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960993" w:rsidP="00960993">
      <w:pPr>
        <w:spacing w:before="3480" w:after="2040" w:line="800" w:lineRule="exact"/>
        <w:jc w:val="center"/>
        <w:rPr>
          <w:rFonts w:ascii="Calibri" w:hAnsi="Calibri" w:cs="Calibri"/>
          <w:b/>
          <w:bCs/>
          <w:color w:val="002060"/>
          <w:sz w:val="80"/>
          <w:szCs w:val="80"/>
          <w:rtl/>
        </w:rPr>
        <w:sectPr w:rsidSect="00FB414E">
          <w:headerReference w:type="even" r:id="rId6"/>
          <w:headerReference w:type="default" r:id="rId7"/>
          <w:footerReference w:type="even" r:id="rId8"/>
          <w:footerReference w:type="default" r:id="rId9"/>
          <w:headerReference w:type="first" r:id="rId10"/>
          <w:footerReference w:type="first" r:id="rId11"/>
          <w:pgSz w:w="11340" w:h="14175" w:code="9"/>
          <w:pgMar w:top="2268" w:right="1276" w:bottom="1588" w:left="1134" w:header="709" w:footer="709" w:gutter="0"/>
          <w:cols w:space="708"/>
          <w:titlePg/>
          <w:bidi/>
          <w:rtlGutter/>
          <w:docGrid w:linePitch="360"/>
        </w:sectPr>
      </w:pPr>
      <w:bookmarkStart w:id="0" w:name="_Hlk233295610"/>
      <w:bookmarkStart w:id="1" w:name="_Hlk192594390"/>
      <w:r w:rsidRPr="00EE5FB1">
        <w:rPr>
          <w:rFonts w:ascii="Calibri" w:hAnsi="Calibri" w:cs="Calibri"/>
          <w:b/>
          <w:bCs/>
          <w:color w:val="002060"/>
          <w:sz w:val="80"/>
          <w:szCs w:val="80"/>
          <w:rtl/>
        </w:rPr>
        <w:t>השיקום הרפואי של פצועי מלחמת חרבות ברזל</w:t>
      </w:r>
    </w:p>
    <w:bookmarkEnd w:id="0"/>
    <w:p w:rsidR="00960993" w:rsidP="00EB79DD">
      <w:pPr>
        <w:pStyle w:val="Heading1"/>
        <w:rPr>
          <w:rtl/>
        </w:rPr>
        <w:sectPr w:rsidSect="00EB79DD">
          <w:headerReference w:type="default" r:id="rId12"/>
          <w:headerReference w:type="first" r:id="rId13"/>
          <w:footerReference w:type="first" r:id="rId14"/>
          <w:type w:val="continuous"/>
          <w:pgSz w:w="11340" w:h="14175" w:code="9"/>
          <w:pgMar w:top="2268" w:right="1276" w:bottom="1588" w:left="1134" w:header="709" w:footer="709" w:gutter="0"/>
          <w:cols w:space="708"/>
          <w:titlePg/>
          <w:bidi/>
          <w:rtlGutter/>
          <w:docGrid w:linePitch="360"/>
        </w:sectPr>
      </w:pPr>
    </w:p>
    <w:p w:rsidR="00EB79DD" w:rsidP="00EB79DD">
      <w:pPr>
        <w:pStyle w:val="Heading1"/>
        <w:rPr>
          <w:rtl/>
        </w:rPr>
        <w:sectPr w:rsidSect="00960993">
          <w:headerReference w:type="first" r:id="rId15"/>
          <w:footerReference w:type="first" r:id="rId16"/>
          <w:pgSz w:w="11340" w:h="14175" w:code="9"/>
          <w:pgMar w:top="2268" w:right="1276" w:bottom="1588" w:left="1134" w:header="709" w:footer="709" w:gutter="0"/>
          <w:cols w:space="708"/>
          <w:titlePg/>
          <w:bidi/>
          <w:rtlGutter/>
          <w:docGrid w:linePitch="360"/>
        </w:sectPr>
      </w:pPr>
      <w:r w:rsidRPr="00EE5FB1">
        <w:rPr>
          <w:rtl/>
        </w:rPr>
        <w:t>השיקום הרפואי של פצועי מלחמת חרבות ברזל</w:t>
      </w:r>
    </w:p>
    <w:p w:rsidR="00EE5FB1" w:rsidRPr="00255FA5" w:rsidP="00255FA5">
      <w:pPr>
        <w:spacing w:line="269" w:lineRule="auto"/>
        <w:rPr>
          <w:rFonts w:eastAsia="Calibri"/>
          <w:rtl/>
        </w:rPr>
      </w:pPr>
    </w:p>
    <w:p w:rsidR="00EE5FB1" w:rsidRPr="00EE5FB1" w:rsidP="00EE5FB1">
      <w:pPr>
        <w:keepNext/>
        <w:keepLines/>
        <w:spacing w:line="269" w:lineRule="auto"/>
        <w:outlineLvl w:val="2"/>
        <w:rPr>
          <w:rFonts w:eastAsia="Times New Roman"/>
          <w:bCs/>
          <w:szCs w:val="28"/>
          <w:u w:val="single"/>
          <w:rtl/>
          <w:lang w:eastAsia="he-IL"/>
        </w:rPr>
      </w:pPr>
      <w:r w:rsidRPr="00EE5FB1">
        <w:rPr>
          <w:rFonts w:eastAsia="Times New Roman" w:hint="cs"/>
          <w:bCs/>
          <w:szCs w:val="28"/>
          <w:u w:val="single"/>
          <w:rtl/>
          <w:lang w:eastAsia="he-IL"/>
        </w:rPr>
        <w:t xml:space="preserve">מבוא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ביום שמחת תורה, שבעה</w:t>
      </w:r>
      <w:r w:rsidRPr="00EE5FB1">
        <w:rPr>
          <w:rFonts w:eastAsia="Calibri"/>
          <w:rtl/>
        </w:rPr>
        <w:t xml:space="preserve"> באוקטובר 2023, </w:t>
      </w:r>
      <w:r w:rsidRPr="00EE5FB1">
        <w:rPr>
          <w:rFonts w:eastAsia="Calibri" w:hint="cs"/>
          <w:rtl/>
        </w:rPr>
        <w:t xml:space="preserve">תקף ארגון הטרור חמאס את מדינת ישראל באמצעות </w:t>
      </w:r>
      <w:r w:rsidRPr="00EE5FB1">
        <w:rPr>
          <w:rFonts w:eastAsia="Calibri"/>
          <w:rtl/>
        </w:rPr>
        <w:t xml:space="preserve">ירי </w:t>
      </w:r>
      <w:r w:rsidRPr="00EE5FB1">
        <w:rPr>
          <w:rFonts w:eastAsia="Calibri" w:hint="cs"/>
          <w:rtl/>
        </w:rPr>
        <w:t>של אלפי רקטות וחדירה של אלפי מחבלים למחנות צה"ל, לערים וליישובים בנגב המערבי (</w:t>
      </w:r>
      <w:r w:rsidRPr="00EE5FB1">
        <w:rPr>
          <w:rFonts w:eastAsia="Calibri"/>
          <w:rtl/>
        </w:rPr>
        <w:t>יישובי עוטף עזה</w:t>
      </w:r>
      <w:r w:rsidRPr="00EE5FB1">
        <w:rPr>
          <w:rFonts w:eastAsia="Calibri" w:hint="cs"/>
          <w:rtl/>
        </w:rPr>
        <w:t>)</w:t>
      </w:r>
      <w:r w:rsidRPr="00EE5FB1">
        <w:rPr>
          <w:rFonts w:eastAsia="Calibri"/>
          <w:rtl/>
        </w:rPr>
        <w:t>.</w:t>
      </w:r>
      <w:r w:rsidRPr="00EE5FB1">
        <w:rPr>
          <w:rFonts w:eastAsia="Calibri" w:hint="cs"/>
          <w:rtl/>
        </w:rPr>
        <w:t xml:space="preserve"> </w:t>
      </w:r>
      <w:r w:rsidRPr="00EE5FB1">
        <w:rPr>
          <w:rFonts w:eastAsia="Calibri"/>
          <w:rtl/>
        </w:rPr>
        <w:t xml:space="preserve">מלחמת חרבות ברזל שפרצה בעקבות </w:t>
      </w:r>
      <w:r w:rsidRPr="00EE5FB1">
        <w:rPr>
          <w:rFonts w:eastAsia="Calibri" w:hint="cs"/>
          <w:rtl/>
        </w:rPr>
        <w:t>מתקפת</w:t>
      </w:r>
      <w:r w:rsidRPr="00EE5FB1">
        <w:rPr>
          <w:rFonts w:eastAsia="Calibri"/>
          <w:rtl/>
        </w:rPr>
        <w:t xml:space="preserve"> שבעה באוקטובר התאפיינה בלחימה ממושכת</w:t>
      </w:r>
      <w:r w:rsidRPr="00EE5FB1">
        <w:rPr>
          <w:rFonts w:eastAsia="Calibri" w:hint="cs"/>
          <w:rtl/>
        </w:rPr>
        <w:t>,</w:t>
      </w:r>
      <w:r w:rsidRPr="00EE5FB1">
        <w:rPr>
          <w:rFonts w:eastAsia="Calibri"/>
          <w:rtl/>
        </w:rPr>
        <w:t xml:space="preserve"> לעומת מלחמות ישראל האחרונות, ובמספר ר</w:t>
      </w:r>
      <w:r w:rsidRPr="00EE5FB1">
        <w:rPr>
          <w:rFonts w:eastAsia="Calibri" w:hint="eastAsia"/>
          <w:rtl/>
        </w:rPr>
        <w:t>ב</w:t>
      </w:r>
      <w:r w:rsidRPr="00EE5FB1">
        <w:rPr>
          <w:rFonts w:eastAsia="Calibri"/>
          <w:rtl/>
        </w:rPr>
        <w:t xml:space="preserve"> של </w:t>
      </w:r>
      <w:r w:rsidRPr="00EE5FB1">
        <w:rPr>
          <w:rFonts w:eastAsia="Calibri" w:hint="eastAsia"/>
          <w:rtl/>
        </w:rPr>
        <w:t>חללים</w:t>
      </w:r>
      <w:r w:rsidRPr="00EE5FB1">
        <w:rPr>
          <w:rFonts w:eastAsia="Calibri"/>
          <w:rtl/>
        </w:rPr>
        <w:t xml:space="preserve"> </w:t>
      </w:r>
      <w:r w:rsidRPr="00EE5FB1">
        <w:rPr>
          <w:rFonts w:eastAsia="Calibri" w:hint="eastAsia"/>
          <w:rtl/>
        </w:rPr>
        <w:t>ופצועים</w:t>
      </w:r>
      <w:r w:rsidRPr="00EE5FB1">
        <w:rPr>
          <w:rFonts w:eastAsia="Calibri" w:hint="cs"/>
          <w:rtl/>
        </w:rPr>
        <w:t>,</w:t>
      </w:r>
      <w:r w:rsidRPr="00EE5FB1">
        <w:rPr>
          <w:rFonts w:eastAsia="Calibri"/>
          <w:rtl/>
        </w:rPr>
        <w:t xml:space="preserve"> </w:t>
      </w:r>
      <w:r w:rsidRPr="00EE5FB1">
        <w:rPr>
          <w:rFonts w:eastAsia="Calibri" w:hint="cs"/>
          <w:rtl/>
        </w:rPr>
        <w:t xml:space="preserve">הן </w:t>
      </w:r>
      <w:r w:rsidRPr="00EE5FB1">
        <w:rPr>
          <w:rFonts w:eastAsia="Calibri" w:hint="eastAsia"/>
          <w:rtl/>
        </w:rPr>
        <w:t>מקרב</w:t>
      </w:r>
      <w:r w:rsidRPr="00EE5FB1">
        <w:rPr>
          <w:rFonts w:eastAsia="Calibri"/>
          <w:rtl/>
        </w:rPr>
        <w:t xml:space="preserve"> </w:t>
      </w:r>
      <w:r w:rsidRPr="00EE5FB1">
        <w:rPr>
          <w:rFonts w:eastAsia="Calibri" w:hint="eastAsia"/>
          <w:rtl/>
        </w:rPr>
        <w:t>כוחות</w:t>
      </w:r>
      <w:r w:rsidRPr="00EE5FB1">
        <w:rPr>
          <w:rFonts w:eastAsia="Calibri"/>
          <w:rtl/>
        </w:rPr>
        <w:t xml:space="preserve"> </w:t>
      </w:r>
      <w:r w:rsidRPr="00EE5FB1">
        <w:rPr>
          <w:rFonts w:eastAsia="Calibri" w:hint="eastAsia"/>
          <w:rtl/>
        </w:rPr>
        <w:t>הביטחו</w:t>
      </w:r>
      <w:r w:rsidRPr="00EE5FB1">
        <w:rPr>
          <w:rFonts w:eastAsia="Calibri" w:hint="cs"/>
          <w:rtl/>
        </w:rPr>
        <w:t>ן והן אזרחים</w:t>
      </w:r>
      <w:r w:rsidRPr="00EE5FB1">
        <w:rPr>
          <w:rFonts w:ascii="Arial" w:eastAsia="Calibri" w:hAnsi="Arial" w:cs="Arial"/>
          <w:color w:val="000000"/>
          <w:shd w:val="clear" w:color="auto" w:fill="F9F9F9"/>
        </w:rPr>
        <w:t>.</w:t>
      </w:r>
    </w:p>
    <w:p w:rsidR="00EE5FB1" w:rsidRPr="00EE5FB1" w:rsidP="00EE5FB1">
      <w:pPr>
        <w:spacing w:line="269" w:lineRule="auto"/>
        <w:rPr>
          <w:rFonts w:eastAsia="Calibri"/>
          <w:rtl/>
        </w:rPr>
      </w:pPr>
    </w:p>
    <w:p w:rsidR="00EE5FB1" w:rsidRPr="00EE5FB1" w:rsidP="00EE5FB1">
      <w:pPr>
        <w:spacing w:line="269" w:lineRule="auto"/>
        <w:rPr>
          <w:rFonts w:eastAsia="Calibri"/>
          <w:rtl/>
        </w:rPr>
      </w:pPr>
      <w:bookmarkStart w:id="2" w:name="_Hlk214258047"/>
      <w:r w:rsidRPr="00EE5FB1">
        <w:rPr>
          <w:rFonts w:eastAsia="Calibri" w:hint="cs"/>
          <w:rtl/>
        </w:rPr>
        <w:t xml:space="preserve">לפי נתוני משרד הביטחון, </w:t>
      </w:r>
      <w:r w:rsidRPr="00EE5FB1">
        <w:rPr>
          <w:rFonts w:eastAsia="Calibri" w:hint="eastAsia"/>
          <w:rtl/>
        </w:rPr>
        <w:t>נכון</w:t>
      </w:r>
      <w:r w:rsidRPr="00EE5FB1">
        <w:rPr>
          <w:rFonts w:eastAsia="Calibri"/>
          <w:rtl/>
        </w:rPr>
        <w:t xml:space="preserve"> </w:t>
      </w:r>
      <w:r w:rsidRPr="00EE5FB1">
        <w:rPr>
          <w:rFonts w:eastAsia="Calibri" w:hint="eastAsia"/>
          <w:rtl/>
        </w:rPr>
        <w:t>ל</w:t>
      </w:r>
      <w:r w:rsidRPr="00EE5FB1">
        <w:rPr>
          <w:rFonts w:eastAsia="Calibri" w:hint="cs"/>
          <w:rtl/>
        </w:rPr>
        <w:t>ספטמבר</w:t>
      </w:r>
      <w:r w:rsidRPr="00EE5FB1">
        <w:rPr>
          <w:rFonts w:eastAsia="Calibri"/>
          <w:rtl/>
        </w:rPr>
        <w:t xml:space="preserve"> 2025</w:t>
      </w:r>
      <w:r w:rsidRPr="00EE5FB1">
        <w:rPr>
          <w:rFonts w:eastAsia="Calibri" w:hint="cs"/>
          <w:rtl/>
        </w:rPr>
        <w:t xml:space="preserve"> </w:t>
      </w:r>
      <w:bookmarkStart w:id="3" w:name="_Hlk231281595"/>
      <w:r w:rsidRPr="00EE5FB1">
        <w:rPr>
          <w:rFonts w:eastAsia="Calibri" w:hint="cs"/>
          <w:rtl/>
        </w:rPr>
        <w:t>נפצעו</w:t>
      </w:r>
      <w:r>
        <w:rPr>
          <w:rFonts w:eastAsia="Calibri"/>
          <w:vertAlign w:val="superscript"/>
          <w:rtl/>
        </w:rPr>
        <w:footnoteReference w:id="2"/>
      </w:r>
      <w:r w:rsidRPr="00EE5FB1">
        <w:rPr>
          <w:rFonts w:eastAsia="Calibri" w:hint="cs"/>
          <w:rtl/>
        </w:rPr>
        <w:t xml:space="preserve"> </w:t>
      </w:r>
      <w:r w:rsidRPr="00EE5FB1">
        <w:rPr>
          <w:rFonts w:eastAsia="Calibri"/>
          <w:rtl/>
        </w:rPr>
        <w:t>כ-</w:t>
      </w:r>
      <w:r w:rsidRPr="00EE5FB1">
        <w:rPr>
          <w:rFonts w:eastAsia="Calibri" w:hint="cs"/>
          <w:rtl/>
        </w:rPr>
        <w:t>20</w:t>
      </w:r>
      <w:r w:rsidRPr="00EE5FB1">
        <w:rPr>
          <w:rFonts w:eastAsia="Calibri"/>
          <w:rtl/>
        </w:rPr>
        <w:t xml:space="preserve">,000 </w:t>
      </w:r>
      <w:r w:rsidRPr="00EE5FB1">
        <w:rPr>
          <w:rFonts w:eastAsia="Calibri" w:hint="eastAsia"/>
          <w:rtl/>
        </w:rPr>
        <w:t>חיילים</w:t>
      </w:r>
      <w:r w:rsidRPr="00EE5FB1">
        <w:rPr>
          <w:rFonts w:eastAsia="Calibri"/>
          <w:rtl/>
        </w:rPr>
        <w:t xml:space="preserve"> </w:t>
      </w:r>
      <w:r w:rsidRPr="00EE5FB1">
        <w:rPr>
          <w:rFonts w:eastAsia="Calibri" w:hint="eastAsia"/>
          <w:rtl/>
        </w:rPr>
        <w:t>ואנשי</w:t>
      </w:r>
      <w:r w:rsidRPr="00EE5FB1">
        <w:rPr>
          <w:rFonts w:eastAsia="Calibri"/>
          <w:rtl/>
        </w:rPr>
        <w:t xml:space="preserve"> </w:t>
      </w:r>
      <w:r w:rsidRPr="00EE5FB1">
        <w:rPr>
          <w:rFonts w:eastAsia="Calibri" w:hint="eastAsia"/>
          <w:rtl/>
        </w:rPr>
        <w:t>כוחות</w:t>
      </w:r>
      <w:r w:rsidRPr="00EE5FB1">
        <w:rPr>
          <w:rFonts w:eastAsia="Calibri"/>
          <w:rtl/>
        </w:rPr>
        <w:t xml:space="preserve"> </w:t>
      </w:r>
      <w:r w:rsidRPr="00EE5FB1">
        <w:rPr>
          <w:rFonts w:eastAsia="Calibri" w:hint="cs"/>
          <w:rtl/>
        </w:rPr>
        <w:t>ה</w:t>
      </w:r>
      <w:r w:rsidRPr="00EE5FB1">
        <w:rPr>
          <w:rFonts w:eastAsia="Calibri" w:hint="eastAsia"/>
          <w:rtl/>
        </w:rPr>
        <w:t>ביטחון</w:t>
      </w:r>
      <w:r w:rsidRPr="00EE5FB1">
        <w:rPr>
          <w:rFonts w:eastAsia="Calibri"/>
          <w:rtl/>
        </w:rPr>
        <w:t xml:space="preserve"> </w:t>
      </w:r>
      <w:r w:rsidRPr="00EE5FB1">
        <w:rPr>
          <w:rFonts w:eastAsia="Calibri" w:hint="cs"/>
          <w:rtl/>
        </w:rPr>
        <w:t>במהלך המלחמה</w:t>
      </w:r>
      <w:r w:rsidRPr="00EE5FB1">
        <w:rPr>
          <w:rFonts w:eastAsia="Calibri"/>
          <w:rtl/>
        </w:rPr>
        <w:t>.</w:t>
      </w:r>
      <w:bookmarkEnd w:id="3"/>
      <w:r w:rsidRPr="00EE5FB1">
        <w:rPr>
          <w:rFonts w:eastAsia="Calibri"/>
          <w:rtl/>
        </w:rPr>
        <w:t xml:space="preserve"> </w:t>
      </w:r>
      <w:bookmarkEnd w:id="2"/>
      <w:r w:rsidRPr="00EE5FB1">
        <w:rPr>
          <w:rFonts w:eastAsia="Calibri" w:hint="eastAsia"/>
          <w:rtl/>
        </w:rPr>
        <w:t>מנתוני</w:t>
      </w:r>
      <w:r w:rsidRPr="00EE5FB1">
        <w:rPr>
          <w:rFonts w:eastAsia="Calibri"/>
          <w:rtl/>
        </w:rPr>
        <w:t xml:space="preserve"> משרד </w:t>
      </w:r>
      <w:r w:rsidRPr="00EE5FB1">
        <w:rPr>
          <w:rFonts w:eastAsia="Calibri" w:hint="cs"/>
          <w:rtl/>
        </w:rPr>
        <w:t>ה</w:t>
      </w:r>
      <w:r w:rsidRPr="00EE5FB1">
        <w:rPr>
          <w:rFonts w:eastAsia="Calibri"/>
          <w:rtl/>
        </w:rPr>
        <w:t xml:space="preserve">ביטחון </w:t>
      </w:r>
      <w:r w:rsidRPr="00EE5FB1">
        <w:rPr>
          <w:rFonts w:eastAsia="Calibri" w:hint="cs"/>
          <w:rtl/>
        </w:rPr>
        <w:t xml:space="preserve">נכון למאי </w:t>
      </w:r>
      <w:r w:rsidRPr="00EE5FB1">
        <w:rPr>
          <w:rFonts w:eastAsia="Calibri"/>
          <w:rtl/>
        </w:rPr>
        <w:t>2025 עולה כי כ-10% מהפצועים הם בדרגות פציעה קשה ובינונית, והשאר בדרגות פציעה קל</w:t>
      </w:r>
      <w:r w:rsidRPr="00EE5FB1">
        <w:rPr>
          <w:rFonts w:eastAsia="Calibri" w:hint="cs"/>
          <w:rtl/>
        </w:rPr>
        <w:t>ה</w:t>
      </w:r>
      <w:r w:rsidRPr="00EE5FB1">
        <w:rPr>
          <w:rFonts w:eastAsia="Calibri"/>
          <w:rtl/>
        </w:rPr>
        <w:t xml:space="preserve"> או שטרם נקבעה דרגת </w:t>
      </w:r>
      <w:r w:rsidRPr="00EE5FB1">
        <w:rPr>
          <w:rFonts w:eastAsia="Calibri" w:hint="eastAsia"/>
          <w:rtl/>
        </w:rPr>
        <w:t>פציעתם</w:t>
      </w:r>
      <w:r w:rsidRPr="00EE5FB1">
        <w:rPr>
          <w:rFonts w:eastAsia="Calibri" w:hint="cs"/>
          <w:rtl/>
        </w:rPr>
        <w:t xml:space="preserve">. </w:t>
      </w:r>
      <w:bookmarkStart w:id="4" w:name="_Hlk214258115"/>
      <w:r w:rsidRPr="00EE5FB1">
        <w:rPr>
          <w:rFonts w:eastAsia="Calibri" w:hint="cs"/>
          <w:rtl/>
        </w:rPr>
        <w:t>נוסף על כך, לפי נתוני המוסד לביטוח לאומי</w:t>
      </w:r>
      <w:r>
        <w:rPr>
          <w:rFonts w:eastAsia="Calibri"/>
          <w:vertAlign w:val="superscript"/>
          <w:rtl/>
        </w:rPr>
        <w:footnoteReference w:id="3"/>
      </w:r>
      <w:r w:rsidRPr="00EE5FB1">
        <w:rPr>
          <w:rFonts w:eastAsia="Calibri" w:hint="cs"/>
          <w:rtl/>
        </w:rPr>
        <w:t xml:space="preserve">, נכון לאפריל 2025 נפצעו כ-1,600 אזרחים. </w:t>
      </w:r>
      <w:bookmarkEnd w:id="4"/>
      <w:r w:rsidRPr="00EE5FB1">
        <w:rPr>
          <w:rFonts w:eastAsia="Calibri" w:hint="cs"/>
          <w:rtl/>
        </w:rPr>
        <w:t>מהנתונים עולה כי כ-10% מהפצועים האזרחים הם בדרגות פציעה קשה או בינונית, והשאר בדרגת פציעה קלה</w:t>
      </w:r>
      <w:r>
        <w:rPr>
          <w:rFonts w:eastAsia="Calibri"/>
          <w:vertAlign w:val="superscript"/>
          <w:rtl/>
        </w:rPr>
        <w:footnoteReference w:id="4"/>
      </w:r>
      <w:r w:rsidRPr="00EE5FB1">
        <w:rPr>
          <w:rFonts w:eastAsia="Calibri" w:hint="cs"/>
          <w:rtl/>
        </w:rPr>
        <w:t xml:space="preserve">. לפי נתוני משרד הבריאות, נכון ליולי 2025 התאשפזו במהלך המלחמה כ-1,660 פצועים (חיילים ואזרחים) </w:t>
      </w:r>
      <w:r w:rsidRPr="00EE5FB1">
        <w:rPr>
          <w:rFonts w:eastAsia="Calibri"/>
          <w:sz w:val="24"/>
          <w:rtl/>
        </w:rPr>
        <w:t>במחלקות השיקום בבתי החולים</w:t>
      </w:r>
      <w:r w:rsidRPr="00EE5FB1">
        <w:rPr>
          <w:rFonts w:eastAsia="Calibri" w:hint="cs"/>
          <w:sz w:val="24"/>
          <w:rtl/>
        </w:rPr>
        <w:t xml:space="preserve"> הכלליים ובבתי החולים השיקומיים (להלן - מחלקות השיקום)</w:t>
      </w:r>
      <w:r w:rsidRPr="00EE5FB1">
        <w:rPr>
          <w:rFonts w:eastAsia="Calibri" w:hint="cs"/>
          <w:rtl/>
        </w:rPr>
        <w:t>.</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על פי חוק ביטוח בריאות ממלכתי, התשנ"ד-1994, סל שירותי הבריאות כולל שיקום רפואי, לרבות טיפולים הנוגעים למקצועות הבריאות - פיזיותרפיה, ריפוי בעיסוק וריפוי בדיבור (</w:t>
      </w:r>
      <w:r w:rsidRPr="00EE5FB1">
        <w:rPr>
          <w:rFonts w:eastAsia="Calibri" w:hint="cs"/>
          <w:rtl/>
        </w:rPr>
        <w:t>קלינאות</w:t>
      </w:r>
      <w:r w:rsidRPr="00EE5FB1">
        <w:rPr>
          <w:rFonts w:eastAsia="Calibri" w:hint="cs"/>
          <w:rtl/>
        </w:rPr>
        <w:t xml:space="preserve"> תקשורת), שיקום פסיכולוגי ותמיכה של עבודה סוציאלית. </w:t>
      </w:r>
      <w:r w:rsidRPr="00EE5FB1">
        <w:rPr>
          <w:rFonts w:eastAsia="Calibri"/>
          <w:rtl/>
        </w:rPr>
        <w:t xml:space="preserve">חוק זכויות החולה, </w:t>
      </w:r>
      <w:r w:rsidRPr="00EE5FB1">
        <w:rPr>
          <w:rFonts w:eastAsia="Calibri" w:hint="cs"/>
          <w:rtl/>
        </w:rPr>
        <w:t>ה</w:t>
      </w:r>
      <w:r w:rsidRPr="00EE5FB1">
        <w:rPr>
          <w:rFonts w:eastAsia="Calibri"/>
          <w:rtl/>
        </w:rPr>
        <w:t>תשנ"ו-1996</w:t>
      </w:r>
      <w:r w:rsidRPr="00EE5FB1">
        <w:rPr>
          <w:rFonts w:eastAsia="Calibri" w:hint="cs"/>
          <w:rtl/>
        </w:rPr>
        <w:t>,</w:t>
      </w:r>
      <w:r w:rsidRPr="00EE5FB1">
        <w:rPr>
          <w:rFonts w:eastAsia="Calibri"/>
          <w:rtl/>
        </w:rPr>
        <w:t xml:space="preserve"> קובע את זכותו של כל אדם לקבל טיפול רפואי נאות</w:t>
      </w:r>
      <w:r w:rsidRPr="00EE5FB1">
        <w:rPr>
          <w:rFonts w:eastAsia="Calibri" w:hint="cs"/>
          <w:rtl/>
        </w:rPr>
        <w:t>,</w:t>
      </w:r>
      <w:r w:rsidRPr="00EE5FB1">
        <w:rPr>
          <w:rFonts w:eastAsia="Calibri"/>
          <w:rtl/>
        </w:rPr>
        <w:t xml:space="preserve"> בין היתר על ידי פסיכולוג</w:t>
      </w:r>
      <w:r w:rsidRPr="00EE5FB1">
        <w:rPr>
          <w:rFonts w:eastAsia="Calibri" w:hint="cs"/>
          <w:rtl/>
        </w:rPr>
        <w:t>,</w:t>
      </w:r>
      <w:r w:rsidRPr="00EE5FB1">
        <w:rPr>
          <w:rFonts w:eastAsia="Calibri"/>
          <w:rtl/>
        </w:rPr>
        <w:t xml:space="preserve"> מרפא בעיסוק, פיזיותרפיסט וקלינאי תקשורת.</w:t>
      </w:r>
      <w:r w:rsidRPr="00EE5FB1">
        <w:rPr>
          <w:rFonts w:eastAsia="Calibri" w:hint="cs"/>
          <w:rt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שיקום</w:t>
      </w:r>
      <w:r w:rsidRPr="00EE5FB1">
        <w:rPr>
          <w:rFonts w:eastAsia="Calibri"/>
          <w:rtl/>
        </w:rPr>
        <w:t xml:space="preserve"> הוא תהליך טיפול מתמשך של אדם שתפקודו התדרדר או נפגע ממחלה, מחבלה או מטיפול</w:t>
      </w:r>
      <w:r w:rsidRPr="00EE5FB1">
        <w:rPr>
          <w:rFonts w:eastAsia="Calibri" w:hint="cs"/>
          <w:rtl/>
        </w:rPr>
        <w:t xml:space="preserve"> </w:t>
      </w:r>
      <w:r w:rsidRPr="00EE5FB1">
        <w:rPr>
          <w:rFonts w:eastAsia="Calibri"/>
          <w:rtl/>
        </w:rPr>
        <w:t>רפואי. מטרת</w:t>
      </w:r>
      <w:r w:rsidRPr="00EE5FB1">
        <w:rPr>
          <w:rFonts w:eastAsia="Calibri" w:hint="cs"/>
          <w:rtl/>
        </w:rPr>
        <w:t>-</w:t>
      </w:r>
      <w:r w:rsidRPr="00EE5FB1">
        <w:rPr>
          <w:rFonts w:eastAsia="Calibri"/>
          <w:rtl/>
        </w:rPr>
        <w:t xml:space="preserve">העל של השיקום היא שיפור איכות חייו של המטופל כפי שהוא מגדיר אותה </w:t>
      </w:r>
      <w:r w:rsidRPr="00EE5FB1">
        <w:rPr>
          <w:rFonts w:eastAsia="Calibri" w:hint="cs"/>
          <w:rtl/>
        </w:rPr>
        <w:t>באמצעות</w:t>
      </w:r>
      <w:r w:rsidRPr="00EE5FB1">
        <w:rPr>
          <w:rFonts w:eastAsia="Calibri"/>
          <w:rtl/>
        </w:rPr>
        <w:t xml:space="preserve"> שיפור תפקודים</w:t>
      </w:r>
      <w:r w:rsidRPr="00EE5FB1">
        <w:rPr>
          <w:rFonts w:eastAsia="Calibri" w:hint="cs"/>
          <w:rtl/>
        </w:rPr>
        <w:t xml:space="preserve"> </w:t>
      </w:r>
      <w:r w:rsidRPr="00EE5FB1">
        <w:rPr>
          <w:rFonts w:eastAsia="Calibri"/>
          <w:rtl/>
        </w:rPr>
        <w:t>מוטור</w:t>
      </w:r>
      <w:r w:rsidRPr="00EE5FB1">
        <w:rPr>
          <w:rFonts w:eastAsia="Calibri" w:hint="cs"/>
          <w:rtl/>
        </w:rPr>
        <w:t>י</w:t>
      </w:r>
      <w:r w:rsidRPr="00EE5FB1">
        <w:rPr>
          <w:rFonts w:eastAsia="Calibri"/>
          <w:rtl/>
        </w:rPr>
        <w:t>ים, קוגניטיביים, חושיים, לשוניים, חברתיים ורגשיים</w:t>
      </w:r>
      <w:r w:rsidRPr="00EE5FB1">
        <w:rPr>
          <w:rFonts w:eastAsia="Calibri" w:hint="cs"/>
          <w:rtl/>
        </w:rPr>
        <w:t>, והכול</w:t>
      </w:r>
      <w:r w:rsidRPr="00EE5FB1">
        <w:rPr>
          <w:rFonts w:eastAsia="Calibri"/>
          <w:rtl/>
        </w:rPr>
        <w:t xml:space="preserve"> </w:t>
      </w:r>
      <w:r w:rsidRPr="00EE5FB1">
        <w:rPr>
          <w:rFonts w:eastAsia="Calibri" w:hint="cs"/>
          <w:rtl/>
        </w:rPr>
        <w:t xml:space="preserve">כדי </w:t>
      </w:r>
      <w:r w:rsidRPr="00EE5FB1">
        <w:rPr>
          <w:rFonts w:eastAsia="Calibri"/>
          <w:rtl/>
        </w:rPr>
        <w:t>להרחיב את עצמאותו של האדם</w:t>
      </w:r>
      <w:r w:rsidRPr="00EE5FB1">
        <w:rPr>
          <w:rFonts w:eastAsia="Calibri" w:hint="cs"/>
          <w:rtl/>
        </w:rPr>
        <w:t>,</w:t>
      </w:r>
      <w:r w:rsidRPr="00EE5FB1">
        <w:rPr>
          <w:rFonts w:eastAsia="Calibri"/>
          <w:rtl/>
        </w:rPr>
        <w:t xml:space="preserve"> שילובו</w:t>
      </w:r>
      <w:r w:rsidRPr="00EE5FB1">
        <w:rPr>
          <w:rFonts w:eastAsia="Calibri" w:hint="cs"/>
          <w:rtl/>
        </w:rPr>
        <w:t xml:space="preserve"> </w:t>
      </w:r>
      <w:r w:rsidRPr="00EE5FB1">
        <w:rPr>
          <w:rFonts w:eastAsia="Calibri"/>
          <w:rtl/>
        </w:rPr>
        <w:t>והשתתפותו במסגרות הבית, הקהילה, החברה והעבודה, ולהבטיח לו אורח חיים פעיל ובריא ככל שנית</w:t>
      </w:r>
      <w:r w:rsidRPr="00EE5FB1">
        <w:rPr>
          <w:rFonts w:eastAsia="Calibri" w:hint="cs"/>
          <w:rtl/>
        </w:rPr>
        <w:t>ן</w:t>
      </w:r>
      <w:r>
        <w:rPr>
          <w:rFonts w:eastAsia="Calibri"/>
          <w:vertAlign w:val="superscript"/>
          <w:rtl/>
        </w:rPr>
        <w:footnoteReference w:id="5"/>
      </w:r>
      <w:r w:rsidRPr="00EE5FB1">
        <w:rPr>
          <w:rFonts w:eastAsia="Calibri" w:hint="cs"/>
          <w:rtl/>
        </w:rPr>
        <w:t xml:space="preserve">. </w:t>
      </w:r>
      <w:r w:rsidRPr="00EE5FB1">
        <w:rPr>
          <w:rFonts w:eastAsia="Calibri" w:hint="cs"/>
          <w:b/>
          <w:rtl/>
        </w:rPr>
        <w:t>כאשר</w:t>
      </w:r>
      <w:r w:rsidRPr="00EE5FB1">
        <w:rPr>
          <w:rFonts w:eastAsia="Calibri" w:hint="cs"/>
          <w:rtl/>
        </w:rPr>
        <w:t xml:space="preserve"> אדם נזקק לשיקום רפואי, ייעשה השיקום לאחר אשפוז במחלקה אקוטית בבית חולים כללי</w:t>
      </w:r>
      <w:r>
        <w:rPr>
          <w:rFonts w:eastAsia="Calibri"/>
          <w:vertAlign w:val="superscript"/>
          <w:rtl/>
        </w:rPr>
        <w:footnoteReference w:id="6"/>
      </w:r>
      <w:r w:rsidRPr="00EE5FB1">
        <w:rPr>
          <w:rFonts w:eastAsia="Calibri" w:hint="cs"/>
          <w:rt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אגף שיקום נכים במשרד הביטחון (להלן - אגף השיקום במשרד הביטחון) והמוסד לביטוח לאומי מממנים טיפולים רפואיים לנכי צה"ל ולאזרחים, בהתאמה, ונותנים מענה בהיבטים של שירותים פסיכו-סוציאליים, של סיוע תעסוקתי ושל הטבות כספיות. אגף השיקום במשרד הביטחון מטפל בנכי צה"ל לאחר שחרורם משירות חובה או משירות מילואים.</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Times New Roman" w:hint="eastAsia"/>
          <w:bCs/>
          <w:spacing w:val="40"/>
          <w:rtl/>
        </w:rPr>
        <w:t>תהליך</w:t>
      </w:r>
      <w:r w:rsidRPr="00EE5FB1">
        <w:rPr>
          <w:rFonts w:eastAsia="Times New Roman"/>
          <w:bCs/>
          <w:spacing w:val="40"/>
          <w:rtl/>
        </w:rPr>
        <w:t xml:space="preserve"> השיקום במערכת הבריאות:</w:t>
      </w:r>
      <w:r w:rsidRPr="00EE5FB1">
        <w:rPr>
          <w:rFonts w:eastAsia="Times New Roman" w:hint="cs"/>
          <w:bCs/>
          <w:spacing w:val="40"/>
          <w:rtl/>
        </w:rPr>
        <w:t xml:space="preserve"> </w:t>
      </w:r>
      <w:r w:rsidRPr="00EE5FB1">
        <w:rPr>
          <w:rFonts w:eastAsia="Calibri"/>
          <w:rtl/>
        </w:rPr>
        <w:t xml:space="preserve">תהליך השיקום </w:t>
      </w:r>
      <w:r w:rsidRPr="00EE5FB1">
        <w:rPr>
          <w:rFonts w:eastAsia="Calibri" w:hint="cs"/>
          <w:rtl/>
        </w:rPr>
        <w:t xml:space="preserve">במערכת הבריאות </w:t>
      </w:r>
      <w:r w:rsidRPr="00EE5FB1">
        <w:rPr>
          <w:rFonts w:eastAsia="Calibri"/>
          <w:rtl/>
        </w:rPr>
        <w:t>נעשה בשתי מסגרות עיקריות:</w:t>
      </w:r>
      <w:r w:rsidRPr="00EE5FB1">
        <w:rPr>
          <w:rFonts w:eastAsia="Calibri" w:hint="cs"/>
          <w:rtl/>
        </w:rPr>
        <w:t xml:space="preserve"> (א) אשפוז</w:t>
      </w:r>
      <w:r w:rsidRPr="00EE5FB1">
        <w:rPr>
          <w:rFonts w:eastAsia="Calibri"/>
          <w:rtl/>
        </w:rPr>
        <w:t xml:space="preserve"> </w:t>
      </w:r>
      <w:r w:rsidRPr="00EE5FB1">
        <w:rPr>
          <w:rFonts w:eastAsia="Calibri" w:hint="cs"/>
          <w:rtl/>
        </w:rPr>
        <w:t>ב</w:t>
      </w:r>
      <w:r w:rsidRPr="00EE5FB1">
        <w:rPr>
          <w:rFonts w:eastAsia="Calibri"/>
          <w:rtl/>
        </w:rPr>
        <w:t xml:space="preserve">מחלקה שיקומית בתוך בית חולים כללי </w:t>
      </w:r>
      <w:r w:rsidRPr="00EE5FB1">
        <w:rPr>
          <w:rFonts w:eastAsia="Calibri" w:hint="cs"/>
          <w:rtl/>
        </w:rPr>
        <w:t xml:space="preserve">או אשפוז </w:t>
      </w:r>
      <w:r w:rsidRPr="00EE5FB1">
        <w:rPr>
          <w:rFonts w:eastAsia="Calibri"/>
          <w:rtl/>
        </w:rPr>
        <w:t>בבית חולים שיקומי</w:t>
      </w:r>
      <w:r w:rsidRPr="00EE5FB1">
        <w:rPr>
          <w:rFonts w:eastAsia="Calibri" w:hint="cs"/>
          <w:rtl/>
        </w:rPr>
        <w:t xml:space="preserve"> (להלן - שיקום באשפוז).</w:t>
      </w:r>
      <w:r w:rsidRPr="00EE5FB1">
        <w:rPr>
          <w:rFonts w:eastAsia="Calibri"/>
          <w:rtl/>
        </w:rPr>
        <w:t xml:space="preserve"> משך השהות </w:t>
      </w:r>
      <w:r w:rsidRPr="00EE5FB1">
        <w:rPr>
          <w:rFonts w:eastAsia="Calibri" w:hint="cs"/>
          <w:rtl/>
        </w:rPr>
        <w:t xml:space="preserve">בשיקום באשפוז </w:t>
      </w:r>
      <w:r w:rsidRPr="00EE5FB1">
        <w:rPr>
          <w:rFonts w:eastAsia="Calibri"/>
          <w:rtl/>
        </w:rPr>
        <w:t>משתנה</w:t>
      </w:r>
      <w:r w:rsidRPr="00EE5FB1">
        <w:rPr>
          <w:rFonts w:eastAsia="Calibri" w:hint="cs"/>
          <w:rtl/>
        </w:rPr>
        <w:t>,</w:t>
      </w:r>
      <w:r w:rsidRPr="00EE5FB1">
        <w:rPr>
          <w:rFonts w:eastAsia="Calibri"/>
          <w:rtl/>
        </w:rPr>
        <w:t xml:space="preserve"> ו</w:t>
      </w:r>
      <w:r w:rsidRPr="00EE5FB1">
        <w:rPr>
          <w:rFonts w:eastAsia="Calibri" w:hint="cs"/>
          <w:rtl/>
        </w:rPr>
        <w:t xml:space="preserve">הוא </w:t>
      </w:r>
      <w:r w:rsidRPr="00EE5FB1">
        <w:rPr>
          <w:rFonts w:eastAsia="Calibri"/>
          <w:rtl/>
        </w:rPr>
        <w:t>נע בין שבועות מספר לכמה חודשים, ל</w:t>
      </w:r>
      <w:r w:rsidRPr="00EE5FB1">
        <w:rPr>
          <w:rFonts w:eastAsia="Calibri" w:hint="cs"/>
          <w:rtl/>
        </w:rPr>
        <w:t xml:space="preserve">פי </w:t>
      </w:r>
      <w:r w:rsidRPr="00EE5FB1">
        <w:rPr>
          <w:rFonts w:eastAsia="Calibri"/>
          <w:rtl/>
        </w:rPr>
        <w:t>מצבו הרפואי והתפקודי של המטופל</w:t>
      </w:r>
      <w:r w:rsidRPr="00EE5FB1">
        <w:rPr>
          <w:rFonts w:eastAsia="Calibri" w:hint="cs"/>
          <w:rtl/>
        </w:rPr>
        <w:t xml:space="preserve"> </w:t>
      </w:r>
      <w:r w:rsidRPr="00EE5FB1">
        <w:rPr>
          <w:rFonts w:eastAsia="Calibri"/>
          <w:rtl/>
        </w:rPr>
        <w:t xml:space="preserve">(ראו </w:t>
      </w:r>
      <w:r w:rsidRPr="00EE5FB1">
        <w:rPr>
          <w:rFonts w:eastAsia="Calibri" w:hint="eastAsia"/>
          <w:rtl/>
        </w:rPr>
        <w:t>פירוט</w:t>
      </w:r>
      <w:r w:rsidRPr="00EE5FB1">
        <w:rPr>
          <w:rFonts w:eastAsia="Calibri"/>
          <w:rtl/>
        </w:rPr>
        <w:t xml:space="preserve"> </w:t>
      </w:r>
      <w:r w:rsidRPr="00EE5FB1">
        <w:rPr>
          <w:rFonts w:eastAsia="Calibri" w:hint="eastAsia"/>
          <w:rtl/>
        </w:rPr>
        <w:t>בהמשך</w:t>
      </w:r>
      <w:r w:rsidRPr="00EE5FB1">
        <w:rPr>
          <w:rFonts w:eastAsia="Calibri"/>
          <w:rtl/>
        </w:rPr>
        <w:t>)</w:t>
      </w:r>
      <w:r w:rsidRPr="00EE5FB1">
        <w:rPr>
          <w:rFonts w:eastAsia="Calibri" w:hint="cs"/>
          <w:rtl/>
        </w:rPr>
        <w:t>; (ב)</w:t>
      </w:r>
      <w:r w:rsidRPr="00EE5FB1">
        <w:rPr>
          <w:rFonts w:eastAsia="Calibri" w:hint="cs"/>
        </w:rPr>
        <w:t xml:space="preserve"> </w:t>
      </w:r>
      <w:r w:rsidRPr="00EE5FB1">
        <w:rPr>
          <w:rFonts w:eastAsia="Calibri"/>
          <w:rtl/>
        </w:rPr>
        <w:t xml:space="preserve">טיפול יומי </w:t>
      </w:r>
      <w:r w:rsidRPr="00EE5FB1">
        <w:rPr>
          <w:rFonts w:eastAsia="Calibri" w:hint="cs"/>
          <w:rtl/>
        </w:rPr>
        <w:t>פעמים אחדות בשבוע (להלן - שיקום יום)</w:t>
      </w:r>
      <w:r>
        <w:rPr>
          <w:rFonts w:eastAsia="Calibri"/>
          <w:vertAlign w:val="superscript"/>
          <w:rtl/>
        </w:rPr>
        <w:footnoteReference w:id="7"/>
      </w:r>
      <w:r w:rsidRPr="00EE5FB1">
        <w:rPr>
          <w:rFonts w:eastAsia="Calibri" w:hint="cs"/>
          <w:rtl/>
        </w:rPr>
        <w:t xml:space="preserve">. </w:t>
      </w:r>
      <w:r w:rsidRPr="00EE5FB1">
        <w:rPr>
          <w:rFonts w:eastAsia="Calibri"/>
          <w:rtl/>
        </w:rPr>
        <w:t xml:space="preserve">שיקום יום מאפשר למטופל לקבל טיפול אינטנסיבי יומי תוך </w:t>
      </w:r>
      <w:r w:rsidRPr="00EE5FB1">
        <w:rPr>
          <w:rFonts w:eastAsia="Calibri" w:hint="cs"/>
          <w:rtl/>
        </w:rPr>
        <w:t xml:space="preserve">כדי </w:t>
      </w:r>
      <w:r w:rsidRPr="00EE5FB1">
        <w:rPr>
          <w:rFonts w:eastAsia="Calibri"/>
          <w:rtl/>
        </w:rPr>
        <w:t>שמירה על שגרת חיים בביתו</w:t>
      </w:r>
      <w:r w:rsidRPr="00EE5FB1">
        <w:rPr>
          <w:rFonts w:eastAsia="Calibri" w:hint="cs"/>
          <w:rtl/>
        </w:rPr>
        <w:t>, ואפשר לעשותו בבית חולים</w:t>
      </w:r>
      <w:r>
        <w:rPr>
          <w:rFonts w:eastAsia="Calibri"/>
          <w:vertAlign w:val="superscript"/>
          <w:rtl/>
        </w:rPr>
        <w:footnoteReference w:id="8"/>
      </w:r>
      <w:r w:rsidRPr="00EE5FB1">
        <w:rPr>
          <w:rFonts w:eastAsia="Calibri" w:hint="cs"/>
          <w:rtl/>
        </w:rPr>
        <w:t xml:space="preserve"> או בקהילה</w:t>
      </w:r>
      <w:r w:rsidRPr="00EE5FB1">
        <w:rPr>
          <w:rFonts w:eastAsia="Calibri"/>
          <w:rtl/>
        </w:rPr>
        <w:t xml:space="preserve">. </w:t>
      </w:r>
      <w:bookmarkStart w:id="5" w:name="_Hlk208492255"/>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להלן תרשים המציג את התפלגות מספר ימי האשפוז של פצועי מלחמת חרבות ברזל במחלקות השיקום בארבעה בתי חולים</w:t>
      </w:r>
      <w:r>
        <w:rPr>
          <w:rFonts w:eastAsia="Calibri"/>
          <w:vertAlign w:val="superscript"/>
          <w:rtl/>
        </w:rPr>
        <w:footnoteReference w:id="9"/>
      </w:r>
      <w:r w:rsidRPr="00EE5FB1">
        <w:rPr>
          <w:rFonts w:eastAsia="Calibri" w:hint="cs"/>
          <w:rtl/>
        </w:rPr>
        <w:t xml:space="preserve"> ואת שיעורם מכלל המאושפזים, </w:t>
      </w:r>
      <w:r w:rsidRPr="00EE5FB1">
        <w:rPr>
          <w:rFonts w:eastAsia="Calibri"/>
          <w:rtl/>
        </w:rPr>
        <w:t>בתקופה</w:t>
      </w:r>
      <w:r w:rsidRPr="00EE5FB1">
        <w:rPr>
          <w:rFonts w:eastAsia="Calibri" w:hint="cs"/>
          <w:rtl/>
        </w:rPr>
        <w:t xml:space="preserve"> שבין</w:t>
      </w:r>
      <w:r w:rsidRPr="00EE5FB1">
        <w:rPr>
          <w:rFonts w:eastAsia="Calibri"/>
          <w:rtl/>
        </w:rPr>
        <w:t xml:space="preserve"> אוקטובר 2023 - </w:t>
      </w:r>
      <w:r w:rsidRPr="00EE5FB1">
        <w:rPr>
          <w:rFonts w:eastAsia="Calibri" w:hint="cs"/>
          <w:rtl/>
        </w:rPr>
        <w:t>מאי</w:t>
      </w:r>
      <w:r w:rsidRPr="00EE5FB1">
        <w:rPr>
          <w:rFonts w:eastAsia="Calibri"/>
          <w:rtl/>
        </w:rPr>
        <w:t xml:space="preserve"> 2025</w:t>
      </w:r>
      <w:r w:rsidRPr="00EE5FB1">
        <w:rPr>
          <w:rFonts w:eastAsia="Calibri" w:hint="cs"/>
          <w:rtl/>
        </w:rPr>
        <w:t>.</w:t>
      </w:r>
      <w:r w:rsidRPr="00EE5FB1">
        <w:rPr>
          <w:rFonts w:eastAsia="Calibri"/>
          <w:rtl/>
        </w:rPr>
        <w:t xml:space="preserve"> </w:t>
      </w:r>
      <w:r w:rsidRPr="00EE5FB1">
        <w:rPr>
          <w:rFonts w:eastAsia="Calibri" w:hint="cs"/>
          <w:rtl/>
        </w:rPr>
        <w:t>יצוין כי לפי נתוני משרד הבריאות</w:t>
      </w:r>
      <w:r w:rsidRPr="00EE5FB1">
        <w:rPr>
          <w:rFonts w:eastAsia="Calibri"/>
          <w:rtl/>
        </w:rPr>
        <w:t xml:space="preserve"> אושפזו </w:t>
      </w:r>
      <w:r w:rsidRPr="00EE5FB1">
        <w:rPr>
          <w:rFonts w:eastAsia="Calibri" w:hint="cs"/>
          <w:rtl/>
        </w:rPr>
        <w:t xml:space="preserve">בבתי חולים אלה </w:t>
      </w:r>
      <w:r w:rsidRPr="00EE5FB1">
        <w:rPr>
          <w:rFonts w:eastAsia="Calibri"/>
          <w:rtl/>
        </w:rPr>
        <w:t>כ-77% מפצועי</w:t>
      </w:r>
      <w:r w:rsidRPr="00EE5FB1">
        <w:rPr>
          <w:rFonts w:eastAsia="Calibri" w:hint="cs"/>
          <w:rtl/>
        </w:rPr>
        <w:t xml:space="preserve"> המלחמה. </w:t>
      </w:r>
    </w:p>
    <w:p w:rsidR="00EE5FB1" w:rsidRPr="00EE5FB1" w:rsidP="00EE5FB1">
      <w:pPr>
        <w:spacing w:line="269" w:lineRule="auto"/>
        <w:rPr>
          <w:rFonts w:eastAsia="Calibri"/>
          <w:rtl/>
        </w:rPr>
      </w:pPr>
    </w:p>
    <w:p w:rsidR="00EE5FB1" w:rsidRPr="00EE5FB1" w:rsidP="00931330">
      <w:pPr>
        <w:keepNext/>
        <w:keepLines/>
        <w:spacing w:line="269" w:lineRule="auto"/>
        <w:jc w:val="center"/>
        <w:rPr>
          <w:rFonts w:eastAsia="Calibri"/>
          <w:b/>
          <w:bCs/>
          <w:rtl/>
        </w:rPr>
      </w:pPr>
      <w:r w:rsidRPr="00EE5FB1">
        <w:rPr>
          <w:rFonts w:eastAsia="Calibri" w:hint="cs"/>
          <w:rtl/>
        </w:rPr>
        <w:t xml:space="preserve">תרשים 1: </w:t>
      </w:r>
      <w:r w:rsidRPr="00EE5FB1">
        <w:rPr>
          <w:rFonts w:eastAsia="Calibri" w:hint="cs"/>
          <w:b/>
          <w:bCs/>
          <w:rtl/>
        </w:rPr>
        <w:t>התפלגות מספר ימי האשפוז ושיעורם מכלל המאושפזים בארבעה בתי חולים, אוקטובר 2023 - מאי 2025</w:t>
      </w:r>
      <w:r>
        <w:rPr>
          <w:rFonts w:eastAsia="Calibri"/>
          <w:b/>
          <w:bCs/>
          <w:vertAlign w:val="superscript"/>
          <w:rtl/>
        </w:rPr>
        <w:footnoteReference w:id="10"/>
      </w:r>
    </w:p>
    <w:p w:rsidR="00EE5FB1" w:rsidRPr="00EE5FB1" w:rsidP="00EE5FB1">
      <w:pPr>
        <w:spacing w:line="269" w:lineRule="auto"/>
        <w:jc w:val="center"/>
        <w:rPr>
          <w:rFonts w:eastAsia="Calibri"/>
          <w:szCs w:val="20"/>
          <w:rtl/>
        </w:rPr>
      </w:pPr>
      <w:r w:rsidRPr="00EE5FB1">
        <w:rPr>
          <w:rFonts w:eastAsia="Calibri"/>
          <w:noProof/>
        </w:rPr>
        <w:drawing>
          <wp:inline distT="0" distB="0" distL="0" distR="0">
            <wp:extent cx="5220335" cy="3486183"/>
            <wp:effectExtent l="0" t="0" r="0" b="1905"/>
            <wp:docPr id="67" name="תמונה 67" descr="שיעור המאשפזים ומספר ימי אשפוז&#10;&#10;משמאל לימין:&#10;עד 20 | 17%&#10;40 - 21 | 26%&#10;60 - 41 | 19%&#10;80 - 61 | 13%&#10;100 - 81 | 8%&#10;120 - 101 | 5%&#10;140 - 121 | 4%&#10;160 - 141 | 3%&#10;180 - 161 | 2%&#10;מעל 180 | 3%&#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3486183"/>
                    </a:xfrm>
                    <a:prstGeom prst="rect">
                      <a:avLst/>
                    </a:prstGeom>
                    <a:noFill/>
                    <a:ln>
                      <a:noFill/>
                    </a:ln>
                  </pic:spPr>
                </pic:pic>
              </a:graphicData>
            </a:graphic>
          </wp:inline>
        </w:drawing>
      </w:r>
    </w:p>
    <w:p w:rsidR="00EE5FB1" w:rsidRPr="00EE5FB1" w:rsidP="00EE5FB1">
      <w:pPr>
        <w:spacing w:line="269" w:lineRule="auto"/>
        <w:rPr>
          <w:rFonts w:eastAsia="Calibri"/>
          <w:rtl/>
        </w:rPr>
      </w:pPr>
      <w:r w:rsidRPr="00EE5FB1">
        <w:rPr>
          <w:rFonts w:eastAsia="Calibri" w:hint="cs"/>
          <w:szCs w:val="20"/>
          <w:rtl/>
        </w:rPr>
        <w:t xml:space="preserve">על פי </w:t>
      </w:r>
      <w:r w:rsidRPr="00EE5FB1">
        <w:rPr>
          <w:rFonts w:eastAsia="Calibri"/>
          <w:szCs w:val="20"/>
          <w:rtl/>
        </w:rPr>
        <w:t>נתוני בתי החולים</w:t>
      </w:r>
      <w:r w:rsidRPr="00EE5FB1">
        <w:rPr>
          <w:rFonts w:eastAsia="Calibri" w:hint="cs"/>
          <w:szCs w:val="20"/>
          <w:rtl/>
        </w:rPr>
        <w:t>, בעיבוד משרד מבקר המדינה</w:t>
      </w:r>
      <w:r w:rsidRPr="00EE5FB1">
        <w:rPr>
          <w:rFonts w:eastAsia="Calibri"/>
          <w:szCs w:val="20"/>
          <w:rtl/>
        </w:rPr>
        <w:t>.</w:t>
      </w:r>
    </w:p>
    <w:p w:rsidR="00EE5FB1" w:rsidRPr="00EE5FB1" w:rsidP="00EE5FB1">
      <w:pPr>
        <w:spacing w:line="269" w:lineRule="auto"/>
        <w:rPr>
          <w:rFonts w:eastAsia="Calibri"/>
          <w:rtl/>
        </w:rPr>
      </w:pPr>
    </w:p>
    <w:p w:rsidR="00EE5FB1" w:rsidRPr="00EE5FB1" w:rsidP="00EE5FB1">
      <w:pPr>
        <w:spacing w:line="269" w:lineRule="auto"/>
        <w:rPr>
          <w:rFonts w:eastAsia="Calibri"/>
          <w:rtl/>
        </w:rPr>
      </w:pPr>
      <w:bookmarkStart w:id="6" w:name="_Hlk216338472"/>
      <w:r w:rsidRPr="00EE5FB1">
        <w:rPr>
          <w:rFonts w:eastAsia="Calibri" w:hint="cs"/>
          <w:rtl/>
        </w:rPr>
        <w:t>על פי חוזר מינהל רפואה משנת 2003</w:t>
      </w:r>
      <w:bookmarkEnd w:id="6"/>
      <w:r>
        <w:rPr>
          <w:rFonts w:eastAsia="Calibri"/>
          <w:vertAlign w:val="superscript"/>
          <w:rtl/>
        </w:rPr>
        <w:footnoteReference w:id="11"/>
      </w:r>
      <w:r w:rsidRPr="00EE5FB1">
        <w:rPr>
          <w:rFonts w:eastAsia="Calibri" w:hint="cs"/>
          <w:rtl/>
        </w:rPr>
        <w:t xml:space="preserve">, </w:t>
      </w:r>
      <w:r w:rsidRPr="00EE5FB1">
        <w:rPr>
          <w:rFonts w:eastAsia="Calibri"/>
          <w:rtl/>
        </w:rPr>
        <w:t xml:space="preserve">תהליך השיקום </w:t>
      </w:r>
      <w:r w:rsidRPr="00EE5FB1">
        <w:rPr>
          <w:rFonts w:eastAsia="Calibri" w:hint="cs"/>
          <w:rtl/>
        </w:rPr>
        <w:t>הפיזי נעשה</w:t>
      </w:r>
      <w:r w:rsidRPr="00EE5FB1">
        <w:rPr>
          <w:rFonts w:eastAsia="Calibri"/>
          <w:rtl/>
        </w:rPr>
        <w:t xml:space="preserve"> </w:t>
      </w:r>
      <w:r w:rsidRPr="00EE5FB1">
        <w:rPr>
          <w:rFonts w:eastAsia="Calibri" w:hint="cs"/>
          <w:rtl/>
        </w:rPr>
        <w:t>ב</w:t>
      </w:r>
      <w:r w:rsidRPr="00EE5FB1">
        <w:rPr>
          <w:rFonts w:eastAsia="Calibri"/>
          <w:rtl/>
        </w:rPr>
        <w:t xml:space="preserve">ידי צוות רב-תחומי </w:t>
      </w:r>
      <w:r w:rsidRPr="00EE5FB1">
        <w:rPr>
          <w:rFonts w:eastAsia="Calibri" w:hint="cs"/>
          <w:rtl/>
        </w:rPr>
        <w:t xml:space="preserve">הכולל רופא מומחה ברפואה פיזיקלית ושיקום; אח; </w:t>
      </w:r>
      <w:r w:rsidRPr="00EE5FB1">
        <w:rPr>
          <w:rFonts w:eastAsia="Calibri"/>
          <w:rtl/>
        </w:rPr>
        <w:t>פיזיותרפ</w:t>
      </w:r>
      <w:r w:rsidRPr="00EE5FB1">
        <w:rPr>
          <w:rFonts w:eastAsia="Calibri" w:hint="cs"/>
          <w:rtl/>
        </w:rPr>
        <w:t>יסט</w:t>
      </w:r>
      <w:r w:rsidRPr="00EE5FB1">
        <w:rPr>
          <w:rFonts w:eastAsia="Calibri"/>
          <w:rtl/>
        </w:rPr>
        <w:t xml:space="preserve">, </w:t>
      </w:r>
      <w:r w:rsidRPr="00EE5FB1">
        <w:rPr>
          <w:rFonts w:eastAsia="Calibri" w:hint="cs"/>
          <w:rtl/>
        </w:rPr>
        <w:t xml:space="preserve">מרפא </w:t>
      </w:r>
      <w:r w:rsidRPr="00EE5FB1">
        <w:rPr>
          <w:rFonts w:eastAsia="Calibri"/>
          <w:rtl/>
        </w:rPr>
        <w:t>בעיסוק וקלינא</w:t>
      </w:r>
      <w:r w:rsidRPr="00EE5FB1">
        <w:rPr>
          <w:rFonts w:eastAsia="Calibri" w:hint="cs"/>
          <w:rtl/>
        </w:rPr>
        <w:t>י</w:t>
      </w:r>
      <w:r w:rsidRPr="00EE5FB1">
        <w:rPr>
          <w:rFonts w:eastAsia="Calibri"/>
          <w:rtl/>
        </w:rPr>
        <w:t xml:space="preserve"> תקשורת</w:t>
      </w:r>
      <w:r w:rsidRPr="00EE5FB1">
        <w:rPr>
          <w:rFonts w:eastAsia="Calibri" w:hint="cs"/>
          <w:rtl/>
        </w:rPr>
        <w:t>;</w:t>
      </w:r>
      <w:r w:rsidRPr="00EE5FB1">
        <w:rPr>
          <w:rFonts w:eastAsia="Calibri"/>
          <w:rtl/>
        </w:rPr>
        <w:t xml:space="preserve"> פסיכולוג</w:t>
      </w:r>
      <w:r w:rsidRPr="00EE5FB1">
        <w:rPr>
          <w:rFonts w:eastAsia="Calibri" w:hint="cs"/>
          <w:rtl/>
        </w:rPr>
        <w:t xml:space="preserve"> שיקומי</w:t>
      </w:r>
      <w:r w:rsidRPr="00EE5FB1">
        <w:rPr>
          <w:rFonts w:eastAsia="Calibri"/>
          <w:rtl/>
        </w:rPr>
        <w:t>, ע</w:t>
      </w:r>
      <w:r w:rsidRPr="00EE5FB1">
        <w:rPr>
          <w:rFonts w:eastAsia="Calibri" w:hint="cs"/>
          <w:rtl/>
        </w:rPr>
        <w:t>ו</w:t>
      </w:r>
      <w:r w:rsidRPr="00EE5FB1">
        <w:rPr>
          <w:rFonts w:eastAsia="Calibri"/>
          <w:rtl/>
        </w:rPr>
        <w:t xml:space="preserve">בד סוציאלי ואנשי מקצוע אחרים. </w:t>
      </w:r>
      <w:bookmarkEnd w:id="5"/>
    </w:p>
    <w:p w:rsidR="00EE5FB1" w:rsidRPr="00EE5FB1" w:rsidP="00EE5FB1">
      <w:pPr>
        <w:spacing w:line="269" w:lineRule="auto"/>
        <w:rPr>
          <w:rFonts w:eastAsia="Calibri"/>
          <w:rtl/>
        </w:rPr>
      </w:pPr>
    </w:p>
    <w:p w:rsidR="00EE5FB1" w:rsidRPr="00EE5FB1" w:rsidP="00EE5FB1">
      <w:pPr>
        <w:spacing w:line="269" w:lineRule="auto"/>
        <w:jc w:val="center"/>
        <w:rPr>
          <w:rFonts w:eastAsia="Calibri"/>
          <w:b/>
          <w:bCs/>
          <w:rtl/>
        </w:rPr>
      </w:pPr>
      <w:r w:rsidRPr="00EE5FB1">
        <w:rPr>
          <w:rFonts w:eastAsia="Calibri"/>
          <w:noProof/>
        </w:rPr>
        <w:drawing>
          <wp:anchor distT="0" distB="0" distL="114300" distR="114300" simplePos="0" relativeHeight="251658240" behindDoc="0" locked="0" layoutInCell="1" allowOverlap="1">
            <wp:simplePos x="0" y="0"/>
            <wp:positionH relativeFrom="column">
              <wp:posOffset>1023089</wp:posOffset>
            </wp:positionH>
            <wp:positionV relativeFrom="paragraph">
              <wp:posOffset>196850</wp:posOffset>
            </wp:positionV>
            <wp:extent cx="3226435" cy="3775075"/>
            <wp:effectExtent l="0" t="0" r="0" b="0"/>
            <wp:wrapTopAndBottom/>
            <wp:docPr id="7" name="תמונה 7" descr="&#10;פצוע מאושפז במחלקה אקוטית&#10;בבית חולים כללי או שיעבור לשיקום באשפוז או ישוחרר לביתו. לאחר השחרור ייתכן ויזדקק לשיקום יום.&#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l="12897" t="6105" r="9494" b="11036"/>
                    <a:stretch>
                      <a:fillRect/>
                    </a:stretch>
                  </pic:blipFill>
                  <pic:spPr bwMode="auto">
                    <a:xfrm>
                      <a:off x="0" y="0"/>
                      <a:ext cx="3226435" cy="37750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FB1">
        <w:rPr>
          <w:rFonts w:eastAsia="Calibri" w:hint="cs"/>
          <w:rtl/>
        </w:rPr>
        <w:t xml:space="preserve">תרשים 2: </w:t>
      </w:r>
      <w:r w:rsidRPr="00EE5FB1">
        <w:rPr>
          <w:rFonts w:eastAsia="Calibri" w:hint="cs"/>
          <w:b/>
          <w:bCs/>
          <w:rtl/>
        </w:rPr>
        <w:t xml:space="preserve">תהליך </w:t>
      </w:r>
      <w:r w:rsidR="00EB79DD">
        <w:rPr>
          <w:rFonts w:eastAsia="Calibri" w:hint="cs"/>
          <w:b/>
          <w:bCs/>
          <w:rtl/>
        </w:rPr>
        <w:t>ה</w:t>
      </w:r>
      <w:r w:rsidRPr="00EE5FB1">
        <w:rPr>
          <w:rFonts w:eastAsia="Calibri" w:hint="cs"/>
          <w:b/>
          <w:bCs/>
          <w:rtl/>
        </w:rPr>
        <w:t xml:space="preserve">שיקום </w:t>
      </w:r>
      <w:r w:rsidR="00EB79DD">
        <w:rPr>
          <w:rFonts w:eastAsia="Calibri" w:hint="cs"/>
          <w:b/>
          <w:bCs/>
          <w:rtl/>
        </w:rPr>
        <w:t>ה</w:t>
      </w:r>
      <w:r w:rsidRPr="00EE5FB1">
        <w:rPr>
          <w:rFonts w:eastAsia="Calibri" w:hint="cs"/>
          <w:b/>
          <w:bCs/>
          <w:rtl/>
        </w:rPr>
        <w:t>רפואי של פצוע במערכת הבריאות</w:t>
      </w:r>
    </w:p>
    <w:p w:rsidR="00EE5FB1" w:rsidRPr="00EE5FB1" w:rsidP="00EE5FB1">
      <w:pPr>
        <w:spacing w:line="269" w:lineRule="auto"/>
        <w:ind w:left="-567"/>
        <w:jc w:val="left"/>
        <w:rPr>
          <w:rFonts w:eastAsia="Calibri"/>
          <w:szCs w:val="20"/>
          <w:rtl/>
        </w:rPr>
      </w:pPr>
      <w:r w:rsidRPr="00EE5FB1">
        <w:rPr>
          <w:rFonts w:eastAsia="Calibri"/>
          <w:szCs w:val="20"/>
          <w:rtl/>
        </w:rPr>
        <w:tab/>
      </w:r>
      <w:r w:rsidRPr="00EE5FB1">
        <w:rPr>
          <w:rFonts w:eastAsia="Calibri" w:hint="cs"/>
          <w:szCs w:val="20"/>
          <w:rtl/>
        </w:rPr>
        <w:t>* לא כל פצוע נזקק לשיקום יום</w:t>
      </w:r>
      <w:r w:rsidR="00931330">
        <w:rPr>
          <w:rFonts w:eastAsia="Calibri" w:hint="cs"/>
          <w:szCs w:val="20"/>
          <w:rtl/>
        </w:rPr>
        <w:t>.</w:t>
      </w:r>
    </w:p>
    <w:p w:rsidR="00EE5FB1" w:rsidRPr="00EE5FB1" w:rsidP="00EE5FB1">
      <w:pPr>
        <w:spacing w:line="269" w:lineRule="auto"/>
        <w:rPr>
          <w:rFonts w:eastAsia="Calibri"/>
          <w:rtl/>
        </w:rPr>
      </w:pPr>
    </w:p>
    <w:p w:rsidR="00EE5FB1" w:rsidRPr="00EE5FB1" w:rsidP="00EE5FB1">
      <w:pPr>
        <w:spacing w:line="269" w:lineRule="auto"/>
        <w:rPr>
          <w:rFonts w:eastAsia="Calibri"/>
          <w:rtl/>
        </w:rPr>
      </w:pPr>
      <w:bookmarkStart w:id="7" w:name="_Hlk206666376"/>
      <w:bookmarkStart w:id="8" w:name="_Hlk229902842"/>
      <w:r w:rsidRPr="00EE5FB1">
        <w:rPr>
          <w:rFonts w:eastAsia="Calibri" w:hint="cs"/>
          <w:rtl/>
        </w:rPr>
        <w:t>נכון לסוף 2023 היו ב</w:t>
      </w:r>
      <w:r w:rsidRPr="00EE5FB1">
        <w:rPr>
          <w:rFonts w:eastAsia="Calibri"/>
          <w:rtl/>
        </w:rPr>
        <w:t>ישראל כ-</w:t>
      </w:r>
      <w:r w:rsidRPr="00EE5FB1">
        <w:rPr>
          <w:rFonts w:eastAsia="Calibri" w:hint="cs"/>
          <w:rtl/>
        </w:rPr>
        <w:t>850</w:t>
      </w:r>
      <w:r w:rsidRPr="00EE5FB1">
        <w:rPr>
          <w:rFonts w:eastAsia="Calibri"/>
          <w:rtl/>
        </w:rPr>
        <w:t xml:space="preserve"> מיטות שיקום</w:t>
      </w:r>
      <w:r>
        <w:rPr>
          <w:rFonts w:eastAsia="Calibri"/>
          <w:vertAlign w:val="superscript"/>
          <w:rtl/>
        </w:rPr>
        <w:footnoteReference w:id="12"/>
      </w:r>
      <w:r w:rsidRPr="00EE5FB1">
        <w:rPr>
          <w:rFonts w:eastAsia="Calibri" w:hint="cs"/>
          <w:rtl/>
        </w:rPr>
        <w:t xml:space="preserve"> ברישיון </w:t>
      </w:r>
      <w:r w:rsidRPr="00EE5FB1">
        <w:rPr>
          <w:rFonts w:eastAsia="Calibri"/>
          <w:rtl/>
        </w:rPr>
        <w:t>הפזורות בין</w:t>
      </w:r>
      <w:r w:rsidRPr="00EE5FB1">
        <w:rPr>
          <w:rFonts w:eastAsia="Calibri" w:hint="cs"/>
          <w:rtl/>
        </w:rPr>
        <w:t xml:space="preserve"> בתי חולים כלליים</w:t>
      </w:r>
      <w:r>
        <w:rPr>
          <w:rFonts w:eastAsia="Calibri"/>
          <w:vertAlign w:val="superscript"/>
          <w:rtl/>
        </w:rPr>
        <w:footnoteReference w:id="13"/>
      </w:r>
      <w:r w:rsidRPr="00EE5FB1">
        <w:rPr>
          <w:rFonts w:eastAsia="Calibri" w:hint="cs"/>
          <w:rtl/>
        </w:rPr>
        <w:t xml:space="preserve"> ו</w:t>
      </w:r>
      <w:r w:rsidRPr="00EE5FB1">
        <w:rPr>
          <w:rFonts w:eastAsia="Calibri"/>
          <w:rtl/>
        </w:rPr>
        <w:t>בתי חולים שיקומיים ייעודיים</w:t>
      </w:r>
      <w:r>
        <w:rPr>
          <w:rFonts w:eastAsia="Calibri"/>
          <w:vertAlign w:val="superscript"/>
          <w:rtl/>
        </w:rPr>
        <w:footnoteReference w:id="14"/>
      </w:r>
      <w:r w:rsidRPr="00EE5FB1">
        <w:rPr>
          <w:rFonts w:eastAsia="Calibri" w:hint="cs"/>
          <w:rtl/>
        </w:rPr>
        <w:t>,</w:t>
      </w:r>
      <w:r w:rsidRPr="00EE5FB1">
        <w:rPr>
          <w:rFonts w:eastAsia="Calibri"/>
          <w:rtl/>
        </w:rPr>
        <w:t xml:space="preserve"> </w:t>
      </w:r>
      <w:bookmarkEnd w:id="7"/>
      <w:r w:rsidRPr="00EE5FB1">
        <w:rPr>
          <w:rFonts w:eastAsia="Calibri" w:hint="cs"/>
          <w:rtl/>
        </w:rPr>
        <w:t>וכן ניתנו בהם שירותי שיקום יום.</w:t>
      </w:r>
      <w:bookmarkEnd w:id="8"/>
      <w:r w:rsidRPr="00EE5FB1">
        <w:rPr>
          <w:rFonts w:eastAsia="Calibri" w:hint="cs"/>
          <w:rtl/>
        </w:rPr>
        <w:t xml:space="preserve"> </w:t>
      </w:r>
      <w:bookmarkStart w:id="9" w:name="_Hlk206666237"/>
    </w:p>
    <w:bookmarkEnd w:id="9"/>
    <w:p w:rsidR="00EE5FB1" w:rsidRPr="00EE5FB1" w:rsidP="00EE5FB1">
      <w:pPr>
        <w:spacing w:line="269" w:lineRule="auto"/>
        <w:rPr>
          <w:rFonts w:eastAsia="Calibri"/>
          <w:rtl/>
        </w:rPr>
      </w:pPr>
    </w:p>
    <w:p w:rsidR="00EE5FB1" w:rsidRPr="00EE5FB1" w:rsidP="00EE5FB1">
      <w:pPr>
        <w:spacing w:line="269" w:lineRule="auto"/>
        <w:rPr>
          <w:rFonts w:eastAsia="Calibri"/>
          <w:rtl/>
        </w:rPr>
      </w:pPr>
      <w:bookmarkStart w:id="10" w:name="_Hlk206666427"/>
      <w:r w:rsidRPr="00EE5FB1">
        <w:rPr>
          <w:rFonts w:eastAsia="Calibri" w:hint="cs"/>
          <w:rtl/>
        </w:rPr>
        <w:t>בעקבות מתקפת שבעה באוקטובר, בתקופה מינואר עד יוני 2024, לסירוגין, אישר משרד הבריאות לפתוח מיטות שיקום נוספות בארץ. בתי חולים אחדים הרחיבו מחלקות שיקום קיימות, והיו בתי חולים שפתחו מחלקות שיקום חדשות; בסך הכול נוספו</w:t>
      </w:r>
      <w:r w:rsidRPr="00EE5FB1">
        <w:rPr>
          <w:rFonts w:eastAsia="Calibri" w:hint="cs"/>
        </w:rPr>
        <w:t xml:space="preserve"> </w:t>
      </w:r>
      <w:r w:rsidRPr="00EE5FB1">
        <w:rPr>
          <w:rFonts w:eastAsia="Calibri" w:hint="cs"/>
          <w:rtl/>
        </w:rPr>
        <w:t>כ-320 מיטות שיקום</w:t>
      </w:r>
      <w:r>
        <w:rPr>
          <w:rFonts w:eastAsia="Calibri"/>
          <w:vertAlign w:val="superscript"/>
          <w:rtl/>
        </w:rPr>
        <w:footnoteReference w:id="15"/>
      </w:r>
      <w:r w:rsidRPr="00EE5FB1">
        <w:rPr>
          <w:rFonts w:eastAsia="Calibri" w:hint="cs"/>
          <w:rtl/>
        </w:rPr>
        <w:t xml:space="preserve">. </w:t>
      </w:r>
    </w:p>
    <w:bookmarkEnd w:id="10"/>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Times New Roman" w:hint="eastAsia"/>
          <w:bCs/>
          <w:spacing w:val="40"/>
          <w:rtl/>
        </w:rPr>
        <w:t>תהליך</w:t>
      </w:r>
      <w:r w:rsidRPr="00EE5FB1">
        <w:rPr>
          <w:rFonts w:eastAsia="Times New Roman"/>
          <w:bCs/>
          <w:spacing w:val="40"/>
          <w:rtl/>
        </w:rPr>
        <w:t xml:space="preserve"> השיקום באגף </w:t>
      </w:r>
      <w:r w:rsidRPr="00EE5FB1">
        <w:rPr>
          <w:rFonts w:eastAsia="Times New Roman" w:hint="cs"/>
          <w:bCs/>
          <w:spacing w:val="40"/>
          <w:rtl/>
        </w:rPr>
        <w:t>ה</w:t>
      </w:r>
      <w:r w:rsidRPr="00EE5FB1">
        <w:rPr>
          <w:rFonts w:eastAsia="Times New Roman" w:hint="eastAsia"/>
          <w:bCs/>
          <w:spacing w:val="40"/>
          <w:rtl/>
        </w:rPr>
        <w:t>שיקום</w:t>
      </w:r>
      <w:r w:rsidRPr="00EE5FB1">
        <w:rPr>
          <w:rFonts w:eastAsia="Times New Roman"/>
          <w:bCs/>
          <w:spacing w:val="40"/>
          <w:rtl/>
        </w:rPr>
        <w:t xml:space="preserve"> במשרד הביטחון:</w:t>
      </w:r>
      <w:r w:rsidRPr="00EE5FB1">
        <w:rPr>
          <w:rFonts w:eastAsia="Times New Roman" w:hint="cs"/>
          <w:bCs/>
          <w:spacing w:val="40"/>
          <w:rtl/>
        </w:rPr>
        <w:t xml:space="preserve"> </w:t>
      </w:r>
      <w:r w:rsidRPr="00EE5FB1">
        <w:rPr>
          <w:rFonts w:eastAsia="Calibri" w:hint="cs"/>
          <w:rtl/>
        </w:rPr>
        <w:t>הא</w:t>
      </w:r>
      <w:r w:rsidRPr="00EE5FB1">
        <w:rPr>
          <w:rFonts w:eastAsia="Calibri"/>
          <w:rtl/>
        </w:rPr>
        <w:t xml:space="preserve">גף מופקד על הטיפול בנכי צה"ל וכוחות הביטחון </w:t>
      </w:r>
      <w:r w:rsidRPr="00EE5FB1">
        <w:rPr>
          <w:rFonts w:eastAsia="Calibri" w:hint="cs"/>
          <w:rtl/>
        </w:rPr>
        <w:t>(ל</w:t>
      </w:r>
      <w:r w:rsidRPr="00EE5FB1">
        <w:rPr>
          <w:rFonts w:eastAsia="Calibri"/>
          <w:rtl/>
        </w:rPr>
        <w:t>הלן - נכי צה"ל</w:t>
      </w:r>
      <w:r w:rsidRPr="00EE5FB1">
        <w:rPr>
          <w:rFonts w:eastAsia="Calibri" w:hint="cs"/>
          <w:rtl/>
        </w:rPr>
        <w:t>, נכים או פצועים)</w:t>
      </w:r>
      <w:r w:rsidRPr="00EE5FB1">
        <w:rPr>
          <w:rFonts w:eastAsia="Calibri"/>
          <w:rtl/>
        </w:rPr>
        <w:t xml:space="preserve"> </w:t>
      </w:r>
      <w:r w:rsidRPr="00EE5FB1">
        <w:rPr>
          <w:rFonts w:eastAsia="Calibri" w:hint="cs"/>
          <w:rtl/>
        </w:rPr>
        <w:t>ו</w:t>
      </w:r>
      <w:r w:rsidRPr="00EE5FB1">
        <w:rPr>
          <w:rFonts w:eastAsia="Calibri"/>
          <w:rtl/>
        </w:rPr>
        <w:t xml:space="preserve">על שיקומם </w:t>
      </w:r>
      <w:r w:rsidRPr="00EE5FB1">
        <w:rPr>
          <w:rFonts w:eastAsia="Calibri" w:hint="cs"/>
          <w:rtl/>
        </w:rPr>
        <w:t>ו</w:t>
      </w:r>
      <w:r w:rsidRPr="00EE5FB1">
        <w:rPr>
          <w:rFonts w:eastAsia="Calibri"/>
          <w:rtl/>
        </w:rPr>
        <w:t>שילובם באופן מיטבי בחברה</w:t>
      </w:r>
      <w:r w:rsidRPr="00EE5FB1">
        <w:rPr>
          <w:rFonts w:eastAsia="Calibri" w:hint="cs"/>
          <w:rtl/>
        </w:rPr>
        <w:t>.</w:t>
      </w:r>
      <w:r w:rsidRPr="00EE5FB1">
        <w:rPr>
          <w:rFonts w:eastAsia="Calibri"/>
          <w:rtl/>
        </w:rPr>
        <w:t xml:space="preserve"> </w:t>
      </w:r>
      <w:r w:rsidRPr="00EE5FB1">
        <w:rPr>
          <w:rFonts w:eastAsia="Calibri" w:hint="cs"/>
          <w:rtl/>
        </w:rPr>
        <w:t>החוק העיקרי המסדיר את זכויותיהם של נכי צה"ל הוא</w:t>
      </w:r>
      <w:r w:rsidRPr="00EE5FB1">
        <w:rPr>
          <w:rFonts w:eastAsia="Calibri"/>
          <w:rtl/>
        </w:rPr>
        <w:t xml:space="preserve"> חוק הנכים </w:t>
      </w:r>
      <w:r w:rsidRPr="00EE5FB1">
        <w:rPr>
          <w:rFonts w:eastAsia="Calibri" w:hint="cs"/>
          <w:rtl/>
        </w:rPr>
        <w:t>(</w:t>
      </w:r>
      <w:r w:rsidRPr="00EE5FB1">
        <w:rPr>
          <w:rFonts w:eastAsia="Calibri"/>
          <w:rtl/>
        </w:rPr>
        <w:t>תגמולים ושיקום</w:t>
      </w:r>
      <w:r w:rsidRPr="00EE5FB1">
        <w:rPr>
          <w:rFonts w:eastAsia="Calibri" w:hint="cs"/>
          <w:rtl/>
        </w:rPr>
        <w:t>),</w:t>
      </w:r>
      <w:r w:rsidRPr="00EE5FB1">
        <w:rPr>
          <w:rFonts w:eastAsia="Calibri"/>
          <w:rtl/>
        </w:rPr>
        <w:t xml:space="preserve"> התשי"ט</w:t>
      </w:r>
      <w:r w:rsidRPr="00EE5FB1">
        <w:rPr>
          <w:rFonts w:eastAsia="Calibri" w:hint="cs"/>
          <w:rtl/>
        </w:rPr>
        <w:t>-</w:t>
      </w:r>
      <w:r w:rsidRPr="00EE5FB1">
        <w:rPr>
          <w:rFonts w:eastAsia="Calibri"/>
          <w:rtl/>
        </w:rPr>
        <w:t xml:space="preserve">1959 </w:t>
      </w:r>
      <w:r w:rsidRPr="00EE5FB1">
        <w:rPr>
          <w:rFonts w:eastAsia="Calibri" w:hint="cs"/>
          <w:rtl/>
        </w:rPr>
        <w:t>[</w:t>
      </w:r>
      <w:r w:rsidRPr="00EE5FB1">
        <w:rPr>
          <w:rFonts w:eastAsia="Calibri"/>
          <w:rtl/>
        </w:rPr>
        <w:t>נוסח משולב</w:t>
      </w:r>
      <w:r w:rsidRPr="00EE5FB1">
        <w:rPr>
          <w:rFonts w:eastAsia="Calibri" w:hint="cs"/>
          <w:rtl/>
        </w:rPr>
        <w:t>] (להלן - חוק הנכים).</w:t>
      </w:r>
      <w:r w:rsidRPr="00EE5FB1">
        <w:rPr>
          <w:rFonts w:eastAsia="Calibri"/>
          <w:rt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נכה צה"ל נקלט באגף השיקום במשרד הביטחון בשלוש יחידת מרכזיות שיחדיו מכונות "שער הכניסה":</w:t>
      </w:r>
    </w:p>
    <w:p w:rsidR="00EE5FB1" w:rsidRPr="00EE5FB1" w:rsidP="00EE5FB1">
      <w:pPr>
        <w:spacing w:line="269" w:lineRule="auto"/>
        <w:rPr>
          <w:rFonts w:eastAsia="Calibri"/>
          <w:rtl/>
        </w:rPr>
      </w:pPr>
    </w:p>
    <w:p w:rsidR="00EE5FB1" w:rsidRPr="00EE5FB1" w:rsidP="00EE5FB1">
      <w:pPr>
        <w:numPr>
          <w:ilvl w:val="0"/>
          <w:numId w:val="29"/>
        </w:numPr>
        <w:spacing w:line="269" w:lineRule="auto"/>
        <w:contextualSpacing/>
        <w:rPr>
          <w:rFonts w:eastAsia="Calibri"/>
        </w:rPr>
      </w:pPr>
      <w:r w:rsidRPr="00EE5FB1">
        <w:rPr>
          <w:rFonts w:eastAsia="Calibri" w:hint="cs"/>
          <w:rtl/>
        </w:rPr>
        <w:t xml:space="preserve">היחידה להכרה וקביעת זכאות (להלן - יחידת ההכרה) - היחידה מקבלת את הבקשות להכרה בחיילי חובה, אנשי קבע וחיילי מילואים כנכי צה"ל, והיא בוחנת קיומו של </w:t>
      </w:r>
      <w:r w:rsidRPr="00EE5FB1">
        <w:rPr>
          <w:rFonts w:eastAsia="Calibri"/>
          <w:rtl/>
        </w:rPr>
        <w:t xml:space="preserve">קשר סיבתי בין שירותו הצבאי של </w:t>
      </w:r>
      <w:r w:rsidRPr="00EE5FB1">
        <w:rPr>
          <w:rFonts w:eastAsia="Calibri" w:hint="cs"/>
          <w:rtl/>
        </w:rPr>
        <w:t>הפצוע</w:t>
      </w:r>
      <w:r w:rsidRPr="00EE5FB1">
        <w:rPr>
          <w:rFonts w:eastAsia="Calibri"/>
          <w:rtl/>
        </w:rPr>
        <w:t xml:space="preserve"> </w:t>
      </w:r>
      <w:r w:rsidRPr="00EE5FB1">
        <w:rPr>
          <w:rFonts w:eastAsia="Calibri" w:hint="cs"/>
          <w:rtl/>
        </w:rPr>
        <w:t>ל</w:t>
      </w:r>
      <w:r w:rsidRPr="00EE5FB1">
        <w:rPr>
          <w:rFonts w:eastAsia="Calibri"/>
          <w:rtl/>
        </w:rPr>
        <w:t xml:space="preserve">בין </w:t>
      </w:r>
      <w:r w:rsidRPr="00EE5FB1">
        <w:rPr>
          <w:rFonts w:eastAsia="Calibri" w:hint="cs"/>
          <w:rtl/>
        </w:rPr>
        <w:t>ה</w:t>
      </w:r>
      <w:r w:rsidRPr="00EE5FB1">
        <w:rPr>
          <w:rFonts w:eastAsia="Calibri"/>
          <w:rtl/>
        </w:rPr>
        <w:t>חבלה שגרמ</w:t>
      </w:r>
      <w:r w:rsidRPr="00EE5FB1">
        <w:rPr>
          <w:rFonts w:eastAsia="Calibri" w:hint="cs"/>
          <w:rtl/>
        </w:rPr>
        <w:t>ה</w:t>
      </w:r>
      <w:r w:rsidRPr="00EE5FB1">
        <w:rPr>
          <w:rFonts w:eastAsia="Calibri"/>
          <w:rtl/>
        </w:rPr>
        <w:t xml:space="preserve"> לנכות</w:t>
      </w:r>
      <w:r>
        <w:rPr>
          <w:rFonts w:eastAsia="Calibri"/>
          <w:vertAlign w:val="superscript"/>
          <w:rtl/>
        </w:rPr>
        <w:footnoteReference w:id="16"/>
      </w:r>
      <w:r w:rsidRPr="00EE5FB1">
        <w:rPr>
          <w:rFonts w:eastAsia="Calibri" w:hint="cs"/>
          <w:rtl/>
        </w:rPr>
        <w:t xml:space="preserve">. </w:t>
      </w:r>
    </w:p>
    <w:p w:rsidR="00EE5FB1" w:rsidRPr="00EE5FB1" w:rsidP="00EE5FB1">
      <w:pPr>
        <w:spacing w:line="269" w:lineRule="auto"/>
        <w:ind w:left="720"/>
        <w:contextualSpacing/>
        <w:rPr>
          <w:rFonts w:eastAsia="Calibri"/>
          <w:rtl/>
        </w:rPr>
      </w:pPr>
    </w:p>
    <w:p w:rsidR="00EE5FB1" w:rsidRPr="00EE5FB1" w:rsidP="00EE5FB1">
      <w:pPr>
        <w:numPr>
          <w:ilvl w:val="0"/>
          <w:numId w:val="29"/>
        </w:numPr>
        <w:spacing w:line="269" w:lineRule="auto"/>
        <w:contextualSpacing/>
        <w:rPr>
          <w:rFonts w:eastAsia="Calibri"/>
        </w:rPr>
      </w:pPr>
      <w:r w:rsidRPr="00EE5FB1">
        <w:rPr>
          <w:rFonts w:eastAsia="Calibri" w:hint="cs"/>
          <w:rtl/>
        </w:rPr>
        <w:t xml:space="preserve">היחידה לניהול </w:t>
      </w:r>
      <w:r w:rsidRPr="00EE5FB1">
        <w:rPr>
          <w:rFonts w:eastAsia="Calibri" w:hint="cs"/>
          <w:rtl/>
        </w:rPr>
        <w:t>מינהלתי</w:t>
      </w:r>
      <w:r w:rsidRPr="00EE5FB1">
        <w:rPr>
          <w:rFonts w:eastAsia="Calibri" w:hint="cs"/>
          <w:rtl/>
        </w:rPr>
        <w:t xml:space="preserve"> לוועדות רפואיות (להלן - יחידת הוועדות הרפואיות) - לאחר שיחידת ההכרה מכירה במגיש הבקשה כנכה צה"ל, בקשתו מועברת ליחידת הוועדות הרפואיות. יחידת הוועדות הרפואיות תזמן את הנכה להופיע בפני ועדה רפואית אשר תקבע את סוג הפגימה (ליקוי גופני או ליקוי שכלי או מחלה</w:t>
      </w:r>
      <w:r>
        <w:rPr>
          <w:rFonts w:eastAsia="Calibri"/>
          <w:vertAlign w:val="superscript"/>
          <w:rtl/>
        </w:rPr>
        <w:footnoteReference w:id="17"/>
      </w:r>
      <w:r w:rsidRPr="00EE5FB1">
        <w:rPr>
          <w:rFonts w:eastAsia="Calibri" w:hint="cs"/>
          <w:rtl/>
        </w:rPr>
        <w:t xml:space="preserve">) ואת דרגת הנכות. </w:t>
      </w:r>
    </w:p>
    <w:p w:rsidR="00EE5FB1" w:rsidRPr="00EE5FB1" w:rsidP="00EE5FB1">
      <w:pPr>
        <w:spacing w:line="269" w:lineRule="auto"/>
        <w:ind w:left="720"/>
        <w:contextualSpacing/>
        <w:rPr>
          <w:rFonts w:eastAsia="Calibri"/>
          <w:rtl/>
        </w:rPr>
      </w:pPr>
    </w:p>
    <w:p w:rsidR="00EE5FB1" w:rsidRPr="00EE5FB1" w:rsidP="00EE5FB1">
      <w:pPr>
        <w:numPr>
          <w:ilvl w:val="0"/>
          <w:numId w:val="29"/>
        </w:numPr>
        <w:spacing w:line="269" w:lineRule="auto"/>
        <w:contextualSpacing/>
        <w:rPr>
          <w:rFonts w:eastAsia="Calibri"/>
        </w:rPr>
      </w:pPr>
      <w:r w:rsidRPr="00EE5FB1">
        <w:rPr>
          <w:rFonts w:eastAsia="Calibri" w:hint="cs"/>
          <w:rtl/>
        </w:rPr>
        <w:t xml:space="preserve">היחידה לתגמולים והטבות - החלטת הוועדה הרפואית מועברת ליחידה לתגמולים והטבות אשר גוזרת מתוך סוג הפגימה ודרגת הנכות את התגמולים וההטבות שהנכה זכאי להם. </w:t>
      </w:r>
    </w:p>
    <w:p w:rsidR="00EE5FB1" w:rsidRPr="00EE5FB1" w:rsidP="00EE5FB1">
      <w:pPr>
        <w:spacing w:line="269" w:lineRule="auto"/>
        <w:rPr>
          <w:rFonts w:eastAsia="Calibri"/>
          <w:rtl/>
        </w:rPr>
      </w:pPr>
    </w:p>
    <w:p w:rsidR="00EE5FB1" w:rsidRPr="00EE5FB1" w:rsidP="00BA00E2">
      <w:pPr>
        <w:keepNext/>
        <w:keepLines/>
        <w:spacing w:after="120" w:line="269" w:lineRule="auto"/>
        <w:jc w:val="center"/>
        <w:rPr>
          <w:rFonts w:eastAsia="Calibri"/>
          <w:b/>
          <w:bCs/>
          <w:rtl/>
        </w:rPr>
      </w:pPr>
      <w:r w:rsidRPr="00EE5FB1">
        <w:rPr>
          <w:rFonts w:eastAsia="Calibri" w:hint="cs"/>
          <w:rtl/>
        </w:rPr>
        <w:t>תרשים 3:</w:t>
      </w:r>
      <w:r w:rsidRPr="00EE5FB1">
        <w:rPr>
          <w:rFonts w:eastAsia="Calibri" w:hint="cs"/>
          <w:b/>
          <w:bCs/>
          <w:rtl/>
        </w:rPr>
        <w:t xml:space="preserve"> </w:t>
      </w:r>
      <w:r w:rsidR="00EB79DD">
        <w:rPr>
          <w:rFonts w:eastAsia="Calibri" w:hint="cs"/>
          <w:b/>
          <w:bCs/>
          <w:rtl/>
        </w:rPr>
        <w:t>ה</w:t>
      </w:r>
      <w:r w:rsidRPr="00EE5FB1">
        <w:rPr>
          <w:rFonts w:eastAsia="Calibri" w:hint="cs"/>
          <w:b/>
          <w:bCs/>
          <w:rtl/>
        </w:rPr>
        <w:t>קליטה של נכה צה"ל באגף השיקום במשרד הביטחון ("שער הכניסה")</w:t>
      </w:r>
    </w:p>
    <w:p w:rsidR="00EE5FB1" w:rsidRPr="00EE5FB1" w:rsidP="00EE5FB1">
      <w:pPr>
        <w:spacing w:line="269" w:lineRule="auto"/>
        <w:jc w:val="center"/>
        <w:rPr>
          <w:rFonts w:eastAsia="Calibri"/>
          <w:rtl/>
        </w:rPr>
      </w:pPr>
      <w:r w:rsidRPr="00EE5FB1">
        <w:rPr>
          <w:rFonts w:eastAsia="Calibri"/>
          <w:noProof/>
          <w:rtl/>
        </w:rPr>
        <w:drawing>
          <wp:inline distT="0" distB="0" distL="0" distR="0">
            <wp:extent cx="5006926" cy="4087083"/>
            <wp:effectExtent l="0" t="0" r="3810" b="8890"/>
            <wp:docPr id="44" name="תמונה 4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026965" cy="4103441"/>
                    </a:xfrm>
                    <a:prstGeom prst="rect">
                      <a:avLst/>
                    </a:prstGeom>
                    <a:noFill/>
                    <a:ln>
                      <a:noFill/>
                    </a:ln>
                  </pic:spPr>
                </pic:pic>
              </a:graphicData>
            </a:graphic>
          </wp:inline>
        </w:drawing>
      </w:r>
    </w:p>
    <w:p w:rsidR="00EE5FB1" w:rsidRPr="00EE5FB1" w:rsidP="00EE5FB1">
      <w:pPr>
        <w:spacing w:line="269" w:lineRule="auto"/>
        <w:contextualSpacing/>
        <w:rPr>
          <w:rFonts w:ascii="David" w:eastAsia="Calibri" w:hAnsi="David"/>
          <w:sz w:val="22"/>
          <w:szCs w:val="20"/>
          <w:rtl/>
        </w:rPr>
      </w:pPr>
      <w:r w:rsidRPr="00EE5FB1">
        <w:rPr>
          <w:rFonts w:ascii="David" w:eastAsia="Calibri" w:hAnsi="David" w:hint="cs"/>
          <w:sz w:val="22"/>
          <w:szCs w:val="20"/>
          <w:rtl/>
        </w:rPr>
        <w:t>(</w:t>
      </w:r>
      <w:r w:rsidRPr="00EE5FB1">
        <w:rPr>
          <w:rFonts w:ascii="David" w:eastAsia="Calibri" w:hAnsi="David"/>
          <w:sz w:val="22"/>
          <w:szCs w:val="20"/>
          <w:rtl/>
        </w:rPr>
        <w:t>*</w:t>
      </w:r>
      <w:r w:rsidRPr="00EE5FB1">
        <w:rPr>
          <w:rFonts w:ascii="David" w:eastAsia="Calibri" w:hAnsi="David" w:hint="cs"/>
          <w:sz w:val="22"/>
          <w:szCs w:val="20"/>
          <w:rtl/>
        </w:rPr>
        <w:t xml:space="preserve">) </w:t>
      </w:r>
      <w:r w:rsidRPr="00EE5FB1">
        <w:rPr>
          <w:rFonts w:ascii="David" w:eastAsia="Calibri" w:hAnsi="David"/>
          <w:sz w:val="22"/>
          <w:szCs w:val="20"/>
          <w:rtl/>
        </w:rPr>
        <w:t>חוק הנכים ק</w:t>
      </w:r>
      <w:r w:rsidRPr="00EE5FB1">
        <w:rPr>
          <w:rFonts w:ascii="David" w:eastAsia="Calibri" w:hAnsi="David" w:hint="cs"/>
          <w:sz w:val="22"/>
          <w:szCs w:val="20"/>
          <w:rtl/>
        </w:rPr>
        <w:t>ו</w:t>
      </w:r>
      <w:r w:rsidRPr="00EE5FB1">
        <w:rPr>
          <w:rFonts w:ascii="David" w:eastAsia="Calibri" w:hAnsi="David"/>
          <w:sz w:val="22"/>
          <w:szCs w:val="20"/>
          <w:rtl/>
        </w:rPr>
        <w:t xml:space="preserve">בע כי נכה צה"ל שדרגת נכותו 20% ומעלה זכאי לתגמול חודשי, </w:t>
      </w:r>
      <w:r w:rsidRPr="00EE5FB1">
        <w:rPr>
          <w:rFonts w:ascii="David" w:eastAsia="Calibri" w:hAnsi="David" w:hint="cs"/>
          <w:sz w:val="22"/>
          <w:szCs w:val="20"/>
          <w:rtl/>
        </w:rPr>
        <w:t>ו</w:t>
      </w:r>
      <w:r w:rsidRPr="00EE5FB1">
        <w:rPr>
          <w:rFonts w:ascii="David" w:eastAsia="Calibri" w:hAnsi="David"/>
          <w:sz w:val="22"/>
          <w:szCs w:val="20"/>
          <w:rtl/>
        </w:rPr>
        <w:t>בעלי דרגת נכות של 10%</w:t>
      </w:r>
      <w:r w:rsidRPr="00EE5FB1">
        <w:rPr>
          <w:rFonts w:ascii="David" w:eastAsia="Calibri" w:hAnsi="David" w:hint="cs"/>
          <w:sz w:val="22"/>
          <w:szCs w:val="20"/>
          <w:rtl/>
        </w:rPr>
        <w:t xml:space="preserve"> </w:t>
      </w:r>
      <w:r w:rsidRPr="00EE5FB1">
        <w:rPr>
          <w:rFonts w:ascii="David" w:eastAsia="Calibri" w:hAnsi="David"/>
          <w:sz w:val="22"/>
          <w:szCs w:val="20"/>
          <w:rtl/>
        </w:rPr>
        <w:t>-</w:t>
      </w:r>
      <w:r w:rsidRPr="00EE5FB1">
        <w:rPr>
          <w:rFonts w:ascii="David" w:eastAsia="Calibri" w:hAnsi="David" w:hint="cs"/>
          <w:sz w:val="22"/>
          <w:szCs w:val="20"/>
          <w:rtl/>
        </w:rPr>
        <w:t xml:space="preserve"> </w:t>
      </w:r>
      <w:r w:rsidRPr="00EE5FB1">
        <w:rPr>
          <w:rFonts w:ascii="David" w:eastAsia="Calibri" w:hAnsi="David"/>
          <w:sz w:val="22"/>
          <w:szCs w:val="20"/>
          <w:rtl/>
        </w:rPr>
        <w:t>19%</w:t>
      </w:r>
      <w:r w:rsidRPr="00EE5FB1">
        <w:rPr>
          <w:rFonts w:ascii="David" w:eastAsia="Calibri" w:hAnsi="David" w:hint="cs"/>
          <w:sz w:val="22"/>
          <w:szCs w:val="20"/>
          <w:rtl/>
        </w:rPr>
        <w:t xml:space="preserve"> </w:t>
      </w:r>
      <w:r w:rsidRPr="00EE5FB1">
        <w:rPr>
          <w:rFonts w:ascii="David" w:eastAsia="Calibri" w:hAnsi="David"/>
          <w:sz w:val="22"/>
          <w:szCs w:val="20"/>
          <w:rtl/>
        </w:rPr>
        <w:t xml:space="preserve">זכאים למענק חד-פעמי מאגף השיקום במשרד הביטחון. יצוין כי פצועים שדרגת נכותם 20% ומעלה מטופלים על </w:t>
      </w:r>
      <w:r w:rsidRPr="00EE5FB1">
        <w:rPr>
          <w:rFonts w:ascii="David" w:eastAsia="Calibri" w:hAnsi="David" w:hint="cs"/>
          <w:sz w:val="22"/>
          <w:szCs w:val="20"/>
          <w:rtl/>
        </w:rPr>
        <w:t xml:space="preserve">פי </w:t>
      </w:r>
      <w:r w:rsidRPr="00EE5FB1">
        <w:rPr>
          <w:rFonts w:ascii="David" w:eastAsia="Calibri" w:hAnsi="David"/>
          <w:sz w:val="22"/>
          <w:szCs w:val="20"/>
          <w:rtl/>
        </w:rPr>
        <w:t xml:space="preserve">הפגימות </w:t>
      </w:r>
      <w:r w:rsidRPr="00EE5FB1">
        <w:rPr>
          <w:rFonts w:ascii="David" w:eastAsia="Calibri" w:hAnsi="David" w:hint="cs"/>
          <w:sz w:val="22"/>
          <w:szCs w:val="20"/>
          <w:rtl/>
        </w:rPr>
        <w:t xml:space="preserve">שקבע </w:t>
      </w:r>
      <w:r w:rsidRPr="00EE5FB1">
        <w:rPr>
          <w:rFonts w:ascii="David" w:eastAsia="Calibri" w:hAnsi="David"/>
          <w:sz w:val="22"/>
          <w:szCs w:val="20"/>
          <w:rtl/>
        </w:rPr>
        <w:t>להם אגף השיקום; פצועים אחרים מטופלים בקופות החולים.</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לאחר תהליך הקליטה וההכרה עובר הטיפול בנכה צה"ל לאחד משבעת המחוזות של אגף השיקום במשרד הביטחון, לפי מקום מגוריו. במחוז, האחראי לטפל בכל צרכיו של הנכה לאחר תהליך הקליטה וההכרה, מוצמדים לכל נכה: (א) עובד/ת שיקום - ליווי וסיוע לנכה צה"ל בתהליך השיקום; (ב) עובד/ת רווחה - סיוע לנכה צה"ל במימוש זכויותיו; (ג) רופא/ה מחוזי/ת - פיקוח על הטיפול הרפואי הניתן לנכה בכל הנוגע לפציעה או למחלה שהוכרה, לרבות אישור הפניות לרופאים מומחים ולמכונים רפואיים והנפקת מרשמים.</w:t>
      </w:r>
    </w:p>
    <w:p w:rsidR="00EE5FB1" w:rsidRPr="00EE5FB1" w:rsidP="00EE5FB1">
      <w:pPr>
        <w:spacing w:line="269" w:lineRule="auto"/>
        <w:rPr>
          <w:rFonts w:eastAsia="Calibri"/>
          <w:rtl/>
        </w:rPr>
      </w:pPr>
    </w:p>
    <w:p w:rsidR="00EE5FB1" w:rsidRPr="00EE5FB1" w:rsidP="00EE5FB1">
      <w:pPr>
        <w:spacing w:line="269" w:lineRule="auto"/>
        <w:rPr>
          <w:rFonts w:eastAsia="Times New Roman"/>
          <w:sz w:val="24"/>
          <w:rtl/>
          <w:lang w:eastAsia="he-IL"/>
        </w:rPr>
      </w:pPr>
      <w:r w:rsidRPr="00EE5FB1">
        <w:rPr>
          <w:rFonts w:eastAsia="Calibri" w:hint="cs"/>
          <w:rtl/>
        </w:rPr>
        <w:t xml:space="preserve">יצוין כי לאחר פרוץ מלחמת חרבות ברזל, ובעקבות המספר הגדול של הפצועים, </w:t>
      </w:r>
      <w:r w:rsidRPr="00EE5FB1">
        <w:rPr>
          <w:rFonts w:eastAsia="Times New Roman" w:hint="cs"/>
          <w:sz w:val="24"/>
          <w:rtl/>
          <w:lang w:eastAsia="he-IL"/>
        </w:rPr>
        <w:t xml:space="preserve">החליט אגף השיקום במשרד הביטחון לעדכן את מתווה העבודה באגף - מתן טיפול, שיקום ומעטפת כלכלית באמצעות מקדמות והטבות, ואחר כך זימון לוועדות הרפואיות (מדיניות "שיקום תחילה"). עמדת האגף היא כי מתן טיפול </w:t>
      </w:r>
      <w:r w:rsidRPr="00EE5FB1">
        <w:rPr>
          <w:rFonts w:eastAsia="Times New Roman" w:hint="cs"/>
          <w:sz w:val="24"/>
          <w:rtl/>
          <w:lang w:eastAsia="he-IL"/>
        </w:rPr>
        <w:t xml:space="preserve">רפואי ונפשי מיידי, בד בבד עם תשלום מקדמות, מונע סיכון של החמרה במצב הפצוע ומשחרר אותו ואת משפחתו לעסוק בשיקום במקום לטפל בבירוקרטיה הכרוכה בזימון לוועדות הרפואיות, כגון איסוף מסמכים רפואיים והפניה לבדיקות וחוות דעת. </w:t>
      </w:r>
      <w:r w:rsidRPr="00EE5FB1">
        <w:rPr>
          <w:rFonts w:eastAsia="Calibri" w:hint="cs"/>
          <w:rtl/>
          <w:lang w:eastAsia="he-IL"/>
        </w:rPr>
        <w:t xml:space="preserve">בתגובתו מאפריל 2026 על ממצאי הביקורת מסר אגף השיקום כי </w:t>
      </w:r>
      <w:r w:rsidRPr="00EE5FB1">
        <w:rPr>
          <w:rFonts w:ascii="David" w:eastAsia="David" w:hAnsi="David" w:hint="cs"/>
          <w:rtl/>
        </w:rPr>
        <w:t xml:space="preserve">נוסף על כך הוא הצמיד איש קשר לפצועים, וכן הרחיב את המענים הרפואיים והנפשיים (בנושא זה ראו בהמשך). </w:t>
      </w:r>
      <w:bookmarkStart w:id="11" w:name="_Hlk231804761"/>
      <w:r w:rsidRPr="00EE5FB1">
        <w:rPr>
          <w:rFonts w:ascii="David" w:eastAsia="Calibri" w:hAnsi="David"/>
          <w:sz w:val="24"/>
          <w:rtl/>
        </w:rPr>
        <w:t>עוד יצוין כי ב</w:t>
      </w:r>
      <w:r w:rsidRPr="00EE5FB1">
        <w:rPr>
          <w:rFonts w:ascii="David" w:eastAsia="Calibri" w:hAnsi="David" w:hint="cs"/>
          <w:sz w:val="24"/>
          <w:rtl/>
        </w:rPr>
        <w:t>ספטמבר 2025</w:t>
      </w:r>
      <w:r w:rsidRPr="00EE5FB1">
        <w:rPr>
          <w:rFonts w:ascii="David" w:eastAsia="Calibri" w:hAnsi="David"/>
          <w:sz w:val="24"/>
          <w:rtl/>
        </w:rPr>
        <w:t xml:space="preserve"> הכריזו שר הביטחון ושר האוצר על הקמת ועדה ציבורית ל</w:t>
      </w:r>
      <w:r w:rsidRPr="00EE5FB1">
        <w:rPr>
          <w:rFonts w:ascii="David" w:eastAsia="Calibri" w:hAnsi="David" w:hint="cs"/>
          <w:sz w:val="24"/>
          <w:rtl/>
        </w:rPr>
        <w:t>בחינת</w:t>
      </w:r>
      <w:r w:rsidRPr="00EE5FB1">
        <w:rPr>
          <w:rFonts w:ascii="David" w:eastAsia="Calibri" w:hAnsi="David"/>
          <w:sz w:val="24"/>
          <w:rtl/>
        </w:rPr>
        <w:t xml:space="preserve"> המענה הלאומי לטיפול ושיקום </w:t>
      </w:r>
      <w:r w:rsidRPr="00EE5FB1">
        <w:rPr>
          <w:rFonts w:ascii="David" w:eastAsia="Calibri" w:hAnsi="David" w:hint="cs"/>
          <w:sz w:val="24"/>
          <w:rtl/>
        </w:rPr>
        <w:t>נכי</w:t>
      </w:r>
      <w:r w:rsidRPr="00EE5FB1">
        <w:rPr>
          <w:rFonts w:ascii="David" w:eastAsia="Calibri" w:hAnsi="David"/>
          <w:sz w:val="24"/>
          <w:rtl/>
        </w:rPr>
        <w:t xml:space="preserve"> צה"ל. </w:t>
      </w:r>
      <w:r w:rsidRPr="00EE5FB1">
        <w:rPr>
          <w:rFonts w:eastAsia="Times New Roman" w:hint="cs"/>
          <w:sz w:val="24"/>
          <w:rtl/>
          <w:lang w:eastAsia="he-IL"/>
        </w:rPr>
        <w:t>לאחר מועד סיום הביקורת, ביוני 2026, הוועדה הגישה את המלצותיה לשרים.</w:t>
      </w:r>
      <w:bookmarkEnd w:id="11"/>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נכון לספטמבר 2025 התווספו יותר מ-20,000 מבקשי הכרה כפצועי מלחמת חרבות ברזל לכ-60,000 נכים שבהם טיפל אגף השיקום במשרד הביטחון עד מועד זה. להערכת אגף השיקום, עד 2028 הוא יטפל </w:t>
      </w:r>
      <w:r w:rsidR="00D64798">
        <w:rPr>
          <w:rFonts w:eastAsia="Calibri"/>
          <w:rtl/>
        </w:rPr>
        <w:br/>
      </w:r>
      <w:r w:rsidRPr="00EE5FB1">
        <w:rPr>
          <w:rFonts w:eastAsia="Calibri" w:hint="cs"/>
          <w:rtl/>
        </w:rPr>
        <w:t>בכ-100,000 נכי צה"ל.</w:t>
      </w:r>
    </w:p>
    <w:p w:rsidR="00EE5FB1" w:rsidRPr="00EE5FB1" w:rsidP="00EE5FB1">
      <w:pPr>
        <w:spacing w:line="269" w:lineRule="auto"/>
        <w:rPr>
          <w:rFonts w:eastAsia="Calibri"/>
          <w:rtl/>
        </w:rPr>
      </w:pPr>
    </w:p>
    <w:p w:rsidR="00EE5FB1" w:rsidRPr="00EE5FB1" w:rsidP="00EE5FB1">
      <w:pPr>
        <w:spacing w:line="269" w:lineRule="auto"/>
        <w:jc w:val="center"/>
        <w:rPr>
          <w:rFonts w:eastAsia="Calibri"/>
          <w:b/>
          <w:bCs/>
          <w:rtl/>
          <w:lang w:eastAsia="he-IL"/>
        </w:rPr>
      </w:pPr>
      <w:r w:rsidRPr="00EE5FB1">
        <w:rPr>
          <w:rFonts w:eastAsia="Calibri" w:hint="cs"/>
          <w:rtl/>
          <w:lang w:eastAsia="he-IL"/>
        </w:rPr>
        <w:t xml:space="preserve">תרשים 4: </w:t>
      </w:r>
      <w:r w:rsidRPr="00EE5FB1">
        <w:rPr>
          <w:rFonts w:eastAsia="Calibri" w:hint="cs"/>
          <w:b/>
          <w:bCs/>
          <w:rtl/>
          <w:lang w:eastAsia="he-IL"/>
        </w:rPr>
        <w:t>מספר נכי צה"ל והיקף התקציב של אגף השיקום במשרד הביטחון</w:t>
      </w:r>
      <w:r w:rsidRPr="00EE5FB1">
        <w:rPr>
          <w:rFonts w:eastAsia="Calibri" w:hint="cs"/>
          <w:b/>
          <w:bCs/>
          <w:vertAlign w:val="superscript"/>
          <w:rtl/>
          <w:lang w:eastAsia="he-IL"/>
        </w:rPr>
        <w:t>*</w:t>
      </w:r>
      <w:r w:rsidRPr="00EE5FB1">
        <w:rPr>
          <w:rFonts w:eastAsia="Calibri" w:hint="cs"/>
          <w:b/>
          <w:bCs/>
          <w:rtl/>
          <w:lang w:eastAsia="he-IL"/>
        </w:rPr>
        <w:t>, 2021 - 2025</w:t>
      </w:r>
    </w:p>
    <w:p w:rsidR="00EE5FB1" w:rsidRPr="00EE5FB1" w:rsidP="00EE5FB1">
      <w:pPr>
        <w:spacing w:line="269" w:lineRule="auto"/>
        <w:ind w:left="424" w:hanging="141"/>
        <w:jc w:val="center"/>
        <w:rPr>
          <w:rFonts w:eastAsia="Calibri"/>
          <w:szCs w:val="20"/>
          <w:rtl/>
        </w:rPr>
      </w:pPr>
      <w:bookmarkStart w:id="12" w:name="_Hlk218412533"/>
      <w:r w:rsidRPr="00EE5FB1">
        <w:rPr>
          <w:rFonts w:eastAsia="Calibri"/>
          <w:noProof/>
        </w:rPr>
        <w:drawing>
          <wp:inline distT="0" distB="0" distL="0" distR="0">
            <wp:extent cx="4659465" cy="3236595"/>
            <wp:effectExtent l="0" t="0" r="8255" b="1905"/>
            <wp:docPr id="43" name="תמונה 43" descr="מספר נכי צה&quot;ל גדל מכ-60,000 בשנת 2023 לכ-82,000 בשנת 2025. תקציב אגף השיקום גדל מ-5.5 מיליארד ש&quot;ח בשנת 2023 לכ-8.2 מיליארד ש&quot;ח בשנת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8003" cy="3242526"/>
                    </a:xfrm>
                    <a:prstGeom prst="rect">
                      <a:avLst/>
                    </a:prstGeom>
                    <a:noFill/>
                    <a:ln>
                      <a:noFill/>
                    </a:ln>
                  </pic:spPr>
                </pic:pic>
              </a:graphicData>
            </a:graphic>
          </wp:inline>
        </w:drawing>
      </w:r>
    </w:p>
    <w:p w:rsidR="00EE5FB1" w:rsidRPr="00EE5FB1" w:rsidP="00BA00E2">
      <w:pPr>
        <w:spacing w:before="120" w:line="269" w:lineRule="auto"/>
        <w:ind w:left="-1"/>
        <w:rPr>
          <w:rFonts w:eastAsia="Calibri"/>
          <w:szCs w:val="20"/>
          <w:rtl/>
        </w:rPr>
      </w:pPr>
      <w:r w:rsidRPr="00EE5FB1">
        <w:rPr>
          <w:rFonts w:eastAsia="Calibri" w:hint="cs"/>
          <w:szCs w:val="20"/>
          <w:rtl/>
        </w:rPr>
        <w:t>על פי נתוני אגף השיקום במשרד הביטחון, בעיבוד משרד מבקר המדינה.</w:t>
      </w:r>
    </w:p>
    <w:bookmarkEnd w:id="12"/>
    <w:p w:rsidR="00EE5FB1" w:rsidRPr="00EE5FB1" w:rsidP="00EE5FB1">
      <w:pPr>
        <w:spacing w:line="269" w:lineRule="auto"/>
        <w:ind w:left="-1"/>
        <w:rPr>
          <w:rFonts w:ascii="David" w:eastAsia="Calibri" w:hAnsi="David"/>
          <w:szCs w:val="20"/>
          <w:rtl/>
        </w:rPr>
      </w:pPr>
      <w:r w:rsidRPr="00EE5FB1">
        <w:rPr>
          <w:rFonts w:ascii="David" w:eastAsia="Calibri" w:hAnsi="David" w:hint="cs"/>
          <w:szCs w:val="20"/>
          <w:rtl/>
        </w:rPr>
        <w:t xml:space="preserve">* </w:t>
      </w:r>
      <w:r w:rsidRPr="00EE5FB1">
        <w:rPr>
          <w:rFonts w:ascii="David" w:eastAsia="Calibri" w:hAnsi="David"/>
          <w:szCs w:val="20"/>
          <w:rtl/>
        </w:rPr>
        <w:t xml:space="preserve">תקציב אגף </w:t>
      </w:r>
      <w:r w:rsidRPr="00EE5FB1">
        <w:rPr>
          <w:rFonts w:eastAsia="Calibri"/>
          <w:szCs w:val="20"/>
          <w:rtl/>
        </w:rPr>
        <w:t>השיקום</w:t>
      </w:r>
      <w:r w:rsidRPr="00EE5FB1">
        <w:rPr>
          <w:rFonts w:ascii="David" w:eastAsia="Calibri" w:hAnsi="David"/>
          <w:szCs w:val="20"/>
          <w:rtl/>
        </w:rPr>
        <w:t xml:space="preserve"> במשרד הביטחון כולל תגמולים, הוצאות שיקום וטיפול רפואי.</w:t>
      </w:r>
    </w:p>
    <w:p w:rsidR="00EE5FB1" w:rsidRPr="00EE5FB1" w:rsidP="00931330">
      <w:pPr>
        <w:spacing w:line="269" w:lineRule="auto"/>
        <w:ind w:left="-1"/>
        <w:rPr>
          <w:rFonts w:ascii="David" w:eastAsia="Calibri" w:hAnsi="David"/>
          <w:szCs w:val="20"/>
          <w:rtl/>
        </w:rPr>
      </w:pPr>
      <w:r w:rsidRPr="00EE5FB1">
        <w:rPr>
          <w:rFonts w:ascii="David" w:eastAsia="Calibri" w:hAnsi="David"/>
          <w:szCs w:val="20"/>
          <w:rtl/>
        </w:rPr>
        <w:t xml:space="preserve">** הנתון כולל </w:t>
      </w:r>
      <w:r w:rsidRPr="00EE5FB1">
        <w:rPr>
          <w:rFonts w:eastAsia="Calibri"/>
          <w:szCs w:val="20"/>
          <w:rtl/>
        </w:rPr>
        <w:t>את</w:t>
      </w:r>
      <w:r w:rsidRPr="00EE5FB1">
        <w:rPr>
          <w:rFonts w:ascii="David" w:eastAsia="Calibri" w:hAnsi="David"/>
          <w:szCs w:val="20"/>
          <w:rtl/>
        </w:rPr>
        <w:t xml:space="preserve"> כלל מבקשי ההכרה, לרבות מבקשים שייתכן שלא יוכרו כנכי צה"ל, או כאלה שדרגת נכותם תהיה נמוכה </w:t>
      </w:r>
      <w:r w:rsidR="00931330">
        <w:rPr>
          <w:rFonts w:ascii="David" w:eastAsia="Calibri" w:hAnsi="David"/>
          <w:szCs w:val="20"/>
          <w:rtl/>
        </w:rPr>
        <w:br/>
      </w:r>
      <w:r w:rsidRPr="00EE5FB1">
        <w:rPr>
          <w:rFonts w:ascii="David" w:eastAsia="Calibri" w:hAnsi="David"/>
          <w:szCs w:val="20"/>
          <w:rtl/>
        </w:rPr>
        <w:t xml:space="preserve">מ-20% ויטופלו בקופות החולים ולא באגף השיקום במשרד הביטחון. </w:t>
      </w:r>
    </w:p>
    <w:p w:rsidR="00EE5FB1" w:rsidRPr="00EE5FB1" w:rsidP="00EE5FB1">
      <w:pPr>
        <w:spacing w:line="269" w:lineRule="auto"/>
        <w:ind w:left="-1"/>
        <w:rPr>
          <w:rFonts w:ascii="David" w:eastAsia="Calibri" w:hAnsi="David"/>
          <w:szCs w:val="20"/>
          <w:rtl/>
        </w:rPr>
      </w:pPr>
      <w:r w:rsidRPr="00EE5FB1">
        <w:rPr>
          <w:rFonts w:ascii="David" w:eastAsia="Calibri" w:hAnsi="David"/>
          <w:szCs w:val="20"/>
          <w:rtl/>
        </w:rPr>
        <w:t>*** הנתון לשנת 2025 נכון לספטמבר 2025.</w:t>
      </w:r>
    </w:p>
    <w:p w:rsidR="00EE5FB1" w:rsidRPr="00EE5FB1" w:rsidP="00EE5FB1">
      <w:pPr>
        <w:spacing w:line="269" w:lineRule="auto"/>
        <w:rPr>
          <w:rFonts w:eastAsia="Calibri"/>
          <w:rtl/>
        </w:rPr>
      </w:pPr>
    </w:p>
    <w:p w:rsidR="00EE5FB1" w:rsidRPr="00EE5FB1" w:rsidP="00EE5FB1">
      <w:pPr>
        <w:spacing w:line="269" w:lineRule="auto"/>
        <w:ind w:left="-1"/>
        <w:rPr>
          <w:rFonts w:eastAsia="Calibri"/>
          <w:szCs w:val="20"/>
          <w:rtl/>
        </w:rPr>
      </w:pPr>
      <w:r w:rsidRPr="00EE5FB1">
        <w:rPr>
          <w:rFonts w:eastAsia="Times New Roman" w:hint="eastAsia"/>
          <w:bCs/>
          <w:spacing w:val="40"/>
          <w:rtl/>
        </w:rPr>
        <w:t>המוסד</w:t>
      </w:r>
      <w:r w:rsidRPr="00EE5FB1">
        <w:rPr>
          <w:rFonts w:eastAsia="Times New Roman"/>
          <w:bCs/>
          <w:spacing w:val="40"/>
          <w:rtl/>
        </w:rPr>
        <w:t xml:space="preserve"> לביטוח לאומי:</w:t>
      </w:r>
      <w:r w:rsidRPr="00EE5FB1">
        <w:rPr>
          <w:rFonts w:eastAsia="Calibri" w:hint="cs"/>
          <w:rtl/>
        </w:rPr>
        <w:t xml:space="preserve"> אזרחים פצועים מפעולות איבה, לרבות מלחמה, מוכרים כנפגעי פעולות איבה. </w:t>
      </w:r>
      <w:r w:rsidRPr="00EE5FB1">
        <w:rPr>
          <w:rFonts w:eastAsia="Calibri"/>
          <w:rtl/>
        </w:rPr>
        <w:t xml:space="preserve">חוק התגמולים </w:t>
      </w:r>
      <w:r w:rsidRPr="00EE5FB1">
        <w:rPr>
          <w:rFonts w:eastAsia="Calibri" w:hint="cs"/>
          <w:rtl/>
        </w:rPr>
        <w:t xml:space="preserve">לנפגעי פעולות איבה, התש"ל-1970, </w:t>
      </w:r>
      <w:r w:rsidRPr="00EE5FB1">
        <w:rPr>
          <w:rFonts w:eastAsia="Calibri"/>
          <w:rtl/>
        </w:rPr>
        <w:t xml:space="preserve">מעניק לנפגעי פעולות איבה זכויות המקבילות לזכויות </w:t>
      </w:r>
      <w:r w:rsidRPr="00EE5FB1">
        <w:rPr>
          <w:rFonts w:eastAsia="Calibri" w:hint="cs"/>
          <w:rtl/>
        </w:rPr>
        <w:t xml:space="preserve">של </w:t>
      </w:r>
      <w:r w:rsidRPr="00EE5FB1">
        <w:rPr>
          <w:rFonts w:eastAsia="Calibri"/>
          <w:rtl/>
        </w:rPr>
        <w:t>נכי צה"ל</w:t>
      </w:r>
      <w:r>
        <w:rPr>
          <w:rFonts w:eastAsia="Calibri"/>
          <w:vertAlign w:val="superscript"/>
          <w:rtl/>
        </w:rPr>
        <w:footnoteReference w:id="18"/>
      </w:r>
      <w:r w:rsidRPr="00EE5FB1">
        <w:rPr>
          <w:rFonts w:eastAsia="Calibri"/>
          <w:rtl/>
        </w:rPr>
        <w:t xml:space="preserve">. </w:t>
      </w:r>
      <w:r w:rsidRPr="00EE5FB1">
        <w:rPr>
          <w:rFonts w:eastAsia="Calibri" w:hint="cs"/>
          <w:rtl/>
        </w:rPr>
        <w:t xml:space="preserve">המוסד לביטוח לאומי הוא הגורם המממן את הטיפול הרפואי בנפגעי פעולות איבה. </w:t>
      </w:r>
      <w:hyperlink r:id="rId21" w:history="1">
        <w:r w:rsidRPr="00EE5FB1">
          <w:rPr>
            <w:rFonts w:eastAsia="Calibri" w:hint="cs"/>
            <w:rtl/>
          </w:rPr>
          <w:t>נכון לאוגוסט 2025</w:t>
        </w:r>
      </w:hyperlink>
      <w:r w:rsidRPr="00EE5FB1">
        <w:rPr>
          <w:rFonts w:eastAsia="Calibri" w:hint="cs"/>
          <w:rtl/>
        </w:rPr>
        <w:t xml:space="preserve"> התווספו כ-28,500 נפגעי פעולות איבה בעקבות מלחמת חרבות ברזל לכ-4,000 נפגעים שכבר מקבלים תשלום מהמוסד לביטוח לאומי</w:t>
      </w:r>
      <w:r>
        <w:rPr>
          <w:rFonts w:eastAsia="Calibri"/>
          <w:vertAlign w:val="superscript"/>
          <w:rtl/>
        </w:rPr>
        <w:footnoteReference w:id="19"/>
      </w:r>
      <w:r w:rsidRPr="00EE5FB1">
        <w:rPr>
          <w:rFonts w:eastAsia="Calibri" w:hint="cs"/>
          <w:rtl/>
        </w:rPr>
        <w:t>.</w:t>
      </w:r>
    </w:p>
    <w:p w:rsidR="00EE5FB1" w:rsidRPr="00EE5FB1" w:rsidP="00EE5FB1">
      <w:pPr>
        <w:spacing w:line="269" w:lineRule="auto"/>
        <w:rPr>
          <w:rFonts w:eastAsia="Calibri"/>
          <w:rtl/>
        </w:rPr>
      </w:pPr>
    </w:p>
    <w:p w:rsidR="00EE5FB1" w:rsidRPr="00EE5FB1" w:rsidP="00EE5FB1">
      <w:pPr>
        <w:spacing w:line="269" w:lineRule="auto"/>
        <w:jc w:val="center"/>
        <w:rPr>
          <w:rFonts w:eastAsia="Calibri"/>
          <w:b/>
          <w:bCs/>
          <w:rtl/>
          <w:lang w:eastAsia="he-IL"/>
        </w:rPr>
      </w:pPr>
      <w:r w:rsidRPr="00EE5FB1">
        <w:rPr>
          <w:rFonts w:eastAsia="Calibri" w:hint="cs"/>
          <w:rtl/>
          <w:lang w:eastAsia="he-IL"/>
        </w:rPr>
        <w:t xml:space="preserve">תרשים 5: </w:t>
      </w:r>
      <w:r w:rsidRPr="00EE5FB1">
        <w:rPr>
          <w:rFonts w:eastAsia="Calibri" w:hint="cs"/>
          <w:b/>
          <w:bCs/>
          <w:rtl/>
          <w:lang w:eastAsia="he-IL"/>
        </w:rPr>
        <w:t>מספר נפגעי פעולות איבה וסך התשלומים של המוסד לביטוח לאומי המשולם להם</w:t>
      </w:r>
      <w:r>
        <w:rPr>
          <w:rFonts w:eastAsia="Calibri"/>
          <w:b/>
          <w:bCs/>
          <w:vertAlign w:val="superscript"/>
          <w:rtl/>
          <w:lang w:eastAsia="he-IL"/>
        </w:rPr>
        <w:footnoteReference w:id="20"/>
      </w:r>
      <w:r w:rsidRPr="00EE5FB1">
        <w:rPr>
          <w:rFonts w:eastAsia="Calibri" w:hint="cs"/>
          <w:b/>
          <w:bCs/>
          <w:rtl/>
          <w:lang w:eastAsia="he-IL"/>
        </w:rPr>
        <w:t xml:space="preserve">, </w:t>
      </w:r>
      <w:r w:rsidR="00931330">
        <w:rPr>
          <w:rFonts w:eastAsia="Calibri"/>
          <w:b/>
          <w:bCs/>
          <w:rtl/>
          <w:lang w:eastAsia="he-IL"/>
        </w:rPr>
        <w:br/>
      </w:r>
      <w:r w:rsidRPr="00EE5FB1">
        <w:rPr>
          <w:rFonts w:eastAsia="Calibri" w:hint="cs"/>
          <w:b/>
          <w:bCs/>
          <w:rtl/>
          <w:lang w:eastAsia="he-IL"/>
        </w:rPr>
        <w:t>2021 - 2025</w:t>
      </w:r>
    </w:p>
    <w:p w:rsidR="00EE5FB1" w:rsidRPr="00EE5FB1" w:rsidP="00EE5FB1">
      <w:pPr>
        <w:spacing w:line="269" w:lineRule="auto"/>
        <w:ind w:left="424" w:hanging="141"/>
        <w:jc w:val="center"/>
        <w:rPr>
          <w:rFonts w:eastAsia="Calibri"/>
          <w:szCs w:val="20"/>
          <w:rtl/>
        </w:rPr>
      </w:pPr>
      <w:r w:rsidRPr="00EE5FB1">
        <w:rPr>
          <w:rFonts w:eastAsia="Calibri"/>
          <w:noProof/>
        </w:rPr>
        <w:drawing>
          <wp:inline distT="0" distB="0" distL="0" distR="0">
            <wp:extent cx="4796980" cy="3561907"/>
            <wp:effectExtent l="0" t="0" r="3810" b="635"/>
            <wp:docPr id="23" name="תמונה 23" descr="מספר נפגעי פעולות איבה גדל מכ-4,000 בשנת 2023 לכ-32,500 בשנת 2025. תקציב המוסד לביטוח לאומי גדל מ-218 מליון ש&quot;ח בשנת 2023 לכ-1.1 מיליארד ש&quot;ח בשנת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836629" cy="3591348"/>
                    </a:xfrm>
                    <a:prstGeom prst="rect">
                      <a:avLst/>
                    </a:prstGeom>
                    <a:noFill/>
                    <a:ln>
                      <a:noFill/>
                    </a:ln>
                  </pic:spPr>
                </pic:pic>
              </a:graphicData>
            </a:graphic>
          </wp:inline>
        </w:drawing>
      </w:r>
    </w:p>
    <w:p w:rsidR="00EE5FB1" w:rsidRPr="00EE5FB1" w:rsidP="00EE5FB1">
      <w:pPr>
        <w:spacing w:line="269" w:lineRule="auto"/>
        <w:ind w:left="-1"/>
        <w:rPr>
          <w:rFonts w:eastAsia="Calibri"/>
          <w:szCs w:val="20"/>
          <w:rtl/>
        </w:rPr>
      </w:pPr>
      <w:r w:rsidRPr="00EE5FB1">
        <w:rPr>
          <w:rFonts w:eastAsia="Calibri" w:hint="cs"/>
          <w:szCs w:val="20"/>
          <w:rtl/>
        </w:rPr>
        <w:t>על פי נתוני המוסד לביטוח לאומי, בעיבוד משרד מבקר המדינה.</w:t>
      </w:r>
    </w:p>
    <w:p w:rsidR="00EE5FB1" w:rsidRPr="00EE5FB1" w:rsidP="00EE5FB1">
      <w:pPr>
        <w:spacing w:line="269" w:lineRule="auto"/>
        <w:ind w:left="140" w:hanging="141"/>
        <w:rPr>
          <w:rFonts w:eastAsia="Calibri"/>
          <w:szCs w:val="20"/>
          <w:rtl/>
        </w:rPr>
      </w:pPr>
      <w:r w:rsidRPr="00EE5FB1">
        <w:rPr>
          <w:rFonts w:eastAsia="Calibri" w:hint="cs"/>
          <w:szCs w:val="20"/>
          <w:rtl/>
        </w:rPr>
        <w:t>* נכון לחודשים ינואר-אוגוסט 2025.</w:t>
      </w:r>
    </w:p>
    <w:p w:rsidR="00EE5FB1" w:rsidRPr="00EE5FB1" w:rsidP="00EE5FB1">
      <w:pPr>
        <w:keepNext/>
        <w:keepLines/>
        <w:spacing w:line="269" w:lineRule="auto"/>
        <w:outlineLvl w:val="2"/>
        <w:rPr>
          <w:rFonts w:eastAsia="Times New Roman"/>
          <w:bCs/>
          <w:szCs w:val="28"/>
          <w:u w:val="single"/>
          <w:rtl/>
        </w:rPr>
      </w:pPr>
      <w:r w:rsidRPr="00EE5FB1">
        <w:rPr>
          <w:rFonts w:eastAsia="Times New Roman" w:hint="cs"/>
          <w:bCs/>
          <w:szCs w:val="28"/>
          <w:u w:val="single"/>
          <w:rtl/>
        </w:rPr>
        <w:t>פעולות הביקורת</w:t>
      </w:r>
    </w:p>
    <w:p w:rsidR="00EE5FB1" w:rsidRPr="00EE5FB1" w:rsidP="00EE5FB1">
      <w:pPr>
        <w:spacing w:line="269" w:lineRule="auto"/>
        <w:rPr>
          <w:rFonts w:eastAsia="Calibri"/>
          <w:rtl/>
        </w:rPr>
      </w:pPr>
    </w:p>
    <w:p w:rsidR="00EE5FB1" w:rsidRPr="00EE5FB1" w:rsidP="00EE5FB1">
      <w:pPr>
        <w:spacing w:line="269" w:lineRule="auto"/>
        <w:rPr>
          <w:rFonts w:eastAsia="Calibri"/>
          <w:sz w:val="24"/>
          <w:rtl/>
        </w:rPr>
      </w:pPr>
      <w:r w:rsidRPr="00EE5FB1">
        <w:rPr>
          <w:rFonts w:eastAsia="Calibri" w:hint="cs"/>
          <w:sz w:val="24"/>
          <w:rtl/>
        </w:rPr>
        <w:t xml:space="preserve">בחודשים דצמבר 2024 - אוגוסט 2025 בדק משרד מבקר המדינה את </w:t>
      </w:r>
      <w:r w:rsidRPr="00EE5FB1">
        <w:rPr>
          <w:rFonts w:ascii="David" w:eastAsia="Calibri" w:hAnsi="David"/>
          <w:sz w:val="24"/>
          <w:rtl/>
        </w:rPr>
        <w:t>ה</w:t>
      </w:r>
      <w:r w:rsidRPr="00EE5FB1">
        <w:rPr>
          <w:rFonts w:ascii="David" w:eastAsia="Calibri" w:hAnsi="David" w:hint="cs"/>
          <w:sz w:val="24"/>
          <w:rtl/>
        </w:rPr>
        <w:t>מענה השיקומי של מער</w:t>
      </w:r>
      <w:r w:rsidRPr="00EE5FB1">
        <w:rPr>
          <w:rFonts w:ascii="David" w:eastAsia="Calibri" w:hAnsi="David"/>
          <w:sz w:val="24"/>
          <w:rtl/>
        </w:rPr>
        <w:t xml:space="preserve">כת הבריאות </w:t>
      </w:r>
      <w:r w:rsidRPr="00EE5FB1">
        <w:rPr>
          <w:rFonts w:ascii="David" w:eastAsia="Calibri" w:hAnsi="David" w:hint="cs"/>
          <w:sz w:val="24"/>
          <w:rtl/>
        </w:rPr>
        <w:t>ושל אגף השיקום במשרד הביטחון הניתן ל</w:t>
      </w:r>
      <w:r w:rsidRPr="00EE5FB1">
        <w:rPr>
          <w:rFonts w:ascii="David" w:eastAsia="Calibri" w:hAnsi="David"/>
          <w:sz w:val="24"/>
          <w:rtl/>
        </w:rPr>
        <w:t>פצועי</w:t>
      </w:r>
      <w:r w:rsidRPr="00EE5FB1">
        <w:rPr>
          <w:rFonts w:ascii="David" w:eastAsia="Calibri" w:hAnsi="David" w:hint="cs"/>
          <w:sz w:val="24"/>
          <w:rtl/>
        </w:rPr>
        <w:t xml:space="preserve"> מלחמת חרבות ברזל, לרבות השירות לפצועים, ואת ההיבטים המינהליים הנוגעים לשיקום הרפואי הניתן להם</w:t>
      </w:r>
      <w:r w:rsidRPr="00EE5FB1">
        <w:rPr>
          <w:rFonts w:eastAsia="Calibri" w:hint="cs"/>
          <w:sz w:val="24"/>
          <w:rtl/>
        </w:rPr>
        <w:t xml:space="preserve">. בדיקות השלמה נעשו בחודשים ספטמבר-דצמבר 2025. הביקורת נעשתה במשרד הבריאות, בבתי חולים שיקומיים ובבתי חולים כלליים שבהם יש מחלקות שיקום; במשרד הביטחון - באגף השיקום ובאגף דיגיטל וטכנולוגיות המידע. בדיקות השלמה נעשו באגף התכנון ובאגף הכספים במשרד הביטחון, במפקדת קצין הרפואה הראשי בצה"ל וכן במוסד לביטוח לאומי. </w:t>
      </w:r>
    </w:p>
    <w:p w:rsidR="00EE5FB1" w:rsidRPr="00EE5FB1" w:rsidP="00EE5FB1">
      <w:pPr>
        <w:spacing w:line="269" w:lineRule="auto"/>
        <w:rPr>
          <w:rFonts w:eastAsia="Calibri"/>
          <w:rtl/>
        </w:rPr>
      </w:pPr>
    </w:p>
    <w:p w:rsidR="00EE5FB1" w:rsidRPr="00EE5FB1" w:rsidP="00EE5FB1">
      <w:pPr>
        <w:spacing w:line="269" w:lineRule="auto"/>
        <w:rPr>
          <w:rFonts w:eastAsia="Calibri"/>
          <w:sz w:val="24"/>
          <w:rtl/>
        </w:rPr>
      </w:pPr>
      <w:r w:rsidRPr="00EE5FB1">
        <w:rPr>
          <w:rFonts w:eastAsia="Calibri" w:hint="cs"/>
          <w:rtl/>
        </w:rPr>
        <w:t>כמו כן, במאי וב</w:t>
      </w:r>
      <w:r w:rsidRPr="00EE5FB1">
        <w:rPr>
          <w:rFonts w:eastAsia="Calibri"/>
          <w:rtl/>
        </w:rPr>
        <w:t xml:space="preserve">יוני </w:t>
      </w:r>
      <w:r w:rsidRPr="00EE5FB1">
        <w:rPr>
          <w:rFonts w:eastAsia="Calibri" w:hint="cs"/>
          <w:rtl/>
        </w:rPr>
        <w:t xml:space="preserve">2025 קיים </w:t>
      </w:r>
      <w:r w:rsidRPr="00EE5FB1">
        <w:rPr>
          <w:rFonts w:eastAsia="Calibri"/>
          <w:rtl/>
        </w:rPr>
        <w:t xml:space="preserve">משרד מבקר המדינה </w:t>
      </w:r>
      <w:r w:rsidRPr="00EE5FB1">
        <w:rPr>
          <w:rFonts w:eastAsia="Calibri" w:hint="cs"/>
          <w:rtl/>
        </w:rPr>
        <w:t xml:space="preserve">ארבע קבוצות מיקוד לפצועי מלחמת חרבות ברזל ובני משפחותיהם. במפגשים השתתפו 32 פצועי מלחמה ובני משפחות של פצועים. תהליך שיתוף הציבור התקיים לצורך שמיעת עמדת המשתתפים בנוגע לתהליך השיקום שעברו בבתי החולים ולהתנהלות שלהם </w:t>
      </w:r>
      <w:bookmarkStart w:id="13" w:name="_Hlk209946108"/>
      <w:r w:rsidRPr="00EE5FB1">
        <w:rPr>
          <w:rFonts w:eastAsia="Calibri" w:hint="cs"/>
          <w:rtl/>
        </w:rPr>
        <w:t xml:space="preserve">מול מערכת הבריאות ומול </w:t>
      </w:r>
      <w:bookmarkEnd w:id="13"/>
      <w:r w:rsidRPr="00EE5FB1">
        <w:rPr>
          <w:rFonts w:eastAsia="Calibri" w:hint="cs"/>
          <w:rtl/>
        </w:rPr>
        <w:t>אגף השיקום במשרד הביטחון. ממצאי קבוצות המיקוד יוצגו להלן בדוח הביקורת במקומות הרלוונטיים.</w:t>
      </w:r>
    </w:p>
    <w:p w:rsidR="00EE5FB1" w:rsidRPr="00EE5FB1" w:rsidP="00EE5FB1">
      <w:pPr>
        <w:spacing w:line="269" w:lineRule="auto"/>
        <w:rPr>
          <w:rFonts w:eastAsia="Calibri"/>
          <w:b/>
          <w:bCs/>
          <w:sz w:val="26"/>
          <w:szCs w:val="26"/>
          <w:rtl/>
        </w:rPr>
      </w:pPr>
    </w:p>
    <w:p w:rsidR="00931330" w:rsidRPr="00255FA5" w:rsidP="00255FA5">
      <w:pPr>
        <w:spacing w:line="269" w:lineRule="auto"/>
        <w:rPr>
          <w:rFonts w:eastAsia="Calibri"/>
          <w:rtl/>
        </w:rPr>
      </w:pPr>
      <w:bookmarkStart w:id="14" w:name="_Hlk222648834"/>
    </w:p>
    <w:p w:rsidR="00EE5FB1" w:rsidRPr="00EE5FB1" w:rsidP="00EE5FB1">
      <w:pPr>
        <w:keepNext/>
        <w:keepLines/>
        <w:spacing w:line="269" w:lineRule="auto"/>
        <w:jc w:val="center"/>
        <w:outlineLvl w:val="1"/>
        <w:rPr>
          <w:rFonts w:eastAsia="Times New Roman"/>
          <w:bCs/>
          <w:szCs w:val="32"/>
          <w:rtl/>
        </w:rPr>
      </w:pPr>
      <w:r w:rsidRPr="00EE5FB1">
        <w:rPr>
          <w:rFonts w:eastAsia="Times New Roman" w:hint="cs"/>
          <w:bCs/>
          <w:szCs w:val="32"/>
          <w:rtl/>
        </w:rPr>
        <w:t>תמונת המצב של משאבי השיקום הלאומיים במערכת הבריאות ערב שבעה באוקטובר 2023</w:t>
      </w:r>
    </w:p>
    <w:bookmarkEnd w:id="14"/>
    <w:p w:rsidR="00EE5FB1" w:rsidRPr="00EE5FB1" w:rsidP="00EE5FB1">
      <w:pPr>
        <w:spacing w:line="269" w:lineRule="auto"/>
        <w:rPr>
          <w:rFonts w:eastAsia="Calibri"/>
          <w:rtl/>
        </w:rPr>
      </w:pPr>
    </w:p>
    <w:p w:rsidR="00EE5FB1" w:rsidRPr="00EE5FB1" w:rsidP="00BA00E2">
      <w:pPr>
        <w:keepNext/>
        <w:keepLines/>
        <w:spacing w:before="120" w:line="269" w:lineRule="auto"/>
        <w:outlineLvl w:val="2"/>
        <w:rPr>
          <w:rFonts w:eastAsia="Times New Roman"/>
          <w:bCs/>
          <w:szCs w:val="28"/>
          <w:u w:val="single"/>
          <w:rtl/>
        </w:rPr>
      </w:pPr>
      <w:r w:rsidRPr="00EE5FB1">
        <w:rPr>
          <w:rFonts w:eastAsia="Times New Roman" w:hint="cs"/>
          <w:bCs/>
          <w:szCs w:val="28"/>
          <w:u w:val="single"/>
          <w:rtl/>
        </w:rPr>
        <w:t>מיטות שיקום</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ערב שבעה באוקטובר 2023 ניתנו שירותי שיקום ב-16 בתי חולים בפריסה ארצית, מנהריה בצפון ועד באר שבע בדרום. להלן מפה של פריסת בתי החולים שבהם ניתנו שירותי שיקום ומיטות שיקום, ומספר המיטות ל-1,000</w:t>
      </w:r>
      <w:r w:rsidRPr="00EE5FB1">
        <w:rPr>
          <w:rFonts w:eastAsia="Calibri"/>
          <w:rtl/>
        </w:rPr>
        <w:t xml:space="preserve"> </w:t>
      </w:r>
      <w:r w:rsidRPr="00EE5FB1">
        <w:rPr>
          <w:rFonts w:eastAsia="Calibri" w:hint="eastAsia"/>
          <w:rtl/>
        </w:rPr>
        <w:t>נפש</w:t>
      </w:r>
      <w:r w:rsidRPr="00EE5FB1">
        <w:rPr>
          <w:rFonts w:eastAsia="Calibri"/>
          <w:rtl/>
        </w:rPr>
        <w:t xml:space="preserve"> </w:t>
      </w:r>
      <w:r w:rsidRPr="00EE5FB1">
        <w:rPr>
          <w:rFonts w:eastAsia="Calibri" w:hint="cs"/>
          <w:rtl/>
        </w:rPr>
        <w:t xml:space="preserve">בכל מחוז </w:t>
      </w:r>
      <w:r w:rsidRPr="00EE5FB1">
        <w:rPr>
          <w:rFonts w:eastAsia="Calibri"/>
          <w:rtl/>
        </w:rPr>
        <w:t>(</w:t>
      </w:r>
      <w:r w:rsidRPr="00EE5FB1">
        <w:rPr>
          <w:rFonts w:eastAsia="Calibri" w:hint="eastAsia"/>
          <w:rtl/>
        </w:rPr>
        <w:t>לא</w:t>
      </w:r>
      <w:r w:rsidRPr="00EE5FB1">
        <w:rPr>
          <w:rFonts w:eastAsia="Calibri"/>
          <w:rtl/>
        </w:rPr>
        <w:t xml:space="preserve"> </w:t>
      </w:r>
      <w:r w:rsidRPr="00EE5FB1">
        <w:rPr>
          <w:rFonts w:eastAsia="Calibri" w:hint="eastAsia"/>
          <w:rtl/>
        </w:rPr>
        <w:t>כולל</w:t>
      </w:r>
      <w:r w:rsidRPr="00EE5FB1">
        <w:rPr>
          <w:rFonts w:eastAsia="Calibri" w:hint="cs"/>
          <w:rtl/>
        </w:rPr>
        <w:t xml:space="preserve"> שיקום גריאטרי, שיקום </w:t>
      </w:r>
      <w:r w:rsidRPr="00EE5FB1">
        <w:rPr>
          <w:rFonts w:eastAsia="Calibri" w:hint="eastAsia"/>
          <w:rtl/>
        </w:rPr>
        <w:t>ילדים</w:t>
      </w:r>
      <w:r w:rsidRPr="00EE5FB1">
        <w:rPr>
          <w:rFonts w:eastAsia="Calibri"/>
          <w:rtl/>
        </w:rPr>
        <w:t xml:space="preserve"> ושיקום אונקולוגי)</w:t>
      </w:r>
      <w:r w:rsidRPr="00EE5FB1">
        <w:rPr>
          <w:rFonts w:eastAsia="Calibri" w:hint="cs"/>
          <w:rtl/>
        </w:rPr>
        <w:t xml:space="preserve"> באוקטובר 2023</w:t>
      </w:r>
      <w:r w:rsidRPr="00EE5FB1">
        <w:rPr>
          <w:rFonts w:eastAsia="Calibri"/>
          <w:rtl/>
        </w:rPr>
        <w:t>.</w:t>
      </w:r>
      <w:r w:rsidRPr="00EE5FB1">
        <w:rPr>
          <w:rFonts w:eastAsia="Calibri" w:hint="cs"/>
          <w:rtl/>
        </w:rPr>
        <w:t xml:space="preserve"> </w:t>
      </w:r>
    </w:p>
    <w:p w:rsidR="00EE5FB1" w:rsidRPr="00EE5FB1" w:rsidP="00EE5FB1">
      <w:pPr>
        <w:spacing w:line="269" w:lineRule="auto"/>
        <w:rPr>
          <w:rFonts w:eastAsia="Calibri"/>
          <w:rtl/>
        </w:rPr>
      </w:pPr>
    </w:p>
    <w:p w:rsidR="00EE5FB1" w:rsidRPr="00EE5FB1" w:rsidP="00931330">
      <w:pPr>
        <w:keepNext/>
        <w:keepLines/>
        <w:spacing w:line="269" w:lineRule="auto"/>
        <w:jc w:val="center"/>
        <w:rPr>
          <w:rFonts w:eastAsia="Calibri"/>
          <w:b/>
          <w:bCs/>
          <w:rtl/>
        </w:rPr>
      </w:pPr>
      <w:r w:rsidRPr="00EE5FB1">
        <w:rPr>
          <w:rFonts w:eastAsia="Calibri"/>
          <w:rtl/>
        </w:rPr>
        <w:t xml:space="preserve">מפה </w:t>
      </w:r>
      <w:r w:rsidRPr="00EE5FB1">
        <w:rPr>
          <w:rFonts w:eastAsia="Calibri"/>
          <w:noProof/>
          <w:rtl/>
        </w:rPr>
        <w:t>1</w:t>
      </w:r>
      <w:r w:rsidRPr="00EE5FB1">
        <w:rPr>
          <w:rFonts w:eastAsia="Calibri" w:hint="cs"/>
          <w:rtl/>
        </w:rPr>
        <w:t xml:space="preserve">: </w:t>
      </w:r>
      <w:r w:rsidRPr="00EE5FB1">
        <w:rPr>
          <w:rFonts w:eastAsia="Calibri" w:hint="cs"/>
          <w:b/>
          <w:bCs/>
          <w:rtl/>
        </w:rPr>
        <w:t>פריסת בתי החולים שבהם ניתנו שירותי שיקום - מספר מיטות שיקום</w:t>
      </w:r>
      <w:r w:rsidRPr="00EE5FB1">
        <w:rPr>
          <w:rFonts w:eastAsia="Calibri"/>
          <w:i/>
          <w:iCs/>
          <w:color w:val="1F497D"/>
          <w:sz w:val="18"/>
          <w:szCs w:val="18"/>
          <w:rtl/>
        </w:rPr>
        <w:t xml:space="preserve"> </w:t>
      </w:r>
      <w:r w:rsidRPr="00EE5FB1">
        <w:rPr>
          <w:rFonts w:eastAsia="Calibri"/>
          <w:b/>
          <w:bCs/>
          <w:rtl/>
        </w:rPr>
        <w:t>ו</w:t>
      </w:r>
      <w:r w:rsidRPr="00EE5FB1">
        <w:rPr>
          <w:rFonts w:eastAsia="Calibri" w:hint="cs"/>
          <w:b/>
          <w:bCs/>
          <w:rtl/>
        </w:rPr>
        <w:t>מספר</w:t>
      </w:r>
      <w:r w:rsidRPr="00EE5FB1">
        <w:rPr>
          <w:rFonts w:eastAsia="Calibri"/>
          <w:b/>
          <w:bCs/>
          <w:rtl/>
        </w:rPr>
        <w:t xml:space="preserve"> המיטות </w:t>
      </w:r>
      <w:r w:rsidR="00D64798">
        <w:rPr>
          <w:rFonts w:eastAsia="Calibri"/>
          <w:b/>
          <w:bCs/>
          <w:rtl/>
        </w:rPr>
        <w:br/>
      </w:r>
      <w:r w:rsidRPr="00EE5FB1">
        <w:rPr>
          <w:rFonts w:eastAsia="Calibri"/>
          <w:b/>
          <w:bCs/>
          <w:rtl/>
        </w:rPr>
        <w:t>ל</w:t>
      </w:r>
      <w:r w:rsidRPr="00EE5FB1">
        <w:rPr>
          <w:rFonts w:eastAsia="Calibri" w:hint="cs"/>
          <w:b/>
          <w:bCs/>
          <w:rtl/>
        </w:rPr>
        <w:t>-1,000</w:t>
      </w:r>
      <w:r w:rsidRPr="00EE5FB1">
        <w:rPr>
          <w:rFonts w:eastAsia="Calibri"/>
          <w:b/>
          <w:bCs/>
          <w:rtl/>
        </w:rPr>
        <w:t xml:space="preserve"> נפש בכל מחוז</w:t>
      </w:r>
      <w:r w:rsidRPr="00EE5FB1">
        <w:rPr>
          <w:rFonts w:eastAsia="Calibri" w:hint="cs"/>
          <w:b/>
          <w:bCs/>
          <w:rtl/>
        </w:rPr>
        <w:t xml:space="preserve">, אוקטובר 2023 </w:t>
      </w:r>
    </w:p>
    <w:p w:rsidR="00EE5FB1" w:rsidRPr="00EE5FB1" w:rsidP="00931330">
      <w:pPr>
        <w:spacing w:line="269" w:lineRule="auto"/>
        <w:jc w:val="center"/>
        <w:rPr>
          <w:rFonts w:eastAsia="Calibri"/>
          <w:szCs w:val="20"/>
          <w:rtl/>
        </w:rPr>
      </w:pPr>
      <w:r w:rsidRPr="00EE5FB1">
        <w:rPr>
          <w:rFonts w:eastAsia="Calibri"/>
          <w:noProof/>
        </w:rPr>
        <w:drawing>
          <wp:inline distT="0" distB="0" distL="0" distR="0">
            <wp:extent cx="4634491" cy="5922335"/>
            <wp:effectExtent l="0" t="0" r="0" b="2540"/>
            <wp:docPr id="24" name="תמונה 24" descr="בתרשים מובאת מפה ובה פריסת מיטות השיקום בארץ&#10;מימין למעלה:&#10;מחוז צפון&#10;0.05 מיטות ל-1,000 נפש&#10;גליל | 40&#10;בית חולים נוסף | 2&#10;בית חולים נוסף | 18&#10;העמק | 20&#10;&#10;משמאל למעלה:&#10;מחוז חיפה&#10;0.06 מיטות ל-1,000 נפש&#10;בני ציון | 35&#10;בית חולים נוסף | 32&#10;&#10;מימין במרכז:&#10;מחוז המרכז&#10;0.13 מיטות ל-1,000 נפש&#10;לוינשטיין | 266&#10;בית חולים נוסף | 36&#10;&#10;משמאל במרכז:&#10;מחוז תל אביב&#10;0.15 מיטות ל-1,000 נפש&#10;איכילוב | 23&#10;בית חולים נוסף | 72&#10;שיבא | 141&#10;&#10;מימין למטה:&#10;מחוז ירושלים&#10;0.03 מיטות ל-1,000 נפש&#10;הדסה | 28&#10;בית חולים נוסף | 10&#10;&#10;משמאל למטה:&#10;מחוז דרום&#10;0.09 מיטות ל-1,000 נפש&#10;ברזילי | 36&#10;בית חולים נוסף | 72&#10;סורוקה |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40331" cy="5929798"/>
                    </a:xfrm>
                    <a:prstGeom prst="rect">
                      <a:avLst/>
                    </a:prstGeom>
                    <a:noFill/>
                    <a:ln>
                      <a:noFill/>
                    </a:ln>
                  </pic:spPr>
                </pic:pic>
              </a:graphicData>
            </a:graphic>
          </wp:inline>
        </w:drawing>
      </w:r>
    </w:p>
    <w:p w:rsidR="00EE5FB1" w:rsidRPr="00EE5FB1" w:rsidP="00EE5FB1">
      <w:pPr>
        <w:spacing w:line="269" w:lineRule="auto"/>
        <w:rPr>
          <w:rFonts w:eastAsia="Calibri"/>
          <w:b/>
          <w:bCs/>
          <w:i/>
          <w:iCs/>
          <w:rtl/>
        </w:rPr>
      </w:pPr>
      <w:r w:rsidRPr="00EE5FB1">
        <w:rPr>
          <w:rFonts w:eastAsia="Calibri"/>
          <w:szCs w:val="20"/>
          <w:rtl/>
        </w:rPr>
        <w:t>על פי נתוני משרד הבריאות והלשכה המרכזית לסטטיסטיקה, בעיבוד משרד מבקר המדינה.</w:t>
      </w:r>
    </w:p>
    <w:p w:rsidR="00EE5FB1" w:rsidRPr="00EE5FB1" w:rsidP="00EE5FB1">
      <w:pPr>
        <w:spacing w:line="269" w:lineRule="auto"/>
        <w:rPr>
          <w:rFonts w:eastAsia="Calibri"/>
          <w:szCs w:val="20"/>
          <w:rtl/>
        </w:rPr>
      </w:pPr>
      <w:r w:rsidRPr="00EE5FB1">
        <w:rPr>
          <w:rFonts w:eastAsia="Calibri" w:hint="cs"/>
          <w:szCs w:val="20"/>
          <w:rtl/>
        </w:rPr>
        <w:t xml:space="preserve">* "בית חולים נוסף" - </w:t>
      </w:r>
      <w:r w:rsidRPr="00EE5FB1">
        <w:rPr>
          <w:rFonts w:eastAsia="Calibri"/>
          <w:szCs w:val="20"/>
          <w:rtl/>
        </w:rPr>
        <w:t>ב</w:t>
      </w:r>
      <w:r w:rsidRPr="00EE5FB1">
        <w:rPr>
          <w:rFonts w:eastAsia="Calibri" w:hint="cs"/>
          <w:szCs w:val="20"/>
          <w:rtl/>
        </w:rPr>
        <w:t>י</w:t>
      </w:r>
      <w:r w:rsidRPr="00EE5FB1">
        <w:rPr>
          <w:rFonts w:eastAsia="Calibri"/>
          <w:szCs w:val="20"/>
          <w:rtl/>
        </w:rPr>
        <w:t>ת חולים</w:t>
      </w:r>
      <w:r w:rsidRPr="00EE5FB1">
        <w:rPr>
          <w:rFonts w:eastAsia="Calibri" w:hint="cs"/>
          <w:szCs w:val="20"/>
          <w:rtl/>
        </w:rPr>
        <w:t xml:space="preserve"> </w:t>
      </w:r>
      <w:r w:rsidRPr="00EE5FB1">
        <w:rPr>
          <w:rFonts w:eastAsia="Calibri"/>
          <w:szCs w:val="20"/>
          <w:rtl/>
        </w:rPr>
        <w:t>שאינ</w:t>
      </w:r>
      <w:r w:rsidRPr="00EE5FB1">
        <w:rPr>
          <w:rFonts w:eastAsia="Calibri" w:hint="cs"/>
          <w:szCs w:val="20"/>
          <w:rtl/>
        </w:rPr>
        <w:t>ו</w:t>
      </w:r>
      <w:r w:rsidRPr="00EE5FB1">
        <w:rPr>
          <w:rFonts w:eastAsia="Calibri"/>
          <w:szCs w:val="20"/>
          <w:rtl/>
        </w:rPr>
        <w:t xml:space="preserve"> גו</w:t>
      </w:r>
      <w:r w:rsidRPr="00EE5FB1">
        <w:rPr>
          <w:rFonts w:eastAsia="Calibri" w:hint="cs"/>
          <w:szCs w:val="20"/>
          <w:rtl/>
        </w:rPr>
        <w:t>ף</w:t>
      </w:r>
      <w:r w:rsidRPr="00EE5FB1">
        <w:rPr>
          <w:rFonts w:eastAsia="Calibri"/>
          <w:szCs w:val="20"/>
          <w:rtl/>
        </w:rPr>
        <w:t xml:space="preserve"> מבוקר על פי חוק מבקר המדינה, תשי"ח-1958 [נוסח משולב]</w:t>
      </w:r>
      <w:r w:rsidRPr="00EE5FB1">
        <w:rPr>
          <w:rFonts w:eastAsia="Calibri" w:hint="cs"/>
          <w:szCs w:val="20"/>
          <w:rtl/>
        </w:rPr>
        <w:t>.</w:t>
      </w:r>
    </w:p>
    <w:p w:rsidR="00EE5FB1" w:rsidRPr="00EE5FB1" w:rsidP="00EE5FB1">
      <w:pPr>
        <w:spacing w:line="269" w:lineRule="auto"/>
        <w:rPr>
          <w:rFonts w:eastAsia="Calibri"/>
          <w:rtl/>
        </w:rPr>
      </w:pPr>
      <w:r w:rsidRPr="00EE5FB1">
        <w:rPr>
          <w:rFonts w:eastAsia="Calibri" w:hint="cs"/>
          <w:b/>
          <w:bCs/>
          <w:rtl/>
        </w:rPr>
        <w:t>מהמפה עולה כי באוקטובר 2023 היו</w:t>
      </w:r>
      <w:r w:rsidRPr="00EE5FB1">
        <w:rPr>
          <w:rFonts w:eastAsia="Calibri"/>
          <w:b/>
          <w:bCs/>
          <w:rtl/>
        </w:rPr>
        <w:t xml:space="preserve"> </w:t>
      </w:r>
      <w:r w:rsidRPr="00EE5FB1">
        <w:rPr>
          <w:rFonts w:eastAsia="Calibri" w:hint="cs"/>
          <w:b/>
          <w:bCs/>
          <w:rtl/>
        </w:rPr>
        <w:t>851 מיטות שיקום (</w:t>
      </w:r>
      <w:r w:rsidRPr="00EE5FB1">
        <w:rPr>
          <w:rFonts w:eastAsia="Calibri"/>
          <w:b/>
          <w:bCs/>
          <w:rtl/>
        </w:rPr>
        <w:t>לא כולל שיקום גריאטרי, שיקום ילדים ושיקום אונקולוגי)</w:t>
      </w:r>
      <w:r w:rsidRPr="00EE5FB1">
        <w:rPr>
          <w:rFonts w:eastAsia="Calibri" w:hint="cs"/>
          <w:b/>
          <w:bCs/>
          <w:rtl/>
        </w:rPr>
        <w:t xml:space="preserve"> והיו</w:t>
      </w:r>
      <w:r w:rsidRPr="00EE5FB1">
        <w:rPr>
          <w:rFonts w:eastAsia="Calibri"/>
          <w:b/>
          <w:bCs/>
          <w:rtl/>
        </w:rPr>
        <w:t xml:space="preserve"> </w:t>
      </w:r>
      <w:r w:rsidRPr="00EE5FB1">
        <w:rPr>
          <w:rFonts w:eastAsia="Calibri" w:hint="eastAsia"/>
          <w:b/>
          <w:bCs/>
          <w:rtl/>
        </w:rPr>
        <w:t>פערים</w:t>
      </w:r>
      <w:r w:rsidRPr="00EE5FB1">
        <w:rPr>
          <w:rFonts w:eastAsia="Calibri"/>
          <w:b/>
          <w:bCs/>
          <w:rtl/>
        </w:rPr>
        <w:t xml:space="preserve"> </w:t>
      </w:r>
      <w:r w:rsidRPr="00EE5FB1">
        <w:rPr>
          <w:rFonts w:eastAsia="Calibri" w:hint="eastAsia"/>
          <w:b/>
          <w:bCs/>
          <w:rtl/>
        </w:rPr>
        <w:t>בין</w:t>
      </w:r>
      <w:r w:rsidRPr="00EE5FB1">
        <w:rPr>
          <w:rFonts w:eastAsia="Calibri"/>
          <w:b/>
          <w:bCs/>
          <w:rtl/>
        </w:rPr>
        <w:t xml:space="preserve"> </w:t>
      </w:r>
      <w:r w:rsidRPr="00EE5FB1">
        <w:rPr>
          <w:rFonts w:eastAsia="Calibri" w:hint="eastAsia"/>
          <w:b/>
          <w:bCs/>
          <w:rtl/>
        </w:rPr>
        <w:t>המחוזות</w:t>
      </w:r>
      <w:r w:rsidRPr="00EE5FB1">
        <w:rPr>
          <w:rFonts w:eastAsia="Calibri"/>
          <w:b/>
          <w:bCs/>
          <w:rtl/>
        </w:rPr>
        <w:t xml:space="preserve"> </w:t>
      </w:r>
      <w:r w:rsidRPr="00EE5FB1">
        <w:rPr>
          <w:rFonts w:eastAsia="Calibri" w:hint="eastAsia"/>
          <w:b/>
          <w:bCs/>
          <w:rtl/>
        </w:rPr>
        <w:t>במספר</w:t>
      </w:r>
      <w:r w:rsidRPr="00EE5FB1">
        <w:rPr>
          <w:rFonts w:eastAsia="Calibri"/>
          <w:b/>
          <w:bCs/>
          <w:rtl/>
        </w:rPr>
        <w:t xml:space="preserve"> </w:t>
      </w:r>
      <w:r w:rsidRPr="00EE5FB1">
        <w:rPr>
          <w:rFonts w:eastAsia="Calibri" w:hint="eastAsia"/>
          <w:b/>
          <w:bCs/>
          <w:rtl/>
        </w:rPr>
        <w:t>מיטות</w:t>
      </w:r>
      <w:r w:rsidRPr="00EE5FB1">
        <w:rPr>
          <w:rFonts w:eastAsia="Calibri"/>
          <w:b/>
          <w:bCs/>
          <w:rtl/>
        </w:rPr>
        <w:t xml:space="preserve"> </w:t>
      </w:r>
      <w:r w:rsidRPr="00EE5FB1">
        <w:rPr>
          <w:rFonts w:eastAsia="Calibri" w:hint="eastAsia"/>
          <w:b/>
          <w:bCs/>
          <w:rtl/>
        </w:rPr>
        <w:t>השיקום</w:t>
      </w:r>
      <w:r w:rsidRPr="00EE5FB1">
        <w:rPr>
          <w:rFonts w:eastAsia="Calibri"/>
          <w:b/>
          <w:bCs/>
          <w:rtl/>
        </w:rPr>
        <w:t xml:space="preserve"> ובשיעורן ל</w:t>
      </w:r>
      <w:r w:rsidRPr="00EE5FB1">
        <w:rPr>
          <w:rFonts w:eastAsia="Calibri" w:hint="cs"/>
          <w:b/>
          <w:bCs/>
          <w:rtl/>
        </w:rPr>
        <w:t xml:space="preserve">-1,000 </w:t>
      </w:r>
      <w:r w:rsidRPr="00EE5FB1">
        <w:rPr>
          <w:rFonts w:eastAsia="Calibri"/>
          <w:b/>
          <w:bCs/>
          <w:rtl/>
        </w:rPr>
        <w:t xml:space="preserve">נפש. </w:t>
      </w:r>
      <w:r w:rsidRPr="00EE5FB1">
        <w:rPr>
          <w:rFonts w:eastAsia="Calibri" w:hint="eastAsia"/>
          <w:b/>
          <w:bCs/>
          <w:rtl/>
        </w:rPr>
        <w:t>כך</w:t>
      </w:r>
      <w:r w:rsidRPr="00EE5FB1">
        <w:rPr>
          <w:rFonts w:eastAsia="Calibri"/>
          <w:b/>
          <w:bCs/>
          <w:rtl/>
        </w:rPr>
        <w:t xml:space="preserve">, </w:t>
      </w:r>
      <w:r w:rsidRPr="00EE5FB1">
        <w:rPr>
          <w:rFonts w:eastAsia="Calibri" w:hint="eastAsia"/>
          <w:b/>
          <w:bCs/>
          <w:rtl/>
        </w:rPr>
        <w:t>במחוז</w:t>
      </w:r>
      <w:r w:rsidRPr="00EE5FB1">
        <w:rPr>
          <w:rFonts w:eastAsia="Calibri"/>
          <w:b/>
          <w:bCs/>
          <w:rtl/>
        </w:rPr>
        <w:t xml:space="preserve"> </w:t>
      </w:r>
      <w:r w:rsidRPr="00EE5FB1">
        <w:rPr>
          <w:rFonts w:eastAsia="Calibri" w:hint="eastAsia"/>
          <w:b/>
          <w:bCs/>
          <w:rtl/>
        </w:rPr>
        <w:t>יהודה</w:t>
      </w:r>
      <w:r w:rsidRPr="00EE5FB1">
        <w:rPr>
          <w:rFonts w:eastAsia="Calibri"/>
          <w:b/>
          <w:bCs/>
          <w:rtl/>
        </w:rPr>
        <w:t xml:space="preserve"> </w:t>
      </w:r>
      <w:r w:rsidRPr="00EE5FB1">
        <w:rPr>
          <w:rFonts w:eastAsia="Calibri" w:hint="eastAsia"/>
          <w:b/>
          <w:bCs/>
          <w:rtl/>
        </w:rPr>
        <w:t>ושומרון</w:t>
      </w:r>
      <w:r w:rsidRPr="00EE5FB1">
        <w:rPr>
          <w:rFonts w:eastAsia="Calibri"/>
          <w:b/>
          <w:bCs/>
          <w:rtl/>
        </w:rPr>
        <w:t xml:space="preserve"> </w:t>
      </w:r>
      <w:r w:rsidRPr="00EE5FB1">
        <w:rPr>
          <w:rFonts w:eastAsia="Calibri" w:hint="cs"/>
          <w:b/>
          <w:bCs/>
          <w:rtl/>
        </w:rPr>
        <w:t xml:space="preserve">לא היו </w:t>
      </w:r>
      <w:r w:rsidRPr="00EE5FB1">
        <w:rPr>
          <w:rFonts w:eastAsia="Calibri" w:hint="eastAsia"/>
          <w:b/>
          <w:bCs/>
          <w:rtl/>
        </w:rPr>
        <w:t>מיטות</w:t>
      </w:r>
      <w:r w:rsidRPr="00EE5FB1">
        <w:rPr>
          <w:rFonts w:eastAsia="Calibri"/>
          <w:b/>
          <w:bCs/>
          <w:rtl/>
        </w:rPr>
        <w:t xml:space="preserve"> </w:t>
      </w:r>
      <w:r w:rsidRPr="00EE5FB1">
        <w:rPr>
          <w:rFonts w:eastAsia="Calibri" w:hint="eastAsia"/>
          <w:b/>
          <w:bCs/>
          <w:rtl/>
        </w:rPr>
        <w:t>שיקום</w:t>
      </w:r>
      <w:r w:rsidRPr="00EE5FB1">
        <w:rPr>
          <w:rFonts w:eastAsia="Calibri" w:hint="cs"/>
          <w:b/>
          <w:bCs/>
          <w:rtl/>
        </w:rPr>
        <w:t>,</w:t>
      </w:r>
      <w:r w:rsidRPr="00EE5FB1">
        <w:rPr>
          <w:rFonts w:eastAsia="Calibri"/>
          <w:b/>
          <w:bCs/>
          <w:rtl/>
        </w:rPr>
        <w:t xml:space="preserve"> </w:t>
      </w:r>
      <w:r w:rsidRPr="00EE5FB1">
        <w:rPr>
          <w:rFonts w:eastAsia="Calibri" w:hint="cs"/>
          <w:b/>
          <w:bCs/>
          <w:rtl/>
        </w:rPr>
        <w:t>ובמחוזות ירושלים,</w:t>
      </w:r>
      <w:r w:rsidRPr="00EE5FB1">
        <w:rPr>
          <w:rFonts w:eastAsia="Calibri"/>
          <w:b/>
          <w:bCs/>
          <w:rtl/>
        </w:rPr>
        <w:t xml:space="preserve"> </w:t>
      </w:r>
      <w:r w:rsidRPr="00EE5FB1">
        <w:rPr>
          <w:rFonts w:eastAsia="Calibri" w:hint="eastAsia"/>
          <w:b/>
          <w:bCs/>
          <w:rtl/>
        </w:rPr>
        <w:t>צפון</w:t>
      </w:r>
      <w:r w:rsidRPr="00EE5FB1">
        <w:rPr>
          <w:rFonts w:eastAsia="Calibri"/>
          <w:b/>
          <w:bCs/>
          <w:rtl/>
        </w:rPr>
        <w:t xml:space="preserve"> </w:t>
      </w:r>
      <w:r w:rsidRPr="00EE5FB1">
        <w:rPr>
          <w:rFonts w:eastAsia="Calibri" w:hint="eastAsia"/>
          <w:b/>
          <w:bCs/>
          <w:rtl/>
        </w:rPr>
        <w:t>וחיפה</w:t>
      </w:r>
      <w:r w:rsidRPr="00EE5FB1">
        <w:rPr>
          <w:rFonts w:eastAsia="Calibri"/>
          <w:b/>
          <w:bCs/>
          <w:rtl/>
        </w:rPr>
        <w:t xml:space="preserve"> </w:t>
      </w:r>
      <w:r w:rsidRPr="00EE5FB1">
        <w:rPr>
          <w:rFonts w:eastAsia="Calibri" w:hint="eastAsia"/>
          <w:b/>
          <w:bCs/>
          <w:rtl/>
        </w:rPr>
        <w:t>מספר</w:t>
      </w:r>
      <w:r w:rsidRPr="00EE5FB1">
        <w:rPr>
          <w:rFonts w:eastAsia="Calibri"/>
          <w:b/>
          <w:bCs/>
          <w:rtl/>
        </w:rPr>
        <w:t xml:space="preserve"> </w:t>
      </w:r>
      <w:r w:rsidRPr="00EE5FB1">
        <w:rPr>
          <w:rFonts w:eastAsia="Calibri" w:hint="eastAsia"/>
          <w:b/>
          <w:bCs/>
          <w:rtl/>
        </w:rPr>
        <w:t>המיטות</w:t>
      </w:r>
      <w:r w:rsidRPr="00EE5FB1">
        <w:rPr>
          <w:rFonts w:eastAsia="Calibri"/>
          <w:b/>
          <w:bCs/>
          <w:rtl/>
        </w:rPr>
        <w:t xml:space="preserve"> </w:t>
      </w:r>
      <w:r w:rsidRPr="00EE5FB1">
        <w:rPr>
          <w:rFonts w:eastAsia="Calibri" w:hint="eastAsia"/>
          <w:b/>
          <w:bCs/>
          <w:rtl/>
        </w:rPr>
        <w:t>לשיקום</w:t>
      </w:r>
      <w:r w:rsidRPr="00EE5FB1">
        <w:rPr>
          <w:rFonts w:eastAsia="Calibri"/>
          <w:b/>
          <w:bCs/>
          <w:rtl/>
        </w:rPr>
        <w:t xml:space="preserve"> </w:t>
      </w:r>
      <w:r w:rsidRPr="00EE5FB1">
        <w:rPr>
          <w:rFonts w:eastAsia="Calibri" w:hint="eastAsia"/>
          <w:b/>
          <w:bCs/>
          <w:rtl/>
        </w:rPr>
        <w:t>ל</w:t>
      </w:r>
      <w:r w:rsidRPr="00EE5FB1">
        <w:rPr>
          <w:rFonts w:eastAsia="Calibri" w:hint="cs"/>
          <w:b/>
          <w:bCs/>
          <w:rtl/>
        </w:rPr>
        <w:t xml:space="preserve">-1,000 </w:t>
      </w:r>
      <w:r w:rsidRPr="00EE5FB1">
        <w:rPr>
          <w:rFonts w:eastAsia="Calibri" w:hint="eastAsia"/>
          <w:b/>
          <w:bCs/>
          <w:rtl/>
        </w:rPr>
        <w:t>נפש</w:t>
      </w:r>
      <w:r w:rsidRPr="00EE5FB1">
        <w:rPr>
          <w:rFonts w:eastAsia="Calibri"/>
          <w:b/>
          <w:bCs/>
          <w:rtl/>
        </w:rPr>
        <w:t xml:space="preserve"> </w:t>
      </w:r>
      <w:r w:rsidRPr="00EE5FB1">
        <w:rPr>
          <w:rFonts w:eastAsia="Calibri" w:hint="cs"/>
          <w:b/>
          <w:bCs/>
          <w:rtl/>
        </w:rPr>
        <w:t xml:space="preserve">היה </w:t>
      </w:r>
      <w:r w:rsidRPr="00EE5FB1">
        <w:rPr>
          <w:rFonts w:eastAsia="Calibri" w:hint="eastAsia"/>
          <w:b/>
          <w:bCs/>
          <w:rtl/>
        </w:rPr>
        <w:t>נמוך</w:t>
      </w:r>
      <w:r w:rsidRPr="00EE5FB1">
        <w:rPr>
          <w:rFonts w:eastAsia="Calibri"/>
          <w:b/>
          <w:bCs/>
          <w:rtl/>
        </w:rPr>
        <w:t xml:space="preserve"> </w:t>
      </w:r>
      <w:r w:rsidRPr="00EE5FB1">
        <w:rPr>
          <w:rFonts w:eastAsia="Calibri" w:hint="eastAsia"/>
          <w:b/>
          <w:bCs/>
          <w:rtl/>
        </w:rPr>
        <w:t>בהשוואה</w:t>
      </w:r>
      <w:r w:rsidRPr="00EE5FB1">
        <w:rPr>
          <w:rFonts w:eastAsia="Calibri"/>
          <w:b/>
          <w:bCs/>
          <w:rtl/>
        </w:rPr>
        <w:t xml:space="preserve"> </w:t>
      </w:r>
      <w:r w:rsidRPr="00EE5FB1">
        <w:rPr>
          <w:rFonts w:eastAsia="Calibri" w:hint="eastAsia"/>
          <w:b/>
          <w:bCs/>
          <w:rtl/>
        </w:rPr>
        <w:t>למחוזות</w:t>
      </w:r>
      <w:r w:rsidRPr="00EE5FB1">
        <w:rPr>
          <w:rFonts w:eastAsia="Calibri"/>
          <w:b/>
          <w:bCs/>
          <w:rtl/>
        </w:rPr>
        <w:t xml:space="preserve"> </w:t>
      </w:r>
      <w:r w:rsidRPr="00EE5FB1">
        <w:rPr>
          <w:rFonts w:eastAsia="Calibri" w:hint="eastAsia"/>
          <w:b/>
          <w:bCs/>
          <w:rtl/>
        </w:rPr>
        <w:t>מרכז</w:t>
      </w:r>
      <w:r w:rsidRPr="00EE5FB1">
        <w:rPr>
          <w:rFonts w:eastAsia="Calibri"/>
          <w:b/>
          <w:bCs/>
          <w:rtl/>
        </w:rPr>
        <w:t xml:space="preserve">, </w:t>
      </w:r>
      <w:r w:rsidRPr="00EE5FB1">
        <w:rPr>
          <w:rFonts w:eastAsia="Calibri" w:hint="eastAsia"/>
          <w:b/>
          <w:bCs/>
          <w:rtl/>
        </w:rPr>
        <w:t>תל</w:t>
      </w:r>
      <w:r w:rsidRPr="00EE5FB1">
        <w:rPr>
          <w:rFonts w:eastAsia="Calibri"/>
          <w:b/>
          <w:bCs/>
          <w:rtl/>
        </w:rPr>
        <w:t xml:space="preserve"> </w:t>
      </w:r>
      <w:r w:rsidRPr="00EE5FB1">
        <w:rPr>
          <w:rFonts w:eastAsia="Calibri" w:hint="eastAsia"/>
          <w:b/>
          <w:bCs/>
          <w:rtl/>
        </w:rPr>
        <w:t>אביב</w:t>
      </w:r>
      <w:r w:rsidRPr="00EE5FB1">
        <w:rPr>
          <w:rFonts w:eastAsia="Calibri"/>
          <w:b/>
          <w:bCs/>
          <w:rtl/>
        </w:rPr>
        <w:t xml:space="preserve"> </w:t>
      </w:r>
      <w:r w:rsidRPr="00EE5FB1">
        <w:rPr>
          <w:rFonts w:eastAsia="Calibri" w:hint="eastAsia"/>
          <w:b/>
          <w:bCs/>
          <w:rtl/>
        </w:rPr>
        <w:t>ודרום</w:t>
      </w:r>
      <w:r w:rsidRPr="00EE5FB1">
        <w:rPr>
          <w:rFonts w:eastAsia="Calibri" w:hint="cs"/>
          <w:b/>
          <w:bCs/>
          <w:rtl/>
        </w:rPr>
        <w:t xml:space="preserve"> (0.03, 0.05, 0.06 אל מול 0.13, 0.15, 0.09, בהתאמה)</w:t>
      </w:r>
      <w:r w:rsidRPr="00EE5FB1">
        <w:rPr>
          <w:rFonts w:eastAsia="Calibri"/>
          <w:b/>
          <w:bCs/>
          <w:rtl/>
        </w:rPr>
        <w:t>.</w:t>
      </w:r>
    </w:p>
    <w:p w:rsidR="00EE5FB1" w:rsidRPr="00EE5FB1" w:rsidP="00EE5FB1">
      <w:pPr>
        <w:spacing w:line="269" w:lineRule="auto"/>
        <w:rPr>
          <w:rFonts w:eastAsia="Calibri"/>
          <w:rtl/>
        </w:rPr>
      </w:pPr>
    </w:p>
    <w:p w:rsidR="00EE5FB1" w:rsidRPr="00EE5FB1" w:rsidP="00EE5FB1">
      <w:pPr>
        <w:keepNext/>
        <w:keepLines/>
        <w:spacing w:line="269" w:lineRule="auto"/>
        <w:outlineLvl w:val="2"/>
        <w:rPr>
          <w:rFonts w:eastAsia="Times New Roman"/>
          <w:bCs/>
          <w:szCs w:val="28"/>
          <w:u w:val="single"/>
          <w:rtl/>
        </w:rPr>
      </w:pPr>
      <w:r w:rsidRPr="00EE5FB1">
        <w:rPr>
          <w:rFonts w:eastAsia="Times New Roman"/>
          <w:bCs/>
          <w:szCs w:val="28"/>
          <w:u w:val="single"/>
          <w:rtl/>
        </w:rPr>
        <w:t xml:space="preserve">משאבי כוח האדם הרפואי והמקצועי </w:t>
      </w:r>
      <w:r w:rsidRPr="00EE5FB1">
        <w:rPr>
          <w:rFonts w:eastAsia="Times New Roman" w:hint="cs"/>
          <w:bCs/>
          <w:szCs w:val="28"/>
          <w:u w:val="single"/>
          <w:rtl/>
        </w:rPr>
        <w:t>לטיפול</w:t>
      </w:r>
      <w:r w:rsidRPr="00EE5FB1">
        <w:rPr>
          <w:rFonts w:eastAsia="Times New Roman"/>
          <w:bCs/>
          <w:szCs w:val="28"/>
          <w:u w:val="single"/>
          <w:rtl/>
        </w:rPr>
        <w:t xml:space="preserve"> </w:t>
      </w:r>
      <w:r w:rsidRPr="00EE5FB1">
        <w:rPr>
          <w:rFonts w:eastAsia="Times New Roman" w:hint="cs"/>
          <w:bCs/>
          <w:szCs w:val="28"/>
          <w:u w:val="single"/>
          <w:rtl/>
        </w:rPr>
        <w:t>ב</w:t>
      </w:r>
      <w:r w:rsidRPr="00EE5FB1">
        <w:rPr>
          <w:rFonts w:eastAsia="Times New Roman"/>
          <w:bCs/>
          <w:szCs w:val="28"/>
          <w:u w:val="single"/>
          <w:rtl/>
        </w:rPr>
        <w:t>פצועים</w:t>
      </w:r>
      <w:r w:rsidRPr="00EE5FB1">
        <w:rPr>
          <w:rFonts w:eastAsia="Times New Roman" w:hint="cs"/>
          <w:bCs/>
          <w:szCs w:val="28"/>
          <w:u w:val="single"/>
          <w:rtl/>
        </w:rPr>
        <w:t xml:space="preserve"> בבתי חולים</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תוכנית שיקום למטופל במחלקת שיקום בבית חולים מתבססת על הפוטנציאל השיקומי שלו, ונקבעת בידי רופא מומחה בשיתוף צוות רב-מקצועי, הכולל </w:t>
      </w:r>
      <w:r w:rsidRPr="00EE5FB1">
        <w:rPr>
          <w:rFonts w:eastAsia="Calibri"/>
          <w:rtl/>
        </w:rPr>
        <w:t xml:space="preserve">רופאים, אחיות, פיזיותרפיסטים, מרפאים בעיסוק, </w:t>
      </w:r>
      <w:r w:rsidRPr="00EE5FB1">
        <w:rPr>
          <w:rFonts w:eastAsia="Calibri" w:hint="cs"/>
          <w:rtl/>
        </w:rPr>
        <w:t xml:space="preserve">קלינאי תקשורת, </w:t>
      </w:r>
      <w:r w:rsidRPr="00EE5FB1">
        <w:rPr>
          <w:rFonts w:eastAsia="Calibri"/>
          <w:rtl/>
        </w:rPr>
        <w:t>עובדים סוציאליים</w:t>
      </w:r>
      <w:r w:rsidRPr="00EE5FB1">
        <w:rPr>
          <w:rFonts w:eastAsia="Calibri" w:hint="cs"/>
          <w:rtl/>
        </w:rPr>
        <w:t>,</w:t>
      </w:r>
      <w:r w:rsidRPr="00EE5FB1">
        <w:rPr>
          <w:rFonts w:eastAsia="Calibri"/>
          <w:rtl/>
        </w:rPr>
        <w:t xml:space="preserve"> פסיכולוגים ועוד</w:t>
      </w:r>
      <w:r w:rsidRPr="00EE5FB1">
        <w:rPr>
          <w:rFonts w:eastAsia="Calibri" w:hint="cs"/>
          <w:rtl/>
        </w:rPr>
        <w:t>. להלן פירוט המקצועות העיקריים הנדרשים במחלקות השיקום.</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b/>
          <w:bCs/>
          <w:rtl/>
        </w:rPr>
        <w:t>רפואה פיזיקלית ושיקום</w:t>
      </w:r>
      <w:r w:rsidRPr="00EE5FB1">
        <w:rPr>
          <w:rFonts w:eastAsia="Calibri" w:hint="cs"/>
          <w:rtl/>
        </w:rPr>
        <w:t xml:space="preserve"> מתמקדת ב</w:t>
      </w:r>
      <w:r w:rsidRPr="00EE5FB1">
        <w:rPr>
          <w:rFonts w:eastAsia="Calibri"/>
          <w:rtl/>
        </w:rPr>
        <w:t>החזרת תפקוד, תנועה ואיכות חיים למטופלים עם מוגבלויות</w:t>
      </w:r>
      <w:r w:rsidRPr="00EE5FB1">
        <w:rPr>
          <w:rFonts w:eastAsia="Calibri" w:hint="cs"/>
          <w:rtl/>
        </w:rPr>
        <w:t xml:space="preserve"> </w:t>
      </w:r>
      <w:r w:rsidRPr="00EE5FB1">
        <w:rPr>
          <w:rFonts w:eastAsia="Calibri"/>
          <w:rtl/>
        </w:rPr>
        <w:t>מורכב</w:t>
      </w:r>
      <w:r w:rsidRPr="00EE5FB1">
        <w:rPr>
          <w:rFonts w:eastAsia="Calibri" w:hint="cs"/>
          <w:rtl/>
        </w:rPr>
        <w:t>ות</w:t>
      </w:r>
      <w:r w:rsidRPr="00EE5FB1">
        <w:rPr>
          <w:rFonts w:eastAsia="Calibri"/>
          <w:rtl/>
        </w:rPr>
        <w:t xml:space="preserve">, כגון </w:t>
      </w:r>
      <w:r w:rsidRPr="00EE5FB1">
        <w:rPr>
          <w:rFonts w:eastAsia="Calibri" w:hint="cs"/>
          <w:rtl/>
        </w:rPr>
        <w:t>מ</w:t>
      </w:r>
      <w:r w:rsidRPr="00EE5FB1">
        <w:rPr>
          <w:rFonts w:eastAsia="Calibri"/>
          <w:rtl/>
        </w:rPr>
        <w:t xml:space="preserve">פגיעות נוירולוגיות, אורתופדיות, וכן </w:t>
      </w:r>
      <w:r w:rsidRPr="00EE5FB1">
        <w:rPr>
          <w:rFonts w:eastAsia="Calibri" w:hint="cs"/>
          <w:rtl/>
        </w:rPr>
        <w:t>מ</w:t>
      </w:r>
      <w:r w:rsidRPr="00EE5FB1">
        <w:rPr>
          <w:rFonts w:eastAsia="Calibri"/>
          <w:rtl/>
        </w:rPr>
        <w:t xml:space="preserve">מחלות כרוניות המגבילות את התפקוד. </w:t>
      </w:r>
    </w:p>
    <w:p w:rsidR="00EE5FB1" w:rsidRPr="00EE5FB1" w:rsidP="00EE5FB1">
      <w:pPr>
        <w:spacing w:line="269" w:lineRule="auto"/>
        <w:rPr>
          <w:rFonts w:eastAsia="Calibri"/>
          <w:rtl/>
        </w:rPr>
      </w:pPr>
    </w:p>
    <w:p w:rsidR="00EE5FB1" w:rsidRPr="00EE5FB1" w:rsidP="00EE5FB1">
      <w:pPr>
        <w:spacing w:line="269" w:lineRule="auto"/>
        <w:rPr>
          <w:rFonts w:eastAsia="Calibri"/>
          <w:rtl/>
        </w:rPr>
      </w:pPr>
      <w:bookmarkStart w:id="15" w:name="OLE_LINK3"/>
      <w:r w:rsidRPr="00EE5FB1">
        <w:rPr>
          <w:rFonts w:eastAsia="Calibri" w:hint="cs"/>
          <w:b/>
          <w:bCs/>
          <w:rtl/>
        </w:rPr>
        <w:t>פסיכולוגיה שיקומית</w:t>
      </w:r>
      <w:r w:rsidRPr="00EE5FB1">
        <w:rPr>
          <w:rFonts w:eastAsia="Calibri" w:hint="cs"/>
          <w:rtl/>
        </w:rPr>
        <w:t xml:space="preserve"> </w:t>
      </w:r>
      <w:r w:rsidRPr="00EE5FB1">
        <w:rPr>
          <w:rFonts w:eastAsia="Calibri"/>
          <w:rtl/>
        </w:rPr>
        <w:t>היא ענף בפסיכולוגיה</w:t>
      </w:r>
      <w:r>
        <w:rPr>
          <w:rFonts w:eastAsia="Calibri"/>
          <w:vertAlign w:val="superscript"/>
          <w:rtl/>
        </w:rPr>
        <w:footnoteReference w:id="21"/>
      </w:r>
      <w:r w:rsidRPr="00EE5FB1">
        <w:rPr>
          <w:rFonts w:eastAsia="Calibri" w:hint="cs"/>
          <w:rtl/>
        </w:rPr>
        <w:t xml:space="preserve"> </w:t>
      </w:r>
      <w:r w:rsidRPr="00EE5FB1">
        <w:rPr>
          <w:rFonts w:eastAsia="Calibri"/>
          <w:rtl/>
        </w:rPr>
        <w:t xml:space="preserve">העוסק </w:t>
      </w:r>
      <w:r w:rsidRPr="00EE5FB1">
        <w:rPr>
          <w:rFonts w:eastAsia="Calibri" w:hint="cs"/>
          <w:rtl/>
        </w:rPr>
        <w:t>ב</w:t>
      </w:r>
      <w:r w:rsidRPr="00EE5FB1">
        <w:rPr>
          <w:rFonts w:eastAsia="Calibri"/>
          <w:rtl/>
        </w:rPr>
        <w:t>אבחון</w:t>
      </w:r>
      <w:r w:rsidRPr="00EE5FB1">
        <w:rPr>
          <w:rFonts w:eastAsia="Calibri" w:hint="cs"/>
          <w:rtl/>
        </w:rPr>
        <w:t>,</w:t>
      </w:r>
      <w:r w:rsidRPr="00EE5FB1">
        <w:rPr>
          <w:rFonts w:eastAsia="Calibri"/>
          <w:rtl/>
        </w:rPr>
        <w:t xml:space="preserve"> בטיפול ו</w:t>
      </w:r>
      <w:r w:rsidRPr="00EE5FB1">
        <w:rPr>
          <w:rFonts w:eastAsia="Calibri" w:hint="cs"/>
          <w:rtl/>
        </w:rPr>
        <w:t>ב</w:t>
      </w:r>
      <w:r w:rsidRPr="00EE5FB1">
        <w:rPr>
          <w:rFonts w:eastAsia="Calibri"/>
          <w:rtl/>
        </w:rPr>
        <w:t xml:space="preserve">שיקום </w:t>
      </w:r>
      <w:r w:rsidRPr="00EE5FB1">
        <w:rPr>
          <w:rFonts w:eastAsia="Calibri" w:hint="cs"/>
          <w:rtl/>
        </w:rPr>
        <w:t xml:space="preserve">של </w:t>
      </w:r>
      <w:r w:rsidRPr="00EE5FB1">
        <w:rPr>
          <w:rFonts w:eastAsia="Calibri"/>
          <w:rtl/>
        </w:rPr>
        <w:t xml:space="preserve">אנשים המתמודדים עם מוגבלויות גופניות, נפשיות, שכליות וחברתיות או </w:t>
      </w:r>
      <w:r w:rsidRPr="00EE5FB1">
        <w:rPr>
          <w:rFonts w:eastAsia="Calibri" w:hint="cs"/>
          <w:rtl/>
        </w:rPr>
        <w:t xml:space="preserve">עם </w:t>
      </w:r>
      <w:r w:rsidRPr="00EE5FB1">
        <w:rPr>
          <w:rFonts w:eastAsia="Calibri"/>
          <w:rtl/>
        </w:rPr>
        <w:t>שינויים בתחומים אלה</w:t>
      </w:r>
      <w:bookmarkEnd w:id="15"/>
      <w:r w:rsidRPr="00EE5FB1">
        <w:rPr>
          <w:rFonts w:eastAsia="Calibri"/>
          <w:rtl/>
        </w:rPr>
        <w:t>.</w:t>
      </w:r>
      <w:r w:rsidRPr="00EE5FB1">
        <w:rPr>
          <w:rFonts w:eastAsia="Calibri" w:hint="cs"/>
          <w:rt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b/>
          <w:bCs/>
          <w:rtl/>
        </w:rPr>
        <w:t>פיזיותרפיה</w:t>
      </w:r>
      <w:r w:rsidRPr="00EE5FB1">
        <w:rPr>
          <w:rFonts w:eastAsia="Calibri"/>
          <w:rtl/>
        </w:rPr>
        <w:t xml:space="preserve"> מתמקד</w:t>
      </w:r>
      <w:r w:rsidRPr="00EE5FB1">
        <w:rPr>
          <w:rFonts w:eastAsia="Calibri" w:hint="cs"/>
          <w:rtl/>
        </w:rPr>
        <w:t>ת</w:t>
      </w:r>
      <w:r w:rsidRPr="00EE5FB1">
        <w:rPr>
          <w:rFonts w:eastAsia="Calibri"/>
          <w:rtl/>
        </w:rPr>
        <w:t xml:space="preserve"> </w:t>
      </w:r>
      <w:r w:rsidRPr="00EE5FB1">
        <w:rPr>
          <w:rFonts w:eastAsia="Calibri" w:hint="cs"/>
          <w:rtl/>
        </w:rPr>
        <w:t>בשיפור של ה</w:t>
      </w:r>
      <w:r w:rsidRPr="00EE5FB1">
        <w:rPr>
          <w:rFonts w:eastAsia="Calibri"/>
          <w:rtl/>
        </w:rPr>
        <w:t>תנועה ו</w:t>
      </w:r>
      <w:r w:rsidRPr="00EE5FB1">
        <w:rPr>
          <w:rFonts w:eastAsia="Calibri" w:hint="cs"/>
          <w:rtl/>
        </w:rPr>
        <w:t>ה</w:t>
      </w:r>
      <w:r w:rsidRPr="00EE5FB1">
        <w:rPr>
          <w:rFonts w:eastAsia="Calibri"/>
          <w:rtl/>
        </w:rPr>
        <w:t xml:space="preserve">תפקוד </w:t>
      </w:r>
      <w:r w:rsidRPr="00EE5FB1">
        <w:rPr>
          <w:rFonts w:eastAsia="Calibri" w:hint="cs"/>
          <w:rtl/>
        </w:rPr>
        <w:t>ה</w:t>
      </w:r>
      <w:r w:rsidRPr="00EE5FB1">
        <w:rPr>
          <w:rFonts w:eastAsia="Calibri"/>
          <w:rtl/>
        </w:rPr>
        <w:t>פיזי</w:t>
      </w:r>
      <w:r w:rsidRPr="00EE5FB1">
        <w:rPr>
          <w:rFonts w:eastAsia="Calibri" w:hint="cs"/>
          <w:rtl/>
        </w:rPr>
        <w:t>;</w:t>
      </w:r>
      <w:r w:rsidRPr="00EE5FB1">
        <w:rPr>
          <w:rFonts w:eastAsia="Calibri"/>
          <w:rtl/>
        </w:rPr>
        <w:t xml:space="preserve"> </w:t>
      </w:r>
      <w:r w:rsidRPr="00EE5FB1">
        <w:rPr>
          <w:rFonts w:eastAsia="Calibri"/>
          <w:b/>
          <w:bCs/>
          <w:rtl/>
        </w:rPr>
        <w:t>קלינאות</w:t>
      </w:r>
      <w:r w:rsidRPr="00EE5FB1">
        <w:rPr>
          <w:rFonts w:eastAsia="Calibri"/>
          <w:b/>
          <w:bCs/>
          <w:rtl/>
        </w:rPr>
        <w:t xml:space="preserve"> תקשורת </w:t>
      </w:r>
      <w:r w:rsidRPr="00EE5FB1">
        <w:rPr>
          <w:rFonts w:eastAsia="Calibri"/>
          <w:rtl/>
        </w:rPr>
        <w:t>מיועד</w:t>
      </w:r>
      <w:r w:rsidRPr="00EE5FB1">
        <w:rPr>
          <w:rFonts w:eastAsia="Calibri" w:hint="cs"/>
          <w:rtl/>
        </w:rPr>
        <w:t>ת</w:t>
      </w:r>
      <w:r w:rsidRPr="00EE5FB1">
        <w:rPr>
          <w:rFonts w:eastAsia="Calibri"/>
          <w:rtl/>
        </w:rPr>
        <w:t xml:space="preserve"> להביא את </w:t>
      </w:r>
      <w:r w:rsidRPr="00EE5FB1">
        <w:rPr>
          <w:rFonts w:eastAsia="Calibri" w:hint="cs"/>
          <w:rtl/>
        </w:rPr>
        <w:t>המטופל</w:t>
      </w:r>
      <w:r w:rsidRPr="00EE5FB1">
        <w:rPr>
          <w:rFonts w:eastAsia="Calibri"/>
          <w:rtl/>
        </w:rPr>
        <w:t xml:space="preserve"> למיצוי </w:t>
      </w:r>
      <w:r w:rsidRPr="00EE5FB1">
        <w:rPr>
          <w:rFonts w:eastAsia="Calibri" w:hint="cs"/>
          <w:rtl/>
        </w:rPr>
        <w:t>מרבי</w:t>
      </w:r>
      <w:r w:rsidRPr="00EE5FB1">
        <w:rPr>
          <w:rFonts w:eastAsia="Calibri"/>
          <w:rtl/>
        </w:rPr>
        <w:t xml:space="preserve"> של תפקודיו התקשורתיים</w:t>
      </w:r>
      <w:r w:rsidRPr="00EE5FB1">
        <w:rPr>
          <w:rFonts w:eastAsia="Calibri" w:hint="cs"/>
          <w:rtl/>
        </w:rPr>
        <w:t>;</w:t>
      </w:r>
      <w:r w:rsidRPr="00EE5FB1">
        <w:rPr>
          <w:rFonts w:eastAsia="Calibri"/>
          <w:rtl/>
        </w:rPr>
        <w:t xml:space="preserve"> </w:t>
      </w:r>
      <w:r w:rsidRPr="00EE5FB1">
        <w:rPr>
          <w:rFonts w:eastAsia="Calibri"/>
          <w:b/>
          <w:bCs/>
          <w:rtl/>
        </w:rPr>
        <w:t>ריפוי בעיסוק</w:t>
      </w:r>
      <w:r w:rsidRPr="00EE5FB1">
        <w:rPr>
          <w:rFonts w:eastAsia="Calibri"/>
          <w:rtl/>
        </w:rPr>
        <w:t xml:space="preserve"> </w:t>
      </w:r>
      <w:r w:rsidRPr="00EE5FB1">
        <w:rPr>
          <w:rFonts w:eastAsia="Calibri" w:hint="cs"/>
          <w:rtl/>
        </w:rPr>
        <w:t>מסייע</w:t>
      </w:r>
      <w:r w:rsidRPr="00EE5FB1">
        <w:rPr>
          <w:rFonts w:eastAsia="Calibri"/>
          <w:rtl/>
        </w:rPr>
        <w:t xml:space="preserve"> לאנשים </w:t>
      </w:r>
      <w:r w:rsidRPr="00EE5FB1">
        <w:rPr>
          <w:rFonts w:eastAsia="Calibri" w:hint="cs"/>
          <w:rtl/>
        </w:rPr>
        <w:t>עם</w:t>
      </w:r>
      <w:r w:rsidRPr="00EE5FB1">
        <w:rPr>
          <w:rFonts w:eastAsia="Calibri"/>
          <w:rtl/>
        </w:rPr>
        <w:t xml:space="preserve"> הפרעה בתפקוד לחיות חיים עצמאיים. </w:t>
      </w:r>
      <w:r w:rsidRPr="00EE5FB1">
        <w:rPr>
          <w:rFonts w:eastAsia="Calibri" w:hint="cs"/>
          <w:rtl/>
        </w:rPr>
        <w:t>שלושת המקצועות האלו הוסדרו בח</w:t>
      </w:r>
      <w:r w:rsidRPr="00EE5FB1">
        <w:rPr>
          <w:rFonts w:eastAsia="Calibri"/>
          <w:rtl/>
        </w:rPr>
        <w:t>וק הסדרת העיסוק במקצועות הבריאות</w:t>
      </w:r>
      <w:r w:rsidRPr="00EE5FB1">
        <w:rPr>
          <w:rFonts w:eastAsia="Calibri" w:hint="cs"/>
          <w:rtl/>
        </w:rPr>
        <w:t>,</w:t>
      </w:r>
      <w:r w:rsidRPr="00EE5FB1">
        <w:rPr>
          <w:rFonts w:eastAsia="Calibri"/>
          <w:rtl/>
        </w:rPr>
        <w:t xml:space="preserve"> התשס"ח-2008</w:t>
      </w:r>
      <w:r>
        <w:rPr>
          <w:rFonts w:eastAsia="Calibri"/>
          <w:vertAlign w:val="superscript"/>
          <w:rtl/>
        </w:rPr>
        <w:footnoteReference w:id="22"/>
      </w:r>
      <w:r w:rsidRPr="00EE5FB1">
        <w:rPr>
          <w:rFonts w:eastAsia="Calibri" w:hint="cs"/>
          <w:rtl/>
        </w:rPr>
        <w:t xml:space="preserve">. </w:t>
      </w:r>
    </w:p>
    <w:p w:rsidR="00EE5FB1" w:rsidRPr="00EE5FB1" w:rsidP="00EE5FB1">
      <w:pPr>
        <w:spacing w:line="269" w:lineRule="auto"/>
        <w:rPr>
          <w:rFonts w:eastAsia="Calibri"/>
          <w:b/>
          <w:bCs/>
          <w:rtl/>
        </w:rPr>
      </w:pPr>
    </w:p>
    <w:p w:rsidR="00EE5FB1" w:rsidRPr="00EE5FB1" w:rsidP="00EE5FB1">
      <w:pPr>
        <w:keepNext/>
        <w:keepLines/>
        <w:spacing w:line="269" w:lineRule="auto"/>
        <w:outlineLvl w:val="3"/>
        <w:rPr>
          <w:rFonts w:eastAsia="Times New Roman"/>
          <w:bCs/>
          <w:szCs w:val="26"/>
          <w:rtl/>
        </w:rPr>
      </w:pPr>
      <w:r w:rsidRPr="00EE5FB1">
        <w:rPr>
          <w:rFonts w:eastAsia="Times New Roman" w:hint="cs"/>
          <w:bCs/>
          <w:szCs w:val="26"/>
          <w:rtl/>
        </w:rPr>
        <w:t xml:space="preserve">תקן כוח האדם המטפל במחלקות השיקום בבתי החולים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משרד הבריאות קבע את תקן כוח האדם במחלקות השיקום בבתי החולים </w:t>
      </w:r>
      <w:r w:rsidRPr="00EE5FB1">
        <w:rPr>
          <w:rFonts w:eastAsia="Calibri"/>
          <w:rtl/>
        </w:rPr>
        <w:t>בחוזר</w:t>
      </w:r>
      <w:r w:rsidRPr="00EE5FB1">
        <w:rPr>
          <w:rFonts w:eastAsia="Calibri" w:hint="cs"/>
          <w:rtl/>
        </w:rPr>
        <w:t xml:space="preserve"> "אמות מידה לרישוי וקביעת זכאות לטיפול במחלקות שיקום כללי"</w:t>
      </w:r>
      <w:r w:rsidRPr="00EE5FB1">
        <w:rPr>
          <w:rFonts w:eastAsia="Calibri"/>
          <w:rtl/>
        </w:rPr>
        <w:t xml:space="preserve"> משנת 2003</w:t>
      </w:r>
      <w:r>
        <w:rPr>
          <w:rFonts w:eastAsia="Calibri"/>
          <w:vertAlign w:val="superscript"/>
          <w:rtl/>
        </w:rPr>
        <w:footnoteReference w:id="23"/>
      </w:r>
      <w:r w:rsidRPr="00EE5FB1">
        <w:rPr>
          <w:rFonts w:eastAsia="Calibri" w:hint="cs"/>
          <w:rtl/>
        </w:rPr>
        <w:t xml:space="preserve"> (להלן - החוזר משנת 2003). בחוזר צוין כי </w:t>
      </w:r>
      <w:r w:rsidRPr="00EE5FB1">
        <w:rPr>
          <w:rFonts w:eastAsia="Calibri" w:hint="eastAsia"/>
          <w:rtl/>
        </w:rPr>
        <w:t>כדי</w:t>
      </w:r>
      <w:r w:rsidRPr="00EE5FB1">
        <w:rPr>
          <w:rFonts w:eastAsia="Calibri"/>
          <w:rtl/>
        </w:rPr>
        <w:t xml:space="preserve"> </w:t>
      </w:r>
      <w:r w:rsidRPr="00EE5FB1">
        <w:rPr>
          <w:rFonts w:eastAsia="Calibri" w:hint="eastAsia"/>
          <w:rtl/>
        </w:rPr>
        <w:t>לאפשר</w:t>
      </w:r>
      <w:r w:rsidRPr="00EE5FB1">
        <w:rPr>
          <w:rFonts w:eastAsia="Calibri"/>
          <w:rtl/>
        </w:rPr>
        <w:t xml:space="preserve"> </w:t>
      </w:r>
      <w:r w:rsidRPr="00EE5FB1">
        <w:rPr>
          <w:rFonts w:eastAsia="Calibri" w:hint="eastAsia"/>
          <w:rtl/>
        </w:rPr>
        <w:t>תהליך</w:t>
      </w:r>
      <w:r w:rsidRPr="00EE5FB1">
        <w:rPr>
          <w:rFonts w:eastAsia="Calibri"/>
          <w:rtl/>
        </w:rPr>
        <w:t xml:space="preserve"> </w:t>
      </w:r>
      <w:r w:rsidRPr="00EE5FB1">
        <w:rPr>
          <w:rFonts w:eastAsia="Calibri" w:hint="eastAsia"/>
          <w:rtl/>
        </w:rPr>
        <w:t>שיקום</w:t>
      </w:r>
      <w:r w:rsidRPr="00EE5FB1">
        <w:rPr>
          <w:rFonts w:eastAsia="Calibri"/>
          <w:rtl/>
        </w:rPr>
        <w:t xml:space="preserve"> </w:t>
      </w:r>
      <w:r w:rsidRPr="00EE5FB1">
        <w:rPr>
          <w:rFonts w:eastAsia="Calibri" w:hint="eastAsia"/>
          <w:rtl/>
        </w:rPr>
        <w:t>מיטבי</w:t>
      </w:r>
      <w:r w:rsidRPr="00EE5FB1">
        <w:rPr>
          <w:rFonts w:eastAsia="Calibri"/>
          <w:rtl/>
        </w:rPr>
        <w:t xml:space="preserve"> </w:t>
      </w:r>
      <w:r w:rsidRPr="00EE5FB1">
        <w:rPr>
          <w:rFonts w:eastAsia="Calibri" w:hint="eastAsia"/>
          <w:rtl/>
        </w:rPr>
        <w:t>על</w:t>
      </w:r>
      <w:r w:rsidRPr="00EE5FB1">
        <w:rPr>
          <w:rFonts w:eastAsia="Calibri"/>
          <w:rtl/>
        </w:rPr>
        <w:t xml:space="preserve"> </w:t>
      </w:r>
      <w:r w:rsidRPr="00EE5FB1">
        <w:rPr>
          <w:rFonts w:eastAsia="Calibri" w:hint="eastAsia"/>
          <w:rtl/>
        </w:rPr>
        <w:t>מחלקת</w:t>
      </w:r>
      <w:r w:rsidRPr="00EE5FB1">
        <w:rPr>
          <w:rFonts w:eastAsia="Calibri"/>
          <w:rtl/>
        </w:rPr>
        <w:t xml:space="preserve"> </w:t>
      </w:r>
      <w:r w:rsidRPr="00EE5FB1">
        <w:rPr>
          <w:rFonts w:eastAsia="Calibri" w:hint="eastAsia"/>
          <w:rtl/>
        </w:rPr>
        <w:t>שיקום</w:t>
      </w:r>
      <w:r w:rsidRPr="00EE5FB1">
        <w:rPr>
          <w:rFonts w:eastAsia="Calibri"/>
          <w:rtl/>
        </w:rPr>
        <w:t xml:space="preserve"> </w:t>
      </w:r>
      <w:r w:rsidRPr="00EE5FB1">
        <w:rPr>
          <w:rFonts w:eastAsia="Calibri" w:hint="eastAsia"/>
          <w:rtl/>
        </w:rPr>
        <w:t>בבית</w:t>
      </w:r>
      <w:r w:rsidRPr="00EE5FB1">
        <w:rPr>
          <w:rFonts w:eastAsia="Calibri"/>
          <w:rtl/>
        </w:rPr>
        <w:t xml:space="preserve"> </w:t>
      </w:r>
      <w:r w:rsidRPr="00EE5FB1">
        <w:rPr>
          <w:rFonts w:eastAsia="Calibri" w:hint="eastAsia"/>
          <w:rtl/>
        </w:rPr>
        <w:t>חולים</w:t>
      </w:r>
      <w:r w:rsidRPr="00EE5FB1">
        <w:rPr>
          <w:rFonts w:eastAsia="Calibri"/>
          <w:rtl/>
        </w:rPr>
        <w:t xml:space="preserve"> </w:t>
      </w:r>
      <w:r w:rsidRPr="00EE5FB1">
        <w:rPr>
          <w:rFonts w:eastAsia="Calibri" w:hint="eastAsia"/>
          <w:rtl/>
        </w:rPr>
        <w:t>לכלול</w:t>
      </w:r>
      <w:r w:rsidRPr="00EE5FB1">
        <w:rPr>
          <w:rFonts w:eastAsia="Calibri"/>
          <w:rtl/>
        </w:rPr>
        <w:t xml:space="preserve"> </w:t>
      </w:r>
      <w:r w:rsidRPr="00EE5FB1">
        <w:rPr>
          <w:rFonts w:eastAsia="Calibri" w:hint="eastAsia"/>
          <w:rtl/>
        </w:rPr>
        <w:t>תשומות</w:t>
      </w:r>
      <w:r w:rsidRPr="00EE5FB1">
        <w:rPr>
          <w:rFonts w:eastAsia="Calibri"/>
          <w:rtl/>
        </w:rPr>
        <w:t xml:space="preserve"> </w:t>
      </w:r>
      <w:r w:rsidRPr="00EE5FB1">
        <w:rPr>
          <w:rFonts w:eastAsia="Calibri" w:hint="eastAsia"/>
          <w:rtl/>
        </w:rPr>
        <w:t>כוח</w:t>
      </w:r>
      <w:r w:rsidRPr="00EE5FB1">
        <w:rPr>
          <w:rFonts w:eastAsia="Calibri"/>
          <w:rtl/>
        </w:rPr>
        <w:t xml:space="preserve"> </w:t>
      </w:r>
      <w:r w:rsidRPr="00EE5FB1">
        <w:rPr>
          <w:rFonts w:eastAsia="Calibri" w:hint="eastAsia"/>
          <w:rtl/>
        </w:rPr>
        <w:t>אדם</w:t>
      </w:r>
      <w:r w:rsidRPr="00EE5FB1">
        <w:rPr>
          <w:rFonts w:eastAsia="Calibri"/>
          <w:rtl/>
        </w:rPr>
        <w:t xml:space="preserve"> </w:t>
      </w:r>
      <w:r w:rsidRPr="00EE5FB1">
        <w:rPr>
          <w:rFonts w:eastAsia="Calibri" w:hint="cs"/>
          <w:rtl/>
        </w:rPr>
        <w:t xml:space="preserve">כפי שפורטו בחוזר.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במשך השנים הכיר משרד הבריאות בהיעדר תקינה מספקת של כוח האדם במחלקות השיקום. במסמך שפרסם משרד הבריאות בספטמבר 2024, למשל, ועסק באסטרטגיה לשיקום בישראל נאמר כי התקינה בחוזר משנת 2003 חסרה</w:t>
      </w:r>
      <w:r>
        <w:rPr>
          <w:rFonts w:eastAsia="Calibri"/>
          <w:vertAlign w:val="superscript"/>
          <w:rtl/>
        </w:rPr>
        <w:footnoteReference w:id="24"/>
      </w:r>
      <w:r w:rsidRPr="00EE5FB1">
        <w:rPr>
          <w:rFonts w:eastAsia="Calibri" w:hint="cs"/>
          <w:rtl/>
        </w:rPr>
        <w:t xml:space="preserve">. משנת 2020 משרד הבריאות מקיים תהליך לעדכן את החוזר משנת 2003. </w:t>
      </w:r>
      <w:r w:rsidRPr="00EE5FB1">
        <w:rPr>
          <w:rFonts w:eastAsia="Calibri"/>
          <w:rtl/>
        </w:rPr>
        <w:t xml:space="preserve">על פי </w:t>
      </w:r>
      <w:r w:rsidRPr="00EE5FB1">
        <w:rPr>
          <w:rFonts w:eastAsia="Calibri" w:hint="cs"/>
          <w:rtl/>
        </w:rPr>
        <w:t xml:space="preserve">טיוטת </w:t>
      </w:r>
      <w:r w:rsidRPr="00EE5FB1">
        <w:rPr>
          <w:rFonts w:eastAsia="Calibri"/>
          <w:rtl/>
        </w:rPr>
        <w:t>חוזר</w:t>
      </w:r>
      <w:r w:rsidRPr="00EE5FB1">
        <w:rPr>
          <w:rFonts w:eastAsia="Calibri" w:hint="cs"/>
          <w:rtl/>
        </w:rPr>
        <w:t xml:space="preserve"> </w:t>
      </w:r>
      <w:bookmarkStart w:id="17" w:name="_Hlk218171374"/>
      <w:r w:rsidRPr="00EE5FB1">
        <w:rPr>
          <w:rFonts w:eastAsia="Calibri" w:hint="cs"/>
          <w:rtl/>
        </w:rPr>
        <w:t xml:space="preserve">מאוגוסט </w:t>
      </w:r>
      <w:bookmarkEnd w:id="17"/>
      <w:r w:rsidRPr="00EE5FB1">
        <w:rPr>
          <w:rFonts w:eastAsia="Calibri" w:hint="cs"/>
          <w:rtl/>
        </w:rPr>
        <w:t xml:space="preserve">2020, תקן </w:t>
      </w:r>
      <w:r w:rsidRPr="00EE5FB1">
        <w:rPr>
          <w:rFonts w:eastAsia="Calibri"/>
          <w:rtl/>
        </w:rPr>
        <w:t>כוח האדם</w:t>
      </w:r>
      <w:r w:rsidRPr="00EE5FB1">
        <w:rPr>
          <w:rFonts w:eastAsia="Calibri" w:hint="cs"/>
          <w:rtl/>
        </w:rPr>
        <w:t xml:space="preserve"> במחלקות השיקום בבתי החולים צריך ל</w:t>
      </w:r>
      <w:r w:rsidRPr="00EE5FB1">
        <w:rPr>
          <w:rFonts w:eastAsia="Calibri"/>
          <w:rtl/>
        </w:rPr>
        <w:t xml:space="preserve">גדול </w:t>
      </w:r>
      <w:r w:rsidRPr="00EE5FB1">
        <w:rPr>
          <w:rFonts w:eastAsia="Calibri" w:hint="cs"/>
          <w:rtl/>
        </w:rPr>
        <w:t>במידה ניכרת</w:t>
      </w:r>
      <w:r w:rsidRPr="00EE5FB1">
        <w:rPr>
          <w:rFonts w:eastAsia="Calibri"/>
          <w:rtl/>
        </w:rPr>
        <w:t xml:space="preserve"> </w:t>
      </w:r>
      <w:r w:rsidRPr="00EE5FB1">
        <w:rPr>
          <w:rFonts w:eastAsia="Calibri" w:hint="cs"/>
          <w:rtl/>
        </w:rPr>
        <w:t>בהשוואה</w:t>
      </w:r>
      <w:r w:rsidRPr="00EE5FB1">
        <w:rPr>
          <w:rFonts w:eastAsia="Calibri"/>
          <w:rtl/>
        </w:rPr>
        <w:t xml:space="preserve"> </w:t>
      </w:r>
      <w:r w:rsidRPr="00EE5FB1">
        <w:rPr>
          <w:rFonts w:eastAsia="Calibri" w:hint="cs"/>
          <w:rtl/>
        </w:rPr>
        <w:t>ל</w:t>
      </w:r>
      <w:r w:rsidRPr="00EE5FB1">
        <w:rPr>
          <w:rFonts w:eastAsia="Calibri"/>
          <w:rtl/>
        </w:rPr>
        <w:t>חוזר</w:t>
      </w:r>
      <w:r w:rsidRPr="00EE5FB1">
        <w:rPr>
          <w:rFonts w:eastAsia="Calibri" w:hint="cs"/>
          <w:rtl/>
        </w:rPr>
        <w:t xml:space="preserve"> משנת</w:t>
      </w:r>
      <w:r w:rsidRPr="00EE5FB1">
        <w:rPr>
          <w:rFonts w:eastAsia="Calibri"/>
          <w:rtl/>
        </w:rPr>
        <w:t xml:space="preserve"> 2003</w:t>
      </w:r>
      <w:r w:rsidRPr="00EE5FB1">
        <w:rPr>
          <w:rFonts w:eastAsia="Calibri" w:hint="cs"/>
          <w:rtl/>
        </w:rPr>
        <w:t xml:space="preserve">. למשל, במחלקת שיקום אורתופדי מספר התקנים של רופאים אמור לעלות מ-4 ל-7; מספר התקנים של פסיכולוגים שיקומיים אמור לעלות מ-1.5 ל-2; מספר התקנים של פיזיותרפיסטים אמור לעלות מ-4.75 ל-8; מספר התקנים של קלינאי תקשורת אמור לעלות מ-0 ל-0.2; ומספר התקנים של מרפאים בעיסוק אמור לעלות מ-4.75 ל-6.75. </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eastAsia"/>
          <w:b/>
          <w:bCs/>
          <w:rtl/>
        </w:rPr>
        <w:t>יוצא</w:t>
      </w:r>
      <w:r w:rsidRPr="00EE5FB1">
        <w:rPr>
          <w:rFonts w:eastAsia="Calibri"/>
          <w:b/>
          <w:bCs/>
          <w:rtl/>
        </w:rPr>
        <w:t xml:space="preserve"> אפוא כי </w:t>
      </w:r>
      <w:r w:rsidRPr="00EE5FB1">
        <w:rPr>
          <w:rFonts w:eastAsia="Calibri" w:hint="eastAsia"/>
          <w:b/>
          <w:bCs/>
          <w:rtl/>
        </w:rPr>
        <w:t>התקן</w:t>
      </w:r>
      <w:r w:rsidRPr="00EE5FB1">
        <w:rPr>
          <w:rFonts w:eastAsia="Calibri"/>
          <w:b/>
          <w:bCs/>
          <w:rtl/>
        </w:rPr>
        <w:t xml:space="preserve"> </w:t>
      </w:r>
      <w:r w:rsidRPr="00EE5FB1">
        <w:rPr>
          <w:rFonts w:eastAsia="Calibri" w:hint="eastAsia"/>
          <w:b/>
          <w:bCs/>
          <w:rtl/>
        </w:rPr>
        <w:t>משנת</w:t>
      </w:r>
      <w:r w:rsidRPr="00EE5FB1">
        <w:rPr>
          <w:rFonts w:eastAsia="Calibri"/>
          <w:b/>
          <w:bCs/>
          <w:rtl/>
        </w:rPr>
        <w:t xml:space="preserve"> 2003</w:t>
      </w:r>
      <w:r w:rsidRPr="00EE5FB1">
        <w:rPr>
          <w:rFonts w:eastAsia="Calibri" w:hint="cs"/>
          <w:b/>
          <w:bCs/>
          <w:rtl/>
        </w:rPr>
        <w:t>,</w:t>
      </w:r>
      <w:r w:rsidRPr="00EE5FB1">
        <w:rPr>
          <w:rFonts w:eastAsia="Calibri"/>
          <w:b/>
          <w:bCs/>
          <w:rtl/>
        </w:rPr>
        <w:t xml:space="preserve"> </w:t>
      </w:r>
      <w:r w:rsidRPr="00EE5FB1">
        <w:rPr>
          <w:rFonts w:eastAsia="Calibri" w:hint="eastAsia"/>
          <w:b/>
          <w:bCs/>
          <w:rtl/>
        </w:rPr>
        <w:t>שלא</w:t>
      </w:r>
      <w:r w:rsidRPr="00EE5FB1">
        <w:rPr>
          <w:rFonts w:eastAsia="Calibri"/>
          <w:b/>
          <w:bCs/>
          <w:rtl/>
        </w:rPr>
        <w:t xml:space="preserve"> </w:t>
      </w:r>
      <w:r w:rsidRPr="00EE5FB1">
        <w:rPr>
          <w:rFonts w:eastAsia="Calibri" w:hint="eastAsia"/>
          <w:b/>
          <w:bCs/>
          <w:rtl/>
        </w:rPr>
        <w:t>עודכן</w:t>
      </w:r>
      <w:r w:rsidRPr="00EE5FB1">
        <w:rPr>
          <w:rFonts w:eastAsia="Calibri"/>
          <w:b/>
          <w:bCs/>
          <w:rtl/>
        </w:rPr>
        <w:t xml:space="preserve"> </w:t>
      </w:r>
      <w:r w:rsidRPr="00EE5FB1">
        <w:rPr>
          <w:rFonts w:eastAsia="Calibri" w:hint="eastAsia"/>
          <w:b/>
          <w:bCs/>
          <w:rtl/>
        </w:rPr>
        <w:t>במשך</w:t>
      </w:r>
      <w:r w:rsidRPr="00EE5FB1">
        <w:rPr>
          <w:rFonts w:eastAsia="Calibri"/>
          <w:b/>
          <w:bCs/>
          <w:rtl/>
        </w:rPr>
        <w:t xml:space="preserve"> </w:t>
      </w:r>
      <w:r w:rsidRPr="00EE5FB1">
        <w:rPr>
          <w:rFonts w:eastAsia="Calibri" w:hint="eastAsia"/>
          <w:b/>
          <w:bCs/>
          <w:rtl/>
        </w:rPr>
        <w:t>יותר</w:t>
      </w:r>
      <w:r w:rsidRPr="00EE5FB1">
        <w:rPr>
          <w:rFonts w:eastAsia="Calibri"/>
          <w:b/>
          <w:bCs/>
          <w:rtl/>
        </w:rPr>
        <w:t xml:space="preserve"> </w:t>
      </w:r>
      <w:r w:rsidRPr="00EE5FB1">
        <w:rPr>
          <w:rFonts w:eastAsia="Calibri" w:hint="eastAsia"/>
          <w:b/>
          <w:bCs/>
          <w:rtl/>
        </w:rPr>
        <w:t>משני</w:t>
      </w:r>
      <w:r w:rsidRPr="00EE5FB1">
        <w:rPr>
          <w:rFonts w:eastAsia="Calibri"/>
          <w:b/>
          <w:bCs/>
          <w:rtl/>
        </w:rPr>
        <w:t xml:space="preserve"> </w:t>
      </w:r>
      <w:r w:rsidRPr="00EE5FB1">
        <w:rPr>
          <w:rFonts w:eastAsia="Calibri" w:hint="eastAsia"/>
          <w:b/>
          <w:bCs/>
          <w:rtl/>
        </w:rPr>
        <w:t>עשורים</w:t>
      </w:r>
      <w:r w:rsidRPr="00EE5FB1">
        <w:rPr>
          <w:rFonts w:eastAsia="Calibri"/>
          <w:b/>
          <w:bCs/>
          <w:rtl/>
        </w:rPr>
        <w:t xml:space="preserve">, </w:t>
      </w:r>
      <w:r w:rsidRPr="00EE5FB1">
        <w:rPr>
          <w:rFonts w:eastAsia="Calibri" w:hint="eastAsia"/>
          <w:b/>
          <w:bCs/>
          <w:rtl/>
        </w:rPr>
        <w:t>אינו</w:t>
      </w:r>
      <w:r w:rsidRPr="00EE5FB1">
        <w:rPr>
          <w:rFonts w:eastAsia="Calibri"/>
          <w:b/>
          <w:bCs/>
          <w:rtl/>
        </w:rPr>
        <w:t xml:space="preserve"> </w:t>
      </w:r>
      <w:r w:rsidRPr="00EE5FB1">
        <w:rPr>
          <w:rFonts w:eastAsia="Calibri" w:hint="eastAsia"/>
          <w:b/>
          <w:bCs/>
          <w:rtl/>
        </w:rPr>
        <w:t>הולם</w:t>
      </w:r>
      <w:r w:rsidRPr="00EE5FB1">
        <w:rPr>
          <w:rFonts w:eastAsia="Calibri"/>
          <w:b/>
          <w:bCs/>
          <w:rtl/>
        </w:rPr>
        <w:t xml:space="preserve"> </w:t>
      </w:r>
      <w:r w:rsidRPr="00EE5FB1">
        <w:rPr>
          <w:rFonts w:eastAsia="Calibri" w:hint="eastAsia"/>
          <w:b/>
          <w:bCs/>
          <w:rtl/>
        </w:rPr>
        <w:t>את</w:t>
      </w:r>
      <w:r w:rsidRPr="00EE5FB1">
        <w:rPr>
          <w:rFonts w:eastAsia="Calibri"/>
          <w:b/>
          <w:bCs/>
          <w:rtl/>
        </w:rPr>
        <w:t xml:space="preserve"> </w:t>
      </w:r>
      <w:r w:rsidRPr="00EE5FB1">
        <w:rPr>
          <w:rFonts w:eastAsia="Calibri" w:hint="eastAsia"/>
          <w:b/>
          <w:bCs/>
          <w:rtl/>
        </w:rPr>
        <w:t>הצרכים</w:t>
      </w:r>
      <w:r w:rsidRPr="00EE5FB1">
        <w:rPr>
          <w:rFonts w:eastAsia="Calibri"/>
          <w:b/>
          <w:bCs/>
          <w:rtl/>
        </w:rPr>
        <w:t xml:space="preserve"> </w:t>
      </w:r>
      <w:r w:rsidRPr="00EE5FB1">
        <w:rPr>
          <w:rFonts w:eastAsia="Calibri" w:hint="eastAsia"/>
          <w:b/>
          <w:bCs/>
          <w:rtl/>
        </w:rPr>
        <w:t>העדכניים</w:t>
      </w:r>
      <w:r w:rsidRPr="00EE5FB1">
        <w:rPr>
          <w:rFonts w:eastAsia="Calibri"/>
          <w:b/>
          <w:bCs/>
          <w:rtl/>
        </w:rPr>
        <w:t xml:space="preserve">. </w:t>
      </w:r>
      <w:r w:rsidRPr="00EE5FB1">
        <w:rPr>
          <w:rFonts w:eastAsia="Calibri" w:hint="cs"/>
          <w:b/>
          <w:bCs/>
          <w:rtl/>
        </w:rPr>
        <w:t>מנהלת</w:t>
      </w:r>
      <w:r w:rsidRPr="00EE5FB1">
        <w:rPr>
          <w:rFonts w:eastAsia="Calibri"/>
          <w:b/>
          <w:bCs/>
          <w:rtl/>
        </w:rPr>
        <w:t xml:space="preserve"> אגף השיקום בהדסה מסרה כי התק</w:t>
      </w:r>
      <w:r w:rsidRPr="00EE5FB1">
        <w:rPr>
          <w:rFonts w:eastAsia="Calibri" w:hint="eastAsia"/>
          <w:b/>
          <w:bCs/>
          <w:rtl/>
        </w:rPr>
        <w:t>ן</w:t>
      </w:r>
      <w:r w:rsidRPr="00EE5FB1">
        <w:rPr>
          <w:rFonts w:eastAsia="Calibri"/>
          <w:b/>
          <w:bCs/>
          <w:rtl/>
        </w:rPr>
        <w:t xml:space="preserve"> </w:t>
      </w:r>
      <w:r w:rsidRPr="00EE5FB1">
        <w:rPr>
          <w:rFonts w:eastAsia="Calibri" w:hint="eastAsia"/>
          <w:b/>
          <w:bCs/>
          <w:rtl/>
        </w:rPr>
        <w:t>משנת</w:t>
      </w:r>
      <w:r w:rsidRPr="00EE5FB1">
        <w:rPr>
          <w:rFonts w:eastAsia="Calibri"/>
          <w:b/>
          <w:bCs/>
          <w:rtl/>
        </w:rPr>
        <w:t xml:space="preserve"> 2003 אינ</w:t>
      </w:r>
      <w:r w:rsidRPr="00EE5FB1">
        <w:rPr>
          <w:rFonts w:eastAsia="Calibri" w:hint="eastAsia"/>
          <w:b/>
          <w:bCs/>
          <w:rtl/>
        </w:rPr>
        <w:t>ו</w:t>
      </w:r>
      <w:r w:rsidRPr="00EE5FB1">
        <w:rPr>
          <w:rFonts w:eastAsia="Calibri"/>
          <w:b/>
          <w:bCs/>
          <w:rtl/>
        </w:rPr>
        <w:t xml:space="preserve"> </w:t>
      </w:r>
      <w:r w:rsidRPr="00EE5FB1">
        <w:rPr>
          <w:rFonts w:eastAsia="Calibri" w:hint="eastAsia"/>
          <w:b/>
          <w:bCs/>
          <w:rtl/>
        </w:rPr>
        <w:t>משקף</w:t>
      </w:r>
      <w:r w:rsidRPr="00EE5FB1">
        <w:rPr>
          <w:rFonts w:eastAsia="Calibri"/>
          <w:b/>
          <w:bCs/>
          <w:rtl/>
        </w:rPr>
        <w:t xml:space="preserve"> את מורכבות החולים כיום</w:t>
      </w:r>
      <w:r w:rsidRPr="00EE5FB1">
        <w:rPr>
          <w:rFonts w:eastAsia="Calibri" w:hint="cs"/>
          <w:b/>
          <w:bCs/>
          <w:rtl/>
        </w:rPr>
        <w:t>,</w:t>
      </w:r>
      <w:r w:rsidRPr="00EE5FB1">
        <w:rPr>
          <w:rFonts w:eastAsia="Calibri"/>
          <w:b/>
          <w:bCs/>
          <w:rtl/>
        </w:rPr>
        <w:t xml:space="preserve"> </w:t>
      </w:r>
      <w:r w:rsidRPr="00EE5FB1">
        <w:rPr>
          <w:rFonts w:eastAsia="Calibri" w:hint="cs"/>
          <w:b/>
          <w:bCs/>
          <w:rtl/>
        </w:rPr>
        <w:t xml:space="preserve">את </w:t>
      </w:r>
      <w:r w:rsidRPr="00EE5FB1">
        <w:rPr>
          <w:rFonts w:eastAsia="Calibri"/>
          <w:b/>
          <w:bCs/>
          <w:rtl/>
        </w:rPr>
        <w:t>הצרכים הרב-מקצועיים הנלווים ואת צורכי השיקום העכשוויים. מנהלת בית החולים השיקומי באיכילוב מסרה למשרד מבקר המדינה כי הבעיה היא היעדר תק</w:t>
      </w:r>
      <w:r w:rsidRPr="00EE5FB1">
        <w:rPr>
          <w:rFonts w:eastAsia="Calibri" w:hint="eastAsia"/>
          <w:b/>
          <w:bCs/>
          <w:rtl/>
        </w:rPr>
        <w:t>ן</w:t>
      </w:r>
      <w:r w:rsidRPr="00EE5FB1">
        <w:rPr>
          <w:rFonts w:eastAsia="Calibri"/>
          <w:b/>
          <w:bCs/>
          <w:rtl/>
        </w:rPr>
        <w:t xml:space="preserve"> מספק </w:t>
      </w:r>
      <w:r w:rsidRPr="00EE5FB1">
        <w:rPr>
          <w:rFonts w:eastAsia="Calibri" w:hint="eastAsia"/>
          <w:b/>
          <w:bCs/>
          <w:rtl/>
        </w:rPr>
        <w:t>של</w:t>
      </w:r>
      <w:r w:rsidRPr="00EE5FB1">
        <w:rPr>
          <w:rFonts w:eastAsia="Calibri"/>
          <w:b/>
          <w:bCs/>
          <w:rtl/>
        </w:rPr>
        <w:t xml:space="preserve"> רופאי שיקום לטיפול שיקומי הולם.</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 xml:space="preserve">בביקורת עלה כי </w:t>
      </w:r>
      <w:r w:rsidRPr="00EE5FB1">
        <w:rPr>
          <w:rFonts w:eastAsia="Calibri"/>
          <w:b/>
          <w:bCs/>
          <w:rtl/>
        </w:rPr>
        <w:t>תקן כוח האדם שנקבע בח</w:t>
      </w:r>
      <w:r w:rsidRPr="00EE5FB1">
        <w:rPr>
          <w:rFonts w:eastAsia="Calibri" w:hint="cs"/>
          <w:b/>
          <w:bCs/>
          <w:rtl/>
        </w:rPr>
        <w:t>ו</w:t>
      </w:r>
      <w:r w:rsidRPr="00EE5FB1">
        <w:rPr>
          <w:rFonts w:eastAsia="Calibri"/>
          <w:b/>
          <w:bCs/>
          <w:rtl/>
        </w:rPr>
        <w:t>זר משנת 2003 אינו הולם את הצרכים העדכניים ו</w:t>
      </w:r>
      <w:r w:rsidRPr="00EE5FB1">
        <w:rPr>
          <w:rFonts w:eastAsia="Calibri" w:hint="cs"/>
          <w:b/>
          <w:bCs/>
          <w:rtl/>
        </w:rPr>
        <w:t>כי נכון לדצמבר 2025, החוזר משנת 2003 לא עודכן ומשרד הבריאות לא הקצה את המשאבים הנדרשים לתקן חדש</w:t>
      </w:r>
      <w:r>
        <w:rPr>
          <w:rFonts w:eastAsia="Calibri"/>
          <w:b/>
          <w:bCs/>
          <w:vertAlign w:val="superscript"/>
          <w:rtl/>
        </w:rPr>
        <w:footnoteReference w:id="25"/>
      </w:r>
      <w:r w:rsidRPr="00EE5FB1">
        <w:rPr>
          <w:rFonts w:eastAsia="Calibri" w:hint="cs"/>
          <w:b/>
          <w:bCs/>
          <w:rtl/>
        </w:rPr>
        <w:t>.</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eastAsia"/>
          <w:b/>
          <w:bCs/>
          <w:rtl/>
        </w:rPr>
        <w:t>מומלץ</w:t>
      </w:r>
      <w:r w:rsidRPr="00EE5FB1">
        <w:rPr>
          <w:rFonts w:eastAsia="Calibri"/>
          <w:b/>
          <w:bCs/>
          <w:rtl/>
        </w:rPr>
        <w:t xml:space="preserve"> </w:t>
      </w:r>
      <w:r w:rsidRPr="00EE5FB1">
        <w:rPr>
          <w:rFonts w:eastAsia="Calibri" w:hint="eastAsia"/>
          <w:b/>
          <w:bCs/>
          <w:rtl/>
        </w:rPr>
        <w:t>כי</w:t>
      </w:r>
      <w:r w:rsidRPr="00EE5FB1">
        <w:rPr>
          <w:rFonts w:eastAsia="Calibri"/>
          <w:b/>
          <w:bCs/>
          <w:rtl/>
        </w:rPr>
        <w:t xml:space="preserve"> </w:t>
      </w:r>
      <w:r w:rsidRPr="00EE5FB1">
        <w:rPr>
          <w:rFonts w:eastAsia="Calibri" w:hint="cs"/>
          <w:b/>
          <w:bCs/>
          <w:rtl/>
        </w:rPr>
        <w:t>משרד הבריאות יעדכן בהקדם את התקן הנדרש</w:t>
      </w:r>
      <w:r w:rsidRPr="00EE5FB1">
        <w:rPr>
          <w:rFonts w:ascii="Tahoma" w:eastAsia="Calibri" w:hAnsi="Tahoma" w:cs="Tahoma" w:hint="cs"/>
          <w:sz w:val="19"/>
          <w:szCs w:val="19"/>
          <w:rtl/>
        </w:rPr>
        <w:t xml:space="preserve"> </w:t>
      </w:r>
      <w:r w:rsidRPr="00EE5FB1">
        <w:rPr>
          <w:rFonts w:eastAsia="Calibri" w:hint="cs"/>
          <w:b/>
          <w:bCs/>
          <w:rtl/>
        </w:rPr>
        <w:t>לכוח האדם המטפל במחלקות השיקום, לרבות המשאבים הנדרשים לכך, ויפרסם חוזר "אמות מידה לשיקום רפואי בישראל", לנוכח הפערים בין צורכי השיקום העדכניים ובין התקן משנת 2003.</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rtl/>
        </w:rPr>
        <w:t>בתגובתו ממאי 2026 על ממצאי הביקורת מסר</w:t>
      </w:r>
      <w:r w:rsidRPr="00EE5FB1">
        <w:rPr>
          <w:rFonts w:eastAsia="Calibri" w:hint="cs"/>
          <w:rtl/>
        </w:rPr>
        <w:t xml:space="preserve"> משרד הבריאות כי </w:t>
      </w:r>
      <w:r w:rsidRPr="00EE5FB1">
        <w:rPr>
          <w:rFonts w:eastAsia="Calibri"/>
          <w:rtl/>
        </w:rPr>
        <w:t xml:space="preserve">מתקיימת עבודת מטה </w:t>
      </w:r>
      <w:r w:rsidRPr="00EE5FB1">
        <w:rPr>
          <w:rFonts w:eastAsia="Calibri" w:hint="cs"/>
          <w:rtl/>
        </w:rPr>
        <w:t>בנוגע</w:t>
      </w:r>
      <w:r w:rsidRPr="00EE5FB1">
        <w:rPr>
          <w:rFonts w:eastAsia="Calibri"/>
          <w:rtl/>
        </w:rPr>
        <w:t xml:space="preserve"> </w:t>
      </w:r>
      <w:r w:rsidRPr="00EE5FB1">
        <w:rPr>
          <w:rFonts w:eastAsia="Calibri" w:hint="cs"/>
          <w:rtl/>
        </w:rPr>
        <w:t>ל</w:t>
      </w:r>
      <w:r w:rsidRPr="00EE5FB1">
        <w:rPr>
          <w:rFonts w:eastAsia="Calibri"/>
          <w:rtl/>
        </w:rPr>
        <w:t>תקינה הנדרשת במסגרות השיקום האשפוזיות ובשיקום היום</w:t>
      </w:r>
      <w:r w:rsidRPr="00EE5FB1">
        <w:rPr>
          <w:rFonts w:eastAsia="Calibri" w:hint="cs"/>
          <w:rtl/>
        </w:rPr>
        <w:t>.</w:t>
      </w:r>
      <w:r w:rsidRPr="00EE5FB1">
        <w:rPr>
          <w:rFonts w:eastAsia="Calibri"/>
          <w:rtl/>
        </w:rPr>
        <w:t xml:space="preserve"> </w:t>
      </w:r>
    </w:p>
    <w:p w:rsidR="00EE5FB1" w:rsidRPr="00EE5FB1" w:rsidP="00EE5FB1">
      <w:pPr>
        <w:spacing w:line="269" w:lineRule="auto"/>
        <w:rPr>
          <w:rFonts w:eastAsia="Calibri"/>
          <w:rtl/>
        </w:rPr>
      </w:pPr>
    </w:p>
    <w:p w:rsidR="00EE5FB1" w:rsidRPr="00EE5FB1" w:rsidP="00EE5FB1">
      <w:pPr>
        <w:keepNext/>
        <w:keepLines/>
        <w:spacing w:line="269" w:lineRule="auto"/>
        <w:outlineLvl w:val="3"/>
        <w:rPr>
          <w:rFonts w:eastAsia="Times New Roman"/>
          <w:bCs/>
          <w:sz w:val="26"/>
          <w:szCs w:val="26"/>
          <w:rtl/>
        </w:rPr>
      </w:pPr>
      <w:r w:rsidRPr="00EE5FB1">
        <w:rPr>
          <w:rFonts w:eastAsia="Times New Roman" w:hint="cs"/>
          <w:bCs/>
          <w:sz w:val="26"/>
          <w:szCs w:val="26"/>
          <w:rtl/>
        </w:rPr>
        <w:t xml:space="preserve">מחסור בפועל בכוח אדם בתחום השיקום בשירות הציבורי ערב שבעה באוקטובר 2023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כוח האדם במקצועות הנדרשים בתחום השיקום בשירות הציבורי מצוי במחסור זה כמה שנים. להלן הפרטים: </w:t>
      </w:r>
    </w:p>
    <w:p w:rsidR="00EE5FB1" w:rsidRPr="00EE5FB1" w:rsidP="00EE5FB1">
      <w:pPr>
        <w:spacing w:line="269" w:lineRule="auto"/>
        <w:rPr>
          <w:rFonts w:eastAsia="Calibri"/>
          <w:rtl/>
        </w:rPr>
      </w:pPr>
    </w:p>
    <w:p w:rsidR="00EE5FB1" w:rsidRPr="00EE5FB1" w:rsidP="00EE5FB1">
      <w:pPr>
        <w:spacing w:line="269" w:lineRule="auto"/>
        <w:rPr>
          <w:rFonts w:eastAsia="Calibri"/>
          <w:szCs w:val="20"/>
          <w:rtl/>
        </w:rPr>
      </w:pPr>
      <w:r w:rsidRPr="00EE5FB1">
        <w:rPr>
          <w:rFonts w:eastAsia="Times New Roman" w:hint="cs"/>
          <w:b/>
          <w:bCs/>
          <w:spacing w:val="40"/>
          <w:rtl/>
        </w:rPr>
        <w:t>רופאים מומחים ברפואה פיזיקלית ושיקום (להלן - רופאי שיקום)</w:t>
      </w:r>
      <w:r w:rsidRPr="00EE5FB1">
        <w:rPr>
          <w:rFonts w:eastAsia="Calibri" w:hint="cs"/>
          <w:b/>
          <w:bCs/>
          <w:rtl/>
        </w:rPr>
        <w:t>:</w:t>
      </w:r>
      <w:r w:rsidRPr="00EE5FB1">
        <w:rPr>
          <w:rFonts w:eastAsia="Calibri" w:hint="cs"/>
          <w:rtl/>
        </w:rPr>
        <w:t xml:space="preserve"> התרשים להלן מציג את מספר רופאי השיקום ל-100,000 נפש שהועסקו במדינות אירופה ובישראל בשנת 2022. </w:t>
      </w:r>
    </w:p>
    <w:p w:rsidR="00EE5FB1" w:rsidRPr="00EE5FB1" w:rsidP="00EE5FB1">
      <w:pPr>
        <w:spacing w:line="269" w:lineRule="auto"/>
        <w:rPr>
          <w:rFonts w:eastAsia="Calibri"/>
          <w:rtl/>
        </w:rPr>
      </w:pPr>
    </w:p>
    <w:p w:rsidR="00EE5FB1" w:rsidRPr="00EE5FB1" w:rsidP="00EE5FB1">
      <w:pPr>
        <w:spacing w:line="269" w:lineRule="auto"/>
        <w:jc w:val="center"/>
        <w:rPr>
          <w:rFonts w:eastAsia="Calibri"/>
        </w:rPr>
      </w:pPr>
      <w:r w:rsidRPr="00EE5FB1">
        <w:rPr>
          <w:rFonts w:eastAsia="Calibri" w:hint="eastAsia"/>
          <w:rtl/>
        </w:rPr>
        <w:t>תרשים</w:t>
      </w:r>
      <w:r w:rsidRPr="00EE5FB1">
        <w:rPr>
          <w:rFonts w:eastAsia="Calibri"/>
          <w:rtl/>
        </w:rPr>
        <w:t xml:space="preserve"> </w:t>
      </w:r>
      <w:r w:rsidRPr="00EE5FB1">
        <w:rPr>
          <w:rFonts w:eastAsia="Calibri" w:hint="cs"/>
          <w:rtl/>
        </w:rPr>
        <w:t>6</w:t>
      </w:r>
      <w:r w:rsidRPr="00EE5FB1">
        <w:rPr>
          <w:rFonts w:eastAsia="Calibri"/>
          <w:rtl/>
        </w:rPr>
        <w:t>:</w:t>
      </w:r>
      <w:r w:rsidRPr="00EE5FB1">
        <w:rPr>
          <w:rFonts w:eastAsia="Calibri" w:hint="cs"/>
          <w:b/>
          <w:bCs/>
          <w:rtl/>
        </w:rPr>
        <w:t xml:space="preserve"> מספר רופאי </w:t>
      </w:r>
      <w:r w:rsidR="00BA00E2">
        <w:rPr>
          <w:rFonts w:eastAsia="Calibri" w:hint="cs"/>
          <w:b/>
          <w:bCs/>
          <w:rtl/>
        </w:rPr>
        <w:t>ה</w:t>
      </w:r>
      <w:r w:rsidRPr="00EE5FB1">
        <w:rPr>
          <w:rFonts w:eastAsia="Calibri" w:hint="cs"/>
          <w:b/>
          <w:bCs/>
          <w:rtl/>
        </w:rPr>
        <w:t>שיקום ל-100,000 נפש במדינות אירופה ובישראל, 2022</w:t>
      </w:r>
      <w:r w:rsidRPr="00EE5FB1">
        <w:rPr>
          <w:rFonts w:eastAsia="Calibri"/>
          <w:noProof/>
        </w:rPr>
        <w:drawing>
          <wp:inline distT="0" distB="0" distL="0" distR="0">
            <wp:extent cx="4962969" cy="5288554"/>
            <wp:effectExtent l="0" t="0" r="9525" b="7620"/>
            <wp:docPr id="69" name="תמונה 6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9"/>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976706" cy="5303192"/>
                    </a:xfrm>
                    <a:prstGeom prst="rect">
                      <a:avLst/>
                    </a:prstGeom>
                    <a:noFill/>
                    <a:ln>
                      <a:noFill/>
                    </a:ln>
                  </pic:spPr>
                </pic:pic>
              </a:graphicData>
            </a:graphic>
          </wp:inline>
        </w:drawing>
      </w:r>
    </w:p>
    <w:p w:rsidR="00EE5FB1" w:rsidRPr="00F653B1" w:rsidP="00EE5FB1">
      <w:pPr>
        <w:spacing w:line="269" w:lineRule="auto"/>
        <w:rPr>
          <w:rFonts w:ascii="David" w:eastAsia="Calibri" w:hAnsi="David"/>
          <w:szCs w:val="20"/>
          <w:rtl/>
        </w:rPr>
      </w:pPr>
      <w:r w:rsidRPr="00F653B1">
        <w:rPr>
          <w:rFonts w:ascii="David" w:eastAsia="Calibri" w:hAnsi="David"/>
          <w:szCs w:val="20"/>
          <w:rtl/>
        </w:rPr>
        <w:t xml:space="preserve">על פי נתוני </w:t>
      </w:r>
      <w:r w:rsidRPr="00BA00E2">
        <w:rPr>
          <w:rFonts w:ascii="David" w:eastAsia="Calibri" w:hAnsi="David"/>
          <w:szCs w:val="20"/>
          <w:rtl/>
        </w:rPr>
        <w:t>המאמר</w:t>
      </w:r>
      <w:r w:rsidRPr="00BA00E2">
        <w:rPr>
          <w:rFonts w:eastAsia="Calibri" w:cs="Times New Roman"/>
          <w:szCs w:val="20"/>
        </w:rPr>
        <w:t xml:space="preserve"> “A Proposal for Expansion of the Medical Specialty of Rehabilitation Medicine”, </w:t>
      </w:r>
      <w:r w:rsidRPr="00BA00E2">
        <w:rPr>
          <w:rFonts w:eastAsia="Calibri" w:cs="Times New Roman"/>
          <w:i/>
          <w:iCs/>
          <w:szCs w:val="20"/>
        </w:rPr>
        <w:t>Rehabilitation Process and Outcome</w:t>
      </w:r>
      <w:r w:rsidRPr="00BA00E2">
        <w:rPr>
          <w:rFonts w:eastAsia="Calibri" w:cs="Times New Roman"/>
          <w:szCs w:val="20"/>
        </w:rPr>
        <w:t>, November 2022</w:t>
      </w:r>
      <w:r w:rsidRPr="00F653B1">
        <w:rPr>
          <w:rFonts w:ascii="David" w:eastAsia="Calibri" w:hAnsi="David"/>
          <w:szCs w:val="20"/>
          <w:rtl/>
        </w:rPr>
        <w:t xml:space="preserve"> ומשרד הבריאות</w:t>
      </w:r>
      <w:r>
        <w:rPr>
          <w:rFonts w:ascii="David" w:eastAsia="Calibri" w:hAnsi="David"/>
          <w:vertAlign w:val="superscript"/>
          <w:rtl/>
        </w:rPr>
        <w:footnoteReference w:id="26"/>
      </w:r>
      <w:r w:rsidRPr="00F653B1">
        <w:rPr>
          <w:rFonts w:ascii="David" w:eastAsia="Calibri" w:hAnsi="David"/>
          <w:szCs w:val="20"/>
          <w:rtl/>
        </w:rPr>
        <w:t xml:space="preserve">, בעיבוד משרד מבקר המדינה.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b/>
          <w:bCs/>
          <w:rtl/>
        </w:rPr>
        <w:t>מהתרשים</w:t>
      </w:r>
      <w:r w:rsidRPr="00EE5FB1">
        <w:rPr>
          <w:rFonts w:eastAsia="Calibri" w:hint="cs"/>
          <w:b/>
          <w:bCs/>
          <w:sz w:val="24"/>
          <w:rtl/>
        </w:rPr>
        <w:t xml:space="preserve"> עולה שבמדינות אירופה עובדים ב</w:t>
      </w:r>
      <w:r w:rsidRPr="00EE5FB1">
        <w:rPr>
          <w:rFonts w:eastAsia="Calibri"/>
          <w:b/>
          <w:bCs/>
          <w:sz w:val="24"/>
          <w:rtl/>
        </w:rPr>
        <w:t xml:space="preserve">ממוצע </w:t>
      </w:r>
      <w:r w:rsidRPr="00EE5FB1">
        <w:rPr>
          <w:rFonts w:eastAsia="Calibri" w:hint="cs"/>
          <w:b/>
          <w:bCs/>
          <w:sz w:val="24"/>
          <w:rtl/>
        </w:rPr>
        <w:t>שלושה רופאי שיקום</w:t>
      </w:r>
      <w:r w:rsidRPr="00EE5FB1">
        <w:rPr>
          <w:rFonts w:eastAsia="Calibri"/>
          <w:b/>
          <w:bCs/>
          <w:sz w:val="24"/>
          <w:rtl/>
        </w:rPr>
        <w:t xml:space="preserve"> ל־100,000 </w:t>
      </w:r>
      <w:r w:rsidRPr="00EE5FB1">
        <w:rPr>
          <w:rFonts w:eastAsia="Calibri" w:hint="cs"/>
          <w:b/>
          <w:bCs/>
          <w:sz w:val="24"/>
          <w:rtl/>
        </w:rPr>
        <w:t>נפש. לעומת זאת, מספר רופאי השיקום הממוצע ל-100,000 נפש בישראל הוא שניים, ומספר רופאי השיקום הכולל העובדים בישראל בתחום הוא כ-200</w:t>
      </w:r>
      <w:r>
        <w:rPr>
          <w:rFonts w:eastAsia="Calibri"/>
          <w:b/>
          <w:bCs/>
          <w:sz w:val="24"/>
          <w:vertAlign w:val="superscript"/>
          <w:rtl/>
        </w:rPr>
        <w:footnoteReference w:id="27"/>
      </w:r>
      <w:r w:rsidRPr="00EE5FB1">
        <w:rPr>
          <w:rFonts w:eastAsia="Calibri" w:hint="cs"/>
          <w:b/>
          <w:bCs/>
          <w:sz w:val="24"/>
          <w:rtl/>
        </w:rPr>
        <w:t xml:space="preserve">. </w:t>
      </w:r>
    </w:p>
    <w:p w:rsidR="00EE5FB1" w:rsidRPr="00EE5FB1" w:rsidP="00EE5FB1">
      <w:pPr>
        <w:spacing w:line="269" w:lineRule="auto"/>
        <w:rPr>
          <w:rFonts w:eastAsia="Calibri"/>
          <w:rtl/>
        </w:rPr>
      </w:pPr>
      <w:bookmarkStart w:id="18" w:name="tempMark"/>
      <w:bookmarkEnd w:id="18"/>
    </w:p>
    <w:p w:rsidR="00EE5FB1" w:rsidRPr="00EE5FB1" w:rsidP="00EE5FB1">
      <w:pPr>
        <w:spacing w:line="269" w:lineRule="auto"/>
        <w:rPr>
          <w:rFonts w:eastAsia="Calibri"/>
          <w:rtl/>
        </w:rPr>
      </w:pPr>
      <w:r w:rsidRPr="00EE5FB1">
        <w:rPr>
          <w:rFonts w:eastAsia="Calibri" w:hint="cs"/>
          <w:rtl/>
        </w:rPr>
        <w:t>יו"ר איגוד רופאי השיקום מסר למשרד מבקר המדינה כי להערכתו נדרשים 400 - 500 רופאי שיקום.</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b/>
          <w:bCs/>
          <w:rtl/>
        </w:rPr>
        <w:t>מהאמור עולה מחסור של לפחות כ-100 רופאי שיקום אל מול הממוצע במדינות אירופה ערב שבעה באוקטובר 2023, ו</w:t>
      </w:r>
      <w:r w:rsidRPr="00EE5FB1">
        <w:rPr>
          <w:rFonts w:eastAsia="Calibri"/>
          <w:b/>
          <w:bCs/>
          <w:rtl/>
        </w:rPr>
        <w:t>כדי לספק את צורכי השיקום</w:t>
      </w:r>
      <w:r w:rsidRPr="00EE5FB1">
        <w:rPr>
          <w:rFonts w:eastAsia="Calibri" w:hint="cs"/>
          <w:b/>
          <w:bCs/>
          <w:rtl/>
        </w:rPr>
        <w:t xml:space="preserve"> - מחסור של לפחות כ-200 לפי הערכת יו"ר איגוד רופאי השיקום.</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Times New Roman" w:hint="cs"/>
          <w:bCs/>
          <w:spacing w:val="40"/>
          <w:rtl/>
        </w:rPr>
        <w:t>פסיכולוגיה שיקומית:</w:t>
      </w:r>
      <w:r w:rsidRPr="00EE5FB1">
        <w:rPr>
          <w:rFonts w:eastAsia="Calibri" w:hint="cs"/>
          <w:rtl/>
        </w:rPr>
        <w:t xml:space="preserve"> משרד הבריאות הכיר במחסור של פסיכולוגים שיקומיים עוד במאי 2023, לפני המלחמה</w:t>
      </w:r>
      <w:r>
        <w:rPr>
          <w:rFonts w:eastAsia="Calibri"/>
          <w:vertAlign w:val="superscript"/>
          <w:rtl/>
        </w:rPr>
        <w:footnoteReference w:id="28"/>
      </w:r>
      <w:r w:rsidRPr="00EE5FB1">
        <w:rPr>
          <w:rFonts w:eastAsia="Calibri" w:hint="cs"/>
          <w:rtl/>
        </w:rPr>
        <w:t>. הפסיכולוג הארצי במשרד הבריאות מסר למשרד מבקר המדינה כי יש כ-700 פסיכולוגים שיקומיים מומחים בישראל, וחסרים כמה מאות כאלה לפחות. למשרד הבריאות אין הערכה מוסכמת על היקף המחסור.</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מנהלת אגף השיקום בהדסה מסרה למשרד מבקר המדינה כי </w:t>
      </w:r>
      <w:r w:rsidRPr="00EE5FB1">
        <w:rPr>
          <w:rFonts w:eastAsia="Times New Roman" w:hint="cs"/>
          <w:sz w:val="24"/>
          <w:rtl/>
          <w:lang w:eastAsia="he-IL"/>
        </w:rPr>
        <w:t>במצב רגיל לא כל מטופל בשיקום נזקק לטיפול פסיכולוגי, אולם במלחמה כל החיילים הפצועים ובני משפחותיהם נדרשו לזה, ובפועל היה מחסור של פסיכולוגים שיקומיים.</w:t>
      </w:r>
      <w:r w:rsidRPr="00EE5FB1">
        <w:rPr>
          <w:rFonts w:eastAsia="Calibri" w:hint="cs"/>
          <w:rt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מהאמור עולה כי במצב מלחמה הביקוש לפסיכולוגים שיקומיים גדל, כך שהמחסור התעצם עם פרוץ המלחמה.</w:t>
      </w:r>
    </w:p>
    <w:p w:rsidR="00EE5FB1" w:rsidRPr="00EE5FB1" w:rsidP="00EE5FB1">
      <w:pPr>
        <w:spacing w:line="269" w:lineRule="auto"/>
        <w:rPr>
          <w:rFonts w:eastAsia="Calibri"/>
          <w:rtl/>
        </w:rPr>
      </w:pPr>
    </w:p>
    <w:p w:rsidR="00EE5FB1" w:rsidRPr="00EE5FB1" w:rsidP="00EE5FB1">
      <w:pPr>
        <w:spacing w:line="269" w:lineRule="auto"/>
        <w:rPr>
          <w:rFonts w:eastAsia="Calibri"/>
          <w:rtl/>
        </w:rPr>
      </w:pPr>
      <w:bookmarkStart w:id="19" w:name="_Hlk218145565"/>
      <w:r w:rsidRPr="00EE5FB1">
        <w:rPr>
          <w:rFonts w:eastAsia="Times New Roman" w:hint="cs"/>
          <w:bCs/>
          <w:spacing w:val="40"/>
          <w:rtl/>
        </w:rPr>
        <w:t xml:space="preserve">פיזיותרפיה, </w:t>
      </w:r>
      <w:r w:rsidRPr="00EE5FB1">
        <w:rPr>
          <w:rFonts w:eastAsia="Times New Roman" w:hint="cs"/>
          <w:bCs/>
          <w:spacing w:val="40"/>
          <w:rtl/>
        </w:rPr>
        <w:t>קלינאות</w:t>
      </w:r>
      <w:r w:rsidRPr="00EE5FB1">
        <w:rPr>
          <w:rFonts w:eastAsia="Times New Roman" w:hint="cs"/>
          <w:bCs/>
          <w:spacing w:val="40"/>
          <w:rtl/>
        </w:rPr>
        <w:t xml:space="preserve"> תקשורת וריפוי בעיסוק</w:t>
      </w:r>
      <w:bookmarkEnd w:id="19"/>
      <w:r w:rsidRPr="00EE5FB1">
        <w:rPr>
          <w:rFonts w:eastAsia="Calibri" w:hint="cs"/>
          <w:b/>
          <w:bCs/>
          <w:rtl/>
        </w:rPr>
        <w:t xml:space="preserve">: </w:t>
      </w:r>
      <w:r w:rsidRPr="00EE5FB1">
        <w:rPr>
          <w:rFonts w:eastAsia="Calibri" w:hint="cs"/>
          <w:rtl/>
        </w:rPr>
        <w:t>על פי מסקנות צוות לבחינת פערי כוח האדם במקצועות הבריאות, שפורסמו במאי 2021</w:t>
      </w:r>
      <w:r>
        <w:rPr>
          <w:rFonts w:eastAsia="Calibri"/>
          <w:vertAlign w:val="superscript"/>
          <w:rtl/>
        </w:rPr>
        <w:footnoteReference w:id="29"/>
      </w:r>
      <w:r w:rsidRPr="00EE5FB1">
        <w:rPr>
          <w:rFonts w:eastAsia="Calibri" w:hint="cs"/>
          <w:rtl/>
        </w:rPr>
        <w:t>, בשנת 2020 כדי לגשר בין הביקוש של מקצועות הבריאות האלו ובין ההיצע שלהם בשירות הציבורי נדרשה תוספת של</w:t>
      </w:r>
      <w:r w:rsidRPr="00EE5FB1">
        <w:rPr>
          <w:rFonts w:eastAsia="Calibri"/>
          <w:rtl/>
        </w:rPr>
        <w:t xml:space="preserve"> 1,947 פיזיותרפיסטים, 2,189 קלינאי תקשורת </w:t>
      </w:r>
      <w:r w:rsidRPr="00EE5FB1">
        <w:rPr>
          <w:rFonts w:eastAsia="Calibri" w:hint="cs"/>
          <w:rtl/>
        </w:rPr>
        <w:t>ו-</w:t>
      </w:r>
      <w:r w:rsidRPr="00EE5FB1">
        <w:rPr>
          <w:rFonts w:eastAsia="Calibri"/>
          <w:rtl/>
        </w:rPr>
        <w:t>2,570 מרפאים בעיסוק</w:t>
      </w:r>
      <w:r>
        <w:rPr>
          <w:rFonts w:eastAsia="Calibri"/>
          <w:vertAlign w:val="superscript"/>
          <w:rtl/>
        </w:rPr>
        <w:footnoteReference w:id="30"/>
      </w:r>
      <w:r w:rsidRPr="00EE5FB1">
        <w:rPr>
          <w:rFonts w:eastAsia="Calibri" w:hint="cs"/>
          <w:rtl/>
        </w:rPr>
        <w:t>.</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Times New Roman" w:hint="eastAsia"/>
          <w:spacing w:val="40"/>
          <w:rtl/>
        </w:rPr>
        <w:t>קושי</w:t>
      </w:r>
      <w:r w:rsidRPr="00EE5FB1">
        <w:rPr>
          <w:rFonts w:eastAsia="Times New Roman"/>
          <w:spacing w:val="40"/>
          <w:rtl/>
        </w:rPr>
        <w:t xml:space="preserve"> </w:t>
      </w:r>
      <w:r w:rsidRPr="00EE5FB1">
        <w:rPr>
          <w:rFonts w:eastAsia="Times New Roman" w:hint="eastAsia"/>
          <w:spacing w:val="40"/>
          <w:rtl/>
        </w:rPr>
        <w:t>בשימור</w:t>
      </w:r>
      <w:r w:rsidRPr="00EE5FB1">
        <w:rPr>
          <w:rFonts w:eastAsia="Times New Roman"/>
          <w:spacing w:val="40"/>
          <w:rtl/>
        </w:rPr>
        <w:t xml:space="preserve"> </w:t>
      </w:r>
      <w:r w:rsidRPr="00EE5FB1">
        <w:rPr>
          <w:rFonts w:eastAsia="Times New Roman" w:hint="eastAsia"/>
          <w:spacing w:val="40"/>
          <w:rtl/>
        </w:rPr>
        <w:t>עובדים</w:t>
      </w:r>
      <w:r w:rsidRPr="00EE5FB1">
        <w:rPr>
          <w:rFonts w:eastAsia="Times New Roman"/>
          <w:spacing w:val="40"/>
          <w:rtl/>
        </w:rPr>
        <w:t xml:space="preserve"> במקצועות </w:t>
      </w:r>
      <w:r w:rsidRPr="00EE5FB1">
        <w:rPr>
          <w:rFonts w:eastAsia="Times New Roman" w:hint="eastAsia"/>
          <w:spacing w:val="40"/>
          <w:rtl/>
        </w:rPr>
        <w:t>פיזיותרפיה</w:t>
      </w:r>
      <w:r w:rsidRPr="00EE5FB1">
        <w:rPr>
          <w:rFonts w:eastAsia="Times New Roman"/>
          <w:spacing w:val="40"/>
          <w:rtl/>
        </w:rPr>
        <w:t xml:space="preserve">, </w:t>
      </w:r>
      <w:r w:rsidRPr="00EE5FB1">
        <w:rPr>
          <w:rFonts w:eastAsia="Times New Roman" w:hint="eastAsia"/>
          <w:spacing w:val="40"/>
          <w:rtl/>
        </w:rPr>
        <w:t>קלינאות</w:t>
      </w:r>
      <w:r w:rsidRPr="00EE5FB1">
        <w:rPr>
          <w:rFonts w:eastAsia="Times New Roman"/>
          <w:spacing w:val="40"/>
          <w:rtl/>
        </w:rPr>
        <w:t xml:space="preserve"> תקשורת וריפוי בעיסוק</w:t>
      </w:r>
      <w:r w:rsidRPr="00EE5FB1">
        <w:rPr>
          <w:rFonts w:eastAsia="Times New Roman" w:hint="cs"/>
          <w:spacing w:val="40"/>
          <w:rtl/>
        </w:rPr>
        <w:t xml:space="preserve"> במחלקות השיקום</w:t>
      </w:r>
      <w:r w:rsidRPr="00EE5FB1">
        <w:rPr>
          <w:rFonts w:eastAsia="Calibri"/>
          <w:rtl/>
        </w:rPr>
        <w:t>:</w:t>
      </w:r>
      <w:r w:rsidRPr="00EE5FB1">
        <w:rPr>
          <w:rFonts w:eastAsia="Calibri" w:hint="cs"/>
          <w:rtl/>
        </w:rPr>
        <w:t xml:space="preserve"> בשונה מרופאי שיקום ומפסיכולוגים שיקומיים, שימור עובדים </w:t>
      </w:r>
      <w:r w:rsidRPr="00EE5FB1">
        <w:rPr>
          <w:rFonts w:eastAsia="Calibri"/>
          <w:rtl/>
        </w:rPr>
        <w:t xml:space="preserve">במקצועות פיזיותרפיה, </w:t>
      </w:r>
      <w:r w:rsidRPr="00EE5FB1">
        <w:rPr>
          <w:rFonts w:eastAsia="Calibri"/>
          <w:rtl/>
        </w:rPr>
        <w:t>קלינאות</w:t>
      </w:r>
      <w:r w:rsidRPr="00EE5FB1">
        <w:rPr>
          <w:rFonts w:eastAsia="Calibri"/>
          <w:rtl/>
        </w:rPr>
        <w:t xml:space="preserve"> תקשורת וריפוי בעיסוק</w:t>
      </w:r>
      <w:r w:rsidRPr="00EE5FB1">
        <w:rPr>
          <w:rFonts w:eastAsia="Calibri" w:hint="cs"/>
          <w:rtl/>
        </w:rPr>
        <w:t xml:space="preserve"> במערכת הציבורית ובפרט בבתי החולים הוא אתגר. צוות בין-משרדי לבחינת צעדי מדיניות להתמודדות עם פערי כוח האדם במקצועות הבריאות </w:t>
      </w:r>
      <w:r w:rsidRPr="00EE5FB1">
        <w:rPr>
          <w:rFonts w:eastAsia="Calibri" w:hint="cs"/>
          <w:rtl/>
        </w:rPr>
        <w:t>(</w:t>
      </w:r>
      <w:r w:rsidRPr="00EE5FB1">
        <w:rPr>
          <w:rFonts w:eastAsia="Calibri"/>
          <w:rtl/>
        </w:rPr>
        <w:t xml:space="preserve">פיזיותרפיה, </w:t>
      </w:r>
      <w:r w:rsidRPr="00EE5FB1">
        <w:rPr>
          <w:rFonts w:eastAsia="Calibri"/>
          <w:rtl/>
        </w:rPr>
        <w:t>קלינאות</w:t>
      </w:r>
      <w:r w:rsidRPr="00EE5FB1">
        <w:rPr>
          <w:rFonts w:eastAsia="Calibri"/>
          <w:rtl/>
        </w:rPr>
        <w:t xml:space="preserve"> תקשורת וריפוי בעיסוק</w:t>
      </w:r>
      <w:r w:rsidRPr="00EE5FB1">
        <w:rPr>
          <w:rFonts w:eastAsia="Calibri" w:hint="cs"/>
          <w:rtl/>
        </w:rPr>
        <w:t>)</w:t>
      </w:r>
      <w:r>
        <w:rPr>
          <w:rFonts w:eastAsia="Calibri"/>
          <w:vertAlign w:val="superscript"/>
          <w:rtl/>
        </w:rPr>
        <w:footnoteReference w:id="31"/>
      </w:r>
      <w:r w:rsidRPr="00EE5FB1">
        <w:rPr>
          <w:rFonts w:eastAsia="Calibri" w:hint="cs"/>
          <w:rtl/>
        </w:rPr>
        <w:t xml:space="preserve"> קשר בין התחלופה הגדולה והעבודה בשיעורי משרה נמוכים ובין פערי השכר </w:t>
      </w:r>
      <w:r w:rsidRPr="00EE5FB1">
        <w:rPr>
          <w:rFonts w:eastAsia="Calibri"/>
          <w:rtl/>
        </w:rPr>
        <w:t>ב</w:t>
      </w:r>
      <w:r w:rsidRPr="00EE5FB1">
        <w:rPr>
          <w:rFonts w:eastAsia="Calibri" w:hint="cs"/>
          <w:rtl/>
        </w:rPr>
        <w:t>ין ה</w:t>
      </w:r>
      <w:r w:rsidRPr="00EE5FB1">
        <w:rPr>
          <w:rFonts w:eastAsia="Calibri"/>
          <w:rtl/>
        </w:rPr>
        <w:t xml:space="preserve">מגזר הציבורי </w:t>
      </w:r>
      <w:r w:rsidRPr="00EE5FB1">
        <w:rPr>
          <w:rFonts w:eastAsia="Calibri" w:hint="cs"/>
          <w:rtl/>
        </w:rPr>
        <w:t>ל</w:t>
      </w:r>
      <w:r w:rsidRPr="00EE5FB1">
        <w:rPr>
          <w:rFonts w:eastAsia="Calibri"/>
          <w:rtl/>
        </w:rPr>
        <w:t>מגזר הפרטי</w:t>
      </w:r>
      <w:r>
        <w:rPr>
          <w:rFonts w:eastAsia="Calibri"/>
          <w:vertAlign w:val="superscript"/>
          <w:rtl/>
        </w:rPr>
        <w:footnoteReference w:id="32"/>
      </w:r>
      <w:r w:rsidRPr="00EE5FB1">
        <w:rPr>
          <w:rFonts w:eastAsia="Calibri" w:hint="cs"/>
          <w:rt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הצוות הבין-משרדי ציין כי בשל החילופים התכופים של בעלי מקצוע אלה מוסדות הבריאות מתקשים לפתח "דור ביניים" מבוסס ומקצועי שיהיה עתודה ניהולית, ויוכל להדריך סטודנטים ועובדים חדשים</w:t>
      </w:r>
      <w:r>
        <w:rPr>
          <w:rFonts w:eastAsia="Calibri"/>
          <w:vertAlign w:val="superscript"/>
          <w:rtl/>
        </w:rPr>
        <w:footnoteReference w:id="33"/>
      </w:r>
      <w:r w:rsidRPr="00EE5FB1">
        <w:rPr>
          <w:rFonts w:eastAsia="Calibri" w:hint="cs"/>
          <w:rtl/>
        </w:rPr>
        <w:t>. גם מנהלי מחלקות שיקום מסרו למשרד מבקר המדינה כי</w:t>
      </w:r>
      <w:r w:rsidRPr="00EE5FB1">
        <w:rPr>
          <w:rFonts w:eastAsia="Calibri"/>
          <w:rtl/>
        </w:rPr>
        <w:t xml:space="preserve"> רבים מ</w:t>
      </w:r>
      <w:r w:rsidRPr="00EE5FB1">
        <w:rPr>
          <w:rFonts w:eastAsia="Calibri" w:hint="cs"/>
          <w:rtl/>
        </w:rPr>
        <w:t>העובדים</w:t>
      </w:r>
      <w:r w:rsidRPr="00EE5FB1">
        <w:rPr>
          <w:rFonts w:eastAsia="Calibri"/>
          <w:rtl/>
        </w:rPr>
        <w:t xml:space="preserve"> </w:t>
      </w:r>
      <w:r w:rsidRPr="00EE5FB1">
        <w:rPr>
          <w:rFonts w:eastAsia="Calibri" w:hint="cs"/>
          <w:rtl/>
        </w:rPr>
        <w:t xml:space="preserve">באותם מקצועות </w:t>
      </w:r>
      <w:r w:rsidRPr="00EE5FB1">
        <w:rPr>
          <w:rFonts w:eastAsia="Calibri"/>
          <w:rtl/>
        </w:rPr>
        <w:t>עובדים בשיעורי משרות נמוכים וישנה תחלופה רבה שלהם. לע</w:t>
      </w:r>
      <w:r w:rsidRPr="00EE5FB1">
        <w:rPr>
          <w:rFonts w:eastAsia="Calibri" w:hint="cs"/>
          <w:rtl/>
        </w:rPr>
        <w:t>י</w:t>
      </w:r>
      <w:r w:rsidRPr="00EE5FB1">
        <w:rPr>
          <w:rFonts w:eastAsia="Calibri"/>
          <w:rtl/>
        </w:rPr>
        <w:t>תים הם גם עוזבים בטרם הגעתם לוותק הנדרש להדרכה של עובדים חדשים</w:t>
      </w:r>
      <w:r w:rsidRPr="00EE5FB1">
        <w:rPr>
          <w:rFonts w:eastAsia="Calibri" w:hint="cs"/>
          <w:rtl/>
        </w:rPr>
        <w:t>. תופעה</w:t>
      </w:r>
      <w:r w:rsidRPr="00EE5FB1">
        <w:rPr>
          <w:rFonts w:eastAsia="Calibri"/>
          <w:rtl/>
        </w:rPr>
        <w:t xml:space="preserve"> זו </w:t>
      </w:r>
      <w:r w:rsidRPr="00EE5FB1">
        <w:rPr>
          <w:rFonts w:eastAsia="Calibri" w:hint="cs"/>
          <w:rtl/>
        </w:rPr>
        <w:t>עלולה לפגוע</w:t>
      </w:r>
      <w:r w:rsidRPr="00EE5FB1">
        <w:rPr>
          <w:rFonts w:eastAsia="Calibri"/>
          <w:rtl/>
        </w:rPr>
        <w:t xml:space="preserve"> בעבודה השוטפת במחלקה, במקצועיותם של העובדים </w:t>
      </w:r>
      <w:r w:rsidRPr="00EE5FB1">
        <w:rPr>
          <w:rFonts w:eastAsia="Calibri" w:hint="cs"/>
          <w:rtl/>
        </w:rPr>
        <w:t>ו</w:t>
      </w:r>
      <w:r w:rsidRPr="00EE5FB1">
        <w:rPr>
          <w:rFonts w:eastAsia="Calibri"/>
          <w:rtl/>
        </w:rPr>
        <w:t>ביכולת להכשיר סטודנטים ועובדים חדשים</w:t>
      </w:r>
      <w:r w:rsidRPr="00EE5FB1">
        <w:rPr>
          <w:rFonts w:eastAsia="Calibri" w:hint="cs"/>
          <w:rtl/>
        </w:rPr>
        <w:t xml:space="preserve">. תחלופה רבה של עובדים כאלה עלולה לפגוע גם </w:t>
      </w:r>
      <w:r w:rsidRPr="00EE5FB1">
        <w:rPr>
          <w:rFonts w:eastAsia="Calibri"/>
          <w:rtl/>
        </w:rPr>
        <w:t>בטיפול בזקוקים לשיקום</w:t>
      </w:r>
      <w:r w:rsidRPr="00EE5FB1">
        <w:rPr>
          <w:rFonts w:eastAsia="Calibri" w:hint="cs"/>
          <w:rtl/>
        </w:rPr>
        <w:t>. להלן ציטוטים מתוך דבריהם (ההדגשות אינן במקור).</w:t>
      </w:r>
    </w:p>
    <w:p w:rsidR="005C354B" w:rsidP="00EE5FB1">
      <w:pPr>
        <w:spacing w:line="269" w:lineRule="auto"/>
        <w:rPr>
          <w:rFonts w:eastAsia="Calibri"/>
        </w:rPr>
      </w:pPr>
      <w:r w:rsidRPr="00EE5FB1">
        <w:rPr>
          <w:rFonts w:eastAsia="Calibri"/>
          <w:noProof/>
        </w:rPr>
        <mc:AlternateContent>
          <mc:Choice Requires="wpg">
            <w:drawing>
              <wp:anchor distT="0" distB="0" distL="114300" distR="114300" simplePos="0" relativeHeight="251665408" behindDoc="0" locked="0" layoutInCell="1" allowOverlap="1">
                <wp:simplePos x="0" y="0"/>
                <wp:positionH relativeFrom="column">
                  <wp:posOffset>263321</wp:posOffset>
                </wp:positionH>
                <wp:positionV relativeFrom="paragraph">
                  <wp:posOffset>200145</wp:posOffset>
                </wp:positionV>
                <wp:extent cx="5011828" cy="522605"/>
                <wp:effectExtent l="0" t="0" r="0" b="0"/>
                <wp:wrapNone/>
                <wp:docPr id="42" name="קבוצה 42"/>
                <wp:cNvGraphicFramePr/>
                <a:graphic xmlns:a="http://schemas.openxmlformats.org/drawingml/2006/main">
                  <a:graphicData uri="http://schemas.microsoft.com/office/word/2010/wordprocessingGroup">
                    <wpg:wgp xmlns:wpg="http://schemas.microsoft.com/office/word/2010/wordprocessingGroup">
                      <wpg:cNvGrpSpPr/>
                      <wpg:grpSpPr>
                        <a:xfrm>
                          <a:off x="0" y="0"/>
                          <a:ext cx="5011828" cy="522605"/>
                          <a:chOff x="0" y="0"/>
                          <a:chExt cx="4636135" cy="522605"/>
                        </a:xfrm>
                      </wpg:grpSpPr>
                      <pic:pic xmlns:pic="http://schemas.openxmlformats.org/drawingml/2006/picture">
                        <pic:nvPicPr>
                          <pic:cNvPr id="45" name="table"/>
                          <pic:cNvPicPr>
                            <a:picLocks noChangeAspect="1"/>
                          </pic:cNvPicPr>
                        </pic:nvPicPr>
                        <pic:blipFill>
                          <a:blip xmlns:r="http://schemas.openxmlformats.org/officeDocument/2006/relationships" r:embed="rId25"/>
                          <a:stretch>
                            <a:fillRect/>
                          </a:stretch>
                        </pic:blipFill>
                        <pic:spPr>
                          <a:xfrm>
                            <a:off x="0" y="200025"/>
                            <a:ext cx="4636135" cy="322580"/>
                          </a:xfrm>
                          <a:prstGeom prst="rect">
                            <a:avLst/>
                          </a:prstGeom>
                        </pic:spPr>
                      </pic:pic>
                      <wpg:grpSp>
                        <wpg:cNvPr id="50" name="קבוצה 11"/>
                        <wpg:cNvGrpSpPr/>
                        <wpg:grpSpPr>
                          <a:xfrm>
                            <a:off x="3990975" y="0"/>
                            <a:ext cx="463396" cy="463396"/>
                            <a:chOff x="-1" y="0"/>
                            <a:chExt cx="1781175" cy="1781175"/>
                          </a:xfrm>
                        </wpg:grpSpPr>
                        <pic:pic xmlns:pic="http://schemas.openxmlformats.org/drawingml/2006/picture">
                          <pic:nvPicPr>
                            <pic:cNvPr id="2" name="תמונה 61"/>
                            <pic:cNvPicPr>
                              <a:picLocks noChangeAspect="1"/>
                            </pic:cNvPicPr>
                          </pic:nvPicPr>
                          <pic:blipFill>
                            <a:blip xmlns:r="http://schemas.openxmlformats.org/officeDocument/2006/relationships" r:embed="rId26">
                              <a:clrChange>
                                <a:clrFrom>
                                  <a:srgbClr val="FFFFFF"/>
                                </a:clrFrom>
                                <a:clrTo>
                                  <a:srgbClr val="FFFFFF">
                                    <a:alpha val="0"/>
                                  </a:srgbClr>
                                </a:clrTo>
                              </a:clrChange>
                            </a:blip>
                            <a:stretch>
                              <a:fillRect/>
                            </a:stretch>
                          </pic:blipFill>
                          <pic:spPr>
                            <a:xfrm>
                              <a:off x="-1" y="0"/>
                              <a:ext cx="1781175" cy="1781175"/>
                            </a:xfrm>
                            <a:prstGeom prst="rect">
                              <a:avLst/>
                            </a:prstGeom>
                          </pic:spPr>
                        </pic:pic>
                        <pic:pic xmlns:pic="http://schemas.openxmlformats.org/drawingml/2006/picture">
                          <pic:nvPicPr>
                            <pic:cNvPr id="63" name="תמונה 63"/>
                            <pic:cNvPicPr>
                              <a:picLocks noChangeAspect="1"/>
                            </pic:cNvPicPr>
                          </pic:nvPicPr>
                          <pic:blipFill>
                            <a:blip xmlns:r="http://schemas.openxmlformats.org/officeDocument/2006/relationships" r:embed="rId27"/>
                            <a:srcRect l="16969" t="20795" r="16969" b="20795"/>
                            <a:stretch>
                              <a:fillRect/>
                            </a:stretch>
                          </pic:blipFill>
                          <pic:spPr>
                            <a:xfrm>
                              <a:off x="302249" y="371444"/>
                              <a:ext cx="1176676" cy="104039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קבוצה 42" o:spid="_x0000_s1025" style="width:394.65pt;height:41.15pt;margin-top:15.75pt;margin-left:20.75pt;mso-height-relative:margin;mso-width-relative:margin;position:absolute;z-index:251666432" coordsize="46361,5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6" type="#_x0000_t75" style="width:46361;height:3226;mso-wrap-style:square;position:absolute;top:2000;visibility:visible">
                  <v:imagedata r:id="rId25" o:title=""/>
                </v:shape>
                <v:group id="קבוצה 11" o:spid="_x0000_s1027" style="width:4634;height:4633;left:39909;position:absolute" coordsize="17811,17811">
                  <v:shape id="תמונה 61" o:spid="_x0000_s1028" type="#_x0000_t75" style="width:17811;height:17811;mso-wrap-style:square;position:absolute;visibility:visible">
                    <v:imagedata r:id="rId26" o:title="" chromakey="white"/>
                  </v:shape>
                  <v:shape id="תמונה 63" o:spid="_x0000_s1029" type="#_x0000_t75" style="width:11767;height:10404;left:3022;mso-wrap-style:square;position:absolute;top:3714;visibility:visible">
                    <v:imagedata r:id="rId27" o:title="" croptop="13628f" cropbottom="13628f" cropleft="11121f" cropright="11121f"/>
                  </v:shape>
                </v:group>
              </v:group>
            </w:pict>
          </mc:Fallback>
        </mc:AlternateContent>
      </w:r>
    </w:p>
    <w:p w:rsidR="00EE5FB1" w:rsidRPr="00EE5FB1" w:rsidP="00EE5FB1">
      <w:pPr>
        <w:spacing w:line="269" w:lineRule="auto"/>
        <w:rPr>
          <w:rFonts w:eastAsia="Calibri"/>
          <w:rtl/>
        </w:rPr>
      </w:pPr>
    </w:p>
    <w:p w:rsidR="00EE5FB1" w:rsidRPr="00EE5FB1" w:rsidP="00EE5FB1">
      <w:pPr>
        <w:spacing w:line="269" w:lineRule="auto"/>
        <w:rPr>
          <w:rFonts w:eastAsia="Calibri"/>
          <w:rtl/>
        </w:rPr>
      </w:pPr>
    </w:p>
    <w:p w:rsidR="00EE5FB1" w:rsidRPr="00EE5FB1" w:rsidP="00EE5FB1">
      <w:pPr>
        <w:spacing w:line="269" w:lineRule="auto"/>
        <w:rPr>
          <w:rFonts w:ascii="David" w:eastAsia="Calibri" w:hAnsi="David"/>
          <w:sz w:val="24"/>
          <w:rtl/>
        </w:rPr>
      </w:pPr>
    </w:p>
    <w:p w:rsidR="00D34D5B" w:rsidP="00D34D5B">
      <w:pPr>
        <w:spacing w:line="269" w:lineRule="auto"/>
        <w:ind w:left="708" w:right="426"/>
        <w:rPr>
          <w:rFonts w:ascii="Almoni ML v5 AAA" w:eastAsia="Calibri" w:hAnsi="Almoni ML v5 AAA" w:cs="Almoni ML v5 AAA"/>
          <w:rtl/>
        </w:rPr>
      </w:pPr>
    </w:p>
    <w:p w:rsidR="00EE5FB1" w:rsidRPr="00D34D5B" w:rsidP="00D34D5B">
      <w:pPr>
        <w:spacing w:line="269" w:lineRule="auto"/>
        <w:ind w:left="708" w:right="426"/>
        <w:rPr>
          <w:rFonts w:ascii="Almoni ML v5 AAA" w:eastAsia="Calibri" w:hAnsi="Almoni ML v5 AAA" w:cs="Almoni ML v5 AAA"/>
          <w:rtl/>
        </w:rPr>
      </w:pPr>
      <w:r w:rsidRPr="00D34D5B">
        <w:rPr>
          <w:rFonts w:ascii="Almoni ML v5 AAA" w:eastAsia="Calibri" w:hAnsi="Almoni ML v5 AAA" w:cs="Almoni ML v5 AAA" w:hint="cs"/>
          <w:rtl/>
        </w:rPr>
        <w:t>מנהלת אגף השיקום בהדסה</w:t>
      </w:r>
      <w:r w:rsidRPr="00D34D5B">
        <w:rPr>
          <w:rFonts w:ascii="Almoni ML v5 AAA" w:eastAsia="Calibri" w:hAnsi="Almoni ML v5 AAA" w:cs="Almoni ML v5 AAA"/>
          <w:rtl/>
        </w:rPr>
        <w:t xml:space="preserve">: </w:t>
      </w:r>
      <w:r w:rsidRPr="00D34D5B">
        <w:rPr>
          <w:rFonts w:ascii="Almoni ML v5 AAA" w:eastAsia="Calibri" w:hAnsi="Almoni ML v5 AAA" w:cs="Almoni ML v5 AAA" w:hint="cs"/>
          <w:rtl/>
        </w:rPr>
        <w:t>"</w:t>
      </w:r>
      <w:r w:rsidRPr="00D34D5B">
        <w:rPr>
          <w:rFonts w:ascii="Almoni ML v5 AAA" w:eastAsia="Calibri" w:hAnsi="Almoni ML v5 AAA" w:cs="Almoni ML v5 AAA"/>
          <w:rtl/>
        </w:rPr>
        <w:t>תחלופה קיימת בעיקר עקב פערי שכר מול הקופות. העובדים, לאחר הכשרה</w:t>
      </w:r>
      <w:r w:rsidRPr="00D34D5B">
        <w:rPr>
          <w:rFonts w:ascii="Almoni ML v5 AAA" w:eastAsia="Calibri" w:hAnsi="Almoni ML v5 AAA" w:cs="Almoni ML v5 AAA" w:hint="cs"/>
          <w:rtl/>
        </w:rPr>
        <w:t xml:space="preserve"> </w:t>
      </w:r>
      <w:r w:rsidRPr="00D34D5B">
        <w:rPr>
          <w:rFonts w:ascii="Almoni ML v5 AAA" w:eastAsia="Calibri" w:hAnsi="Almoni ML v5 AAA" w:cs="Almoni ML v5 AAA"/>
          <w:rtl/>
        </w:rPr>
        <w:t>ראשונית בבית החולים, פונים למקומות אחרים במגזר הציבורי בהם השכר גבוה</w:t>
      </w:r>
      <w:r w:rsidRPr="00D34D5B">
        <w:rPr>
          <w:rFonts w:ascii="Almoni ML v5 AAA" w:eastAsia="Calibri" w:hAnsi="Almoni ML v5 AAA" w:cs="Almoni ML v5 AAA" w:hint="cs"/>
          <w:rtl/>
        </w:rPr>
        <w:t xml:space="preserve"> </w:t>
      </w:r>
      <w:r w:rsidRPr="00D34D5B">
        <w:rPr>
          <w:rFonts w:ascii="Almoni ML v5 AAA" w:eastAsia="Calibri" w:hAnsi="Almoni ML v5 AAA" w:cs="Almoni ML v5 AAA"/>
          <w:rtl/>
        </w:rPr>
        <w:t>יותר</w:t>
      </w:r>
      <w:r w:rsidRPr="00D34D5B">
        <w:rPr>
          <w:rFonts w:ascii="Almoni ML v5 AAA" w:eastAsia="Calibri" w:hAnsi="Almoni ML v5 AAA" w:cs="Almoni ML v5 AAA" w:hint="cs"/>
          <w:rtl/>
        </w:rPr>
        <w:t>"</w:t>
      </w:r>
      <w:r w:rsidRPr="00D34D5B">
        <w:rPr>
          <w:rFonts w:ascii="Almoni ML v5 AAA" w:eastAsia="Calibri" w:hAnsi="Almoni ML v5 AAA" w:cs="Almoni ML v5 AAA"/>
          <w:rtl/>
        </w:rPr>
        <w:t>.</w:t>
      </w:r>
    </w:p>
    <w:p w:rsidR="00EE5FB1" w:rsidRPr="00D34D5B" w:rsidP="00D34D5B">
      <w:pPr>
        <w:spacing w:line="269" w:lineRule="auto"/>
        <w:ind w:left="708" w:right="426"/>
        <w:rPr>
          <w:rFonts w:ascii="Almoni ML v5 AAA" w:eastAsia="Calibri" w:hAnsi="Almoni ML v5 AAA" w:cs="Almoni ML v5 AAA"/>
          <w:rtl/>
        </w:rPr>
      </w:pPr>
    </w:p>
    <w:p w:rsidR="00EE5FB1" w:rsidRPr="00D34D5B" w:rsidP="00D34D5B">
      <w:pPr>
        <w:spacing w:line="269" w:lineRule="auto"/>
        <w:ind w:left="708" w:right="426"/>
        <w:rPr>
          <w:rFonts w:ascii="Almoni ML v5 AAA" w:eastAsia="Calibri" w:hAnsi="Almoni ML v5 AAA" w:cs="Almoni ML v5 AAA"/>
          <w:rtl/>
        </w:rPr>
      </w:pPr>
      <w:r w:rsidRPr="00D34D5B">
        <w:rPr>
          <w:rFonts w:ascii="Almoni ML v5 AAA" w:eastAsia="Calibri" w:hAnsi="Almoni ML v5 AAA" w:cs="Almoni ML v5 AAA" w:hint="cs"/>
          <w:rtl/>
        </w:rPr>
        <w:t>מנהל מרכז השיקום בברזילי: "</w:t>
      </w:r>
      <w:r w:rsidRPr="00D34D5B">
        <w:rPr>
          <w:rFonts w:ascii="Almoni ML v5 AAA" w:eastAsia="Calibri" w:hAnsi="Almoni ML v5 AAA" w:cs="Almoni ML v5 AAA"/>
          <w:rtl/>
        </w:rPr>
        <w:t>קיים משבר ענק בבתי חולים ממשלתיים מול צוותי הפרא-רפואי</w:t>
      </w:r>
      <w:r w:rsidRPr="00D34D5B">
        <w:rPr>
          <w:rFonts w:ascii="Almoni ML v5 AAA" w:eastAsia="Calibri" w:hAnsi="Almoni ML v5 AAA" w:cs="Almoni ML v5 AAA" w:hint="cs"/>
          <w:rtl/>
        </w:rPr>
        <w:t>" (בהקשר של תחלופת עובדים).</w:t>
      </w:r>
    </w:p>
    <w:p w:rsidR="00EE5FB1" w:rsidRPr="00D34D5B" w:rsidP="00D34D5B">
      <w:pPr>
        <w:spacing w:line="269" w:lineRule="auto"/>
        <w:ind w:left="708" w:right="426"/>
        <w:rPr>
          <w:rFonts w:ascii="Almoni ML v5 AAA" w:eastAsia="Calibri" w:hAnsi="Almoni ML v5 AAA" w:cs="Almoni ML v5 AAA"/>
          <w:rtl/>
        </w:rPr>
      </w:pPr>
    </w:p>
    <w:p w:rsidR="00EE5FB1" w:rsidRPr="00D34D5B" w:rsidP="00D34D5B">
      <w:pPr>
        <w:spacing w:line="269" w:lineRule="auto"/>
        <w:ind w:left="708" w:right="426"/>
        <w:rPr>
          <w:rFonts w:ascii="Almoni ML v5 AAA" w:eastAsia="Calibri" w:hAnsi="Almoni ML v5 AAA" w:cs="Almoni ML v5 AAA"/>
          <w:rtl/>
        </w:rPr>
      </w:pPr>
      <w:r w:rsidRPr="00D34D5B">
        <w:rPr>
          <w:rFonts w:ascii="Almoni ML v5 AAA" w:eastAsia="Calibri" w:hAnsi="Almoni ML v5 AAA" w:cs="Almoni ML v5 AAA" w:hint="cs"/>
          <w:rtl/>
        </w:rPr>
        <w:t>מנהלת המכון לפיזיותרפיה בבני ציון: "</w:t>
      </w:r>
      <w:r w:rsidRPr="00D34D5B">
        <w:rPr>
          <w:rFonts w:ascii="Almoni ML v5 AAA" w:eastAsia="Calibri" w:hAnsi="Almoni ML v5 AAA" w:cs="Almoni ML v5 AAA"/>
          <w:rtl/>
        </w:rPr>
        <w:t xml:space="preserve">תחלופת הצוות היא גדולה ואנו מתקשים מאוד </w:t>
      </w:r>
      <w:r w:rsidRPr="00D34D5B">
        <w:rPr>
          <w:rFonts w:ascii="Almoni ML v5 AAA" w:eastAsia="Calibri" w:hAnsi="Almoni ML v5 AAA" w:cs="Almoni ML v5 AAA" w:hint="cs"/>
          <w:rtl/>
        </w:rPr>
        <w:t>ב</w:t>
      </w:r>
      <w:r w:rsidRPr="00D34D5B">
        <w:rPr>
          <w:rFonts w:ascii="Almoni ML v5 AAA" w:eastAsia="Calibri" w:hAnsi="Almoni ML v5 AAA" w:cs="Almoni ML v5 AAA"/>
          <w:rtl/>
        </w:rPr>
        <w:t>שמירה על צוות איכותי לאורך זמן.</w:t>
      </w:r>
      <w:r w:rsidRPr="00D34D5B">
        <w:rPr>
          <w:rFonts w:ascii="Almoni ML v5 AAA" w:eastAsia="Calibri" w:hAnsi="Almoni ML v5 AAA" w:cs="Almoni ML v5 AAA" w:hint="cs"/>
          <w:rtl/>
        </w:rPr>
        <w:t xml:space="preserve"> </w:t>
      </w:r>
      <w:r w:rsidRPr="00D34D5B">
        <w:rPr>
          <w:rFonts w:ascii="Almoni ML v5 AAA" w:eastAsia="Calibri" w:hAnsi="Almoni ML v5 AAA" w:cs="Almoni ML v5 AAA"/>
          <w:rtl/>
        </w:rPr>
        <w:t>הפיזיותרפיסטים מסורים וחרוצים מאוד אך עומס העבודה יחד עם</w:t>
      </w:r>
      <w:r w:rsidRPr="00D34D5B">
        <w:rPr>
          <w:rFonts w:ascii="Almoni ML v5 AAA" w:eastAsia="Calibri" w:hAnsi="Almoni ML v5 AAA" w:cs="Almoni ML v5 AAA" w:hint="cs"/>
          <w:rtl/>
        </w:rPr>
        <w:t xml:space="preserve"> </w:t>
      </w:r>
      <w:r w:rsidRPr="00D34D5B">
        <w:rPr>
          <w:rFonts w:ascii="Almoni ML v5 AAA" w:eastAsia="Calibri" w:hAnsi="Almoni ML v5 AAA" w:cs="Almoni ML v5 AAA"/>
          <w:rtl/>
        </w:rPr>
        <w:t>השכר הנמוך מקשים מאוד לשמר צוות.</w:t>
      </w:r>
      <w:r w:rsidRPr="00D34D5B">
        <w:rPr>
          <w:rFonts w:ascii="Almoni ML v5 AAA" w:eastAsia="Calibri" w:hAnsi="Almoni ML v5 AAA" w:cs="Almoni ML v5 AAA" w:hint="cs"/>
          <w:rtl/>
        </w:rPr>
        <w:t xml:space="preserve"> </w:t>
      </w:r>
      <w:r w:rsidRPr="00D34D5B">
        <w:rPr>
          <w:rFonts w:ascii="Almoni ML v5 AAA" w:eastAsia="Calibri" w:hAnsi="Almoni ML v5 AAA" w:cs="Almoni ML v5 AAA"/>
          <w:rtl/>
        </w:rPr>
        <w:t>אי אפשר להכשיר צוותים נוספים להדרכה קלינית בגלל עזיבות צוות וצוותים מאוד צעירים...</w:t>
      </w:r>
      <w:r w:rsidRPr="00D34D5B">
        <w:rPr>
          <w:rFonts w:ascii="Almoni ML v5 AAA" w:eastAsia="Calibri" w:hAnsi="Almoni ML v5 AAA" w:cs="Almoni ML v5 AAA" w:hint="cs"/>
          <w:rtl/>
        </w:rPr>
        <w:t xml:space="preserve"> </w:t>
      </w:r>
      <w:r w:rsidRPr="00D34D5B">
        <w:rPr>
          <w:rFonts w:ascii="Almoni ML v5 AAA" w:eastAsia="Calibri" w:hAnsi="Almoni ML v5 AAA" w:cs="Almoni ML v5 AAA"/>
          <w:rtl/>
        </w:rPr>
        <w:t>ותק העובדים</w:t>
      </w:r>
      <w:r w:rsidRPr="00D34D5B">
        <w:rPr>
          <w:rFonts w:ascii="Almoni ML v5 AAA" w:eastAsia="Calibri" w:hAnsi="Almoni ML v5 AAA" w:cs="Almoni ML v5 AAA" w:hint="cs"/>
          <w:rtl/>
        </w:rPr>
        <w:t xml:space="preserve"> [פיזיותרפיסטים]:</w:t>
      </w:r>
      <w:r w:rsidRPr="00D34D5B">
        <w:rPr>
          <w:rFonts w:ascii="Almoni ML v5 AAA" w:eastAsia="Calibri" w:hAnsi="Almoni ML v5 AAA" w:cs="Almoni ML v5 AAA"/>
          <w:rtl/>
        </w:rPr>
        <w:t xml:space="preserve"> שנה ומטה </w:t>
      </w:r>
      <w:r w:rsidRPr="00D34D5B">
        <w:rPr>
          <w:rFonts w:ascii="Almoni ML v5 AAA" w:eastAsia="Calibri" w:hAnsi="Almoni ML v5 AAA" w:cs="Almoni ML v5 AAA" w:hint="cs"/>
          <w:rtl/>
        </w:rPr>
        <w:t>- חמישה עובדים;</w:t>
      </w:r>
      <w:r w:rsidRPr="00D34D5B">
        <w:rPr>
          <w:rFonts w:ascii="Almoni ML v5 AAA" w:eastAsia="Calibri" w:hAnsi="Almoni ML v5 AAA" w:cs="Almoni ML v5 AAA"/>
          <w:rtl/>
        </w:rPr>
        <w:t xml:space="preserve"> 1</w:t>
      </w:r>
      <w:r w:rsidRPr="00D34D5B">
        <w:rPr>
          <w:rFonts w:ascii="Almoni ML v5 AAA" w:eastAsia="Calibri" w:hAnsi="Almoni ML v5 AAA" w:cs="Almoni ML v5 AAA" w:hint="cs"/>
          <w:rtl/>
        </w:rPr>
        <w:t xml:space="preserve"> </w:t>
      </w:r>
      <w:r w:rsidRPr="00D34D5B">
        <w:rPr>
          <w:rFonts w:ascii="Almoni ML v5 AAA" w:eastAsia="Calibri" w:hAnsi="Almoni ML v5 AAA" w:cs="Almoni ML v5 AAA"/>
          <w:rtl/>
        </w:rPr>
        <w:t>-</w:t>
      </w:r>
      <w:r w:rsidRPr="00D34D5B">
        <w:rPr>
          <w:rFonts w:ascii="Almoni ML v5 AAA" w:eastAsia="Calibri" w:hAnsi="Almoni ML v5 AAA" w:cs="Almoni ML v5 AAA" w:hint="cs"/>
          <w:rtl/>
        </w:rPr>
        <w:t xml:space="preserve"> </w:t>
      </w:r>
      <w:r w:rsidRPr="00D34D5B">
        <w:rPr>
          <w:rFonts w:ascii="Almoni ML v5 AAA" w:eastAsia="Calibri" w:hAnsi="Almoni ML v5 AAA" w:cs="Almoni ML v5 AAA"/>
          <w:rtl/>
        </w:rPr>
        <w:t>3 שנים</w:t>
      </w:r>
      <w:r w:rsidRPr="00D34D5B">
        <w:rPr>
          <w:rFonts w:ascii="Almoni ML v5 AAA" w:eastAsia="Calibri" w:hAnsi="Almoni ML v5 AAA" w:cs="Almoni ML v5 AAA" w:hint="cs"/>
          <w:rtl/>
        </w:rPr>
        <w:t xml:space="preserve"> </w:t>
      </w:r>
      <w:r w:rsidRPr="00D34D5B">
        <w:rPr>
          <w:rFonts w:ascii="Almoni ML v5 AAA" w:eastAsia="Calibri" w:hAnsi="Almoni ML v5 AAA" w:cs="Almoni ML v5 AAA"/>
          <w:rtl/>
        </w:rPr>
        <w:t>-</w:t>
      </w:r>
      <w:r w:rsidRPr="00D34D5B">
        <w:rPr>
          <w:rFonts w:ascii="Almoni ML v5 AAA" w:eastAsia="Calibri" w:hAnsi="Almoni ML v5 AAA" w:cs="Almoni ML v5 AAA" w:hint="cs"/>
          <w:rtl/>
        </w:rPr>
        <w:t xml:space="preserve"> שבעה;</w:t>
      </w:r>
      <w:r w:rsidRPr="00D34D5B">
        <w:rPr>
          <w:rFonts w:ascii="Almoni ML v5 AAA" w:eastAsia="Calibri" w:hAnsi="Almoni ML v5 AAA" w:cs="Almoni ML v5 AAA"/>
          <w:rtl/>
        </w:rPr>
        <w:t xml:space="preserve"> 5</w:t>
      </w:r>
      <w:r w:rsidRPr="00D34D5B">
        <w:rPr>
          <w:rFonts w:ascii="Almoni ML v5 AAA" w:eastAsia="Calibri" w:hAnsi="Almoni ML v5 AAA" w:cs="Almoni ML v5 AAA" w:hint="cs"/>
          <w:rtl/>
        </w:rPr>
        <w:t xml:space="preserve"> - 10</w:t>
      </w:r>
      <w:r w:rsidRPr="00D34D5B">
        <w:rPr>
          <w:rFonts w:ascii="Almoni ML v5 AAA" w:eastAsia="Calibri" w:hAnsi="Almoni ML v5 AAA" w:cs="Almoni ML v5 AAA"/>
          <w:rtl/>
        </w:rPr>
        <w:t xml:space="preserve"> שנים</w:t>
      </w:r>
      <w:r w:rsidRPr="00D34D5B">
        <w:rPr>
          <w:rFonts w:ascii="Almoni ML v5 AAA" w:eastAsia="Calibri" w:hAnsi="Almoni ML v5 AAA" w:cs="Almoni ML v5 AAA" w:hint="cs"/>
          <w:rtl/>
        </w:rPr>
        <w:t xml:space="preserve"> - עובד אחד;</w:t>
      </w:r>
      <w:r w:rsidRPr="00D34D5B">
        <w:rPr>
          <w:rFonts w:ascii="Almoni ML v5 AAA" w:eastAsia="Calibri" w:hAnsi="Almoni ML v5 AAA" w:cs="Almoni ML v5 AAA"/>
          <w:rtl/>
        </w:rPr>
        <w:t xml:space="preserve"> </w:t>
      </w:r>
      <w:r w:rsidRPr="00D34D5B">
        <w:rPr>
          <w:rFonts w:ascii="Almoni ML v5 AAA" w:eastAsia="Calibri" w:hAnsi="Almoni ML v5 AAA" w:cs="Almoni ML v5 AAA" w:hint="cs"/>
          <w:rtl/>
        </w:rPr>
        <w:t xml:space="preserve">10 שנים </w:t>
      </w:r>
      <w:r w:rsidRPr="00D34D5B">
        <w:rPr>
          <w:rFonts w:ascii="Almoni ML v5 AAA" w:eastAsia="Calibri" w:hAnsi="Almoni ML v5 AAA" w:cs="Almoni ML v5 AAA"/>
          <w:rtl/>
        </w:rPr>
        <w:t xml:space="preserve">ומעלה </w:t>
      </w:r>
      <w:r w:rsidRPr="00D34D5B">
        <w:rPr>
          <w:rFonts w:ascii="Almoni ML v5 AAA" w:eastAsia="Calibri" w:hAnsi="Almoni ML v5 AAA" w:cs="Almoni ML v5 AAA" w:hint="cs"/>
          <w:rtl/>
        </w:rPr>
        <w:t>-</w:t>
      </w:r>
      <w:r w:rsidRPr="00D34D5B">
        <w:rPr>
          <w:rFonts w:ascii="Almoni ML v5 AAA" w:eastAsia="Calibri" w:hAnsi="Almoni ML v5 AAA" w:cs="Almoni ML v5 AAA"/>
          <w:rtl/>
        </w:rPr>
        <w:t xml:space="preserve"> </w:t>
      </w:r>
      <w:r w:rsidRPr="00D34D5B">
        <w:rPr>
          <w:rFonts w:ascii="Almoni ML v5 AAA" w:eastAsia="Calibri" w:hAnsi="Almoni ML v5 AAA" w:cs="Almoni ML v5 AAA" w:hint="cs"/>
          <w:rtl/>
        </w:rPr>
        <w:t>ארבעה".</w:t>
      </w:r>
    </w:p>
    <w:p w:rsidR="00EE5FB1" w:rsidRPr="00D34D5B" w:rsidP="00D34D5B">
      <w:pPr>
        <w:spacing w:line="269" w:lineRule="auto"/>
        <w:ind w:left="708" w:right="426"/>
        <w:rPr>
          <w:rFonts w:ascii="Almoni ML v5 AAA" w:eastAsia="Calibri" w:hAnsi="Almoni ML v5 AAA" w:cs="Almoni ML v5 AAA"/>
          <w:rtl/>
        </w:rPr>
      </w:pPr>
      <w:r w:rsidRPr="00D34D5B">
        <w:rPr>
          <w:rFonts w:ascii="Almoni ML v5 AAA" w:eastAsia="Calibri" w:hAnsi="Almoni ML v5 AAA" w:cs="Almoni ML v5 AAA" w:hint="cs"/>
          <w:rtl/>
        </w:rPr>
        <w:t>עוזרת</w:t>
      </w:r>
      <w:r w:rsidRPr="00D34D5B">
        <w:rPr>
          <w:rFonts w:ascii="Almoni ML v5 AAA" w:eastAsia="Calibri" w:hAnsi="Almoni ML v5 AAA" w:cs="Almoni ML v5 AAA"/>
          <w:rtl/>
        </w:rPr>
        <w:t xml:space="preserve"> סמנכ"לית וראש חטיבת בתי החולים</w:t>
      </w:r>
      <w:r w:rsidRPr="00D34D5B">
        <w:rPr>
          <w:rFonts w:ascii="Almoni ML v5 AAA" w:eastAsia="Calibri" w:hAnsi="Almoni ML v5 AAA" w:cs="Almoni ML v5 AAA" w:hint="cs"/>
          <w:rtl/>
        </w:rPr>
        <w:t xml:space="preserve"> בשירותי בריאות כללית: "</w:t>
      </w:r>
      <w:r w:rsidRPr="00D34D5B">
        <w:rPr>
          <w:rFonts w:ascii="Almoni ML v5 AAA" w:eastAsia="Calibri" w:hAnsi="Almoni ML v5 AAA" w:cs="Almoni ML v5 AAA"/>
          <w:rtl/>
        </w:rPr>
        <w:t xml:space="preserve">הסוגיה שהועלתה ביחס </w:t>
      </w:r>
      <w:r w:rsidRPr="00D34D5B">
        <w:rPr>
          <w:rFonts w:ascii="Almoni ML v5 AAA" w:eastAsia="Calibri" w:hAnsi="Almoni ML v5 AAA" w:cs="Almoni ML v5 AAA" w:hint="cs"/>
          <w:rtl/>
        </w:rPr>
        <w:t>ל</w:t>
      </w:r>
      <w:r w:rsidRPr="00D34D5B">
        <w:rPr>
          <w:rFonts w:ascii="Almoni ML v5 AAA" w:eastAsia="Calibri" w:hAnsi="Almoni ML v5 AAA" w:cs="Almoni ML v5 AAA"/>
          <w:rtl/>
        </w:rPr>
        <w:t>שיעורי המשרה הנמוכים ולתחלופת העובדים במקצועות הפרא-רפואיים</w:t>
      </w:r>
      <w:r w:rsidRPr="00D34D5B">
        <w:rPr>
          <w:rFonts w:ascii="Almoni ML v5 AAA" w:eastAsia="Calibri" w:hAnsi="Almoni ML v5 AAA" w:cs="Almoni ML v5 AAA" w:hint="cs"/>
          <w:rtl/>
        </w:rPr>
        <w:t xml:space="preserve"> </w:t>
      </w:r>
      <w:r w:rsidRPr="00D34D5B">
        <w:rPr>
          <w:rFonts w:ascii="Almoni ML v5 AAA" w:eastAsia="Calibri" w:hAnsi="Almoni ML v5 AAA" w:cs="Almoni ML v5 AAA"/>
          <w:rtl/>
        </w:rPr>
        <w:t>מוכרת לנו היטב.</w:t>
      </w:r>
      <w:r w:rsidRPr="00D34D5B">
        <w:rPr>
          <w:rFonts w:ascii="Almoni ML v5 AAA" w:eastAsia="Calibri" w:hAnsi="Almoni ML v5 AAA" w:cs="Almoni ML v5 AAA" w:hint="cs"/>
          <w:rtl/>
        </w:rPr>
        <w:t xml:space="preserve"> </w:t>
      </w:r>
      <w:r w:rsidRPr="00D34D5B">
        <w:rPr>
          <w:rFonts w:ascii="Almoni ML v5 AAA" w:eastAsia="Calibri" w:hAnsi="Almoni ML v5 AAA" w:cs="Almoni ML v5 AAA"/>
          <w:rtl/>
        </w:rPr>
        <w:t>עיקר הקושי נובע ככל הנראה מפערי שכר בין המגזר הציבורי לבין השוק הפרטי, המושכים חלק</w:t>
      </w:r>
      <w:r w:rsidRPr="00D34D5B">
        <w:rPr>
          <w:rFonts w:ascii="Almoni ML v5 AAA" w:eastAsia="Calibri" w:hAnsi="Almoni ML v5 AAA" w:cs="Almoni ML v5 AAA" w:hint="cs"/>
          <w:rtl/>
        </w:rPr>
        <w:t xml:space="preserve"> </w:t>
      </w:r>
      <w:r w:rsidRPr="00D34D5B">
        <w:rPr>
          <w:rFonts w:ascii="Almoni ML v5 AAA" w:eastAsia="Calibri" w:hAnsi="Almoni ML v5 AAA" w:cs="Almoni ML v5 AAA"/>
          <w:rtl/>
        </w:rPr>
        <w:t>מהעובדים לעבודה במשרות חלקיות המאפשרת להם מצד אחד לצבור ידע וניסיון יקרי ערך</w:t>
      </w:r>
      <w:r w:rsidRPr="00D34D5B">
        <w:rPr>
          <w:rFonts w:ascii="Almoni ML v5 AAA" w:eastAsia="Calibri" w:hAnsi="Almoni ML v5 AAA" w:cs="Almoni ML v5 AAA" w:hint="cs"/>
          <w:rtl/>
        </w:rPr>
        <w:t xml:space="preserve"> </w:t>
      </w:r>
      <w:r w:rsidRPr="00D34D5B">
        <w:rPr>
          <w:rFonts w:ascii="Almoni ML v5 AAA" w:eastAsia="Calibri" w:hAnsi="Almoni ML v5 AAA" w:cs="Almoni ML v5 AAA"/>
          <w:rtl/>
        </w:rPr>
        <w:t>במסגרת שיקומית מובילה, ומצד שני להשתלב במקביל בעבודה פרטית המעניקה תגמול גבוה</w:t>
      </w:r>
      <w:r w:rsidRPr="00D34D5B">
        <w:rPr>
          <w:rFonts w:ascii="Almoni ML v5 AAA" w:eastAsia="Calibri" w:hAnsi="Almoni ML v5 AAA" w:cs="Almoni ML v5 AAA" w:hint="cs"/>
          <w:rtl/>
        </w:rPr>
        <w:t xml:space="preserve"> </w:t>
      </w:r>
      <w:r w:rsidRPr="00D34D5B">
        <w:rPr>
          <w:rFonts w:ascii="Almoni ML v5 AAA" w:eastAsia="Calibri" w:hAnsi="Almoni ML v5 AAA" w:cs="Almoni ML v5 AAA"/>
          <w:rtl/>
        </w:rPr>
        <w:t>יותר</w:t>
      </w:r>
      <w:r w:rsidRPr="00D34D5B">
        <w:rPr>
          <w:rFonts w:ascii="Almoni ML v5 AAA" w:eastAsia="Calibri" w:hAnsi="Almoni ML v5 AAA" w:cs="Almoni ML v5 AAA" w:hint="cs"/>
          <w:rtl/>
        </w:rPr>
        <w:t>".</w:t>
      </w:r>
    </w:p>
    <w:p w:rsidR="00EE5FB1" w:rsidRPr="00D34D5B" w:rsidP="00D34D5B">
      <w:pPr>
        <w:spacing w:line="269" w:lineRule="auto"/>
        <w:ind w:left="708" w:right="426"/>
        <w:rPr>
          <w:rFonts w:ascii="Almoni ML v5 AAA" w:eastAsia="Calibri" w:hAnsi="Almoni ML v5 AAA" w:cs="Almoni ML v5 AAA"/>
          <w:rtl/>
        </w:rPr>
      </w:pPr>
    </w:p>
    <w:p w:rsidR="00EE5FB1" w:rsidRPr="005216B7" w:rsidP="005216B7">
      <w:pPr>
        <w:spacing w:line="269" w:lineRule="auto"/>
        <w:rPr>
          <w:rFonts w:eastAsia="Calibri"/>
          <w:b/>
          <w:rtl/>
        </w:rPr>
      </w:pPr>
      <w:r w:rsidRPr="005216B7">
        <w:rPr>
          <w:rFonts w:eastAsia="Calibri"/>
          <w:b/>
          <w:rtl/>
        </w:rPr>
        <w:t>בתגובתו ממאי 2026 על ממצאי הביקורת מסר</w:t>
      </w:r>
      <w:r w:rsidRPr="005216B7">
        <w:rPr>
          <w:rFonts w:eastAsia="Calibri" w:hint="cs"/>
          <w:b/>
          <w:rtl/>
        </w:rPr>
        <w:t xml:space="preserve"> משרד הבריאות כי </w:t>
      </w:r>
      <w:r w:rsidRPr="005216B7">
        <w:rPr>
          <w:rFonts w:eastAsia="Calibri"/>
          <w:b/>
          <w:rtl/>
        </w:rPr>
        <w:t xml:space="preserve">לאחר </w:t>
      </w:r>
      <w:r w:rsidRPr="005216B7">
        <w:rPr>
          <w:rFonts w:eastAsia="Calibri" w:hint="cs"/>
          <w:b/>
          <w:rtl/>
        </w:rPr>
        <w:t>ש</w:t>
      </w:r>
      <w:r w:rsidRPr="005216B7">
        <w:rPr>
          <w:rFonts w:eastAsia="Calibri"/>
          <w:b/>
          <w:rtl/>
        </w:rPr>
        <w:t>בע</w:t>
      </w:r>
      <w:r w:rsidRPr="005216B7">
        <w:rPr>
          <w:rFonts w:eastAsia="Calibri" w:hint="cs"/>
          <w:b/>
          <w:rtl/>
        </w:rPr>
        <w:t>ה</w:t>
      </w:r>
      <w:r w:rsidRPr="005216B7">
        <w:rPr>
          <w:rFonts w:eastAsia="Calibri"/>
          <w:b/>
          <w:rtl/>
        </w:rPr>
        <w:t xml:space="preserve"> באוקטובר </w:t>
      </w:r>
      <w:r w:rsidRPr="005216B7">
        <w:rPr>
          <w:rFonts w:eastAsia="Calibri" w:hint="cs"/>
          <w:b/>
          <w:rtl/>
        </w:rPr>
        <w:t>יזם ה</w:t>
      </w:r>
      <w:r w:rsidRPr="005216B7">
        <w:rPr>
          <w:rFonts w:eastAsia="Calibri"/>
          <w:b/>
          <w:rtl/>
        </w:rPr>
        <w:t>משרד את התוכנית הלאומית לשיקום, אשר במסגרתה נבחנו ה</w:t>
      </w:r>
      <w:r w:rsidRPr="005216B7">
        <w:rPr>
          <w:rFonts w:eastAsia="Calibri" w:hint="cs"/>
          <w:b/>
          <w:rtl/>
        </w:rPr>
        <w:t>א</w:t>
      </w:r>
      <w:r w:rsidRPr="005216B7">
        <w:rPr>
          <w:rFonts w:eastAsia="Calibri"/>
          <w:b/>
          <w:rtl/>
        </w:rPr>
        <w:t>תגרים והחסמים להר</w:t>
      </w:r>
      <w:r w:rsidRPr="005216B7">
        <w:rPr>
          <w:rFonts w:eastAsia="Calibri" w:hint="cs"/>
          <w:b/>
          <w:rtl/>
        </w:rPr>
        <w:t>ח</w:t>
      </w:r>
      <w:r w:rsidRPr="005216B7">
        <w:rPr>
          <w:rFonts w:eastAsia="Calibri"/>
          <w:b/>
          <w:rtl/>
        </w:rPr>
        <w:t>בת מערך השיקום בהתאם לצרכים השונים הן בשגרה והן בחירום. התוכנית תוקצבה ב</w:t>
      </w:r>
      <w:r w:rsidRPr="005216B7">
        <w:rPr>
          <w:rFonts w:eastAsia="Calibri" w:hint="cs"/>
          <w:b/>
          <w:rtl/>
        </w:rPr>
        <w:t xml:space="preserve">יותר </w:t>
      </w:r>
      <w:r w:rsidRPr="005216B7">
        <w:rPr>
          <w:rFonts w:eastAsia="Calibri"/>
          <w:b/>
          <w:rtl/>
        </w:rPr>
        <w:t>מ</w:t>
      </w:r>
      <w:r w:rsidRPr="005216B7">
        <w:rPr>
          <w:rFonts w:eastAsia="Calibri" w:hint="cs"/>
          <w:b/>
          <w:rtl/>
        </w:rPr>
        <w:t>-</w:t>
      </w:r>
      <w:r w:rsidRPr="005216B7">
        <w:rPr>
          <w:rFonts w:eastAsia="Calibri"/>
          <w:b/>
          <w:rtl/>
        </w:rPr>
        <w:t>250 מ</w:t>
      </w:r>
      <w:r w:rsidRPr="005216B7">
        <w:rPr>
          <w:rFonts w:eastAsia="Calibri" w:hint="cs"/>
          <w:b/>
          <w:rtl/>
        </w:rPr>
        <w:t xml:space="preserve">יליון </w:t>
      </w:r>
      <w:r w:rsidRPr="005216B7">
        <w:rPr>
          <w:rFonts w:eastAsia="Calibri"/>
          <w:b/>
          <w:rtl/>
        </w:rPr>
        <w:t>ש"ח, וכללה בין השאר</w:t>
      </w:r>
      <w:r w:rsidRPr="005216B7">
        <w:rPr>
          <w:rFonts w:eastAsia="Calibri" w:hint="cs"/>
          <w:b/>
          <w:rtl/>
        </w:rPr>
        <w:t xml:space="preserve"> הגדלה ניכרת</w:t>
      </w:r>
      <w:r w:rsidRPr="005216B7">
        <w:rPr>
          <w:rFonts w:eastAsia="Calibri"/>
          <w:b/>
          <w:rtl/>
        </w:rPr>
        <w:t xml:space="preserve"> של </w:t>
      </w:r>
      <w:r w:rsidRPr="005216B7">
        <w:rPr>
          <w:rFonts w:eastAsia="Calibri" w:hint="cs"/>
          <w:b/>
          <w:rtl/>
        </w:rPr>
        <w:t xml:space="preserve">מספר </w:t>
      </w:r>
      <w:r w:rsidRPr="005216B7">
        <w:rPr>
          <w:rFonts w:eastAsia="Calibri"/>
          <w:b/>
          <w:rtl/>
        </w:rPr>
        <w:t xml:space="preserve">מיטות האשפוז, הרחבה של מרכזי שיקום היום בקופות החולים, קיצור זמני ההמתנה לשיקום היום </w:t>
      </w:r>
      <w:r w:rsidRPr="005216B7">
        <w:rPr>
          <w:rFonts w:eastAsia="Calibri" w:hint="cs"/>
          <w:b/>
          <w:rtl/>
        </w:rPr>
        <w:t>ו</w:t>
      </w:r>
      <w:r w:rsidRPr="005216B7">
        <w:rPr>
          <w:rFonts w:eastAsia="Calibri"/>
          <w:b/>
          <w:rtl/>
        </w:rPr>
        <w:t>הרחבת היצע כוח האדם הרפואי.</w:t>
      </w:r>
    </w:p>
    <w:p w:rsidR="00EE5FB1" w:rsidRPr="00D34D5B" w:rsidP="00D34D5B">
      <w:pPr>
        <w:spacing w:line="269" w:lineRule="auto"/>
        <w:ind w:left="708" w:right="426"/>
        <w:rPr>
          <w:rFonts w:ascii="Almoni ML v5 AAA" w:eastAsia="Calibri" w:hAnsi="Almoni ML v5 AAA" w:cs="Almoni ML v5 AAA"/>
          <w:rtl/>
        </w:rPr>
      </w:pPr>
    </w:p>
    <w:p w:rsidR="00EE5FB1" w:rsidRPr="005216B7" w:rsidP="005216B7">
      <w:pPr>
        <w:spacing w:line="269" w:lineRule="auto"/>
        <w:rPr>
          <w:rFonts w:eastAsia="Calibri"/>
          <w:b/>
          <w:bCs/>
          <w:rtl/>
        </w:rPr>
      </w:pPr>
      <w:r w:rsidRPr="005216B7">
        <w:rPr>
          <w:rFonts w:eastAsia="Calibri" w:hint="cs"/>
          <w:b/>
          <w:bCs/>
          <w:rtl/>
        </w:rPr>
        <w:t xml:space="preserve">מהאמור עולה שערב שבעה באוקטובר היה מחסור של אלפי עובדים במקצועות </w:t>
      </w:r>
      <w:r w:rsidRPr="005216B7">
        <w:rPr>
          <w:rFonts w:eastAsia="Calibri"/>
          <w:b/>
          <w:bCs/>
          <w:rtl/>
        </w:rPr>
        <w:t xml:space="preserve">פיזיותרפיה, </w:t>
      </w:r>
      <w:r w:rsidRPr="005216B7">
        <w:rPr>
          <w:rFonts w:eastAsia="Calibri"/>
          <w:b/>
          <w:bCs/>
          <w:rtl/>
        </w:rPr>
        <w:t>קלינאות</w:t>
      </w:r>
      <w:r w:rsidRPr="005216B7">
        <w:rPr>
          <w:rFonts w:eastAsia="Calibri"/>
          <w:b/>
          <w:bCs/>
          <w:rtl/>
        </w:rPr>
        <w:t xml:space="preserve"> תקשורת וריפוי בעיסוק</w:t>
      </w:r>
      <w:r w:rsidRPr="005216B7">
        <w:rPr>
          <w:rFonts w:eastAsia="Calibri" w:hint="cs"/>
          <w:b/>
          <w:bCs/>
          <w:rtl/>
        </w:rPr>
        <w:t xml:space="preserve"> בשירות הציבורי, תקני בתי החולים לא סיפקו את צורכי האוכלוסייה אף בעת שגרה, ובכל הנוגע לאיוש התקנים, בחלק ממחלקות השיקום העובדים במקצועות במחסור התחלפו לעיתים תכופות ייתכן שעד כדי פגיעה בשירות במחלקות השיקום.</w:t>
      </w:r>
    </w:p>
    <w:p w:rsidR="00EE5FB1" w:rsidRPr="005216B7" w:rsidP="005216B7">
      <w:pPr>
        <w:spacing w:line="269" w:lineRule="auto"/>
        <w:rPr>
          <w:rFonts w:eastAsia="Calibri"/>
          <w:b/>
          <w:bCs/>
          <w:rtl/>
        </w:rPr>
      </w:pPr>
    </w:p>
    <w:p w:rsidR="00EE5FB1" w:rsidRPr="005216B7" w:rsidP="005216B7">
      <w:pPr>
        <w:spacing w:line="269" w:lineRule="auto"/>
        <w:rPr>
          <w:rFonts w:eastAsia="Calibri"/>
          <w:b/>
          <w:bCs/>
          <w:rtl/>
        </w:rPr>
      </w:pPr>
      <w:r w:rsidRPr="005216B7">
        <w:rPr>
          <w:rFonts w:eastAsia="Calibri" w:hint="cs"/>
          <w:b/>
          <w:bCs/>
          <w:rtl/>
        </w:rPr>
        <w:t>לנוכח האמור לעיל, ובפרט לנוכח המחסור הניכר במשאבים, אפשר היה לצפות שהמאסדר - משרד הבריאות - ינהל את משאבי השיקום של מדינת ישראל באופן יעיל ככל האפשר, כך שכלל הנזקקים לשירותי שיקום מהמערכת הציבורית יקבלו את השירות המיטבי גם בעת מלחמה. להלן הפרטים.</w:t>
      </w:r>
    </w:p>
    <w:p w:rsidR="00EE5FB1" w:rsidRPr="00EE5FB1" w:rsidP="00EE5FB1">
      <w:pPr>
        <w:spacing w:line="269" w:lineRule="auto"/>
        <w:rPr>
          <w:rFonts w:eastAsia="Calibri"/>
          <w:b/>
          <w:bCs/>
          <w:rtl/>
        </w:rPr>
      </w:pPr>
    </w:p>
    <w:p w:rsidR="00EE5FB1" w:rsidRPr="00EE5FB1" w:rsidP="005C354B">
      <w:pPr>
        <w:keepNext/>
        <w:keepLines/>
        <w:spacing w:before="120" w:line="269" w:lineRule="auto"/>
        <w:jc w:val="center"/>
        <w:outlineLvl w:val="1"/>
        <w:rPr>
          <w:rFonts w:eastAsia="Times New Roman"/>
          <w:b/>
          <w:bCs/>
          <w:szCs w:val="32"/>
          <w:rtl/>
        </w:rPr>
      </w:pPr>
      <w:r w:rsidRPr="00EE5FB1">
        <w:rPr>
          <w:rFonts w:eastAsia="Times New Roman" w:hint="eastAsia"/>
          <w:b/>
          <w:bCs/>
          <w:szCs w:val="32"/>
          <w:rtl/>
        </w:rPr>
        <w:t>שירותי</w:t>
      </w:r>
      <w:r w:rsidRPr="00EE5FB1">
        <w:rPr>
          <w:rFonts w:eastAsia="Times New Roman"/>
          <w:b/>
          <w:bCs/>
          <w:szCs w:val="32"/>
          <w:rtl/>
        </w:rPr>
        <w:t xml:space="preserve"> השיקום </w:t>
      </w:r>
      <w:r w:rsidRPr="00EE5FB1">
        <w:rPr>
          <w:rFonts w:eastAsia="Times New Roman" w:hint="eastAsia"/>
          <w:b/>
          <w:bCs/>
          <w:szCs w:val="32"/>
          <w:rtl/>
        </w:rPr>
        <w:t>ש</w:t>
      </w:r>
      <w:r w:rsidRPr="00EE5FB1">
        <w:rPr>
          <w:rFonts w:eastAsia="Times New Roman" w:hint="cs"/>
          <w:b/>
          <w:bCs/>
          <w:szCs w:val="32"/>
          <w:rtl/>
        </w:rPr>
        <w:t>נתנה מערכת הבריאות</w:t>
      </w:r>
      <w:r w:rsidRPr="00EE5FB1">
        <w:rPr>
          <w:rFonts w:eastAsia="Times New Roman"/>
          <w:b/>
          <w:bCs/>
          <w:szCs w:val="32"/>
          <w:rtl/>
        </w:rPr>
        <w:t xml:space="preserve"> </w:t>
      </w:r>
      <w:r w:rsidRPr="00EE5FB1">
        <w:rPr>
          <w:rFonts w:eastAsia="Times New Roman" w:hint="eastAsia"/>
          <w:b/>
          <w:bCs/>
          <w:szCs w:val="32"/>
          <w:rtl/>
        </w:rPr>
        <w:t>לפצועי</w:t>
      </w:r>
      <w:r w:rsidRPr="00EE5FB1">
        <w:rPr>
          <w:rFonts w:eastAsia="Times New Roman"/>
          <w:b/>
          <w:bCs/>
          <w:szCs w:val="32"/>
          <w:rtl/>
        </w:rPr>
        <w:t xml:space="preserve"> מלחמת חרבות </w:t>
      </w:r>
      <w:r w:rsidRPr="00EE5FB1">
        <w:rPr>
          <w:rFonts w:eastAsia="Times New Roman" w:hint="eastAsia"/>
          <w:b/>
          <w:bCs/>
          <w:szCs w:val="32"/>
          <w:rtl/>
        </w:rPr>
        <w:t>ברזל</w:t>
      </w:r>
    </w:p>
    <w:p w:rsidR="00EE5FB1" w:rsidRPr="00EE5FB1" w:rsidP="00EE5FB1">
      <w:pPr>
        <w:spacing w:line="269" w:lineRule="auto"/>
        <w:rPr>
          <w:rFonts w:eastAsia="Calibri"/>
          <w:rtl/>
        </w:rPr>
      </w:pPr>
    </w:p>
    <w:p w:rsidR="00EE5FB1" w:rsidRPr="00EE5FB1" w:rsidP="00EE5FB1">
      <w:pPr>
        <w:spacing w:line="269" w:lineRule="auto"/>
        <w:rPr>
          <w:rFonts w:eastAsia="Calibri"/>
          <w:b/>
          <w:rtl/>
        </w:rPr>
      </w:pPr>
      <w:r w:rsidRPr="00EE5FB1">
        <w:rPr>
          <w:rFonts w:eastAsia="Calibri" w:hint="cs"/>
          <w:rtl/>
        </w:rPr>
        <w:t xml:space="preserve">חוק הנכים </w:t>
      </w:r>
      <w:r w:rsidRPr="00EE5FB1">
        <w:rPr>
          <w:rFonts w:eastAsia="Calibri"/>
          <w:rtl/>
        </w:rPr>
        <w:t>(תגמולים ושיקום), התשי"ט-1959 [נוסח משולב]</w:t>
      </w:r>
      <w:r w:rsidRPr="00EE5FB1">
        <w:rPr>
          <w:rFonts w:eastAsia="Calibri" w:hint="cs"/>
          <w:rtl/>
        </w:rPr>
        <w:t>,</w:t>
      </w:r>
      <w:r w:rsidRPr="00EE5FB1">
        <w:rPr>
          <w:rFonts w:eastAsia="Calibri"/>
          <w:rtl/>
        </w:rPr>
        <w:t xml:space="preserve"> </w:t>
      </w:r>
      <w:r w:rsidRPr="00EE5FB1">
        <w:rPr>
          <w:rFonts w:eastAsia="Calibri" w:hint="cs"/>
          <w:rtl/>
        </w:rPr>
        <w:t xml:space="preserve">מגדיר את חובת המדינה לספק שירותי שיקום לפצועי צה"ל, וחוק התגמולים לנפגעי פעולות איבה, התש"ל-1970, מגדיר את הזכויות של נפגעי פעולות איבה. </w:t>
      </w:r>
      <w:r w:rsidRPr="00EE5FB1">
        <w:rPr>
          <w:rFonts w:eastAsia="Calibri" w:hint="cs"/>
          <w:b/>
          <w:rtl/>
        </w:rPr>
        <w:t>משרד הביטחון, צה"ל והמוסד לביטוח לאומי מאפשרים לפצוע זכות בחירה בין מחלקות השיקום ומסגרות שיקום היום הרלוונטיות,</w:t>
      </w:r>
      <w:r w:rsidRPr="00EE5FB1">
        <w:rPr>
          <w:rFonts w:eastAsia="Calibri" w:hint="cs"/>
          <w:rtl/>
        </w:rPr>
        <w:t xml:space="preserve"> לאחר קבלת המלצה מהרופא המטפל להמשך שיקום רפואי</w:t>
      </w:r>
      <w:r w:rsidRPr="00EE5FB1">
        <w:rPr>
          <w:rFonts w:eastAsia="Calibri" w:hint="cs"/>
          <w:b/>
          <w:rtl/>
        </w:rPr>
        <w:t xml:space="preserve">. מחלקת השיקום ומסגרת שיקום היום שאליה יגיע הפצוע נקבעת בהתאם למצבו הרפואי של המטופל וליכולת הטיפול הרפואית </w:t>
      </w:r>
      <w:r w:rsidRPr="00EE5FB1">
        <w:rPr>
          <w:rFonts w:ascii="David" w:eastAsia="Calibri" w:hAnsi="David"/>
          <w:sz w:val="24"/>
          <w:rtl/>
        </w:rPr>
        <w:t>ב</w:t>
      </w:r>
      <w:r w:rsidRPr="00EE5FB1">
        <w:rPr>
          <w:rFonts w:ascii="David" w:eastAsia="Calibri" w:hAnsi="David" w:hint="cs"/>
          <w:sz w:val="24"/>
          <w:rtl/>
        </w:rPr>
        <w:t>בתי החולים</w:t>
      </w:r>
      <w:r>
        <w:rPr>
          <w:rFonts w:ascii="David" w:eastAsia="Calibri" w:hAnsi="David"/>
          <w:sz w:val="24"/>
          <w:vertAlign w:val="superscript"/>
          <w:rtl/>
        </w:rPr>
        <w:footnoteReference w:id="34"/>
      </w:r>
      <w:r w:rsidRPr="00EE5FB1">
        <w:rPr>
          <w:rFonts w:ascii="David" w:eastAsia="Calibri" w:hAnsi="David" w:hint="cs"/>
          <w:sz w:val="24"/>
          <w:rtl/>
        </w:rPr>
        <w:t xml:space="preserve"> </w:t>
      </w:r>
      <w:r w:rsidRPr="00EE5FB1">
        <w:rPr>
          <w:rFonts w:eastAsia="Calibri" w:hint="cs"/>
          <w:b/>
          <w:rtl/>
        </w:rPr>
        <w:t xml:space="preserve">ובהתאם לבחירתו. </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במהלך מלחמת חרבות ברזל ניצבו צוותי השיקום בחזית המאמץ לשיקום הרפואי של פצועי המלחמה</w:t>
      </w:r>
      <w:r>
        <w:rPr>
          <w:rFonts w:eastAsia="Calibri"/>
          <w:b/>
          <w:bCs/>
          <w:vertAlign w:val="superscript"/>
          <w:rtl/>
        </w:rPr>
        <w:footnoteReference w:id="35"/>
      </w:r>
      <w:r w:rsidRPr="00EE5FB1">
        <w:rPr>
          <w:rFonts w:eastAsia="Calibri" w:hint="cs"/>
          <w:b/>
          <w:bCs/>
          <w:rtl/>
        </w:rPr>
        <w:t xml:space="preserve">. הם גילו מסירות רבה כדי להשיב לפצועים שנפגעו את תפקודם. אף צוות הפקת לקחים שהקים משרד </w:t>
      </w:r>
      <w:r w:rsidRPr="00EE5FB1">
        <w:rPr>
          <w:rFonts w:eastAsia="Calibri" w:hint="cs"/>
          <w:b/>
          <w:bCs/>
          <w:rtl/>
        </w:rPr>
        <w:t>הבריאות בנושא שיקום ציין בינואר 2026 כי "</w:t>
      </w:r>
      <w:r w:rsidRPr="00EE5FB1">
        <w:rPr>
          <w:rFonts w:eastAsia="Calibri"/>
          <w:b/>
          <w:bCs/>
          <w:rtl/>
        </w:rPr>
        <w:t>הצוותים המקצועיים בשיקום עבדו בעומס גבוה מהרגיל, בתנאים קשים של לחימה בעורף, אך עם מוטיבציה גבוהה והצליחו לספק מענה מקצועי מיטבי</w:t>
      </w:r>
      <w:r w:rsidRPr="00EE5FB1">
        <w:rPr>
          <w:rFonts w:eastAsia="Calibri" w:hint="cs"/>
          <w:b/>
          <w:bCs/>
          <w:rtl/>
        </w:rPr>
        <w:t>". משרד מבקר המדינה מציין לחיוב את פועלם של צוותי השיקום בבתי החולים בתקופת המלחמה, שבה טיפלו במסירות בחיילים ובאזרחים פצועים.</w:t>
      </w:r>
    </w:p>
    <w:p w:rsidR="00EE5FB1" w:rsidRPr="00EE5FB1" w:rsidP="00EE5FB1">
      <w:pPr>
        <w:spacing w:line="269" w:lineRule="auto"/>
        <w:rPr>
          <w:rFonts w:eastAsia="Calibri"/>
          <w:rtl/>
        </w:rPr>
      </w:pPr>
    </w:p>
    <w:p w:rsidR="00EE5FB1" w:rsidRPr="00EE5FB1" w:rsidP="00EE5FB1">
      <w:pPr>
        <w:spacing w:line="269" w:lineRule="auto"/>
        <w:rPr>
          <w:rFonts w:eastAsia="Calibri"/>
        </w:rPr>
      </w:pPr>
      <w:r w:rsidRPr="00EE5FB1">
        <w:rPr>
          <w:rFonts w:eastAsia="Calibri" w:hint="cs"/>
          <w:rtl/>
        </w:rPr>
        <w:t>בתרשים להלן פיזור פצועי מלחמת חרבות ברזל בין מחלקות השיקום באשפוז בבתי החולים מאוקטובר 2023 עד יולי 2025.</w:t>
      </w:r>
    </w:p>
    <w:p w:rsidR="00EE5FB1" w:rsidRPr="00EE5FB1" w:rsidP="00EE5FB1">
      <w:pPr>
        <w:spacing w:line="269" w:lineRule="auto"/>
        <w:rPr>
          <w:rFonts w:eastAsia="Calibri"/>
          <w:rtl/>
        </w:rPr>
      </w:pPr>
    </w:p>
    <w:p w:rsidR="00EE5FB1" w:rsidRPr="00EE5FB1" w:rsidP="00931330">
      <w:pPr>
        <w:keepNext/>
        <w:keepLines/>
        <w:spacing w:line="269" w:lineRule="auto"/>
        <w:jc w:val="center"/>
        <w:rPr>
          <w:rFonts w:ascii="David" w:eastAsia="Calibri" w:hAnsi="David"/>
          <w:sz w:val="24"/>
          <w:rtl/>
        </w:rPr>
      </w:pPr>
      <w:r w:rsidRPr="00EE5FB1">
        <w:rPr>
          <w:rFonts w:ascii="David" w:eastAsia="Calibri" w:hAnsi="David" w:hint="cs"/>
          <w:sz w:val="24"/>
          <w:rtl/>
        </w:rPr>
        <w:t>תרשים</w:t>
      </w:r>
      <w:r w:rsidRPr="00EE5FB1">
        <w:rPr>
          <w:rFonts w:ascii="David" w:eastAsia="Calibri" w:hAnsi="David"/>
          <w:sz w:val="24"/>
          <w:rtl/>
        </w:rPr>
        <w:t xml:space="preserve"> </w:t>
      </w:r>
      <w:r w:rsidRPr="00EE5FB1">
        <w:rPr>
          <w:rFonts w:ascii="David" w:eastAsia="Calibri" w:hAnsi="David" w:hint="cs"/>
          <w:sz w:val="24"/>
          <w:rtl/>
        </w:rPr>
        <w:t>7</w:t>
      </w:r>
      <w:r w:rsidRPr="00EE5FB1">
        <w:rPr>
          <w:rFonts w:ascii="David" w:eastAsia="Calibri" w:hAnsi="David"/>
          <w:sz w:val="24"/>
          <w:rtl/>
        </w:rPr>
        <w:t xml:space="preserve">: </w:t>
      </w:r>
      <w:r w:rsidRPr="00EE5FB1">
        <w:rPr>
          <w:rFonts w:ascii="David" w:eastAsia="Calibri" w:hAnsi="David"/>
          <w:b/>
          <w:bCs/>
          <w:sz w:val="24"/>
          <w:rtl/>
        </w:rPr>
        <w:t>פיזור ה</w:t>
      </w:r>
      <w:r w:rsidRPr="00EE5FB1">
        <w:rPr>
          <w:rFonts w:ascii="David" w:eastAsia="Calibri" w:hAnsi="David" w:hint="cs"/>
          <w:b/>
          <w:bCs/>
          <w:sz w:val="24"/>
          <w:rtl/>
        </w:rPr>
        <w:t>פצועים</w:t>
      </w:r>
      <w:r w:rsidRPr="00EE5FB1">
        <w:rPr>
          <w:rFonts w:ascii="David" w:eastAsia="Calibri" w:hAnsi="David"/>
          <w:b/>
          <w:bCs/>
          <w:sz w:val="24"/>
          <w:rtl/>
        </w:rPr>
        <w:t xml:space="preserve"> בין מחלקות </w:t>
      </w:r>
      <w:r w:rsidRPr="00EE5FB1">
        <w:rPr>
          <w:rFonts w:ascii="David" w:eastAsia="Calibri" w:hAnsi="David" w:hint="cs"/>
          <w:b/>
          <w:bCs/>
          <w:sz w:val="24"/>
          <w:rtl/>
        </w:rPr>
        <w:t>ה</w:t>
      </w:r>
      <w:r w:rsidRPr="00EE5FB1">
        <w:rPr>
          <w:rFonts w:ascii="David" w:eastAsia="Calibri" w:hAnsi="David"/>
          <w:b/>
          <w:bCs/>
          <w:sz w:val="24"/>
          <w:rtl/>
        </w:rPr>
        <w:t xml:space="preserve">שיקום באשפוז </w:t>
      </w:r>
      <w:r w:rsidRPr="00EE5FB1">
        <w:rPr>
          <w:rFonts w:ascii="David" w:eastAsia="Calibri" w:hAnsi="David" w:hint="cs"/>
          <w:b/>
          <w:bCs/>
          <w:sz w:val="24"/>
          <w:rtl/>
        </w:rPr>
        <w:t>ב</w:t>
      </w:r>
      <w:r w:rsidRPr="00EE5FB1">
        <w:rPr>
          <w:rFonts w:ascii="David" w:eastAsia="Calibri" w:hAnsi="David"/>
          <w:b/>
          <w:bCs/>
          <w:sz w:val="24"/>
          <w:rtl/>
        </w:rPr>
        <w:t>בתי החולים</w:t>
      </w:r>
      <w:r w:rsidRPr="00EE5FB1">
        <w:rPr>
          <w:rFonts w:ascii="David" w:eastAsia="Calibri" w:hAnsi="David" w:hint="cs"/>
          <w:b/>
          <w:bCs/>
          <w:sz w:val="24"/>
          <w:rtl/>
        </w:rPr>
        <w:t>, אוקטובר 2023 - יולי 2025</w:t>
      </w:r>
    </w:p>
    <w:p w:rsidR="00EE5FB1" w:rsidRPr="00EE5FB1" w:rsidP="00EE5FB1">
      <w:pPr>
        <w:spacing w:line="269" w:lineRule="auto"/>
        <w:jc w:val="center"/>
        <w:rPr>
          <w:rFonts w:ascii="David" w:eastAsia="Calibri" w:hAnsi="David"/>
          <w:szCs w:val="20"/>
          <w:rtl/>
        </w:rPr>
      </w:pPr>
      <w:r w:rsidRPr="00EE5FB1">
        <w:rPr>
          <w:rFonts w:eastAsia="Calibri"/>
          <w:noProof/>
        </w:rPr>
        <w:drawing>
          <wp:inline distT="0" distB="0" distL="0" distR="0">
            <wp:extent cx="5072714" cy="3666226"/>
            <wp:effectExtent l="0" t="0" r="0" b="0"/>
            <wp:docPr id="73" name="תמונה 7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3"/>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110335" cy="3693416"/>
                    </a:xfrm>
                    <a:prstGeom prst="rect">
                      <a:avLst/>
                    </a:prstGeom>
                    <a:noFill/>
                    <a:ln>
                      <a:noFill/>
                    </a:ln>
                  </pic:spPr>
                </pic:pic>
              </a:graphicData>
            </a:graphic>
          </wp:inline>
        </w:drawing>
      </w:r>
    </w:p>
    <w:p w:rsidR="00EE5FB1" w:rsidRPr="00EE5FB1" w:rsidP="00EE5FB1">
      <w:pPr>
        <w:spacing w:line="269" w:lineRule="auto"/>
        <w:rPr>
          <w:rFonts w:ascii="David" w:eastAsia="Calibri" w:hAnsi="David"/>
          <w:szCs w:val="20"/>
          <w:rtl/>
        </w:rPr>
      </w:pPr>
      <w:r w:rsidRPr="00EE5FB1">
        <w:rPr>
          <w:rFonts w:ascii="David" w:eastAsia="Calibri" w:hAnsi="David" w:hint="eastAsia"/>
          <w:szCs w:val="20"/>
          <w:rtl/>
        </w:rPr>
        <w:t>על</w:t>
      </w:r>
      <w:r w:rsidRPr="00EE5FB1">
        <w:rPr>
          <w:rFonts w:ascii="David" w:eastAsia="Calibri" w:hAnsi="David"/>
          <w:szCs w:val="20"/>
          <w:rtl/>
        </w:rPr>
        <w:t xml:space="preserve"> </w:t>
      </w:r>
      <w:r w:rsidRPr="00EE5FB1">
        <w:rPr>
          <w:rFonts w:ascii="David" w:eastAsia="Calibri" w:hAnsi="David" w:hint="eastAsia"/>
          <w:szCs w:val="20"/>
          <w:rtl/>
        </w:rPr>
        <w:t>פי</w:t>
      </w:r>
      <w:r w:rsidRPr="00EE5FB1">
        <w:rPr>
          <w:rFonts w:ascii="David" w:eastAsia="Calibri" w:hAnsi="David"/>
          <w:szCs w:val="20"/>
          <w:rtl/>
        </w:rPr>
        <w:t xml:space="preserve"> </w:t>
      </w:r>
      <w:r w:rsidRPr="00EE5FB1">
        <w:rPr>
          <w:rFonts w:ascii="David" w:eastAsia="Calibri" w:hAnsi="David" w:hint="eastAsia"/>
          <w:szCs w:val="20"/>
          <w:rtl/>
        </w:rPr>
        <w:t>נתוני</w:t>
      </w:r>
      <w:r w:rsidRPr="00EE5FB1">
        <w:rPr>
          <w:rFonts w:ascii="David" w:eastAsia="Calibri" w:hAnsi="David"/>
          <w:szCs w:val="20"/>
          <w:rtl/>
        </w:rPr>
        <w:t xml:space="preserve"> </w:t>
      </w:r>
      <w:r w:rsidRPr="00EE5FB1">
        <w:rPr>
          <w:rFonts w:ascii="David" w:eastAsia="Calibri" w:hAnsi="David" w:hint="eastAsia"/>
          <w:szCs w:val="20"/>
          <w:rtl/>
        </w:rPr>
        <w:t>משרד</w:t>
      </w:r>
      <w:r w:rsidRPr="00EE5FB1">
        <w:rPr>
          <w:rFonts w:ascii="David" w:eastAsia="Calibri" w:hAnsi="David"/>
          <w:szCs w:val="20"/>
          <w:rtl/>
        </w:rPr>
        <w:t xml:space="preserve"> </w:t>
      </w:r>
      <w:r w:rsidRPr="00EE5FB1">
        <w:rPr>
          <w:rFonts w:ascii="David" w:eastAsia="Calibri" w:hAnsi="David" w:hint="eastAsia"/>
          <w:szCs w:val="20"/>
          <w:rtl/>
        </w:rPr>
        <w:t>הבריאות</w:t>
      </w:r>
      <w:r w:rsidRPr="00EE5FB1">
        <w:rPr>
          <w:rFonts w:ascii="David" w:eastAsia="Calibri" w:hAnsi="David"/>
          <w:szCs w:val="20"/>
          <w:rtl/>
        </w:rPr>
        <w:t xml:space="preserve">, </w:t>
      </w:r>
      <w:r w:rsidRPr="00EE5FB1">
        <w:rPr>
          <w:rFonts w:ascii="David" w:eastAsia="Calibri" w:hAnsi="David" w:hint="eastAsia"/>
          <w:szCs w:val="20"/>
          <w:rtl/>
        </w:rPr>
        <w:t>בעיבוד</w:t>
      </w:r>
      <w:r w:rsidRPr="00EE5FB1">
        <w:rPr>
          <w:rFonts w:ascii="David" w:eastAsia="Calibri" w:hAnsi="David"/>
          <w:szCs w:val="20"/>
          <w:rtl/>
        </w:rPr>
        <w:t xml:space="preserve"> </w:t>
      </w:r>
      <w:r w:rsidRPr="00EE5FB1">
        <w:rPr>
          <w:rFonts w:ascii="David" w:eastAsia="Calibri" w:hAnsi="David" w:hint="eastAsia"/>
          <w:szCs w:val="20"/>
          <w:rtl/>
        </w:rPr>
        <w:t>משרד</w:t>
      </w:r>
      <w:r w:rsidRPr="00EE5FB1">
        <w:rPr>
          <w:rFonts w:ascii="David" w:eastAsia="Calibri" w:hAnsi="David"/>
          <w:szCs w:val="20"/>
          <w:rtl/>
        </w:rPr>
        <w:t xml:space="preserve"> </w:t>
      </w:r>
      <w:r w:rsidRPr="00EE5FB1">
        <w:rPr>
          <w:rFonts w:ascii="David" w:eastAsia="Calibri" w:hAnsi="David" w:hint="eastAsia"/>
          <w:szCs w:val="20"/>
          <w:rtl/>
        </w:rPr>
        <w:t>מבקר</w:t>
      </w:r>
      <w:r w:rsidRPr="00EE5FB1">
        <w:rPr>
          <w:rFonts w:ascii="David" w:eastAsia="Calibri" w:hAnsi="David"/>
          <w:szCs w:val="20"/>
          <w:rtl/>
        </w:rPr>
        <w:t xml:space="preserve"> </w:t>
      </w:r>
      <w:r w:rsidRPr="00EE5FB1">
        <w:rPr>
          <w:rFonts w:ascii="David" w:eastAsia="Calibri" w:hAnsi="David" w:hint="eastAsia"/>
          <w:szCs w:val="20"/>
          <w:rtl/>
        </w:rPr>
        <w:t>המדינה</w:t>
      </w:r>
      <w:r w:rsidRPr="00EE5FB1">
        <w:rPr>
          <w:rFonts w:ascii="David" w:eastAsia="Calibri" w:hAnsi="David"/>
          <w:szCs w:val="20"/>
          <w:rtl/>
        </w:rPr>
        <w:t>.</w:t>
      </w:r>
      <w:r w:rsidRPr="00EE5FB1">
        <w:rPr>
          <w:rFonts w:ascii="David" w:eastAsia="Calibri" w:hAnsi="David" w:hint="cs"/>
          <w:szCs w:val="20"/>
          <w:rt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b/>
          <w:bCs/>
          <w:sz w:val="24"/>
          <w:rtl/>
        </w:rPr>
      </w:pPr>
      <w:r w:rsidRPr="00EE5FB1">
        <w:rPr>
          <w:rFonts w:eastAsia="Calibri" w:hint="eastAsia"/>
          <w:b/>
          <w:bCs/>
          <w:sz w:val="24"/>
          <w:rtl/>
        </w:rPr>
        <w:t>מהתרשים</w:t>
      </w:r>
      <w:r w:rsidRPr="00EE5FB1">
        <w:rPr>
          <w:rFonts w:eastAsia="Calibri"/>
          <w:b/>
          <w:bCs/>
          <w:sz w:val="24"/>
          <w:rtl/>
        </w:rPr>
        <w:t xml:space="preserve"> עולה </w:t>
      </w:r>
      <w:r w:rsidRPr="00EE5FB1">
        <w:rPr>
          <w:rFonts w:eastAsia="Calibri" w:hint="cs"/>
          <w:b/>
          <w:bCs/>
          <w:sz w:val="24"/>
          <w:rtl/>
        </w:rPr>
        <w:t>שמ</w:t>
      </w:r>
      <w:r w:rsidRPr="00EE5FB1">
        <w:rPr>
          <w:rFonts w:eastAsia="Calibri"/>
          <w:b/>
          <w:bCs/>
          <w:sz w:val="24"/>
          <w:rtl/>
        </w:rPr>
        <w:t xml:space="preserve">אוקטובר 2023 </w:t>
      </w:r>
      <w:r w:rsidRPr="00EE5FB1">
        <w:rPr>
          <w:rFonts w:eastAsia="Calibri" w:hint="cs"/>
          <w:b/>
          <w:bCs/>
          <w:sz w:val="24"/>
          <w:rtl/>
        </w:rPr>
        <w:t xml:space="preserve">עד </w:t>
      </w:r>
      <w:r w:rsidRPr="00EE5FB1">
        <w:rPr>
          <w:rFonts w:eastAsia="Calibri"/>
          <w:b/>
          <w:bCs/>
          <w:sz w:val="24"/>
          <w:rtl/>
        </w:rPr>
        <w:t>יולי 2025 אושפזו במחלקות השיקום</w:t>
      </w:r>
      <w:r w:rsidRPr="00EE5FB1">
        <w:rPr>
          <w:rFonts w:eastAsia="Calibri" w:hint="eastAsia"/>
          <w:b/>
          <w:bCs/>
          <w:sz w:val="24"/>
          <w:rtl/>
        </w:rPr>
        <w:t xml:space="preserve"> כ</w:t>
      </w:r>
      <w:r w:rsidRPr="00EE5FB1">
        <w:rPr>
          <w:rFonts w:eastAsia="Calibri"/>
          <w:b/>
          <w:bCs/>
          <w:sz w:val="24"/>
          <w:rtl/>
        </w:rPr>
        <w:t xml:space="preserve">-1,660 פצועים. </w:t>
      </w:r>
      <w:r w:rsidRPr="00EE5FB1">
        <w:rPr>
          <w:rFonts w:eastAsia="Calibri"/>
          <w:b/>
          <w:bCs/>
          <w:sz w:val="24"/>
          <w:rtl/>
        </w:rPr>
        <w:br/>
      </w:r>
      <w:r w:rsidRPr="00EE5FB1">
        <w:rPr>
          <w:rFonts w:eastAsia="Calibri" w:hint="cs"/>
          <w:b/>
          <w:bCs/>
          <w:sz w:val="24"/>
          <w:rtl/>
        </w:rPr>
        <w:t>כ-</w:t>
      </w:r>
      <w:r w:rsidRPr="00EE5FB1">
        <w:rPr>
          <w:rFonts w:eastAsia="Calibri"/>
          <w:b/>
          <w:bCs/>
          <w:sz w:val="24"/>
          <w:rtl/>
        </w:rPr>
        <w:t xml:space="preserve">72% </w:t>
      </w:r>
      <w:r w:rsidRPr="00EE5FB1">
        <w:rPr>
          <w:rFonts w:eastAsia="Calibri" w:hint="eastAsia"/>
          <w:b/>
          <w:bCs/>
          <w:sz w:val="24"/>
          <w:rtl/>
        </w:rPr>
        <w:t>מהפצועים</w:t>
      </w:r>
      <w:r w:rsidRPr="00EE5FB1">
        <w:rPr>
          <w:rFonts w:eastAsia="Calibri"/>
          <w:b/>
          <w:bCs/>
          <w:sz w:val="24"/>
          <w:rtl/>
        </w:rPr>
        <w:t xml:space="preserve"> אושפזו </w:t>
      </w:r>
      <w:r w:rsidRPr="00EE5FB1">
        <w:rPr>
          <w:rFonts w:eastAsia="Calibri" w:hint="eastAsia"/>
          <w:b/>
          <w:bCs/>
          <w:sz w:val="24"/>
          <w:rtl/>
        </w:rPr>
        <w:t>ב</w:t>
      </w:r>
      <w:r w:rsidRPr="00EE5FB1">
        <w:rPr>
          <w:rFonts w:eastAsia="Calibri"/>
          <w:b/>
          <w:bCs/>
          <w:sz w:val="24"/>
          <w:rtl/>
        </w:rPr>
        <w:t xml:space="preserve">שלושה </w:t>
      </w:r>
      <w:r w:rsidRPr="00EE5FB1">
        <w:rPr>
          <w:rFonts w:eastAsia="Calibri" w:hint="eastAsia"/>
          <w:b/>
          <w:bCs/>
          <w:sz w:val="24"/>
          <w:rtl/>
        </w:rPr>
        <w:t>בתי</w:t>
      </w:r>
      <w:r w:rsidRPr="00EE5FB1">
        <w:rPr>
          <w:rFonts w:eastAsia="Calibri"/>
          <w:b/>
          <w:bCs/>
          <w:sz w:val="24"/>
          <w:rtl/>
        </w:rPr>
        <w:t xml:space="preserve"> </w:t>
      </w:r>
      <w:r w:rsidRPr="00EE5FB1">
        <w:rPr>
          <w:rFonts w:eastAsia="Calibri" w:hint="eastAsia"/>
          <w:b/>
          <w:bCs/>
          <w:sz w:val="24"/>
          <w:rtl/>
        </w:rPr>
        <w:t>חולים</w:t>
      </w:r>
      <w:r w:rsidRPr="00EE5FB1">
        <w:rPr>
          <w:rFonts w:eastAsia="Calibri"/>
          <w:b/>
          <w:bCs/>
          <w:sz w:val="24"/>
          <w:rtl/>
        </w:rPr>
        <w:t xml:space="preserve"> במרכז הארץ - מרביתם בשיבא </w:t>
      </w:r>
      <w:r w:rsidRPr="00EE5FB1">
        <w:rPr>
          <w:rFonts w:eastAsia="Calibri" w:hint="cs"/>
          <w:b/>
          <w:bCs/>
          <w:sz w:val="24"/>
          <w:rtl/>
        </w:rPr>
        <w:t>(כ-</w:t>
      </w:r>
      <w:r w:rsidRPr="00EE5FB1">
        <w:rPr>
          <w:rFonts w:eastAsia="Calibri"/>
          <w:b/>
          <w:bCs/>
          <w:sz w:val="24"/>
          <w:rtl/>
        </w:rPr>
        <w:t>47%)</w:t>
      </w:r>
      <w:r w:rsidRPr="00EE5FB1">
        <w:rPr>
          <w:rFonts w:eastAsia="Calibri" w:hint="cs"/>
          <w:b/>
          <w:bCs/>
          <w:sz w:val="24"/>
          <w:rtl/>
        </w:rPr>
        <w:t>,</w:t>
      </w:r>
      <w:r w:rsidRPr="00EE5FB1">
        <w:rPr>
          <w:rFonts w:eastAsia="Calibri"/>
          <w:b/>
          <w:bCs/>
          <w:sz w:val="24"/>
          <w:rtl/>
        </w:rPr>
        <w:t xml:space="preserve"> </w:t>
      </w:r>
      <w:r w:rsidRPr="00EE5FB1">
        <w:rPr>
          <w:rFonts w:eastAsia="Calibri" w:hint="cs"/>
          <w:b/>
          <w:bCs/>
          <w:sz w:val="24"/>
          <w:rtl/>
        </w:rPr>
        <w:t>והשאר ב</w:t>
      </w:r>
      <w:r w:rsidRPr="00EE5FB1">
        <w:rPr>
          <w:rFonts w:eastAsia="Calibri"/>
          <w:b/>
          <w:bCs/>
          <w:sz w:val="24"/>
          <w:rtl/>
        </w:rPr>
        <w:t>איכילוב</w:t>
      </w:r>
      <w:r w:rsidRPr="00EE5FB1">
        <w:rPr>
          <w:rFonts w:eastAsia="Calibri" w:hint="cs"/>
          <w:b/>
          <w:bCs/>
          <w:sz w:val="24"/>
          <w:rtl/>
        </w:rPr>
        <w:t xml:space="preserve"> (כ-14%)</w:t>
      </w:r>
      <w:r w:rsidRPr="00EE5FB1">
        <w:rPr>
          <w:rFonts w:eastAsia="Calibri"/>
          <w:b/>
          <w:bCs/>
          <w:sz w:val="24"/>
          <w:rtl/>
        </w:rPr>
        <w:t xml:space="preserve"> </w:t>
      </w:r>
      <w:r w:rsidRPr="00EE5FB1">
        <w:rPr>
          <w:rFonts w:eastAsia="Calibri" w:hint="eastAsia"/>
          <w:b/>
          <w:bCs/>
          <w:sz w:val="24"/>
          <w:rtl/>
        </w:rPr>
        <w:t>ו</w:t>
      </w:r>
      <w:r w:rsidRPr="00EE5FB1">
        <w:rPr>
          <w:rFonts w:eastAsia="Calibri" w:hint="cs"/>
          <w:b/>
          <w:bCs/>
          <w:sz w:val="24"/>
          <w:rtl/>
        </w:rPr>
        <w:t>ב</w:t>
      </w:r>
      <w:r w:rsidRPr="00EE5FB1">
        <w:rPr>
          <w:rFonts w:eastAsia="Calibri" w:hint="eastAsia"/>
          <w:b/>
          <w:bCs/>
          <w:sz w:val="24"/>
          <w:rtl/>
        </w:rPr>
        <w:t>לוינשטיין</w:t>
      </w:r>
      <w:r w:rsidRPr="00EE5FB1">
        <w:rPr>
          <w:rFonts w:eastAsia="Calibri" w:hint="cs"/>
          <w:b/>
          <w:bCs/>
          <w:sz w:val="24"/>
          <w:rtl/>
        </w:rPr>
        <w:t xml:space="preserve"> (כ-11%)</w:t>
      </w:r>
      <w:r w:rsidRPr="00EE5FB1">
        <w:rPr>
          <w:rFonts w:eastAsia="Calibri"/>
          <w:b/>
          <w:bCs/>
          <w:sz w:val="24"/>
          <w:rtl/>
        </w:rPr>
        <w:t>,</w:t>
      </w:r>
      <w:r w:rsidRPr="00EE5FB1">
        <w:rPr>
          <w:rFonts w:eastAsia="Calibri" w:hint="cs"/>
          <w:b/>
          <w:bCs/>
          <w:sz w:val="24"/>
          <w:rtl/>
        </w:rPr>
        <w:t xml:space="preserve"> כ-</w:t>
      </w:r>
      <w:r w:rsidRPr="00EE5FB1">
        <w:rPr>
          <w:rFonts w:eastAsia="Calibri"/>
          <w:b/>
          <w:bCs/>
          <w:sz w:val="24"/>
          <w:rtl/>
        </w:rPr>
        <w:t xml:space="preserve">9% </w:t>
      </w:r>
      <w:r w:rsidRPr="00EE5FB1">
        <w:rPr>
          <w:rFonts w:eastAsia="Calibri" w:hint="eastAsia"/>
          <w:b/>
          <w:bCs/>
          <w:sz w:val="24"/>
          <w:rtl/>
        </w:rPr>
        <w:t>בהדסה</w:t>
      </w:r>
      <w:r w:rsidRPr="00EE5FB1">
        <w:rPr>
          <w:rFonts w:eastAsia="Calibri"/>
          <w:b/>
          <w:bCs/>
          <w:sz w:val="24"/>
          <w:rtl/>
        </w:rPr>
        <w:t xml:space="preserve"> בירושלים, </w:t>
      </w:r>
      <w:r w:rsidRPr="00EE5FB1">
        <w:rPr>
          <w:rFonts w:eastAsia="Calibri" w:hint="eastAsia"/>
          <w:b/>
          <w:bCs/>
          <w:sz w:val="24"/>
          <w:rtl/>
        </w:rPr>
        <w:t>ו</w:t>
      </w:r>
      <w:r w:rsidRPr="00EE5FB1">
        <w:rPr>
          <w:rFonts w:eastAsia="Calibri" w:hint="cs"/>
          <w:b/>
          <w:bCs/>
          <w:sz w:val="24"/>
          <w:rtl/>
        </w:rPr>
        <w:t>כ</w:t>
      </w:r>
      <w:r w:rsidRPr="00EE5FB1">
        <w:rPr>
          <w:rFonts w:eastAsia="Calibri"/>
          <w:b/>
          <w:bCs/>
          <w:sz w:val="24"/>
          <w:rtl/>
        </w:rPr>
        <w:t xml:space="preserve">-19% </w:t>
      </w:r>
      <w:r w:rsidRPr="00EE5FB1">
        <w:rPr>
          <w:rFonts w:eastAsia="Calibri" w:hint="eastAsia"/>
          <w:b/>
          <w:bCs/>
          <w:sz w:val="24"/>
          <w:rtl/>
        </w:rPr>
        <w:t>הנו</w:t>
      </w:r>
      <w:r w:rsidRPr="00EE5FB1">
        <w:rPr>
          <w:rFonts w:eastAsia="Calibri" w:hint="cs"/>
          <w:b/>
          <w:bCs/>
          <w:sz w:val="24"/>
          <w:rtl/>
        </w:rPr>
        <w:t>תרים</w:t>
      </w:r>
      <w:r w:rsidRPr="00EE5FB1">
        <w:rPr>
          <w:rFonts w:eastAsia="Calibri"/>
          <w:b/>
          <w:bCs/>
          <w:sz w:val="24"/>
          <w:rtl/>
        </w:rPr>
        <w:t xml:space="preserve"> </w:t>
      </w:r>
      <w:r w:rsidRPr="00EE5FB1">
        <w:rPr>
          <w:rFonts w:eastAsia="Calibri" w:hint="eastAsia"/>
          <w:b/>
          <w:bCs/>
          <w:sz w:val="24"/>
          <w:rtl/>
        </w:rPr>
        <w:t>אושפזו</w:t>
      </w:r>
      <w:r w:rsidRPr="00EE5FB1">
        <w:rPr>
          <w:rFonts w:eastAsia="Calibri"/>
          <w:b/>
          <w:bCs/>
          <w:sz w:val="24"/>
          <w:rtl/>
        </w:rPr>
        <w:t xml:space="preserve"> </w:t>
      </w:r>
      <w:r w:rsidRPr="00EE5FB1">
        <w:rPr>
          <w:rFonts w:eastAsia="Calibri" w:hint="eastAsia"/>
          <w:b/>
          <w:bCs/>
          <w:sz w:val="24"/>
          <w:rtl/>
        </w:rPr>
        <w:t>בתשעה</w:t>
      </w:r>
      <w:r w:rsidRPr="00EE5FB1">
        <w:rPr>
          <w:rFonts w:eastAsia="Calibri"/>
          <w:b/>
          <w:bCs/>
          <w:sz w:val="24"/>
          <w:rtl/>
        </w:rPr>
        <w:t xml:space="preserve"> </w:t>
      </w:r>
      <w:r w:rsidRPr="00EE5FB1">
        <w:rPr>
          <w:rFonts w:eastAsia="Calibri" w:hint="eastAsia"/>
          <w:b/>
          <w:bCs/>
          <w:sz w:val="24"/>
          <w:rtl/>
        </w:rPr>
        <w:t>בתי</w:t>
      </w:r>
      <w:r w:rsidRPr="00EE5FB1">
        <w:rPr>
          <w:rFonts w:eastAsia="Calibri"/>
          <w:b/>
          <w:bCs/>
          <w:sz w:val="24"/>
          <w:rtl/>
        </w:rPr>
        <w:t xml:space="preserve"> </w:t>
      </w:r>
      <w:r w:rsidRPr="00EE5FB1">
        <w:rPr>
          <w:rFonts w:eastAsia="Calibri" w:hint="eastAsia"/>
          <w:b/>
          <w:bCs/>
          <w:sz w:val="24"/>
          <w:rtl/>
        </w:rPr>
        <w:t>חולים</w:t>
      </w:r>
      <w:r w:rsidRPr="00EE5FB1">
        <w:rPr>
          <w:rFonts w:eastAsia="Calibri"/>
          <w:b/>
          <w:bCs/>
          <w:sz w:val="24"/>
          <w:rtl/>
        </w:rPr>
        <w:t xml:space="preserve"> </w:t>
      </w:r>
      <w:r w:rsidRPr="00EE5FB1">
        <w:rPr>
          <w:rFonts w:eastAsia="Calibri" w:hint="eastAsia"/>
          <w:b/>
          <w:bCs/>
          <w:sz w:val="24"/>
          <w:rtl/>
        </w:rPr>
        <w:t>נוספים</w:t>
      </w:r>
      <w:r w:rsidRPr="00EE5FB1">
        <w:rPr>
          <w:rFonts w:eastAsia="Calibri"/>
          <w:b/>
          <w:bCs/>
          <w:sz w:val="24"/>
          <w:rtl/>
        </w:rPr>
        <w:t>.</w:t>
      </w:r>
    </w:p>
    <w:p w:rsidR="00EE5FB1" w:rsidRPr="00EE5FB1" w:rsidP="00EE5FB1">
      <w:pPr>
        <w:spacing w:line="269" w:lineRule="auto"/>
        <w:rPr>
          <w:rFonts w:eastAsia="Calibri"/>
          <w:rtl/>
        </w:rPr>
      </w:pPr>
    </w:p>
    <w:p w:rsidR="00EE5FB1" w:rsidRPr="00EE5FB1" w:rsidP="00EE5FB1">
      <w:pPr>
        <w:spacing w:line="269" w:lineRule="auto"/>
        <w:rPr>
          <w:rFonts w:eastAsia="Calibri"/>
          <w:szCs w:val="20"/>
          <w:rtl/>
        </w:rPr>
      </w:pPr>
      <w:r w:rsidRPr="00EE5FB1">
        <w:rPr>
          <w:rFonts w:eastAsia="Calibri" w:hint="cs"/>
          <w:rtl/>
        </w:rPr>
        <w:t>במהלך המלחמה נוספו מיטות שיקום בפריסה ארצית. בלוח להלן פריסת בתי החולים שבהם ניתנים שירותי שיקום ומיטות שיקום, ומספר המיטות ל-1,000</w:t>
      </w:r>
      <w:r w:rsidRPr="00EE5FB1">
        <w:rPr>
          <w:rFonts w:eastAsia="Calibri"/>
          <w:rtl/>
        </w:rPr>
        <w:t xml:space="preserve"> </w:t>
      </w:r>
      <w:r w:rsidRPr="00EE5FB1">
        <w:rPr>
          <w:rFonts w:eastAsia="Calibri" w:hint="eastAsia"/>
          <w:rtl/>
        </w:rPr>
        <w:t>נפש</w:t>
      </w:r>
      <w:r w:rsidRPr="00EE5FB1">
        <w:rPr>
          <w:rFonts w:eastAsia="Calibri"/>
          <w:rtl/>
        </w:rPr>
        <w:t xml:space="preserve"> </w:t>
      </w:r>
      <w:r w:rsidRPr="00EE5FB1">
        <w:rPr>
          <w:rFonts w:eastAsia="Calibri" w:hint="eastAsia"/>
          <w:rtl/>
        </w:rPr>
        <w:t>בכל</w:t>
      </w:r>
      <w:r w:rsidRPr="00EE5FB1">
        <w:rPr>
          <w:rFonts w:eastAsia="Calibri"/>
          <w:rtl/>
        </w:rPr>
        <w:t xml:space="preserve"> מחוז (</w:t>
      </w:r>
      <w:r w:rsidRPr="00EE5FB1">
        <w:rPr>
          <w:rFonts w:eastAsia="Calibri" w:hint="eastAsia"/>
          <w:rtl/>
        </w:rPr>
        <w:t>לא</w:t>
      </w:r>
      <w:r w:rsidRPr="00EE5FB1">
        <w:rPr>
          <w:rFonts w:eastAsia="Calibri"/>
          <w:rtl/>
        </w:rPr>
        <w:t xml:space="preserve"> </w:t>
      </w:r>
      <w:r w:rsidRPr="00EE5FB1">
        <w:rPr>
          <w:rFonts w:eastAsia="Calibri" w:hint="eastAsia"/>
          <w:rtl/>
        </w:rPr>
        <w:t>כולל</w:t>
      </w:r>
      <w:r w:rsidRPr="00EE5FB1">
        <w:rPr>
          <w:rFonts w:eastAsia="Calibri"/>
          <w:rtl/>
        </w:rPr>
        <w:t xml:space="preserve"> שיקום גריאטרי, שיקום </w:t>
      </w:r>
      <w:r w:rsidRPr="00EE5FB1">
        <w:rPr>
          <w:rFonts w:eastAsia="Calibri" w:hint="eastAsia"/>
          <w:rtl/>
        </w:rPr>
        <w:t>ילדים</w:t>
      </w:r>
      <w:r w:rsidRPr="00EE5FB1">
        <w:rPr>
          <w:rFonts w:eastAsia="Calibri"/>
          <w:rtl/>
        </w:rPr>
        <w:t xml:space="preserve"> ושיקום אונקולוגי) </w:t>
      </w:r>
      <w:r w:rsidRPr="00EE5FB1">
        <w:rPr>
          <w:rFonts w:eastAsia="Calibri" w:hint="eastAsia"/>
          <w:rtl/>
        </w:rPr>
        <w:t>באוקטובר</w:t>
      </w:r>
      <w:r w:rsidRPr="00EE5FB1">
        <w:rPr>
          <w:rFonts w:eastAsia="Calibri"/>
          <w:rtl/>
        </w:rPr>
        <w:t xml:space="preserve"> 2023 ובינואר 2025. </w:t>
      </w:r>
    </w:p>
    <w:p w:rsidR="00EE5FB1" w:rsidRPr="00EE5FB1" w:rsidP="00EE5FB1">
      <w:pPr>
        <w:spacing w:line="269" w:lineRule="auto"/>
        <w:rPr>
          <w:rFonts w:eastAsia="Calibri"/>
          <w:szCs w:val="20"/>
          <w:rtl/>
        </w:rPr>
      </w:pPr>
    </w:p>
    <w:p w:rsidR="00EE5FB1" w:rsidRPr="00EE5FB1" w:rsidP="005C354B">
      <w:pPr>
        <w:keepNext/>
        <w:keepLines/>
        <w:spacing w:before="120" w:line="269" w:lineRule="auto"/>
        <w:jc w:val="center"/>
        <w:rPr>
          <w:rFonts w:eastAsia="Calibri"/>
          <w:b/>
          <w:bCs/>
          <w:rtl/>
        </w:rPr>
      </w:pPr>
      <w:r w:rsidRPr="00EE5FB1">
        <w:rPr>
          <w:rFonts w:eastAsia="Calibri"/>
          <w:rtl/>
        </w:rPr>
        <w:t xml:space="preserve">לוח </w:t>
      </w:r>
      <w:r w:rsidRPr="00EE5FB1">
        <w:rPr>
          <w:rFonts w:eastAsia="Calibri"/>
          <w:noProof/>
          <w:rtl/>
        </w:rPr>
        <w:t>1</w:t>
      </w:r>
      <w:r w:rsidRPr="00EE5FB1">
        <w:rPr>
          <w:rFonts w:eastAsia="Calibri" w:hint="cs"/>
          <w:rtl/>
        </w:rPr>
        <w:t xml:space="preserve">: </w:t>
      </w:r>
      <w:r w:rsidRPr="00EE5FB1">
        <w:rPr>
          <w:rFonts w:eastAsia="Calibri" w:hint="cs"/>
          <w:b/>
          <w:bCs/>
          <w:rtl/>
        </w:rPr>
        <w:t xml:space="preserve">מספר המיטות במחלקות </w:t>
      </w:r>
      <w:r w:rsidRPr="00EE5FB1">
        <w:rPr>
          <w:rFonts w:eastAsia="Calibri" w:hint="eastAsia"/>
          <w:b/>
          <w:bCs/>
          <w:rtl/>
        </w:rPr>
        <w:t>השיקום</w:t>
      </w:r>
      <w:r w:rsidRPr="00EE5FB1">
        <w:rPr>
          <w:rFonts w:eastAsia="Calibri"/>
          <w:b/>
          <w:bCs/>
          <w:rtl/>
        </w:rPr>
        <w:t xml:space="preserve"> </w:t>
      </w:r>
      <w:r w:rsidRPr="00EE5FB1">
        <w:rPr>
          <w:rFonts w:eastAsia="Calibri" w:hint="eastAsia"/>
          <w:b/>
          <w:bCs/>
          <w:rtl/>
        </w:rPr>
        <w:t>לפי</w:t>
      </w:r>
      <w:r w:rsidRPr="00EE5FB1">
        <w:rPr>
          <w:rFonts w:eastAsia="Calibri"/>
          <w:b/>
          <w:bCs/>
          <w:rtl/>
        </w:rPr>
        <w:t xml:space="preserve"> </w:t>
      </w:r>
      <w:r w:rsidRPr="00EE5FB1">
        <w:rPr>
          <w:rFonts w:eastAsia="Calibri" w:hint="eastAsia"/>
          <w:b/>
          <w:bCs/>
          <w:rtl/>
        </w:rPr>
        <w:t>מחוזות</w:t>
      </w:r>
      <w:r w:rsidRPr="00EE5FB1">
        <w:rPr>
          <w:rFonts w:eastAsia="Calibri"/>
          <w:b/>
          <w:bCs/>
          <w:rtl/>
        </w:rPr>
        <w:t xml:space="preserve">, </w:t>
      </w:r>
      <w:r w:rsidRPr="00EE5FB1">
        <w:rPr>
          <w:rFonts w:eastAsia="Calibri" w:hint="eastAsia"/>
          <w:b/>
          <w:bCs/>
          <w:rtl/>
        </w:rPr>
        <w:t>אוקטובר</w:t>
      </w:r>
      <w:r w:rsidRPr="00EE5FB1">
        <w:rPr>
          <w:rFonts w:eastAsia="Calibri"/>
          <w:b/>
          <w:bCs/>
          <w:rtl/>
        </w:rPr>
        <w:t xml:space="preserve"> 2023</w:t>
      </w:r>
      <w:r w:rsidRPr="00EE5FB1">
        <w:rPr>
          <w:rFonts w:eastAsia="Calibri" w:hint="cs"/>
          <w:b/>
          <w:bCs/>
          <w:rtl/>
        </w:rPr>
        <w:t xml:space="preserve">, </w:t>
      </w:r>
      <w:r w:rsidRPr="00EE5FB1">
        <w:rPr>
          <w:rFonts w:eastAsia="Calibri" w:hint="eastAsia"/>
          <w:b/>
          <w:bCs/>
          <w:rtl/>
        </w:rPr>
        <w:t>ינואר</w:t>
      </w:r>
      <w:r w:rsidRPr="00EE5FB1">
        <w:rPr>
          <w:rFonts w:eastAsia="Calibri"/>
          <w:b/>
          <w:bCs/>
          <w:rtl/>
        </w:rPr>
        <w:t xml:space="preserve"> 2025</w:t>
      </w:r>
    </w:p>
    <w:tbl>
      <w:tblPr>
        <w:tblStyle w:val="1-11"/>
        <w:bidiVisual/>
        <w:tblW w:w="7434" w:type="dxa"/>
        <w:jc w:val="center"/>
        <w:tblLook w:val="04A0"/>
      </w:tblPr>
      <w:tblGrid>
        <w:gridCol w:w="1636"/>
        <w:gridCol w:w="1518"/>
        <w:gridCol w:w="1540"/>
        <w:gridCol w:w="1400"/>
        <w:gridCol w:w="1340"/>
      </w:tblGrid>
      <w:tr w:rsidTr="00931330">
        <w:tblPrEx>
          <w:tblW w:w="7434" w:type="dxa"/>
          <w:jc w:val="center"/>
          <w:tblLook w:val="04A0"/>
        </w:tblPrEx>
        <w:trPr>
          <w:trHeight w:val="585"/>
          <w:jc w:val="center"/>
        </w:trPr>
        <w:tc>
          <w:tcPr>
            <w:tcW w:w="1636" w:type="dxa"/>
            <w:vAlign w:val="center"/>
            <w:hideMark/>
          </w:tcPr>
          <w:p w:rsidR="00EE5FB1" w:rsidRPr="00EE5FB1" w:rsidP="00EE5FB1">
            <w:pPr>
              <w:spacing w:line="269" w:lineRule="auto"/>
              <w:jc w:val="center"/>
              <w:rPr>
                <w:rFonts w:ascii="David" w:eastAsia="Times New Roman" w:hAnsi="David"/>
                <w:color w:val="000000"/>
                <w:sz w:val="22"/>
                <w:szCs w:val="22"/>
              </w:rPr>
            </w:pPr>
            <w:r w:rsidRPr="00EE5FB1">
              <w:rPr>
                <w:rFonts w:ascii="David" w:eastAsia="Times New Roman" w:hAnsi="David" w:hint="cs"/>
                <w:color w:val="000000"/>
                <w:sz w:val="22"/>
                <w:szCs w:val="22"/>
                <w:rtl/>
              </w:rPr>
              <w:t>ה</w:t>
            </w:r>
            <w:r w:rsidRPr="00EE5FB1">
              <w:rPr>
                <w:rFonts w:ascii="David" w:eastAsia="Times New Roman" w:hAnsi="David"/>
                <w:color w:val="000000"/>
                <w:sz w:val="22"/>
                <w:szCs w:val="22"/>
                <w:rtl/>
              </w:rPr>
              <w:t>מחוז</w:t>
            </w:r>
          </w:p>
        </w:tc>
        <w:tc>
          <w:tcPr>
            <w:tcW w:w="1518" w:type="dxa"/>
            <w:vAlign w:val="center"/>
            <w:hideMark/>
          </w:tcPr>
          <w:p w:rsidR="00EE5FB1" w:rsidRPr="00EE5FB1" w:rsidP="00EE5FB1">
            <w:pPr>
              <w:spacing w:line="269" w:lineRule="auto"/>
              <w:jc w:val="center"/>
              <w:rPr>
                <w:rFonts w:ascii="David" w:eastAsia="Times New Roman" w:hAnsi="David"/>
                <w:color w:val="000000"/>
                <w:sz w:val="22"/>
                <w:szCs w:val="22"/>
                <w:rtl/>
              </w:rPr>
            </w:pPr>
            <w:r w:rsidRPr="00EE5FB1">
              <w:rPr>
                <w:rFonts w:ascii="David" w:eastAsia="Times New Roman" w:hAnsi="David"/>
                <w:color w:val="000000"/>
                <w:sz w:val="22"/>
                <w:szCs w:val="22"/>
                <w:rtl/>
              </w:rPr>
              <w:t xml:space="preserve">בית </w:t>
            </w:r>
            <w:r w:rsidRPr="00EE5FB1">
              <w:rPr>
                <w:rFonts w:ascii="David" w:eastAsia="Times New Roman" w:hAnsi="David" w:hint="cs"/>
                <w:color w:val="000000"/>
                <w:sz w:val="22"/>
                <w:szCs w:val="22"/>
                <w:rtl/>
              </w:rPr>
              <w:t>ה</w:t>
            </w:r>
            <w:r w:rsidRPr="00EE5FB1">
              <w:rPr>
                <w:rFonts w:ascii="David" w:eastAsia="Times New Roman" w:hAnsi="David"/>
                <w:color w:val="000000"/>
                <w:sz w:val="22"/>
                <w:szCs w:val="22"/>
                <w:rtl/>
              </w:rPr>
              <w:t>חולים</w:t>
            </w:r>
          </w:p>
        </w:tc>
        <w:tc>
          <w:tcPr>
            <w:tcW w:w="1540" w:type="dxa"/>
            <w:vAlign w:val="center"/>
            <w:hideMark/>
          </w:tcPr>
          <w:p w:rsidR="00EE5FB1" w:rsidRPr="00EE5FB1" w:rsidP="00EE5FB1">
            <w:pPr>
              <w:spacing w:line="269" w:lineRule="auto"/>
              <w:jc w:val="center"/>
              <w:rPr>
                <w:rFonts w:ascii="David" w:eastAsia="Times New Roman" w:hAnsi="David"/>
                <w:color w:val="000000"/>
                <w:sz w:val="22"/>
                <w:szCs w:val="22"/>
                <w:rtl/>
              </w:rPr>
            </w:pPr>
            <w:r w:rsidRPr="00EE5FB1">
              <w:rPr>
                <w:rFonts w:ascii="David" w:eastAsia="Times New Roman" w:hAnsi="David"/>
                <w:color w:val="000000"/>
                <w:sz w:val="22"/>
                <w:szCs w:val="22"/>
                <w:rtl/>
              </w:rPr>
              <w:t>מיטות שיקום 7.10.23</w:t>
            </w:r>
          </w:p>
        </w:tc>
        <w:tc>
          <w:tcPr>
            <w:tcW w:w="1400" w:type="dxa"/>
            <w:vAlign w:val="center"/>
            <w:hideMark/>
          </w:tcPr>
          <w:p w:rsidR="00EE5FB1" w:rsidRPr="00EE5FB1" w:rsidP="00EE5FB1">
            <w:pPr>
              <w:spacing w:line="269" w:lineRule="auto"/>
              <w:jc w:val="center"/>
              <w:rPr>
                <w:rFonts w:ascii="David" w:eastAsia="Times New Roman" w:hAnsi="David"/>
                <w:color w:val="000000"/>
                <w:sz w:val="22"/>
                <w:szCs w:val="22"/>
                <w:rtl/>
              </w:rPr>
            </w:pPr>
            <w:r w:rsidRPr="00EE5FB1">
              <w:rPr>
                <w:rFonts w:ascii="David" w:eastAsia="Times New Roman" w:hAnsi="David"/>
                <w:color w:val="000000"/>
                <w:sz w:val="22"/>
                <w:szCs w:val="22"/>
                <w:rtl/>
              </w:rPr>
              <w:t>מיטות שיקום 1.1.25</w:t>
            </w:r>
          </w:p>
        </w:tc>
        <w:tc>
          <w:tcPr>
            <w:tcW w:w="1340" w:type="dxa"/>
            <w:vAlign w:val="center"/>
            <w:hideMark/>
          </w:tcPr>
          <w:p w:rsidR="00EE5FB1" w:rsidRPr="00EE5FB1" w:rsidP="00EE5FB1">
            <w:pPr>
              <w:spacing w:line="269" w:lineRule="auto"/>
              <w:jc w:val="center"/>
              <w:rPr>
                <w:rFonts w:ascii="David" w:eastAsia="Times New Roman" w:hAnsi="David"/>
                <w:color w:val="000000"/>
                <w:sz w:val="22"/>
                <w:szCs w:val="22"/>
                <w:rtl/>
              </w:rPr>
            </w:pPr>
            <w:r w:rsidRPr="00EE5FB1">
              <w:rPr>
                <w:rFonts w:ascii="David" w:eastAsia="Times New Roman" w:hAnsi="David"/>
                <w:color w:val="000000"/>
                <w:sz w:val="22"/>
                <w:szCs w:val="22"/>
                <w:rtl/>
              </w:rPr>
              <w:t>מיטות שנוספו</w:t>
            </w:r>
          </w:p>
        </w:tc>
      </w:tr>
      <w:tr w:rsidTr="00931330">
        <w:tblPrEx>
          <w:tblW w:w="7434" w:type="dxa"/>
          <w:jc w:val="center"/>
          <w:tblLook w:val="04A0"/>
        </w:tblPrEx>
        <w:trPr>
          <w:trHeight w:val="285"/>
          <w:jc w:val="center"/>
        </w:trPr>
        <w:tc>
          <w:tcPr>
            <w:tcW w:w="1636" w:type="dxa"/>
            <w:vMerge w:val="restart"/>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tl/>
              </w:rPr>
              <w:t>ירושלים</w:t>
            </w:r>
          </w:p>
        </w:tc>
        <w:tc>
          <w:tcPr>
            <w:tcW w:w="1518"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tl/>
              </w:rPr>
              <w:t>הדסה</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28</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74</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46</w:t>
            </w:r>
          </w:p>
        </w:tc>
      </w:tr>
      <w:tr w:rsidTr="00931330">
        <w:tblPrEx>
          <w:tblW w:w="7434" w:type="dxa"/>
          <w:jc w:val="center"/>
          <w:tblLook w:val="04A0"/>
        </w:tblPrEx>
        <w:trPr>
          <w:trHeight w:val="300"/>
          <w:jc w:val="center"/>
        </w:trPr>
        <w:tc>
          <w:tcPr>
            <w:tcW w:w="1636" w:type="dxa"/>
            <w:vMerge/>
            <w:vAlign w:val="center"/>
            <w:hideMark/>
          </w:tcPr>
          <w:p w:rsidR="00EE5FB1" w:rsidRPr="00EE5FB1" w:rsidP="00EE5FB1">
            <w:pPr>
              <w:spacing w:line="269" w:lineRule="auto"/>
              <w:rPr>
                <w:rFonts w:ascii="David" w:eastAsia="Times New Roman" w:hAnsi="David"/>
                <w:color w:val="000000"/>
                <w:sz w:val="22"/>
                <w:szCs w:val="22"/>
              </w:rPr>
            </w:pPr>
          </w:p>
        </w:tc>
        <w:tc>
          <w:tcPr>
            <w:tcW w:w="1518"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hint="cs"/>
                <w:color w:val="000000"/>
                <w:sz w:val="22"/>
                <w:szCs w:val="22"/>
                <w:rtl/>
              </w:rPr>
              <w:t>בית חולים נוסף</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10</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10</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w:t>
            </w:r>
          </w:p>
        </w:tc>
      </w:tr>
      <w:tr w:rsidTr="00931330">
        <w:tblPrEx>
          <w:tblW w:w="7434" w:type="dxa"/>
          <w:jc w:val="center"/>
          <w:tblLook w:val="04A0"/>
        </w:tblPrEx>
        <w:trPr>
          <w:trHeight w:val="285"/>
          <w:jc w:val="center"/>
        </w:trPr>
        <w:tc>
          <w:tcPr>
            <w:tcW w:w="1636" w:type="dxa"/>
            <w:vMerge w:val="restart"/>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tl/>
              </w:rPr>
              <w:t>צפון</w:t>
            </w:r>
          </w:p>
        </w:tc>
        <w:tc>
          <w:tcPr>
            <w:tcW w:w="1518"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tl/>
              </w:rPr>
              <w:t>העמק</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20</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20</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w:t>
            </w:r>
          </w:p>
        </w:tc>
      </w:tr>
      <w:tr w:rsidTr="00931330">
        <w:tblPrEx>
          <w:tblW w:w="7434" w:type="dxa"/>
          <w:jc w:val="center"/>
          <w:tblLook w:val="04A0"/>
        </w:tblPrEx>
        <w:trPr>
          <w:trHeight w:val="285"/>
          <w:jc w:val="center"/>
        </w:trPr>
        <w:tc>
          <w:tcPr>
            <w:tcW w:w="1636" w:type="dxa"/>
            <w:vMerge/>
            <w:vAlign w:val="center"/>
            <w:hideMark/>
          </w:tcPr>
          <w:p w:rsidR="00EE5FB1" w:rsidRPr="00EE5FB1" w:rsidP="00EE5FB1">
            <w:pPr>
              <w:spacing w:line="269" w:lineRule="auto"/>
              <w:rPr>
                <w:rFonts w:ascii="David" w:eastAsia="Times New Roman" w:hAnsi="David"/>
                <w:color w:val="000000"/>
                <w:sz w:val="22"/>
                <w:szCs w:val="22"/>
              </w:rPr>
            </w:pPr>
          </w:p>
        </w:tc>
        <w:tc>
          <w:tcPr>
            <w:tcW w:w="1518"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tl/>
              </w:rPr>
              <w:t>גליל</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40</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40</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w:t>
            </w:r>
          </w:p>
        </w:tc>
      </w:tr>
      <w:tr w:rsidTr="00931330">
        <w:tblPrEx>
          <w:tblW w:w="7434" w:type="dxa"/>
          <w:jc w:val="center"/>
          <w:tblLook w:val="04A0"/>
        </w:tblPrEx>
        <w:trPr>
          <w:trHeight w:val="285"/>
          <w:jc w:val="center"/>
        </w:trPr>
        <w:tc>
          <w:tcPr>
            <w:tcW w:w="1636" w:type="dxa"/>
            <w:vMerge/>
            <w:vAlign w:val="center"/>
            <w:hideMark/>
          </w:tcPr>
          <w:p w:rsidR="00EE5FB1" w:rsidRPr="00EE5FB1" w:rsidP="00EE5FB1">
            <w:pPr>
              <w:spacing w:line="269" w:lineRule="auto"/>
              <w:rPr>
                <w:rFonts w:ascii="David" w:eastAsia="Times New Roman" w:hAnsi="David"/>
                <w:color w:val="000000"/>
                <w:sz w:val="22"/>
                <w:szCs w:val="22"/>
              </w:rPr>
            </w:pPr>
          </w:p>
        </w:tc>
        <w:tc>
          <w:tcPr>
            <w:tcW w:w="1518"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tl/>
              </w:rPr>
              <w:t>צפון</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18</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18</w:t>
            </w:r>
          </w:p>
        </w:tc>
      </w:tr>
      <w:tr w:rsidTr="00931330">
        <w:tblPrEx>
          <w:tblW w:w="7434" w:type="dxa"/>
          <w:jc w:val="center"/>
          <w:tblLook w:val="04A0"/>
        </w:tblPrEx>
        <w:trPr>
          <w:trHeight w:val="285"/>
          <w:jc w:val="center"/>
        </w:trPr>
        <w:tc>
          <w:tcPr>
            <w:tcW w:w="1636" w:type="dxa"/>
            <w:vMerge/>
            <w:vAlign w:val="center"/>
            <w:hideMark/>
          </w:tcPr>
          <w:p w:rsidR="00EE5FB1" w:rsidRPr="00EE5FB1" w:rsidP="00EE5FB1">
            <w:pPr>
              <w:spacing w:line="269" w:lineRule="auto"/>
              <w:rPr>
                <w:rFonts w:ascii="David" w:eastAsia="Times New Roman" w:hAnsi="David"/>
                <w:color w:val="000000"/>
                <w:sz w:val="22"/>
                <w:szCs w:val="22"/>
              </w:rPr>
            </w:pPr>
          </w:p>
        </w:tc>
        <w:tc>
          <w:tcPr>
            <w:tcW w:w="1518"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hint="cs"/>
                <w:color w:val="000000"/>
                <w:sz w:val="22"/>
                <w:szCs w:val="22"/>
                <w:rtl/>
              </w:rPr>
              <w:t>בית חולים נוסף</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18</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18</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w:t>
            </w:r>
          </w:p>
        </w:tc>
      </w:tr>
      <w:tr w:rsidTr="00931330">
        <w:tblPrEx>
          <w:tblW w:w="7434" w:type="dxa"/>
          <w:jc w:val="center"/>
          <w:tblLook w:val="04A0"/>
        </w:tblPrEx>
        <w:trPr>
          <w:trHeight w:val="300"/>
          <w:jc w:val="center"/>
        </w:trPr>
        <w:tc>
          <w:tcPr>
            <w:tcW w:w="1636" w:type="dxa"/>
            <w:vMerge/>
            <w:vAlign w:val="center"/>
            <w:hideMark/>
          </w:tcPr>
          <w:p w:rsidR="00EE5FB1" w:rsidRPr="00EE5FB1" w:rsidP="00EE5FB1">
            <w:pPr>
              <w:spacing w:line="269" w:lineRule="auto"/>
              <w:rPr>
                <w:rFonts w:ascii="David" w:eastAsia="Times New Roman" w:hAnsi="David"/>
                <w:color w:val="000000"/>
                <w:sz w:val="22"/>
                <w:szCs w:val="22"/>
              </w:rPr>
            </w:pPr>
          </w:p>
        </w:tc>
        <w:tc>
          <w:tcPr>
            <w:tcW w:w="1518"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hint="cs"/>
                <w:color w:val="000000"/>
                <w:sz w:val="22"/>
                <w:szCs w:val="22"/>
                <w:rtl/>
              </w:rPr>
              <w:t>בית חולים נוסף</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2</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2</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w:t>
            </w:r>
          </w:p>
        </w:tc>
      </w:tr>
      <w:tr w:rsidTr="00931330">
        <w:tblPrEx>
          <w:tblW w:w="7434" w:type="dxa"/>
          <w:jc w:val="center"/>
          <w:tblLook w:val="04A0"/>
        </w:tblPrEx>
        <w:trPr>
          <w:trHeight w:val="285"/>
          <w:jc w:val="center"/>
        </w:trPr>
        <w:tc>
          <w:tcPr>
            <w:tcW w:w="1636" w:type="dxa"/>
            <w:vMerge w:val="restart"/>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tl/>
              </w:rPr>
              <w:t>חיפה</w:t>
            </w:r>
          </w:p>
        </w:tc>
        <w:tc>
          <w:tcPr>
            <w:tcW w:w="1518"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tl/>
              </w:rPr>
              <w:t>בני ציון</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35</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41</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6</w:t>
            </w:r>
          </w:p>
        </w:tc>
      </w:tr>
      <w:tr w:rsidTr="00931330">
        <w:tblPrEx>
          <w:tblW w:w="7434" w:type="dxa"/>
          <w:jc w:val="center"/>
          <w:tblLook w:val="04A0"/>
        </w:tblPrEx>
        <w:trPr>
          <w:trHeight w:val="300"/>
          <w:jc w:val="center"/>
        </w:trPr>
        <w:tc>
          <w:tcPr>
            <w:tcW w:w="1636" w:type="dxa"/>
            <w:vMerge/>
            <w:vAlign w:val="center"/>
            <w:hideMark/>
          </w:tcPr>
          <w:p w:rsidR="00EE5FB1" w:rsidRPr="00EE5FB1" w:rsidP="00EE5FB1">
            <w:pPr>
              <w:spacing w:line="269" w:lineRule="auto"/>
              <w:rPr>
                <w:rFonts w:ascii="David" w:eastAsia="Times New Roman" w:hAnsi="David"/>
                <w:color w:val="000000"/>
                <w:sz w:val="22"/>
                <w:szCs w:val="22"/>
              </w:rPr>
            </w:pPr>
          </w:p>
        </w:tc>
        <w:tc>
          <w:tcPr>
            <w:tcW w:w="1518"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hint="cs"/>
                <w:color w:val="000000"/>
                <w:sz w:val="22"/>
                <w:szCs w:val="22"/>
                <w:rtl/>
              </w:rPr>
              <w:t>בית חולים נוסף</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32</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32</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w:t>
            </w:r>
          </w:p>
        </w:tc>
      </w:tr>
      <w:tr w:rsidTr="00931330">
        <w:tblPrEx>
          <w:tblW w:w="7434" w:type="dxa"/>
          <w:jc w:val="center"/>
          <w:tblLook w:val="04A0"/>
        </w:tblPrEx>
        <w:trPr>
          <w:trHeight w:val="285"/>
          <w:jc w:val="center"/>
        </w:trPr>
        <w:tc>
          <w:tcPr>
            <w:tcW w:w="1636" w:type="dxa"/>
            <w:vMerge w:val="restart"/>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tl/>
              </w:rPr>
              <w:t>מרכז</w:t>
            </w:r>
          </w:p>
        </w:tc>
        <w:tc>
          <w:tcPr>
            <w:tcW w:w="1518"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tl/>
              </w:rPr>
              <w:t>לוינשטיין</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266</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266</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w:t>
            </w:r>
          </w:p>
        </w:tc>
      </w:tr>
      <w:tr w:rsidTr="00931330">
        <w:tblPrEx>
          <w:tblW w:w="7434" w:type="dxa"/>
          <w:jc w:val="center"/>
          <w:tblLook w:val="04A0"/>
        </w:tblPrEx>
        <w:trPr>
          <w:trHeight w:val="285"/>
          <w:jc w:val="center"/>
        </w:trPr>
        <w:tc>
          <w:tcPr>
            <w:tcW w:w="1636" w:type="dxa"/>
            <w:vMerge/>
            <w:vAlign w:val="center"/>
            <w:hideMark/>
          </w:tcPr>
          <w:p w:rsidR="00EE5FB1" w:rsidRPr="00EE5FB1" w:rsidP="00EE5FB1">
            <w:pPr>
              <w:spacing w:line="269" w:lineRule="auto"/>
              <w:rPr>
                <w:rFonts w:ascii="David" w:eastAsia="Times New Roman" w:hAnsi="David"/>
                <w:color w:val="000000"/>
                <w:sz w:val="22"/>
                <w:szCs w:val="22"/>
              </w:rPr>
            </w:pPr>
          </w:p>
        </w:tc>
        <w:tc>
          <w:tcPr>
            <w:tcW w:w="1518"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tl/>
              </w:rPr>
              <w:t>בילינסון</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16</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16</w:t>
            </w:r>
          </w:p>
        </w:tc>
      </w:tr>
      <w:tr w:rsidTr="00931330">
        <w:tblPrEx>
          <w:tblW w:w="7434" w:type="dxa"/>
          <w:jc w:val="center"/>
          <w:tblLook w:val="04A0"/>
        </w:tblPrEx>
        <w:trPr>
          <w:trHeight w:val="300"/>
          <w:jc w:val="center"/>
        </w:trPr>
        <w:tc>
          <w:tcPr>
            <w:tcW w:w="1636" w:type="dxa"/>
            <w:vMerge/>
            <w:vAlign w:val="center"/>
            <w:hideMark/>
          </w:tcPr>
          <w:p w:rsidR="00EE5FB1" w:rsidRPr="00EE5FB1" w:rsidP="00EE5FB1">
            <w:pPr>
              <w:spacing w:line="269" w:lineRule="auto"/>
              <w:rPr>
                <w:rFonts w:ascii="David" w:eastAsia="Times New Roman" w:hAnsi="David"/>
                <w:color w:val="000000"/>
                <w:sz w:val="22"/>
                <w:szCs w:val="22"/>
              </w:rPr>
            </w:pPr>
          </w:p>
        </w:tc>
        <w:tc>
          <w:tcPr>
            <w:tcW w:w="1518"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tl/>
              </w:rPr>
              <w:t xml:space="preserve">בית </w:t>
            </w:r>
            <w:r w:rsidRPr="00EE5FB1">
              <w:rPr>
                <w:rFonts w:ascii="David" w:eastAsia="Times New Roman" w:hAnsi="David" w:hint="cs"/>
                <w:color w:val="000000"/>
                <w:sz w:val="22"/>
                <w:szCs w:val="22"/>
                <w:rtl/>
              </w:rPr>
              <w:t>חולים נוסף</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36</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36</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w:t>
            </w:r>
          </w:p>
        </w:tc>
      </w:tr>
      <w:tr w:rsidTr="00931330">
        <w:tblPrEx>
          <w:tblW w:w="7434" w:type="dxa"/>
          <w:jc w:val="center"/>
          <w:tblLook w:val="04A0"/>
        </w:tblPrEx>
        <w:trPr>
          <w:trHeight w:val="285"/>
          <w:jc w:val="center"/>
        </w:trPr>
        <w:tc>
          <w:tcPr>
            <w:tcW w:w="1636" w:type="dxa"/>
            <w:vMerge w:val="restart"/>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tl/>
              </w:rPr>
              <w:t>תל אביב</w:t>
            </w:r>
          </w:p>
        </w:tc>
        <w:tc>
          <w:tcPr>
            <w:tcW w:w="1518"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tl/>
              </w:rPr>
              <w:t>שיבא</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141</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213</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72</w:t>
            </w:r>
          </w:p>
        </w:tc>
      </w:tr>
      <w:tr w:rsidTr="00931330">
        <w:tblPrEx>
          <w:tblW w:w="7434" w:type="dxa"/>
          <w:jc w:val="center"/>
          <w:tblLook w:val="04A0"/>
        </w:tblPrEx>
        <w:trPr>
          <w:trHeight w:val="285"/>
          <w:jc w:val="center"/>
        </w:trPr>
        <w:tc>
          <w:tcPr>
            <w:tcW w:w="1636" w:type="dxa"/>
            <w:vMerge/>
            <w:vAlign w:val="center"/>
            <w:hideMark/>
          </w:tcPr>
          <w:p w:rsidR="00EE5FB1" w:rsidRPr="00EE5FB1" w:rsidP="00EE5FB1">
            <w:pPr>
              <w:spacing w:line="269" w:lineRule="auto"/>
              <w:rPr>
                <w:rFonts w:ascii="David" w:eastAsia="Times New Roman" w:hAnsi="David"/>
                <w:color w:val="000000"/>
                <w:sz w:val="22"/>
                <w:szCs w:val="22"/>
              </w:rPr>
            </w:pPr>
          </w:p>
        </w:tc>
        <w:tc>
          <w:tcPr>
            <w:tcW w:w="1518"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tl/>
              </w:rPr>
              <w:t>איכילוב</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23</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76</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53</w:t>
            </w:r>
          </w:p>
        </w:tc>
      </w:tr>
      <w:tr w:rsidTr="00931330">
        <w:tblPrEx>
          <w:tblW w:w="7434" w:type="dxa"/>
          <w:jc w:val="center"/>
          <w:tblLook w:val="04A0"/>
        </w:tblPrEx>
        <w:trPr>
          <w:trHeight w:val="285"/>
          <w:jc w:val="center"/>
        </w:trPr>
        <w:tc>
          <w:tcPr>
            <w:tcW w:w="1636" w:type="dxa"/>
            <w:vMerge/>
            <w:vAlign w:val="center"/>
            <w:hideMark/>
          </w:tcPr>
          <w:p w:rsidR="00EE5FB1" w:rsidRPr="00EE5FB1" w:rsidP="00EE5FB1">
            <w:pPr>
              <w:spacing w:line="269" w:lineRule="auto"/>
              <w:rPr>
                <w:rFonts w:ascii="David" w:eastAsia="Times New Roman" w:hAnsi="David"/>
                <w:color w:val="000000"/>
                <w:sz w:val="22"/>
                <w:szCs w:val="22"/>
              </w:rPr>
            </w:pPr>
          </w:p>
        </w:tc>
        <w:tc>
          <w:tcPr>
            <w:tcW w:w="1518"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hint="cs"/>
                <w:color w:val="000000"/>
                <w:sz w:val="22"/>
                <w:szCs w:val="22"/>
                <w:rtl/>
              </w:rPr>
              <w:t>בית חולים נוסף</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72</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72</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w:t>
            </w:r>
          </w:p>
        </w:tc>
      </w:tr>
      <w:tr w:rsidTr="00931330">
        <w:tblPrEx>
          <w:tblW w:w="7434" w:type="dxa"/>
          <w:jc w:val="center"/>
          <w:tblLook w:val="04A0"/>
        </w:tblPrEx>
        <w:trPr>
          <w:trHeight w:val="300"/>
          <w:jc w:val="center"/>
        </w:trPr>
        <w:tc>
          <w:tcPr>
            <w:tcW w:w="1636" w:type="dxa"/>
            <w:vMerge/>
            <w:vAlign w:val="center"/>
            <w:hideMark/>
          </w:tcPr>
          <w:p w:rsidR="00EE5FB1" w:rsidRPr="00EE5FB1" w:rsidP="00EE5FB1">
            <w:pPr>
              <w:spacing w:line="269" w:lineRule="auto"/>
              <w:rPr>
                <w:rFonts w:ascii="David" w:eastAsia="Times New Roman" w:hAnsi="David"/>
                <w:color w:val="000000"/>
                <w:sz w:val="22"/>
                <w:szCs w:val="22"/>
              </w:rPr>
            </w:pPr>
          </w:p>
        </w:tc>
        <w:tc>
          <w:tcPr>
            <w:tcW w:w="1518"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hint="cs"/>
                <w:color w:val="000000"/>
                <w:sz w:val="22"/>
                <w:szCs w:val="22"/>
                <w:rtl/>
              </w:rPr>
              <w:t>בית חולים נוסף</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71</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71</w:t>
            </w:r>
          </w:p>
        </w:tc>
      </w:tr>
      <w:tr w:rsidTr="00931330">
        <w:tblPrEx>
          <w:tblW w:w="7434" w:type="dxa"/>
          <w:jc w:val="center"/>
          <w:tblLook w:val="04A0"/>
        </w:tblPrEx>
        <w:trPr>
          <w:trHeight w:val="285"/>
          <w:jc w:val="center"/>
        </w:trPr>
        <w:tc>
          <w:tcPr>
            <w:tcW w:w="1636" w:type="dxa"/>
            <w:vMerge w:val="restart"/>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tl/>
              </w:rPr>
              <w:t>דרום</w:t>
            </w:r>
          </w:p>
        </w:tc>
        <w:tc>
          <w:tcPr>
            <w:tcW w:w="1518"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tl/>
              </w:rPr>
              <w:t>סורוקה</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20</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45</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25</w:t>
            </w:r>
          </w:p>
        </w:tc>
      </w:tr>
      <w:tr w:rsidTr="00931330">
        <w:tblPrEx>
          <w:tblW w:w="7434" w:type="dxa"/>
          <w:jc w:val="center"/>
          <w:tblLook w:val="04A0"/>
        </w:tblPrEx>
        <w:trPr>
          <w:trHeight w:val="285"/>
          <w:jc w:val="center"/>
        </w:trPr>
        <w:tc>
          <w:tcPr>
            <w:tcW w:w="1636" w:type="dxa"/>
            <w:vMerge/>
            <w:vAlign w:val="center"/>
            <w:hideMark/>
          </w:tcPr>
          <w:p w:rsidR="00EE5FB1" w:rsidRPr="00EE5FB1" w:rsidP="00EE5FB1">
            <w:pPr>
              <w:spacing w:line="269" w:lineRule="auto"/>
              <w:rPr>
                <w:rFonts w:ascii="David" w:eastAsia="Times New Roman" w:hAnsi="David"/>
                <w:color w:val="000000"/>
                <w:sz w:val="22"/>
                <w:szCs w:val="22"/>
              </w:rPr>
            </w:pPr>
          </w:p>
        </w:tc>
        <w:tc>
          <w:tcPr>
            <w:tcW w:w="1518"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tl/>
              </w:rPr>
              <w:t>ברזילי</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36</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36</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w:t>
            </w:r>
          </w:p>
        </w:tc>
      </w:tr>
      <w:tr w:rsidTr="00931330">
        <w:tblPrEx>
          <w:tblW w:w="7434" w:type="dxa"/>
          <w:jc w:val="center"/>
          <w:tblLook w:val="04A0"/>
        </w:tblPrEx>
        <w:trPr>
          <w:trHeight w:val="300"/>
          <w:jc w:val="center"/>
        </w:trPr>
        <w:tc>
          <w:tcPr>
            <w:tcW w:w="1636" w:type="dxa"/>
            <w:vMerge/>
            <w:vAlign w:val="center"/>
            <w:hideMark/>
          </w:tcPr>
          <w:p w:rsidR="00EE5FB1" w:rsidRPr="00EE5FB1" w:rsidP="00EE5FB1">
            <w:pPr>
              <w:spacing w:line="269" w:lineRule="auto"/>
              <w:rPr>
                <w:rFonts w:ascii="David" w:eastAsia="Times New Roman" w:hAnsi="David"/>
                <w:color w:val="000000"/>
                <w:sz w:val="22"/>
                <w:szCs w:val="22"/>
              </w:rPr>
            </w:pPr>
          </w:p>
        </w:tc>
        <w:tc>
          <w:tcPr>
            <w:tcW w:w="1518"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hint="cs"/>
                <w:color w:val="000000"/>
                <w:sz w:val="22"/>
                <w:szCs w:val="22"/>
                <w:rtl/>
              </w:rPr>
              <w:t>בית חולים נוסף</w:t>
            </w:r>
          </w:p>
        </w:tc>
        <w:tc>
          <w:tcPr>
            <w:tcW w:w="1540" w:type="dxa"/>
            <w:noWrap/>
            <w:vAlign w:val="center"/>
            <w:hideMark/>
          </w:tcPr>
          <w:p w:rsidR="00EE5FB1" w:rsidRPr="00EE5FB1" w:rsidP="00EE5FB1">
            <w:pPr>
              <w:spacing w:line="269" w:lineRule="auto"/>
              <w:rPr>
                <w:rFonts w:ascii="David" w:eastAsia="Times New Roman" w:hAnsi="David"/>
                <w:color w:val="000000"/>
                <w:sz w:val="22"/>
                <w:szCs w:val="22"/>
                <w:rtl/>
              </w:rPr>
            </w:pPr>
            <w:r w:rsidRPr="00EE5FB1">
              <w:rPr>
                <w:rFonts w:ascii="David" w:eastAsia="Times New Roman" w:hAnsi="David"/>
                <w:color w:val="000000"/>
                <w:sz w:val="22"/>
                <w:szCs w:val="22"/>
              </w:rPr>
              <w:t>72</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83</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11</w:t>
            </w:r>
          </w:p>
        </w:tc>
      </w:tr>
      <w:tr w:rsidTr="00931330">
        <w:tblPrEx>
          <w:tblW w:w="7434" w:type="dxa"/>
          <w:jc w:val="center"/>
          <w:tblLook w:val="04A0"/>
        </w:tblPrEx>
        <w:trPr>
          <w:trHeight w:val="300"/>
          <w:jc w:val="center"/>
        </w:trPr>
        <w:tc>
          <w:tcPr>
            <w:tcW w:w="1636"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tl/>
              </w:rPr>
              <w:t>יהודה ושומרון</w:t>
            </w:r>
          </w:p>
        </w:tc>
        <w:tc>
          <w:tcPr>
            <w:tcW w:w="1518" w:type="dxa"/>
            <w:noWrap/>
            <w:vAlign w:val="center"/>
            <w:hideMark/>
          </w:tcPr>
          <w:p w:rsidR="00EE5FB1" w:rsidRPr="00EE5FB1" w:rsidP="00EE5FB1">
            <w:pPr>
              <w:bidi w:val="0"/>
              <w:spacing w:line="269" w:lineRule="auto"/>
              <w:rPr>
                <w:rFonts w:ascii="David" w:eastAsia="Times New Roman" w:hAnsi="David"/>
                <w:color w:val="000000"/>
                <w:sz w:val="22"/>
                <w:szCs w:val="22"/>
                <w:rtl/>
              </w:rPr>
            </w:pPr>
          </w:p>
        </w:tc>
        <w:tc>
          <w:tcPr>
            <w:tcW w:w="1540" w:type="dxa"/>
            <w:noWrap/>
            <w:vAlign w:val="center"/>
            <w:hideMark/>
          </w:tcPr>
          <w:p w:rsidR="00EE5FB1" w:rsidRPr="00EE5FB1" w:rsidP="00EE5FB1">
            <w:pPr>
              <w:spacing w:line="269" w:lineRule="auto"/>
              <w:rPr>
                <w:rFonts w:ascii="David" w:eastAsia="Times New Roman" w:hAnsi="David"/>
                <w:color w:val="000000"/>
                <w:sz w:val="22"/>
                <w:szCs w:val="22"/>
              </w:rPr>
            </w:pP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w:t>
            </w:r>
          </w:p>
        </w:tc>
      </w:tr>
      <w:tr w:rsidTr="00931330">
        <w:tblPrEx>
          <w:tblW w:w="7434" w:type="dxa"/>
          <w:jc w:val="center"/>
          <w:tblLook w:val="04A0"/>
        </w:tblPrEx>
        <w:trPr>
          <w:trHeight w:val="300"/>
          <w:jc w:val="center"/>
        </w:trPr>
        <w:tc>
          <w:tcPr>
            <w:tcW w:w="1636"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tl/>
              </w:rPr>
              <w:t>סך הכ</w:t>
            </w:r>
            <w:r w:rsidRPr="00EE5FB1">
              <w:rPr>
                <w:rFonts w:ascii="David" w:eastAsia="Times New Roman" w:hAnsi="David" w:hint="cs"/>
                <w:color w:val="000000"/>
                <w:sz w:val="22"/>
                <w:szCs w:val="22"/>
                <w:rtl/>
              </w:rPr>
              <w:t>ו</w:t>
            </w:r>
            <w:r w:rsidRPr="00EE5FB1">
              <w:rPr>
                <w:rFonts w:ascii="David" w:eastAsia="Times New Roman" w:hAnsi="David"/>
                <w:color w:val="000000"/>
                <w:sz w:val="22"/>
                <w:szCs w:val="22"/>
                <w:rtl/>
              </w:rPr>
              <w:t>ל</w:t>
            </w:r>
          </w:p>
        </w:tc>
        <w:tc>
          <w:tcPr>
            <w:tcW w:w="1518" w:type="dxa"/>
            <w:noWrap/>
            <w:vAlign w:val="center"/>
            <w:hideMark/>
          </w:tcPr>
          <w:p w:rsidR="00EE5FB1" w:rsidRPr="00EE5FB1" w:rsidP="00EE5FB1">
            <w:pPr>
              <w:bidi w:val="0"/>
              <w:spacing w:line="269" w:lineRule="auto"/>
              <w:rPr>
                <w:rFonts w:ascii="David" w:eastAsia="Times New Roman" w:hAnsi="David"/>
                <w:color w:val="000000"/>
                <w:sz w:val="22"/>
                <w:szCs w:val="22"/>
                <w:rtl/>
              </w:rPr>
            </w:pPr>
          </w:p>
        </w:tc>
        <w:tc>
          <w:tcPr>
            <w:tcW w:w="15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851</w:t>
            </w:r>
          </w:p>
        </w:tc>
        <w:tc>
          <w:tcPr>
            <w:tcW w:w="140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1,169</w:t>
            </w:r>
          </w:p>
        </w:tc>
        <w:tc>
          <w:tcPr>
            <w:tcW w:w="1340" w:type="dxa"/>
            <w:noWrap/>
            <w:vAlign w:val="center"/>
            <w:hideMark/>
          </w:tcPr>
          <w:p w:rsidR="00EE5FB1" w:rsidRPr="00EE5FB1" w:rsidP="00EE5FB1">
            <w:pPr>
              <w:spacing w:line="269" w:lineRule="auto"/>
              <w:rPr>
                <w:rFonts w:ascii="David" w:eastAsia="Times New Roman" w:hAnsi="David"/>
                <w:color w:val="000000"/>
                <w:sz w:val="22"/>
                <w:szCs w:val="22"/>
              </w:rPr>
            </w:pPr>
            <w:r w:rsidRPr="00EE5FB1">
              <w:rPr>
                <w:rFonts w:ascii="David" w:eastAsia="Times New Roman" w:hAnsi="David"/>
                <w:color w:val="000000"/>
                <w:sz w:val="22"/>
                <w:szCs w:val="22"/>
              </w:rPr>
              <w:t>318</w:t>
            </w:r>
          </w:p>
        </w:tc>
      </w:tr>
    </w:tbl>
    <w:p w:rsidR="00EE5FB1" w:rsidRPr="00EE5FB1" w:rsidP="00EE5FB1">
      <w:pPr>
        <w:spacing w:line="269" w:lineRule="auto"/>
        <w:rPr>
          <w:rFonts w:eastAsia="Calibri"/>
          <w:szCs w:val="20"/>
          <w:rtl/>
        </w:rPr>
      </w:pPr>
    </w:p>
    <w:p w:rsidR="00EE5FB1" w:rsidRPr="00EE5FB1" w:rsidP="00EE5FB1">
      <w:pPr>
        <w:spacing w:line="269" w:lineRule="auto"/>
        <w:rPr>
          <w:rFonts w:eastAsia="Calibri"/>
          <w:sz w:val="22"/>
          <w:szCs w:val="22"/>
          <w:rtl/>
        </w:rPr>
      </w:pPr>
      <w:r w:rsidRPr="00EE5FB1">
        <w:rPr>
          <w:rFonts w:eastAsia="Calibri" w:hint="eastAsia"/>
          <w:szCs w:val="20"/>
          <w:rtl/>
        </w:rPr>
        <w:t>על</w:t>
      </w:r>
      <w:r w:rsidRPr="00EE5FB1">
        <w:rPr>
          <w:rFonts w:eastAsia="Calibri"/>
          <w:szCs w:val="20"/>
          <w:rtl/>
        </w:rPr>
        <w:t xml:space="preserve"> </w:t>
      </w:r>
      <w:r w:rsidRPr="00EE5FB1">
        <w:rPr>
          <w:rFonts w:eastAsia="Calibri" w:hint="eastAsia"/>
          <w:szCs w:val="20"/>
          <w:rtl/>
        </w:rPr>
        <w:t>פי</w:t>
      </w:r>
      <w:r w:rsidRPr="00EE5FB1">
        <w:rPr>
          <w:rFonts w:eastAsia="Calibri"/>
          <w:szCs w:val="20"/>
          <w:rtl/>
        </w:rPr>
        <w:t xml:space="preserve"> </w:t>
      </w:r>
      <w:r w:rsidRPr="00EE5FB1">
        <w:rPr>
          <w:rFonts w:eastAsia="Calibri" w:hint="eastAsia"/>
          <w:szCs w:val="20"/>
          <w:rtl/>
        </w:rPr>
        <w:t>נתוני</w:t>
      </w:r>
      <w:r w:rsidRPr="00EE5FB1">
        <w:rPr>
          <w:rFonts w:eastAsia="Calibri"/>
          <w:szCs w:val="20"/>
          <w:rtl/>
        </w:rPr>
        <w:t xml:space="preserve"> </w:t>
      </w:r>
      <w:r w:rsidRPr="00EE5FB1">
        <w:rPr>
          <w:rFonts w:eastAsia="Calibri" w:hint="eastAsia"/>
          <w:szCs w:val="20"/>
          <w:rtl/>
        </w:rPr>
        <w:t>משרד</w:t>
      </w:r>
      <w:r w:rsidRPr="00EE5FB1">
        <w:rPr>
          <w:rFonts w:eastAsia="Calibri"/>
          <w:szCs w:val="20"/>
          <w:rtl/>
        </w:rPr>
        <w:t xml:space="preserve"> </w:t>
      </w:r>
      <w:r w:rsidRPr="00EE5FB1">
        <w:rPr>
          <w:rFonts w:eastAsia="Calibri" w:hint="eastAsia"/>
          <w:szCs w:val="20"/>
          <w:rtl/>
        </w:rPr>
        <w:t>הבריאות</w:t>
      </w:r>
      <w:r w:rsidRPr="00EE5FB1">
        <w:rPr>
          <w:rFonts w:eastAsia="Calibri" w:hint="cs"/>
          <w:szCs w:val="20"/>
          <w:rtl/>
        </w:rPr>
        <w:t xml:space="preserve"> ובתי החולים</w:t>
      </w:r>
      <w:r w:rsidRPr="00EE5FB1">
        <w:rPr>
          <w:rFonts w:eastAsia="Calibri"/>
          <w:szCs w:val="20"/>
          <w:rtl/>
        </w:rPr>
        <w:t xml:space="preserve">, </w:t>
      </w:r>
      <w:r w:rsidRPr="00EE5FB1">
        <w:rPr>
          <w:rFonts w:eastAsia="Calibri" w:hint="eastAsia"/>
          <w:szCs w:val="20"/>
          <w:rtl/>
        </w:rPr>
        <w:t>בעיבוד</w:t>
      </w:r>
      <w:r w:rsidRPr="00EE5FB1">
        <w:rPr>
          <w:rFonts w:eastAsia="Calibri"/>
          <w:szCs w:val="20"/>
          <w:rtl/>
        </w:rPr>
        <w:t xml:space="preserve"> </w:t>
      </w:r>
      <w:r w:rsidRPr="00EE5FB1">
        <w:rPr>
          <w:rFonts w:eastAsia="Calibri" w:hint="eastAsia"/>
          <w:szCs w:val="20"/>
          <w:rtl/>
        </w:rPr>
        <w:t>משרד</w:t>
      </w:r>
      <w:r w:rsidRPr="00EE5FB1">
        <w:rPr>
          <w:rFonts w:eastAsia="Calibri"/>
          <w:szCs w:val="20"/>
          <w:rtl/>
        </w:rPr>
        <w:t xml:space="preserve"> </w:t>
      </w:r>
      <w:r w:rsidRPr="00EE5FB1">
        <w:rPr>
          <w:rFonts w:eastAsia="Calibri" w:hint="eastAsia"/>
          <w:szCs w:val="20"/>
          <w:rtl/>
        </w:rPr>
        <w:t>מבקר</w:t>
      </w:r>
      <w:r w:rsidRPr="00EE5FB1">
        <w:rPr>
          <w:rFonts w:eastAsia="Calibri"/>
          <w:szCs w:val="20"/>
          <w:rtl/>
        </w:rPr>
        <w:t xml:space="preserve"> </w:t>
      </w:r>
      <w:r w:rsidRPr="00EE5FB1">
        <w:rPr>
          <w:rFonts w:eastAsia="Calibri" w:hint="eastAsia"/>
          <w:szCs w:val="20"/>
          <w:rtl/>
        </w:rPr>
        <w:t>המדינה</w:t>
      </w:r>
      <w:r w:rsidRPr="00EE5FB1">
        <w:rPr>
          <w:rFonts w:eastAsia="Calibri"/>
          <w:szCs w:val="20"/>
          <w:rtl/>
        </w:rPr>
        <w:t>.</w:t>
      </w:r>
    </w:p>
    <w:p w:rsidR="00EE5FB1" w:rsidRPr="00EE5FB1" w:rsidP="00EE5FB1">
      <w:pPr>
        <w:spacing w:line="269" w:lineRule="auto"/>
        <w:rPr>
          <w:rFonts w:eastAsia="Calibri"/>
          <w:szCs w:val="20"/>
          <w:rtl/>
        </w:rPr>
      </w:pPr>
      <w:r w:rsidRPr="00EE5FB1">
        <w:rPr>
          <w:rFonts w:eastAsia="Calibri" w:hint="cs"/>
          <w:szCs w:val="20"/>
          <w:rtl/>
        </w:rPr>
        <w:t xml:space="preserve">* "בית חולים נוסף" - </w:t>
      </w:r>
      <w:r w:rsidRPr="00EE5FB1">
        <w:rPr>
          <w:rFonts w:eastAsia="Calibri"/>
          <w:szCs w:val="20"/>
          <w:rtl/>
        </w:rPr>
        <w:t>ב</w:t>
      </w:r>
      <w:r w:rsidRPr="00EE5FB1">
        <w:rPr>
          <w:rFonts w:eastAsia="Calibri" w:hint="cs"/>
          <w:szCs w:val="20"/>
          <w:rtl/>
        </w:rPr>
        <w:t>י</w:t>
      </w:r>
      <w:r w:rsidRPr="00EE5FB1">
        <w:rPr>
          <w:rFonts w:eastAsia="Calibri"/>
          <w:szCs w:val="20"/>
          <w:rtl/>
        </w:rPr>
        <w:t>ת חולים</w:t>
      </w:r>
      <w:r w:rsidRPr="00EE5FB1">
        <w:rPr>
          <w:rFonts w:eastAsia="Calibri" w:hint="cs"/>
          <w:szCs w:val="20"/>
          <w:rtl/>
        </w:rPr>
        <w:t xml:space="preserve"> </w:t>
      </w:r>
      <w:r w:rsidRPr="00EE5FB1">
        <w:rPr>
          <w:rFonts w:eastAsia="Calibri"/>
          <w:szCs w:val="20"/>
          <w:rtl/>
        </w:rPr>
        <w:t>שאינ</w:t>
      </w:r>
      <w:r w:rsidRPr="00EE5FB1">
        <w:rPr>
          <w:rFonts w:eastAsia="Calibri" w:hint="cs"/>
          <w:szCs w:val="20"/>
          <w:rtl/>
        </w:rPr>
        <w:t>ו</w:t>
      </w:r>
      <w:r w:rsidRPr="00EE5FB1">
        <w:rPr>
          <w:rFonts w:eastAsia="Calibri"/>
          <w:szCs w:val="20"/>
          <w:rtl/>
        </w:rPr>
        <w:t xml:space="preserve"> גו</w:t>
      </w:r>
      <w:r w:rsidRPr="00EE5FB1">
        <w:rPr>
          <w:rFonts w:eastAsia="Calibri" w:hint="cs"/>
          <w:szCs w:val="20"/>
          <w:rtl/>
        </w:rPr>
        <w:t>ף</w:t>
      </w:r>
      <w:r w:rsidRPr="00EE5FB1">
        <w:rPr>
          <w:rFonts w:eastAsia="Calibri"/>
          <w:szCs w:val="20"/>
          <w:rtl/>
        </w:rPr>
        <w:t xml:space="preserve"> מבוקר על פי חוק מבקר המדינה, תשי"ח-1958 [נוסח משולב]</w:t>
      </w:r>
      <w:r w:rsidRPr="00EE5FB1">
        <w:rPr>
          <w:rFonts w:eastAsia="Calibri" w:hint="cs"/>
          <w:szCs w:val="20"/>
          <w:rtl/>
        </w:rPr>
        <w:t>.</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b/>
          <w:bCs/>
          <w:rtl/>
        </w:rPr>
        <w:t>מהלוח עולה כי מספר מיטות השיקום גדל בכ-</w:t>
      </w:r>
      <w:r w:rsidRPr="00EE5FB1">
        <w:rPr>
          <w:rFonts w:eastAsia="Calibri" w:hint="cs"/>
          <w:b/>
          <w:bCs/>
          <w:rtl/>
        </w:rPr>
        <w:t>37</w:t>
      </w:r>
      <w:r w:rsidRPr="00EE5FB1">
        <w:rPr>
          <w:rFonts w:eastAsia="Calibri"/>
          <w:b/>
          <w:bCs/>
          <w:rtl/>
        </w:rPr>
        <w:t>% (</w:t>
      </w:r>
      <w:r w:rsidRPr="00EE5FB1">
        <w:rPr>
          <w:rFonts w:eastAsia="Calibri" w:hint="cs"/>
          <w:b/>
          <w:bCs/>
          <w:rtl/>
        </w:rPr>
        <w:t xml:space="preserve">318 </w:t>
      </w:r>
      <w:r w:rsidRPr="00EE5FB1">
        <w:rPr>
          <w:rFonts w:eastAsia="Calibri"/>
          <w:b/>
          <w:bCs/>
          <w:rtl/>
        </w:rPr>
        <w:t xml:space="preserve">מיטות) מאוקטובר 2023 עד ינואר 2025. הגידול במספר מיטות השיקום הוא תוצאה </w:t>
      </w:r>
      <w:r w:rsidRPr="00EE5FB1">
        <w:rPr>
          <w:rFonts w:eastAsia="Calibri" w:hint="cs"/>
          <w:b/>
          <w:bCs/>
          <w:rtl/>
        </w:rPr>
        <w:t xml:space="preserve">של </w:t>
      </w:r>
      <w:r w:rsidRPr="00EE5FB1">
        <w:rPr>
          <w:rFonts w:eastAsia="Calibri"/>
          <w:b/>
          <w:bCs/>
          <w:rtl/>
        </w:rPr>
        <w:t>הקדמ</w:t>
      </w:r>
      <w:r w:rsidRPr="00EE5FB1">
        <w:rPr>
          <w:rFonts w:eastAsia="Calibri" w:hint="cs"/>
          <w:b/>
          <w:bCs/>
          <w:rtl/>
        </w:rPr>
        <w:t>ת</w:t>
      </w:r>
      <w:r w:rsidRPr="00EE5FB1">
        <w:rPr>
          <w:rFonts w:eastAsia="Calibri"/>
          <w:b/>
          <w:bCs/>
          <w:rtl/>
        </w:rPr>
        <w:t xml:space="preserve"> פתיחת מחלקות שיקום חדשות במרכז רפואי צפון בפורי</w:t>
      </w:r>
      <w:r w:rsidRPr="00EE5FB1">
        <w:rPr>
          <w:rFonts w:eastAsia="Calibri" w:hint="cs"/>
          <w:b/>
          <w:bCs/>
          <w:rtl/>
        </w:rPr>
        <w:t>י</w:t>
      </w:r>
      <w:r w:rsidRPr="00EE5FB1">
        <w:rPr>
          <w:rFonts w:eastAsia="Calibri"/>
          <w:b/>
          <w:bCs/>
          <w:rtl/>
        </w:rPr>
        <w:t xml:space="preserve">ה ובהדסה הר הצופים בירושלים; פתיחת מחלקות שיקום נוספות בבתי החולים בילינסון בפתח </w:t>
      </w:r>
      <w:r w:rsidRPr="00EE5FB1">
        <w:rPr>
          <w:rFonts w:eastAsia="Calibri"/>
          <w:b/>
          <w:bCs/>
          <w:rtl/>
        </w:rPr>
        <w:t xml:space="preserve">תקווה, בסורוקה בבאר שבע, </w:t>
      </w:r>
      <w:r w:rsidRPr="00EE5FB1">
        <w:rPr>
          <w:rFonts w:eastAsia="Calibri" w:hint="cs"/>
          <w:b/>
          <w:bCs/>
          <w:rtl/>
        </w:rPr>
        <w:t>ב</w:t>
      </w:r>
      <w:r w:rsidRPr="00EE5FB1">
        <w:rPr>
          <w:rFonts w:eastAsia="Calibri"/>
          <w:b/>
          <w:bCs/>
          <w:rtl/>
        </w:rPr>
        <w:t>ב</w:t>
      </w:r>
      <w:r w:rsidRPr="00EE5FB1">
        <w:rPr>
          <w:rFonts w:eastAsia="Calibri" w:hint="cs"/>
          <w:b/>
          <w:bCs/>
          <w:rtl/>
        </w:rPr>
        <w:t xml:space="preserve">ית חולים נוסף במחוז דרום </w:t>
      </w:r>
      <w:r w:rsidRPr="00EE5FB1">
        <w:rPr>
          <w:rFonts w:eastAsia="Calibri"/>
          <w:b/>
          <w:bCs/>
          <w:rtl/>
        </w:rPr>
        <w:t>ו</w:t>
      </w:r>
      <w:r w:rsidRPr="00EE5FB1">
        <w:rPr>
          <w:rFonts w:eastAsia="Calibri" w:hint="cs"/>
          <w:b/>
          <w:bCs/>
          <w:rtl/>
        </w:rPr>
        <w:t>בבית חולים נוסף במחוז תל אביב</w:t>
      </w:r>
      <w:r w:rsidRPr="00EE5FB1">
        <w:rPr>
          <w:rFonts w:eastAsia="Calibri"/>
          <w:b/>
          <w:bCs/>
          <w:rtl/>
        </w:rPr>
        <w:t>; והוספת מיטות (חלקן באופן זמני) בשיבא ברמת גן, באיכילוב בתל אביב ובבני ציון בחיפה.</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eastAsia"/>
          <w:rtl/>
        </w:rPr>
        <w:t>לאחר</w:t>
      </w:r>
      <w:r w:rsidRPr="00EE5FB1">
        <w:rPr>
          <w:rFonts w:eastAsia="Calibri"/>
          <w:rtl/>
        </w:rPr>
        <w:t xml:space="preserve"> </w:t>
      </w:r>
      <w:r w:rsidRPr="00EE5FB1">
        <w:rPr>
          <w:rFonts w:eastAsia="Calibri" w:hint="eastAsia"/>
          <w:rtl/>
        </w:rPr>
        <w:t>השחרור</w:t>
      </w:r>
      <w:r w:rsidRPr="00EE5FB1">
        <w:rPr>
          <w:rFonts w:eastAsia="Calibri"/>
          <w:rtl/>
        </w:rPr>
        <w:t xml:space="preserve"> </w:t>
      </w:r>
      <w:r w:rsidRPr="00EE5FB1">
        <w:rPr>
          <w:rFonts w:eastAsia="Calibri" w:hint="eastAsia"/>
          <w:rtl/>
        </w:rPr>
        <w:t>ממחלקת</w:t>
      </w:r>
      <w:r w:rsidRPr="00EE5FB1">
        <w:rPr>
          <w:rFonts w:eastAsia="Calibri"/>
          <w:rtl/>
        </w:rPr>
        <w:t xml:space="preserve"> </w:t>
      </w:r>
      <w:r w:rsidRPr="00EE5FB1">
        <w:rPr>
          <w:rFonts w:eastAsia="Calibri" w:hint="eastAsia"/>
          <w:rtl/>
        </w:rPr>
        <w:t>השיקום</w:t>
      </w:r>
      <w:r w:rsidRPr="00EE5FB1">
        <w:rPr>
          <w:rFonts w:eastAsia="Calibri"/>
          <w:rtl/>
        </w:rPr>
        <w:t xml:space="preserve"> </w:t>
      </w:r>
      <w:r w:rsidRPr="00EE5FB1">
        <w:rPr>
          <w:rFonts w:eastAsia="Calibri" w:hint="cs"/>
          <w:rtl/>
        </w:rPr>
        <w:t xml:space="preserve">או במקרים מסוימים לאחר האשפוז במחלקה האקוטית, </w:t>
      </w:r>
      <w:r w:rsidRPr="00EE5FB1">
        <w:rPr>
          <w:rFonts w:eastAsia="Calibri" w:hint="eastAsia"/>
          <w:rtl/>
        </w:rPr>
        <w:t>פצועים</w:t>
      </w:r>
      <w:r w:rsidRPr="00EE5FB1">
        <w:rPr>
          <w:rFonts w:eastAsia="Calibri"/>
          <w:rtl/>
        </w:rPr>
        <w:t xml:space="preserve"> </w:t>
      </w:r>
      <w:r w:rsidRPr="00EE5FB1">
        <w:rPr>
          <w:rFonts w:eastAsia="Calibri" w:hint="eastAsia"/>
          <w:rtl/>
        </w:rPr>
        <w:t>רבים</w:t>
      </w:r>
      <w:r w:rsidRPr="00EE5FB1">
        <w:rPr>
          <w:rFonts w:eastAsia="Calibri"/>
          <w:rtl/>
        </w:rPr>
        <w:t xml:space="preserve"> </w:t>
      </w:r>
      <w:r w:rsidRPr="00EE5FB1">
        <w:rPr>
          <w:rFonts w:eastAsia="Calibri" w:hint="eastAsia"/>
          <w:rtl/>
        </w:rPr>
        <w:t>נדרשים</w:t>
      </w:r>
      <w:r w:rsidRPr="00EE5FB1">
        <w:rPr>
          <w:rFonts w:eastAsia="Calibri"/>
          <w:rtl/>
        </w:rPr>
        <w:t xml:space="preserve"> </w:t>
      </w:r>
      <w:r w:rsidRPr="00EE5FB1">
        <w:rPr>
          <w:rFonts w:eastAsia="Calibri" w:hint="eastAsia"/>
          <w:rtl/>
        </w:rPr>
        <w:t>להמשך</w:t>
      </w:r>
      <w:r w:rsidRPr="00EE5FB1">
        <w:rPr>
          <w:rFonts w:eastAsia="Calibri"/>
          <w:rtl/>
        </w:rPr>
        <w:t xml:space="preserve"> </w:t>
      </w:r>
      <w:r w:rsidRPr="00EE5FB1">
        <w:rPr>
          <w:rFonts w:eastAsia="Calibri" w:hint="eastAsia"/>
          <w:rtl/>
        </w:rPr>
        <w:t>טיפול</w:t>
      </w:r>
      <w:r w:rsidRPr="00EE5FB1">
        <w:rPr>
          <w:rFonts w:eastAsia="Calibri"/>
          <w:rtl/>
        </w:rPr>
        <w:t xml:space="preserve"> </w:t>
      </w:r>
      <w:r w:rsidRPr="00EE5FB1">
        <w:rPr>
          <w:rFonts w:eastAsia="Calibri" w:hint="cs"/>
          <w:rtl/>
        </w:rPr>
        <w:t>במסגרות</w:t>
      </w:r>
      <w:r w:rsidRPr="00EE5FB1">
        <w:rPr>
          <w:rFonts w:eastAsia="Calibri"/>
          <w:rtl/>
        </w:rPr>
        <w:t xml:space="preserve"> </w:t>
      </w:r>
      <w:r w:rsidRPr="00EE5FB1">
        <w:rPr>
          <w:rFonts w:eastAsia="Calibri" w:hint="eastAsia"/>
          <w:rtl/>
        </w:rPr>
        <w:t>שיקום</w:t>
      </w:r>
      <w:r w:rsidRPr="00EE5FB1">
        <w:rPr>
          <w:rFonts w:eastAsia="Calibri"/>
          <w:rtl/>
        </w:rPr>
        <w:t xml:space="preserve"> </w:t>
      </w:r>
      <w:r w:rsidRPr="00EE5FB1">
        <w:rPr>
          <w:rFonts w:eastAsia="Calibri" w:hint="eastAsia"/>
          <w:rtl/>
        </w:rPr>
        <w:t>יום</w:t>
      </w:r>
      <w:r w:rsidRPr="00EE5FB1">
        <w:rPr>
          <w:rFonts w:eastAsia="Calibri"/>
          <w:rtl/>
        </w:rPr>
        <w:t>.</w:t>
      </w:r>
      <w:r w:rsidRPr="00EE5FB1">
        <w:rPr>
          <w:rFonts w:eastAsia="Calibri" w:hint="cs"/>
          <w:rtl/>
        </w:rPr>
        <w:t xml:space="preserve"> לשיקום יום מגיע הפצוע פעמים אחדות בשבוע בהתאם לתוכנית הטיפולים שהוגדרה לו, ובסוף כל יום טיפול הוא חוזר לביתו. בתרשים להלן פיזור הפצועים בין מסגרות שיקום יום בבתי החולים מאוקטובר 2023 עד יולי 2025.</w:t>
      </w:r>
    </w:p>
    <w:p w:rsidR="00EE5FB1" w:rsidRPr="00EE5FB1" w:rsidP="00EE5FB1">
      <w:pPr>
        <w:spacing w:line="269" w:lineRule="auto"/>
        <w:rPr>
          <w:rFonts w:eastAsia="Calibri"/>
          <w:rtl/>
        </w:rPr>
      </w:pPr>
    </w:p>
    <w:p w:rsidR="00EE5FB1" w:rsidRPr="00EE5FB1" w:rsidP="00EE5FB1">
      <w:pPr>
        <w:spacing w:line="269" w:lineRule="auto"/>
        <w:jc w:val="center"/>
        <w:rPr>
          <w:rFonts w:ascii="David" w:eastAsia="Calibri" w:hAnsi="David"/>
          <w:b/>
          <w:bCs/>
          <w:sz w:val="24"/>
          <w:rtl/>
        </w:rPr>
      </w:pPr>
      <w:r w:rsidRPr="00EE5FB1">
        <w:rPr>
          <w:rFonts w:ascii="David" w:eastAsia="Calibri" w:hAnsi="David" w:hint="cs"/>
          <w:sz w:val="24"/>
          <w:rtl/>
        </w:rPr>
        <w:t>תרשים 8</w:t>
      </w:r>
      <w:r w:rsidRPr="00EE5FB1">
        <w:rPr>
          <w:rFonts w:ascii="David" w:eastAsia="Calibri" w:hAnsi="David"/>
          <w:sz w:val="24"/>
          <w:rtl/>
        </w:rPr>
        <w:t xml:space="preserve">: </w:t>
      </w:r>
      <w:r w:rsidRPr="00EE5FB1">
        <w:rPr>
          <w:rFonts w:eastAsia="Calibri" w:hint="cs"/>
          <w:b/>
          <w:bCs/>
          <w:rtl/>
        </w:rPr>
        <w:t>פיזור הפצועים בין מסגרות שיקום יום בבתי החולים</w:t>
      </w:r>
      <w:r w:rsidRPr="00EE5FB1">
        <w:rPr>
          <w:rFonts w:ascii="David" w:eastAsia="Calibri" w:hAnsi="David" w:hint="cs"/>
          <w:b/>
          <w:bCs/>
          <w:sz w:val="24"/>
          <w:rtl/>
        </w:rPr>
        <w:t>, אוקטובר 2023 - יולי 2025</w:t>
      </w:r>
    </w:p>
    <w:p w:rsidR="00EE5FB1" w:rsidRPr="00EE5FB1" w:rsidP="00EE5FB1">
      <w:pPr>
        <w:spacing w:line="269" w:lineRule="auto"/>
        <w:jc w:val="center"/>
        <w:rPr>
          <w:rFonts w:eastAsia="Calibri"/>
          <w:rtl/>
        </w:rPr>
      </w:pPr>
      <w:r w:rsidRPr="00EE5FB1">
        <w:rPr>
          <w:rFonts w:eastAsia="Calibri"/>
          <w:noProof/>
        </w:rPr>
        <w:drawing>
          <wp:inline distT="0" distB="0" distL="0" distR="0">
            <wp:extent cx="4402708" cy="3544570"/>
            <wp:effectExtent l="0" t="0" r="0" b="0"/>
            <wp:docPr id="74" name="תמונה 7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5"/>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880" cy="3566446"/>
                    </a:xfrm>
                    <a:prstGeom prst="rect">
                      <a:avLst/>
                    </a:prstGeom>
                    <a:noFill/>
                    <a:ln>
                      <a:noFill/>
                    </a:ln>
                  </pic:spPr>
                </pic:pic>
              </a:graphicData>
            </a:graphic>
          </wp:inline>
        </w:drawing>
      </w:r>
    </w:p>
    <w:p w:rsidR="00EE5FB1" w:rsidRPr="00EE5FB1" w:rsidP="00EE5FB1">
      <w:pPr>
        <w:spacing w:line="269" w:lineRule="auto"/>
        <w:rPr>
          <w:rFonts w:eastAsia="Calibri"/>
          <w:szCs w:val="20"/>
          <w:rtl/>
        </w:rPr>
      </w:pPr>
      <w:r w:rsidRPr="00EE5FB1">
        <w:rPr>
          <w:rFonts w:eastAsia="Calibri" w:hint="eastAsia"/>
          <w:szCs w:val="20"/>
          <w:rtl/>
        </w:rPr>
        <w:t>על</w:t>
      </w:r>
      <w:r w:rsidRPr="00EE5FB1">
        <w:rPr>
          <w:rFonts w:eastAsia="Calibri"/>
          <w:szCs w:val="20"/>
          <w:rtl/>
        </w:rPr>
        <w:t xml:space="preserve"> </w:t>
      </w:r>
      <w:r w:rsidRPr="00EE5FB1">
        <w:rPr>
          <w:rFonts w:eastAsia="Calibri" w:hint="eastAsia"/>
          <w:szCs w:val="20"/>
          <w:rtl/>
        </w:rPr>
        <w:t>פי</w:t>
      </w:r>
      <w:r w:rsidRPr="00EE5FB1">
        <w:rPr>
          <w:rFonts w:eastAsia="Calibri"/>
          <w:szCs w:val="20"/>
          <w:rtl/>
        </w:rPr>
        <w:t xml:space="preserve"> </w:t>
      </w:r>
      <w:r w:rsidRPr="00EE5FB1">
        <w:rPr>
          <w:rFonts w:eastAsia="Calibri" w:hint="eastAsia"/>
          <w:szCs w:val="20"/>
          <w:rtl/>
        </w:rPr>
        <w:t>נתוני</w:t>
      </w:r>
      <w:r w:rsidRPr="00EE5FB1">
        <w:rPr>
          <w:rFonts w:eastAsia="Calibri"/>
          <w:szCs w:val="20"/>
          <w:rtl/>
        </w:rPr>
        <w:t xml:space="preserve"> </w:t>
      </w:r>
      <w:r w:rsidRPr="00EE5FB1">
        <w:rPr>
          <w:rFonts w:eastAsia="Calibri" w:hint="eastAsia"/>
          <w:szCs w:val="20"/>
          <w:rtl/>
        </w:rPr>
        <w:t>משרד</w:t>
      </w:r>
      <w:r w:rsidRPr="00EE5FB1">
        <w:rPr>
          <w:rFonts w:eastAsia="Calibri"/>
          <w:szCs w:val="20"/>
          <w:rtl/>
        </w:rPr>
        <w:t xml:space="preserve"> </w:t>
      </w:r>
      <w:r w:rsidRPr="00EE5FB1">
        <w:rPr>
          <w:rFonts w:eastAsia="Calibri" w:hint="eastAsia"/>
          <w:szCs w:val="20"/>
          <w:rtl/>
        </w:rPr>
        <w:t>הבריאות</w:t>
      </w:r>
      <w:r w:rsidRPr="00EE5FB1">
        <w:rPr>
          <w:rFonts w:eastAsia="Calibri"/>
          <w:szCs w:val="20"/>
          <w:rtl/>
        </w:rPr>
        <w:t xml:space="preserve">, </w:t>
      </w:r>
      <w:r w:rsidRPr="00EE5FB1">
        <w:rPr>
          <w:rFonts w:eastAsia="Calibri" w:hint="eastAsia"/>
          <w:szCs w:val="20"/>
          <w:rtl/>
        </w:rPr>
        <w:t>בעיבוד</w:t>
      </w:r>
      <w:r w:rsidRPr="00EE5FB1">
        <w:rPr>
          <w:rFonts w:eastAsia="Calibri"/>
          <w:szCs w:val="20"/>
          <w:rtl/>
        </w:rPr>
        <w:t xml:space="preserve"> </w:t>
      </w:r>
      <w:r w:rsidRPr="00EE5FB1">
        <w:rPr>
          <w:rFonts w:eastAsia="Calibri" w:hint="eastAsia"/>
          <w:szCs w:val="20"/>
          <w:rtl/>
        </w:rPr>
        <w:t>משרד</w:t>
      </w:r>
      <w:r w:rsidRPr="00EE5FB1">
        <w:rPr>
          <w:rFonts w:eastAsia="Calibri"/>
          <w:szCs w:val="20"/>
          <w:rtl/>
        </w:rPr>
        <w:t xml:space="preserve"> </w:t>
      </w:r>
      <w:r w:rsidRPr="00EE5FB1">
        <w:rPr>
          <w:rFonts w:eastAsia="Calibri" w:hint="eastAsia"/>
          <w:szCs w:val="20"/>
          <w:rtl/>
        </w:rPr>
        <w:t>מבקר</w:t>
      </w:r>
      <w:r w:rsidRPr="00EE5FB1">
        <w:rPr>
          <w:rFonts w:eastAsia="Calibri"/>
          <w:szCs w:val="20"/>
          <w:rtl/>
        </w:rPr>
        <w:t xml:space="preserve"> </w:t>
      </w:r>
      <w:r w:rsidRPr="00EE5FB1">
        <w:rPr>
          <w:rFonts w:eastAsia="Calibri" w:hint="eastAsia"/>
          <w:szCs w:val="20"/>
          <w:rtl/>
        </w:rPr>
        <w:t>המדינה</w:t>
      </w:r>
      <w:r w:rsidRPr="00EE5FB1">
        <w:rPr>
          <w:rFonts w:eastAsia="Calibri"/>
          <w:szCs w:val="20"/>
          <w:rtl/>
        </w:rPr>
        <w:t>.</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eastAsia"/>
          <w:b/>
          <w:bCs/>
          <w:rtl/>
        </w:rPr>
        <w:t>מהתרשים</w:t>
      </w:r>
      <w:r w:rsidRPr="00EE5FB1">
        <w:rPr>
          <w:rFonts w:eastAsia="Calibri"/>
          <w:b/>
          <w:bCs/>
          <w:rtl/>
        </w:rPr>
        <w:t xml:space="preserve"> עולה </w:t>
      </w:r>
      <w:r w:rsidRPr="00EE5FB1">
        <w:rPr>
          <w:rFonts w:eastAsia="Calibri" w:hint="eastAsia"/>
          <w:b/>
          <w:bCs/>
          <w:rtl/>
        </w:rPr>
        <w:t>שכ</w:t>
      </w:r>
      <w:r w:rsidRPr="00EE5FB1">
        <w:rPr>
          <w:rFonts w:eastAsia="Calibri"/>
          <w:b/>
          <w:bCs/>
          <w:rtl/>
        </w:rPr>
        <w:t xml:space="preserve">-980 פצועים הגיעו לשיקום יום </w:t>
      </w:r>
      <w:r w:rsidRPr="00EE5FB1">
        <w:rPr>
          <w:rFonts w:eastAsia="Calibri" w:hint="eastAsia"/>
          <w:b/>
          <w:bCs/>
          <w:rtl/>
        </w:rPr>
        <w:t>בבתי</w:t>
      </w:r>
      <w:r w:rsidRPr="00EE5FB1">
        <w:rPr>
          <w:rFonts w:eastAsia="Calibri"/>
          <w:b/>
          <w:bCs/>
          <w:rtl/>
        </w:rPr>
        <w:t xml:space="preserve"> החולים מאוקטובר 2023 </w:t>
      </w:r>
      <w:r w:rsidRPr="00EE5FB1">
        <w:rPr>
          <w:rFonts w:eastAsia="Calibri" w:hint="cs"/>
          <w:b/>
          <w:bCs/>
          <w:rtl/>
        </w:rPr>
        <w:t>עד</w:t>
      </w:r>
      <w:r w:rsidRPr="00EE5FB1">
        <w:rPr>
          <w:rFonts w:eastAsia="Calibri"/>
          <w:b/>
          <w:bCs/>
          <w:rtl/>
        </w:rPr>
        <w:t xml:space="preserve"> יולי 2025. </w:t>
      </w:r>
      <w:r w:rsidRPr="00EE5FB1">
        <w:rPr>
          <w:rFonts w:eastAsia="Calibri" w:hint="cs"/>
          <w:b/>
          <w:bCs/>
          <w:rtl/>
        </w:rPr>
        <w:t>כ-63%</w:t>
      </w:r>
      <w:r w:rsidRPr="00EE5FB1">
        <w:rPr>
          <w:rFonts w:eastAsia="Calibri"/>
          <w:b/>
          <w:bCs/>
          <w:rtl/>
        </w:rPr>
        <w:t xml:space="preserve"> </w:t>
      </w:r>
      <w:r w:rsidRPr="00EE5FB1">
        <w:rPr>
          <w:rFonts w:eastAsia="Calibri" w:hint="eastAsia"/>
          <w:b/>
          <w:bCs/>
          <w:rtl/>
        </w:rPr>
        <w:t>מהפצועים</w:t>
      </w:r>
      <w:r w:rsidRPr="00EE5FB1">
        <w:rPr>
          <w:rFonts w:eastAsia="Calibri"/>
          <w:b/>
          <w:bCs/>
          <w:rtl/>
        </w:rPr>
        <w:t xml:space="preserve"> </w:t>
      </w:r>
      <w:r w:rsidRPr="00EE5FB1">
        <w:rPr>
          <w:rFonts w:eastAsia="Calibri" w:hint="eastAsia"/>
          <w:b/>
          <w:bCs/>
          <w:rtl/>
        </w:rPr>
        <w:t>הגיעו</w:t>
      </w:r>
      <w:r w:rsidRPr="00EE5FB1">
        <w:rPr>
          <w:rFonts w:eastAsia="Calibri"/>
          <w:b/>
          <w:bCs/>
          <w:rtl/>
        </w:rPr>
        <w:t xml:space="preserve"> </w:t>
      </w:r>
      <w:r w:rsidRPr="00EE5FB1">
        <w:rPr>
          <w:rFonts w:eastAsia="Calibri" w:hint="eastAsia"/>
          <w:b/>
          <w:bCs/>
          <w:rtl/>
        </w:rPr>
        <w:t>לשלושה</w:t>
      </w:r>
      <w:r w:rsidRPr="00EE5FB1">
        <w:rPr>
          <w:rFonts w:eastAsia="Calibri"/>
          <w:b/>
          <w:bCs/>
          <w:rtl/>
        </w:rPr>
        <w:t xml:space="preserve"> </w:t>
      </w:r>
      <w:r w:rsidRPr="00EE5FB1">
        <w:rPr>
          <w:rFonts w:eastAsia="Calibri" w:hint="eastAsia"/>
          <w:b/>
          <w:bCs/>
          <w:rtl/>
        </w:rPr>
        <w:t>בתי</w:t>
      </w:r>
      <w:r w:rsidRPr="00EE5FB1">
        <w:rPr>
          <w:rFonts w:eastAsia="Calibri"/>
          <w:b/>
          <w:bCs/>
          <w:rtl/>
        </w:rPr>
        <w:t xml:space="preserve"> </w:t>
      </w:r>
      <w:r w:rsidRPr="00EE5FB1">
        <w:rPr>
          <w:rFonts w:eastAsia="Calibri" w:hint="eastAsia"/>
          <w:b/>
          <w:bCs/>
          <w:rtl/>
        </w:rPr>
        <w:t>חולים</w:t>
      </w:r>
      <w:r w:rsidRPr="00EE5FB1">
        <w:rPr>
          <w:rFonts w:eastAsia="Calibri"/>
          <w:b/>
          <w:bCs/>
          <w:rtl/>
        </w:rPr>
        <w:t xml:space="preserve"> </w:t>
      </w:r>
      <w:r w:rsidRPr="00EE5FB1">
        <w:rPr>
          <w:rFonts w:eastAsia="Calibri" w:hint="eastAsia"/>
          <w:b/>
          <w:bCs/>
          <w:rtl/>
        </w:rPr>
        <w:t>ב</w:t>
      </w:r>
      <w:r w:rsidRPr="00EE5FB1">
        <w:rPr>
          <w:rFonts w:eastAsia="Calibri"/>
          <w:b/>
          <w:bCs/>
          <w:rtl/>
        </w:rPr>
        <w:t xml:space="preserve">מרכז </w:t>
      </w:r>
      <w:r w:rsidRPr="00EE5FB1">
        <w:rPr>
          <w:rFonts w:eastAsia="Calibri" w:hint="eastAsia"/>
          <w:b/>
          <w:bCs/>
          <w:rtl/>
        </w:rPr>
        <w:t>הארץ</w:t>
      </w:r>
      <w:r w:rsidRPr="00EE5FB1">
        <w:rPr>
          <w:rFonts w:eastAsia="Calibri"/>
          <w:b/>
          <w:bCs/>
          <w:rtl/>
        </w:rPr>
        <w:t xml:space="preserve"> - שיבא, </w:t>
      </w:r>
      <w:r w:rsidRPr="00EE5FB1">
        <w:rPr>
          <w:rFonts w:eastAsia="Calibri" w:hint="eastAsia"/>
          <w:b/>
          <w:bCs/>
          <w:rtl/>
        </w:rPr>
        <w:t>לוינשטיין</w:t>
      </w:r>
      <w:r w:rsidRPr="00EE5FB1">
        <w:rPr>
          <w:rFonts w:eastAsia="Calibri"/>
          <w:b/>
          <w:bCs/>
          <w:rtl/>
        </w:rPr>
        <w:t xml:space="preserve"> ואיכילוב, </w:t>
      </w:r>
      <w:r w:rsidRPr="00EE5FB1">
        <w:rPr>
          <w:rFonts w:eastAsia="Calibri" w:hint="cs"/>
          <w:b/>
          <w:bCs/>
          <w:rtl/>
        </w:rPr>
        <w:t xml:space="preserve">כ-21% - </w:t>
      </w:r>
      <w:r w:rsidRPr="00EE5FB1">
        <w:rPr>
          <w:rFonts w:eastAsia="Calibri" w:hint="eastAsia"/>
          <w:b/>
          <w:bCs/>
          <w:rtl/>
        </w:rPr>
        <w:t>להדסה</w:t>
      </w:r>
      <w:r w:rsidRPr="00EE5FB1">
        <w:rPr>
          <w:rFonts w:eastAsia="Calibri"/>
          <w:b/>
          <w:bCs/>
          <w:rtl/>
        </w:rPr>
        <w:t xml:space="preserve"> בירושלים ו</w:t>
      </w:r>
      <w:r w:rsidRPr="00EE5FB1">
        <w:rPr>
          <w:rFonts w:eastAsia="Calibri" w:hint="cs"/>
          <w:b/>
          <w:bCs/>
          <w:rtl/>
        </w:rPr>
        <w:t>כ</w:t>
      </w:r>
      <w:r w:rsidRPr="00EE5FB1">
        <w:rPr>
          <w:rFonts w:eastAsia="Calibri"/>
          <w:b/>
          <w:bCs/>
          <w:rtl/>
        </w:rPr>
        <w:t xml:space="preserve">-16% </w:t>
      </w:r>
      <w:r w:rsidRPr="00EE5FB1">
        <w:rPr>
          <w:rFonts w:eastAsia="Calibri" w:hint="eastAsia"/>
          <w:b/>
          <w:bCs/>
          <w:rtl/>
        </w:rPr>
        <w:t>הנו</w:t>
      </w:r>
      <w:r w:rsidRPr="00EE5FB1">
        <w:rPr>
          <w:rFonts w:eastAsia="Calibri" w:hint="cs"/>
          <w:b/>
          <w:bCs/>
          <w:rtl/>
        </w:rPr>
        <w:t>תר</w:t>
      </w:r>
      <w:r w:rsidRPr="00EE5FB1">
        <w:rPr>
          <w:rFonts w:eastAsia="Calibri" w:hint="eastAsia"/>
          <w:b/>
          <w:bCs/>
          <w:rtl/>
        </w:rPr>
        <w:t>ים</w:t>
      </w:r>
      <w:r w:rsidRPr="00EE5FB1">
        <w:rPr>
          <w:rFonts w:eastAsia="Calibri"/>
          <w:b/>
          <w:bCs/>
          <w:rtl/>
        </w:rPr>
        <w:t xml:space="preserve"> </w:t>
      </w:r>
      <w:r w:rsidRPr="00EE5FB1">
        <w:rPr>
          <w:rFonts w:eastAsia="Calibri" w:hint="eastAsia"/>
          <w:b/>
          <w:bCs/>
          <w:rtl/>
        </w:rPr>
        <w:t>הגיעו</w:t>
      </w:r>
      <w:r w:rsidRPr="00EE5FB1">
        <w:rPr>
          <w:rFonts w:eastAsia="Calibri"/>
          <w:b/>
          <w:bCs/>
          <w:rtl/>
        </w:rPr>
        <w:t xml:space="preserve"> </w:t>
      </w:r>
      <w:r w:rsidRPr="00EE5FB1">
        <w:rPr>
          <w:rFonts w:eastAsia="Calibri" w:hint="eastAsia"/>
          <w:b/>
          <w:bCs/>
          <w:rtl/>
        </w:rPr>
        <w:t>לשאר</w:t>
      </w:r>
      <w:r w:rsidRPr="00EE5FB1">
        <w:rPr>
          <w:rFonts w:eastAsia="Calibri"/>
          <w:b/>
          <w:bCs/>
          <w:rtl/>
        </w:rPr>
        <w:t xml:space="preserve"> </w:t>
      </w:r>
      <w:r w:rsidRPr="00EE5FB1">
        <w:rPr>
          <w:rFonts w:eastAsia="Calibri" w:hint="eastAsia"/>
          <w:b/>
          <w:bCs/>
          <w:rtl/>
        </w:rPr>
        <w:t>בתי</w:t>
      </w:r>
      <w:r w:rsidRPr="00EE5FB1">
        <w:rPr>
          <w:rFonts w:eastAsia="Calibri"/>
          <w:b/>
          <w:bCs/>
          <w:rtl/>
        </w:rPr>
        <w:t xml:space="preserve"> </w:t>
      </w:r>
      <w:r w:rsidRPr="00EE5FB1">
        <w:rPr>
          <w:rFonts w:eastAsia="Calibri" w:hint="eastAsia"/>
          <w:b/>
          <w:bCs/>
          <w:rtl/>
        </w:rPr>
        <w:t>החולים</w:t>
      </w:r>
      <w:r w:rsidRPr="00EE5FB1">
        <w:rPr>
          <w:rFonts w:eastAsia="Calibri"/>
          <w:b/>
          <w:bCs/>
          <w:rtl/>
        </w:rPr>
        <w:t xml:space="preserve"> </w:t>
      </w:r>
      <w:r w:rsidRPr="00EE5FB1">
        <w:rPr>
          <w:rFonts w:eastAsia="Calibri" w:hint="eastAsia"/>
          <w:b/>
          <w:bCs/>
          <w:rtl/>
        </w:rPr>
        <w:t>ברחבי</w:t>
      </w:r>
      <w:r w:rsidRPr="00EE5FB1">
        <w:rPr>
          <w:rFonts w:eastAsia="Calibri"/>
          <w:b/>
          <w:bCs/>
          <w:rtl/>
        </w:rPr>
        <w:t xml:space="preserve"> </w:t>
      </w:r>
      <w:r w:rsidRPr="00EE5FB1">
        <w:rPr>
          <w:rFonts w:eastAsia="Calibri" w:hint="eastAsia"/>
          <w:b/>
          <w:bCs/>
          <w:rtl/>
        </w:rPr>
        <w:t>הארץ</w:t>
      </w:r>
      <w:r w:rsidRPr="00EE5FB1">
        <w:rPr>
          <w:rFonts w:eastAsia="Calibri"/>
          <w:b/>
          <w:bCs/>
          <w:rtl/>
        </w:rPr>
        <w:t>.</w:t>
      </w:r>
    </w:p>
    <w:p w:rsidR="00EE5FB1" w:rsidRPr="00EE5FB1" w:rsidP="00EE5FB1">
      <w:pPr>
        <w:spacing w:line="269" w:lineRule="auto"/>
        <w:rPr>
          <w:rFonts w:eastAsia="Calibri"/>
          <w:rtl/>
        </w:rPr>
      </w:pPr>
    </w:p>
    <w:p w:rsidR="005C354B" w:rsidRPr="00255FA5" w:rsidP="00255FA5">
      <w:pPr>
        <w:spacing w:line="269" w:lineRule="auto"/>
        <w:rPr>
          <w:rFonts w:eastAsia="Calibri"/>
          <w:b/>
          <w:bCs/>
          <w:rtl/>
        </w:rPr>
      </w:pPr>
    </w:p>
    <w:p w:rsidR="00EE5FB1" w:rsidRPr="00EE5FB1" w:rsidP="00EE5FB1">
      <w:pPr>
        <w:keepNext/>
        <w:keepLines/>
        <w:spacing w:line="269" w:lineRule="auto"/>
        <w:outlineLvl w:val="3"/>
        <w:rPr>
          <w:rFonts w:eastAsia="Times New Roman"/>
          <w:b/>
          <w:bCs/>
          <w:szCs w:val="28"/>
          <w:u w:val="single"/>
          <w:rtl/>
        </w:rPr>
      </w:pPr>
      <w:r w:rsidRPr="00EE5FB1">
        <w:rPr>
          <w:rFonts w:eastAsia="Times New Roman" w:hint="eastAsia"/>
          <w:b/>
          <w:bCs/>
          <w:szCs w:val="28"/>
          <w:u w:val="single"/>
          <w:rtl/>
        </w:rPr>
        <w:t>השלכות</w:t>
      </w:r>
      <w:r w:rsidRPr="00EE5FB1">
        <w:rPr>
          <w:rFonts w:eastAsia="Times New Roman"/>
          <w:b/>
          <w:bCs/>
          <w:szCs w:val="28"/>
          <w:u w:val="single"/>
          <w:rtl/>
        </w:rPr>
        <w:t xml:space="preserve"> ריכוז </w:t>
      </w:r>
      <w:r w:rsidRPr="00EE5FB1">
        <w:rPr>
          <w:rFonts w:eastAsia="Times New Roman" w:hint="cs"/>
          <w:b/>
          <w:bCs/>
          <w:szCs w:val="28"/>
          <w:u w:val="single"/>
          <w:rtl/>
        </w:rPr>
        <w:t xml:space="preserve">מרבית </w:t>
      </w:r>
      <w:r w:rsidRPr="00EE5FB1">
        <w:rPr>
          <w:rFonts w:eastAsia="Times New Roman" w:hint="eastAsia"/>
          <w:b/>
          <w:bCs/>
          <w:szCs w:val="28"/>
          <w:u w:val="single"/>
          <w:rtl/>
        </w:rPr>
        <w:t>פצועי</w:t>
      </w:r>
      <w:r w:rsidRPr="00EE5FB1">
        <w:rPr>
          <w:rFonts w:eastAsia="Times New Roman" w:hint="cs"/>
          <w:b/>
          <w:bCs/>
          <w:szCs w:val="28"/>
          <w:u w:val="single"/>
          <w:rtl/>
        </w:rPr>
        <w:t xml:space="preserve"> המלחמה בבית חולים מסוים</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כאמור, פצוע מגיע למחלקת השיקום לאחר אשפוז במחלקה האקוטית, אשפוז שיכול להימשך חודשים אחדים. בפועל מספר המאושפזים במחלקות השיקום הגיע לשיא שלושה חודשים לאחר פרוץ המלחמה, באמצע ינואר 2024.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כאמור, מערך השיקום (שיקום באשפוז ומסגרות שיקום יום בבתי החולים) נכנס למלחמה במצב של מחסור במשאבי כוח אדם ביחס לצורכי השיקום. במצבי מחסור ניצול מיטבי של משאבים הוא קריטי ומאפשר השגת תוצאות טובות יותר. משרד מבקר המדינה בדק איך נוצלו משאבי השיקום בחודשים הראשונים למלחמה. </w:t>
      </w:r>
    </w:p>
    <w:p w:rsidR="00EE5FB1" w:rsidRPr="00EE5FB1" w:rsidP="00EE5FB1">
      <w:pPr>
        <w:spacing w:line="269" w:lineRule="auto"/>
        <w:rPr>
          <w:rFonts w:eastAsia="Calibri"/>
          <w:rtl/>
        </w:rPr>
      </w:pPr>
      <w:r w:rsidRPr="00EE5FB1">
        <w:rPr>
          <w:rFonts w:eastAsia="Calibri" w:hint="cs"/>
          <w:rtl/>
        </w:rPr>
        <w:t>להלן תמונת המצב של מספר פצועי המלחמה שהיו מאושפזים במחלקות השיקום בבתי החולים ב-1.1.24.</w:t>
      </w:r>
    </w:p>
    <w:p w:rsidR="00F21884" w:rsidP="00EE5FB1">
      <w:pPr>
        <w:spacing w:line="269" w:lineRule="auto"/>
        <w:jc w:val="center"/>
        <w:rPr>
          <w:rFonts w:eastAsia="Calibri"/>
          <w:rtl/>
        </w:rPr>
      </w:pPr>
    </w:p>
    <w:p w:rsidR="00EE5FB1" w:rsidRPr="00EE5FB1" w:rsidP="00EE5FB1">
      <w:pPr>
        <w:spacing w:line="269" w:lineRule="auto"/>
        <w:jc w:val="center"/>
        <w:rPr>
          <w:rFonts w:eastAsia="Calibri"/>
          <w:b/>
          <w:bCs/>
          <w:rtl/>
        </w:rPr>
      </w:pPr>
      <w:r w:rsidRPr="00EE5FB1">
        <w:rPr>
          <w:rFonts w:eastAsia="Calibri" w:hint="eastAsia"/>
          <w:rtl/>
        </w:rPr>
        <w:t>תרשים</w:t>
      </w:r>
      <w:r w:rsidRPr="00EE5FB1">
        <w:rPr>
          <w:rFonts w:eastAsia="Calibri"/>
          <w:rtl/>
        </w:rPr>
        <w:t xml:space="preserve"> </w:t>
      </w:r>
      <w:r w:rsidRPr="00EE5FB1">
        <w:rPr>
          <w:rFonts w:eastAsia="Calibri" w:hint="cs"/>
          <w:rtl/>
        </w:rPr>
        <w:t>9</w:t>
      </w:r>
      <w:r w:rsidRPr="00EE5FB1">
        <w:rPr>
          <w:rFonts w:eastAsia="Calibri"/>
          <w:rtl/>
        </w:rPr>
        <w:t>:</w:t>
      </w:r>
      <w:r w:rsidRPr="00EE5FB1">
        <w:rPr>
          <w:rFonts w:eastAsia="Calibri"/>
          <w:b/>
          <w:bCs/>
          <w:rtl/>
        </w:rPr>
        <w:t xml:space="preserve"> </w:t>
      </w:r>
      <w:r w:rsidRPr="00EE5FB1">
        <w:rPr>
          <w:rFonts w:eastAsia="Calibri" w:hint="eastAsia"/>
          <w:b/>
          <w:bCs/>
          <w:rtl/>
        </w:rPr>
        <w:t>מספר</w:t>
      </w:r>
      <w:r w:rsidRPr="00EE5FB1">
        <w:rPr>
          <w:rFonts w:eastAsia="Calibri"/>
          <w:b/>
          <w:bCs/>
          <w:rtl/>
        </w:rPr>
        <w:t xml:space="preserve"> פצועי </w:t>
      </w:r>
      <w:r w:rsidRPr="00EE5FB1">
        <w:rPr>
          <w:rFonts w:eastAsia="Calibri" w:hint="cs"/>
          <w:b/>
          <w:bCs/>
          <w:rtl/>
        </w:rPr>
        <w:t>ה</w:t>
      </w:r>
      <w:r w:rsidRPr="00EE5FB1">
        <w:rPr>
          <w:rFonts w:eastAsia="Calibri"/>
          <w:b/>
          <w:bCs/>
          <w:rtl/>
        </w:rPr>
        <w:t>מלחמה</w:t>
      </w:r>
      <w:r w:rsidRPr="00EE5FB1">
        <w:rPr>
          <w:rFonts w:eastAsia="Calibri"/>
          <w:b/>
          <w:bCs/>
          <w:vertAlign w:val="superscript"/>
          <w:rtl/>
        </w:rPr>
        <w:t>*</w:t>
      </w:r>
      <w:r w:rsidRPr="00EE5FB1">
        <w:rPr>
          <w:rFonts w:eastAsia="Calibri"/>
          <w:b/>
          <w:bCs/>
          <w:rtl/>
        </w:rPr>
        <w:t xml:space="preserve"> במחלק</w:t>
      </w:r>
      <w:r w:rsidRPr="00EE5FB1">
        <w:rPr>
          <w:rFonts w:eastAsia="Calibri" w:hint="cs"/>
          <w:b/>
          <w:bCs/>
          <w:rtl/>
        </w:rPr>
        <w:t>ו</w:t>
      </w:r>
      <w:r w:rsidRPr="00EE5FB1">
        <w:rPr>
          <w:rFonts w:eastAsia="Calibri"/>
          <w:b/>
          <w:bCs/>
          <w:rtl/>
        </w:rPr>
        <w:t>ת השיקום</w:t>
      </w:r>
      <w:r w:rsidRPr="00EE5FB1">
        <w:rPr>
          <w:rFonts w:eastAsia="Calibri" w:hint="cs"/>
          <w:b/>
          <w:bCs/>
          <w:rtl/>
        </w:rPr>
        <w:t>,</w:t>
      </w:r>
      <w:r w:rsidRPr="00EE5FB1">
        <w:rPr>
          <w:rFonts w:eastAsia="Calibri"/>
          <w:b/>
          <w:bCs/>
          <w:rtl/>
        </w:rPr>
        <w:t xml:space="preserve"> </w:t>
      </w:r>
      <w:r w:rsidRPr="00EE5FB1">
        <w:rPr>
          <w:rFonts w:eastAsia="Calibri" w:hint="cs"/>
          <w:b/>
          <w:bCs/>
          <w:rtl/>
        </w:rPr>
        <w:t>1.1.24</w:t>
      </w:r>
    </w:p>
    <w:p w:rsidR="00EE5FB1" w:rsidRPr="00EE5FB1" w:rsidP="00EE5FB1">
      <w:pPr>
        <w:spacing w:line="269" w:lineRule="auto"/>
        <w:jc w:val="center"/>
        <w:rPr>
          <w:rFonts w:eastAsia="Calibri"/>
          <w:sz w:val="22"/>
          <w:szCs w:val="22"/>
          <w:rtl/>
        </w:rPr>
      </w:pPr>
      <w:r w:rsidRPr="00EE5FB1">
        <w:rPr>
          <w:rFonts w:eastAsia="Calibri"/>
          <w:noProof/>
        </w:rPr>
        <w:drawing>
          <wp:inline distT="0" distB="0" distL="0" distR="0">
            <wp:extent cx="4039235" cy="3068955"/>
            <wp:effectExtent l="0" t="0" r="0" b="0"/>
            <wp:docPr id="76" name="תמונה 7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7"/>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39235" cy="3068955"/>
                    </a:xfrm>
                    <a:prstGeom prst="rect">
                      <a:avLst/>
                    </a:prstGeom>
                    <a:noFill/>
                    <a:ln>
                      <a:noFill/>
                    </a:ln>
                  </pic:spPr>
                </pic:pic>
              </a:graphicData>
            </a:graphic>
          </wp:inline>
        </w:drawing>
      </w:r>
    </w:p>
    <w:p w:rsidR="00EE5FB1" w:rsidRPr="00EE5FB1" w:rsidP="00EE5FB1">
      <w:pPr>
        <w:spacing w:line="269" w:lineRule="auto"/>
        <w:jc w:val="left"/>
        <w:rPr>
          <w:rFonts w:eastAsia="Calibri"/>
          <w:szCs w:val="20"/>
          <w:rtl/>
        </w:rPr>
      </w:pPr>
      <w:r w:rsidRPr="00EE5FB1">
        <w:rPr>
          <w:rFonts w:eastAsia="Calibri" w:hint="eastAsia"/>
          <w:szCs w:val="20"/>
          <w:rtl/>
        </w:rPr>
        <w:t>על</w:t>
      </w:r>
      <w:r w:rsidRPr="00EE5FB1">
        <w:rPr>
          <w:rFonts w:eastAsia="Calibri"/>
          <w:szCs w:val="20"/>
          <w:rtl/>
        </w:rPr>
        <w:t xml:space="preserve"> פי נתוני </w:t>
      </w:r>
      <w:r w:rsidRPr="00EE5FB1">
        <w:rPr>
          <w:rFonts w:eastAsia="Calibri" w:hint="eastAsia"/>
          <w:szCs w:val="20"/>
          <w:rtl/>
        </w:rPr>
        <w:t>משרד</w:t>
      </w:r>
      <w:r w:rsidRPr="00EE5FB1">
        <w:rPr>
          <w:rFonts w:eastAsia="Calibri"/>
          <w:szCs w:val="20"/>
          <w:rtl/>
        </w:rPr>
        <w:t xml:space="preserve"> </w:t>
      </w:r>
      <w:r w:rsidRPr="00EE5FB1">
        <w:rPr>
          <w:rFonts w:eastAsia="Calibri" w:hint="eastAsia"/>
          <w:szCs w:val="20"/>
          <w:rtl/>
        </w:rPr>
        <w:t>הבריאות</w:t>
      </w:r>
      <w:r w:rsidRPr="00EE5FB1">
        <w:rPr>
          <w:rFonts w:eastAsia="Calibri" w:hint="cs"/>
          <w:szCs w:val="20"/>
          <w:rtl/>
        </w:rPr>
        <w:t>,</w:t>
      </w:r>
      <w:r w:rsidRPr="00EE5FB1">
        <w:rPr>
          <w:rFonts w:eastAsia="Calibri"/>
          <w:szCs w:val="20"/>
          <w:rtl/>
        </w:rPr>
        <w:t xml:space="preserve"> </w:t>
      </w:r>
      <w:r w:rsidRPr="00EE5FB1">
        <w:rPr>
          <w:rFonts w:eastAsia="Calibri" w:hint="eastAsia"/>
          <w:szCs w:val="20"/>
          <w:rtl/>
        </w:rPr>
        <w:t>בעיבוד</w:t>
      </w:r>
      <w:r w:rsidRPr="00EE5FB1">
        <w:rPr>
          <w:rFonts w:eastAsia="Calibri"/>
          <w:szCs w:val="20"/>
          <w:rtl/>
        </w:rPr>
        <w:t xml:space="preserve"> </w:t>
      </w:r>
      <w:r w:rsidRPr="00EE5FB1">
        <w:rPr>
          <w:rFonts w:eastAsia="Calibri" w:hint="eastAsia"/>
          <w:szCs w:val="20"/>
          <w:rtl/>
        </w:rPr>
        <w:t>משרד</w:t>
      </w:r>
      <w:r w:rsidRPr="00EE5FB1">
        <w:rPr>
          <w:rFonts w:eastAsia="Calibri"/>
          <w:szCs w:val="20"/>
          <w:rtl/>
        </w:rPr>
        <w:t xml:space="preserve"> </w:t>
      </w:r>
      <w:r w:rsidRPr="00EE5FB1">
        <w:rPr>
          <w:rFonts w:eastAsia="Calibri" w:hint="eastAsia"/>
          <w:szCs w:val="20"/>
          <w:rtl/>
        </w:rPr>
        <w:t>מבקר</w:t>
      </w:r>
      <w:r w:rsidRPr="00EE5FB1">
        <w:rPr>
          <w:rFonts w:eastAsia="Calibri"/>
          <w:szCs w:val="20"/>
          <w:rtl/>
        </w:rPr>
        <w:t xml:space="preserve"> </w:t>
      </w:r>
      <w:r w:rsidRPr="00EE5FB1">
        <w:rPr>
          <w:rFonts w:eastAsia="Calibri" w:hint="eastAsia"/>
          <w:szCs w:val="20"/>
          <w:rtl/>
        </w:rPr>
        <w:t>המדינה</w:t>
      </w:r>
      <w:r w:rsidRPr="00EE5FB1">
        <w:rPr>
          <w:rFonts w:eastAsia="Calibri"/>
          <w:szCs w:val="20"/>
          <w:rtl/>
        </w:rPr>
        <w:t>.</w:t>
      </w:r>
    </w:p>
    <w:p w:rsidR="00EE5FB1" w:rsidRPr="00EE5FB1" w:rsidP="00EE5FB1">
      <w:pPr>
        <w:spacing w:line="269" w:lineRule="auto"/>
        <w:jc w:val="left"/>
        <w:rPr>
          <w:rFonts w:ascii="David" w:eastAsia="Calibri" w:hAnsi="David"/>
          <w:szCs w:val="20"/>
          <w:rtl/>
        </w:rPr>
      </w:pPr>
      <w:r w:rsidRPr="00EE5FB1">
        <w:rPr>
          <w:rFonts w:ascii="David" w:eastAsia="Calibri" w:hAnsi="David"/>
          <w:szCs w:val="20"/>
          <w:rtl/>
        </w:rPr>
        <w:t xml:space="preserve">* </w:t>
      </w:r>
      <w:r w:rsidRPr="00EE5FB1">
        <w:rPr>
          <w:rFonts w:ascii="David" w:eastAsia="Calibri" w:hAnsi="David" w:hint="eastAsia"/>
          <w:szCs w:val="20"/>
          <w:rtl/>
        </w:rPr>
        <w:t>המספרים</w:t>
      </w:r>
      <w:r w:rsidRPr="00EE5FB1">
        <w:rPr>
          <w:rFonts w:ascii="David" w:eastAsia="Calibri" w:hAnsi="David"/>
          <w:szCs w:val="20"/>
          <w:rtl/>
        </w:rPr>
        <w:t xml:space="preserve"> כוללים את פצועי המלחמה ופעולות האיבה המאושפזים במחלקות השיקום</w:t>
      </w:r>
      <w:r w:rsidRPr="00EE5FB1">
        <w:rPr>
          <w:rFonts w:ascii="David" w:eastAsia="Calibri" w:hAnsi="David" w:hint="cs"/>
          <w:szCs w:val="20"/>
          <w:rtl/>
        </w:rPr>
        <w:t>.</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eastAsia"/>
          <w:b/>
          <w:bCs/>
          <w:rtl/>
        </w:rPr>
        <w:t>מהתרשים</w:t>
      </w:r>
      <w:r w:rsidRPr="00EE5FB1">
        <w:rPr>
          <w:rFonts w:eastAsia="Calibri"/>
          <w:b/>
          <w:bCs/>
          <w:rtl/>
        </w:rPr>
        <w:t xml:space="preserve"> עולה כי </w:t>
      </w:r>
      <w:r w:rsidRPr="00EE5FB1">
        <w:rPr>
          <w:rFonts w:eastAsia="Calibri" w:hint="eastAsia"/>
          <w:b/>
          <w:bCs/>
          <w:rtl/>
        </w:rPr>
        <w:t>ב</w:t>
      </w:r>
      <w:r w:rsidRPr="00EE5FB1">
        <w:rPr>
          <w:rFonts w:eastAsia="Calibri"/>
          <w:b/>
          <w:bCs/>
          <w:rtl/>
        </w:rPr>
        <w:t>-</w:t>
      </w:r>
      <w:r w:rsidRPr="00EE5FB1">
        <w:rPr>
          <w:rFonts w:eastAsia="Calibri" w:hint="cs"/>
          <w:b/>
          <w:bCs/>
          <w:rtl/>
        </w:rPr>
        <w:t>1.1.24 היו מאושפזים במחלקות שיקום בבתי החולים 268 פצועים</w:t>
      </w:r>
      <w:r w:rsidRPr="00EE5FB1">
        <w:rPr>
          <w:rFonts w:eastAsia="Calibri"/>
          <w:b/>
          <w:bCs/>
          <w:rtl/>
        </w:rPr>
        <w:t>. מרבית</w:t>
      </w:r>
      <w:r w:rsidRPr="00EE5FB1">
        <w:rPr>
          <w:rFonts w:eastAsia="Calibri" w:hint="cs"/>
          <w:b/>
          <w:bCs/>
          <w:rtl/>
        </w:rPr>
        <w:t>ם</w:t>
      </w:r>
      <w:r w:rsidRPr="00EE5FB1">
        <w:rPr>
          <w:rFonts w:eastAsia="Calibri"/>
          <w:b/>
          <w:bCs/>
          <w:rtl/>
        </w:rPr>
        <w:t xml:space="preserve"> </w:t>
      </w:r>
      <w:r w:rsidR="00F653B1">
        <w:rPr>
          <w:rFonts w:eastAsia="Calibri"/>
          <w:b/>
          <w:bCs/>
          <w:rtl/>
        </w:rPr>
        <w:br/>
      </w:r>
      <w:r w:rsidRPr="00EE5FB1">
        <w:rPr>
          <w:rFonts w:eastAsia="Calibri" w:hint="cs"/>
          <w:b/>
          <w:bCs/>
          <w:rtl/>
        </w:rPr>
        <w:t xml:space="preserve">(כ-54%) אושפזו בשיבא, וחלק הארי מפצועי המלחמה שלא אושפזו בשיבא אושפזו באיכילוב (כ-19% מכלל הפצועים).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eastAsia"/>
          <w:rtl/>
        </w:rPr>
        <w:t>ריכוז</w:t>
      </w:r>
      <w:r w:rsidRPr="00EE5FB1">
        <w:rPr>
          <w:rFonts w:eastAsia="Calibri"/>
          <w:rtl/>
        </w:rPr>
        <w:t xml:space="preserve"> </w:t>
      </w:r>
      <w:r w:rsidRPr="00EE5FB1">
        <w:rPr>
          <w:rFonts w:eastAsia="Calibri" w:hint="eastAsia"/>
          <w:rtl/>
        </w:rPr>
        <w:t>הפצועים</w:t>
      </w:r>
      <w:r w:rsidRPr="00EE5FB1">
        <w:rPr>
          <w:rFonts w:eastAsia="Calibri"/>
          <w:rtl/>
        </w:rPr>
        <w:t xml:space="preserve"> </w:t>
      </w:r>
      <w:r w:rsidRPr="00EE5FB1">
        <w:rPr>
          <w:rFonts w:eastAsia="Calibri" w:hint="eastAsia"/>
          <w:rtl/>
        </w:rPr>
        <w:t>בעיקר</w:t>
      </w:r>
      <w:r w:rsidRPr="00EE5FB1">
        <w:rPr>
          <w:rFonts w:eastAsia="Calibri"/>
          <w:rtl/>
        </w:rPr>
        <w:t xml:space="preserve"> </w:t>
      </w:r>
      <w:r w:rsidRPr="00EE5FB1">
        <w:rPr>
          <w:rFonts w:eastAsia="Calibri" w:hint="eastAsia"/>
          <w:rtl/>
        </w:rPr>
        <w:t>בבית</w:t>
      </w:r>
      <w:r w:rsidRPr="00EE5FB1">
        <w:rPr>
          <w:rFonts w:eastAsia="Calibri"/>
          <w:rtl/>
        </w:rPr>
        <w:t xml:space="preserve"> </w:t>
      </w:r>
      <w:r w:rsidRPr="00EE5FB1">
        <w:rPr>
          <w:rFonts w:eastAsia="Calibri" w:hint="eastAsia"/>
          <w:rtl/>
        </w:rPr>
        <w:t>חולים</w:t>
      </w:r>
      <w:r w:rsidRPr="00EE5FB1">
        <w:rPr>
          <w:rFonts w:eastAsia="Calibri"/>
          <w:rtl/>
        </w:rPr>
        <w:t xml:space="preserve"> </w:t>
      </w:r>
      <w:r w:rsidRPr="00EE5FB1">
        <w:rPr>
          <w:rFonts w:eastAsia="Calibri" w:hint="eastAsia"/>
          <w:rtl/>
        </w:rPr>
        <w:t>אחד</w:t>
      </w:r>
      <w:r w:rsidRPr="00EE5FB1">
        <w:rPr>
          <w:rFonts w:eastAsia="Calibri"/>
          <w:rtl/>
        </w:rPr>
        <w:t xml:space="preserve"> </w:t>
      </w:r>
      <w:r w:rsidRPr="00EE5FB1">
        <w:rPr>
          <w:rFonts w:eastAsia="Calibri" w:hint="eastAsia"/>
          <w:rtl/>
        </w:rPr>
        <w:t>יכול</w:t>
      </w:r>
      <w:r w:rsidRPr="00EE5FB1">
        <w:rPr>
          <w:rFonts w:eastAsia="Calibri"/>
          <w:rtl/>
        </w:rPr>
        <w:t xml:space="preserve"> </w:t>
      </w:r>
      <w:r w:rsidRPr="00EE5FB1">
        <w:rPr>
          <w:rFonts w:eastAsia="Calibri" w:hint="eastAsia"/>
          <w:rtl/>
        </w:rPr>
        <w:t>להעיד</w:t>
      </w:r>
      <w:r w:rsidRPr="00EE5FB1">
        <w:rPr>
          <w:rFonts w:eastAsia="Calibri"/>
          <w:rtl/>
        </w:rPr>
        <w:t xml:space="preserve"> על ניצול לא מיטבי של המשאבים הלאומ</w:t>
      </w:r>
      <w:r w:rsidRPr="00EE5FB1">
        <w:rPr>
          <w:rFonts w:eastAsia="Calibri" w:hint="cs"/>
          <w:rtl/>
        </w:rPr>
        <w:t>י</w:t>
      </w:r>
      <w:r w:rsidRPr="00EE5FB1">
        <w:rPr>
          <w:rFonts w:eastAsia="Calibri"/>
          <w:rtl/>
        </w:rPr>
        <w:t xml:space="preserve">ים, </w:t>
      </w:r>
      <w:r w:rsidRPr="00EE5FB1">
        <w:rPr>
          <w:rFonts w:eastAsia="Calibri" w:hint="cs"/>
          <w:rtl/>
        </w:rPr>
        <w:t>שכן</w:t>
      </w:r>
      <w:r w:rsidRPr="00EE5FB1">
        <w:rPr>
          <w:rFonts w:eastAsia="Calibri"/>
          <w:rtl/>
        </w:rPr>
        <w:t xml:space="preserve"> במחלקות שיקום אחרות </w:t>
      </w:r>
      <w:r w:rsidRPr="00EE5FB1">
        <w:rPr>
          <w:rFonts w:eastAsia="Calibri" w:hint="cs"/>
          <w:rtl/>
        </w:rPr>
        <w:t>עשויים להיות</w:t>
      </w:r>
      <w:r w:rsidRPr="00EE5FB1">
        <w:rPr>
          <w:rFonts w:eastAsia="Calibri"/>
          <w:rtl/>
        </w:rPr>
        <w:t xml:space="preserve"> משאבים שאינם מנוצלים עד תום.</w:t>
      </w:r>
      <w:r w:rsidRPr="00EE5FB1">
        <w:rPr>
          <w:rFonts w:eastAsia="Calibri" w:hint="cs"/>
          <w:rtl/>
        </w:rPr>
        <w:t xml:space="preserve"> ב</w:t>
      </w:r>
      <w:r w:rsidRPr="00EE5FB1">
        <w:rPr>
          <w:rFonts w:eastAsia="Calibri"/>
          <w:rtl/>
        </w:rPr>
        <w:t>ישיב</w:t>
      </w:r>
      <w:r w:rsidRPr="00EE5FB1">
        <w:rPr>
          <w:rFonts w:eastAsia="Calibri" w:hint="cs"/>
          <w:rtl/>
        </w:rPr>
        <w:t>ה של</w:t>
      </w:r>
      <w:r w:rsidRPr="00EE5FB1">
        <w:rPr>
          <w:rFonts w:eastAsia="Calibri"/>
          <w:rtl/>
        </w:rPr>
        <w:t xml:space="preserve"> ועדת הבריאות של הכנסת</w:t>
      </w:r>
      <w:r w:rsidRPr="00EE5FB1">
        <w:rPr>
          <w:rFonts w:eastAsia="Calibri" w:hint="cs"/>
          <w:rtl/>
        </w:rPr>
        <w:t xml:space="preserve"> בחודש השני של המלחמה, בנובמבר 2023, ציינה מנהלת בית חולים שיקומי ממחוז תל אביב כי "</w:t>
      </w:r>
      <w:r w:rsidRPr="00EE5FB1">
        <w:rPr>
          <w:rFonts w:eastAsia="Calibri"/>
          <w:rtl/>
        </w:rPr>
        <w:t>יש ניצול לא מספיק של המשאבים הקיימים... היום בבוקר יש לי 15 מיטות שיקום פנויות שממתינות לאנשים</w:t>
      </w:r>
      <w:r w:rsidRPr="00EE5FB1">
        <w:rPr>
          <w:rFonts w:eastAsia="Calibri" w:hint="cs"/>
          <w:rtl/>
        </w:rPr>
        <w:t>...</w:t>
      </w:r>
      <w:r w:rsidRPr="00EE5FB1">
        <w:rPr>
          <w:rFonts w:eastAsia="Calibri"/>
          <w:rtl/>
        </w:rPr>
        <w:t xml:space="preserve"> </w:t>
      </w:r>
      <w:r w:rsidRPr="00EE5FB1">
        <w:rPr>
          <w:rFonts w:eastAsia="Calibri" w:hint="cs"/>
          <w:rtl/>
        </w:rPr>
        <w:t xml:space="preserve">אין סיבה להיות בעומס יתר... </w:t>
      </w:r>
      <w:r w:rsidRPr="00EE5FB1">
        <w:rPr>
          <w:rFonts w:eastAsia="Calibri"/>
          <w:rtl/>
        </w:rPr>
        <w:t>כשאין חלוקה מיטבית של המשאבים הקיימים וכוח האדם הקיים</w:t>
      </w:r>
      <w:r w:rsidRPr="00EE5FB1">
        <w:rPr>
          <w:rFonts w:eastAsia="Calibri" w:hint="cs"/>
          <w:rtl/>
        </w:rPr>
        <w:t>"</w:t>
      </w:r>
      <w:r>
        <w:rPr>
          <w:rFonts w:eastAsia="Calibri"/>
          <w:vertAlign w:val="superscript"/>
          <w:rtl/>
        </w:rPr>
        <w:footnoteReference w:id="36"/>
      </w:r>
      <w:r w:rsidRPr="00EE5FB1">
        <w:rPr>
          <w:rFonts w:eastAsia="Calibri" w:hint="cs"/>
          <w:rtl/>
        </w:rPr>
        <w:t>; וב</w:t>
      </w:r>
      <w:r w:rsidRPr="00EE5FB1">
        <w:rPr>
          <w:rFonts w:eastAsia="Calibri"/>
          <w:rtl/>
        </w:rPr>
        <w:t xml:space="preserve">ישיבת המועצה הלאומית לשיקום </w:t>
      </w:r>
      <w:r w:rsidRPr="00EE5FB1">
        <w:rPr>
          <w:rFonts w:eastAsia="Calibri" w:hint="cs"/>
          <w:rtl/>
        </w:rPr>
        <w:t>בפברואר 2024 ציין יו"ר המועצה כי "</w:t>
      </w:r>
      <w:r w:rsidRPr="00EE5FB1">
        <w:rPr>
          <w:rFonts w:eastAsia="Calibri"/>
          <w:rtl/>
        </w:rPr>
        <w:t>בתי</w:t>
      </w:r>
      <w:r w:rsidRPr="00EE5FB1">
        <w:rPr>
          <w:rFonts w:eastAsia="Calibri" w:hint="cs"/>
          <w:rtl/>
        </w:rPr>
        <w:t xml:space="preserve"> החולים</w:t>
      </w:r>
      <w:r w:rsidRPr="00EE5FB1">
        <w:rPr>
          <w:rFonts w:eastAsia="Calibri"/>
          <w:rtl/>
        </w:rPr>
        <w:t xml:space="preserve"> הגדולים קיבלו פצועים, סגרו מחלקות פנימיות, והפנו את המתמחים בגריאטריה לטפל בפצועים</w:t>
      </w:r>
      <w:r w:rsidRPr="00EE5FB1">
        <w:rPr>
          <w:rFonts w:eastAsia="Calibri" w:hint="cs"/>
          <w:rtl/>
        </w:rPr>
        <w:t>..</w:t>
      </w:r>
      <w:r w:rsidRPr="00EE5FB1">
        <w:rPr>
          <w:rFonts w:eastAsia="Calibri"/>
          <w:rtl/>
        </w:rPr>
        <w:t>.</w:t>
      </w:r>
      <w:r w:rsidRPr="00EE5FB1">
        <w:rPr>
          <w:rFonts w:eastAsia="Calibri" w:hint="cs"/>
          <w:rtl/>
        </w:rPr>
        <w:t xml:space="preserve"> </w:t>
      </w:r>
      <w:r w:rsidRPr="00EE5FB1">
        <w:rPr>
          <w:rFonts w:eastAsia="Calibri"/>
          <w:rtl/>
        </w:rPr>
        <w:t>יש לעשות רגולציה וויסות</w:t>
      </w:r>
      <w:r w:rsidRPr="00EE5FB1">
        <w:rPr>
          <w:rFonts w:eastAsia="Calibri" w:hint="cs"/>
          <w:rtl/>
        </w:rPr>
        <w:t xml:space="preserve">... </w:t>
      </w:r>
      <w:r w:rsidRPr="00EE5FB1">
        <w:rPr>
          <w:rFonts w:eastAsia="Calibri"/>
          <w:rtl/>
        </w:rPr>
        <w:t>אפשר לווסת ולא לפתוח מחלקות</w:t>
      </w:r>
      <w:r w:rsidRPr="00EE5FB1">
        <w:rPr>
          <w:rFonts w:eastAsia="Calibri" w:hint="cs"/>
          <w:rtl/>
        </w:rPr>
        <w:t>"</w:t>
      </w:r>
      <w:r>
        <w:rPr>
          <w:rFonts w:eastAsia="Calibri"/>
          <w:vertAlign w:val="superscript"/>
          <w:rtl/>
        </w:rPr>
        <w:footnoteReference w:id="37"/>
      </w:r>
      <w:r w:rsidRPr="00EE5FB1">
        <w:rPr>
          <w:rFonts w:eastAsia="Calibri"/>
          <w:rtl/>
        </w:rPr>
        <w:t>.</w:t>
      </w:r>
      <w:r w:rsidRPr="00EE5FB1">
        <w:rPr>
          <w:rFonts w:eastAsia="Calibri" w:hint="cs"/>
          <w:rt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sz w:val="16"/>
          <w:szCs w:val="20"/>
          <w:rtl/>
        </w:rPr>
      </w:pPr>
      <w:r w:rsidRPr="00EE5FB1">
        <w:rPr>
          <w:rFonts w:eastAsia="Calibri" w:hint="cs"/>
          <w:rtl/>
        </w:rPr>
        <w:t>נוסף על כך</w:t>
      </w:r>
      <w:r w:rsidRPr="00EE5FB1">
        <w:rPr>
          <w:rFonts w:eastAsia="Calibri"/>
          <w:rtl/>
        </w:rPr>
        <w:t xml:space="preserve">, ריכוז פצועי המלחמה במחלקת השיקום </w:t>
      </w:r>
      <w:r w:rsidRPr="00EE5FB1">
        <w:rPr>
          <w:rFonts w:eastAsia="Calibri" w:hint="cs"/>
          <w:rtl/>
        </w:rPr>
        <w:t>ב</w:t>
      </w:r>
      <w:r w:rsidRPr="00EE5FB1">
        <w:rPr>
          <w:rFonts w:eastAsia="Calibri"/>
          <w:rtl/>
        </w:rPr>
        <w:t xml:space="preserve">בית חולים אחד עלול ליצור עומס ולפגוע באיכות השירות </w:t>
      </w:r>
      <w:r w:rsidRPr="00EE5FB1">
        <w:rPr>
          <w:rFonts w:eastAsia="Calibri" w:hint="cs"/>
          <w:rtl/>
        </w:rPr>
        <w:t>ל</w:t>
      </w:r>
      <w:r w:rsidRPr="00EE5FB1">
        <w:rPr>
          <w:rFonts w:eastAsia="Calibri"/>
          <w:rtl/>
        </w:rPr>
        <w:t>כלל פצועי המלחמה</w:t>
      </w:r>
      <w:r w:rsidRPr="00EE5FB1">
        <w:rPr>
          <w:rFonts w:eastAsia="Calibri" w:hint="cs"/>
          <w:rtl/>
        </w:rPr>
        <w:t xml:space="preserve"> והמטופלים הנוספים</w:t>
      </w:r>
      <w:r w:rsidRPr="00EE5FB1">
        <w:rPr>
          <w:rFonts w:eastAsia="Calibri"/>
          <w:rtl/>
        </w:rPr>
        <w:t xml:space="preserve"> באותו בית חולים באותה נקודת זמן.</w:t>
      </w:r>
      <w:r w:rsidRPr="00EE5FB1">
        <w:rPr>
          <w:rFonts w:eastAsia="Calibri" w:hint="cs"/>
          <w:rtl/>
        </w:rPr>
        <w:t xml:space="preserve"> בעניין זה ציין יו"ר המועצה הלאומית לשיקום כי "</w:t>
      </w:r>
      <w:r w:rsidRPr="00EE5FB1">
        <w:rPr>
          <w:rFonts w:eastAsia="Calibri"/>
          <w:rtl/>
        </w:rPr>
        <w:t>הבעיה הינה שאנשים קיבלו פחות טיפולים בשבוע ולפעמים ע</w:t>
      </w:r>
      <w:r w:rsidRPr="00EE5FB1">
        <w:rPr>
          <w:rFonts w:eastAsia="Calibri" w:hint="cs"/>
          <w:rtl/>
        </w:rPr>
        <w:t xml:space="preserve">ל </w:t>
      </w:r>
      <w:r w:rsidRPr="00EE5FB1">
        <w:rPr>
          <w:rFonts w:eastAsia="Calibri"/>
          <w:rtl/>
        </w:rPr>
        <w:t>י</w:t>
      </w:r>
      <w:r w:rsidRPr="00EE5FB1">
        <w:rPr>
          <w:rFonts w:eastAsia="Calibri" w:hint="cs"/>
          <w:rtl/>
        </w:rPr>
        <w:t>די</w:t>
      </w:r>
      <w:r w:rsidRPr="00EE5FB1">
        <w:rPr>
          <w:rFonts w:eastAsia="Calibri"/>
          <w:rtl/>
        </w:rPr>
        <w:t xml:space="preserve"> רופאים שזה לא המקצוע שלהם</w:t>
      </w:r>
      <w:r w:rsidRPr="00EE5FB1">
        <w:rPr>
          <w:rFonts w:eastAsia="Calibri" w:hint="cs"/>
          <w:rtl/>
        </w:rPr>
        <w:t>" (ראו להלן).</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rtl/>
        </w:rPr>
        <w:t>בתגובתו ממאי 2026 על ממצאי הביקורת מסר</w:t>
      </w:r>
      <w:r w:rsidRPr="00EE5FB1">
        <w:rPr>
          <w:rFonts w:eastAsia="Calibri" w:hint="cs"/>
          <w:rtl/>
        </w:rPr>
        <w:t xml:space="preserve"> משרד הבריאות כי </w:t>
      </w:r>
      <w:r w:rsidRPr="00EE5FB1">
        <w:rPr>
          <w:rFonts w:eastAsia="Calibri"/>
          <w:rtl/>
        </w:rPr>
        <w:t xml:space="preserve">זמן קצר לאחר </w:t>
      </w:r>
      <w:r w:rsidRPr="00EE5FB1">
        <w:rPr>
          <w:rFonts w:eastAsia="Calibri" w:hint="cs"/>
          <w:rtl/>
        </w:rPr>
        <w:t>תחילת המלחמה</w:t>
      </w:r>
      <w:r w:rsidRPr="00EE5FB1">
        <w:rPr>
          <w:rFonts w:eastAsia="Calibri"/>
          <w:rtl/>
        </w:rPr>
        <w:t xml:space="preserve"> עלתה התפוסה בכל מחלקות השיקום והגיעה לקיבולת המרבית.</w:t>
      </w:r>
      <w:r w:rsidRPr="00EE5FB1">
        <w:rPr>
          <w:rFonts w:eastAsia="Calibri" w:hint="cs"/>
          <w:rtl/>
        </w:rPr>
        <w:t xml:space="preserve"> עוד מסר המשרד כי השיעור הגבוה של אשפוזי חיילים במסגרות מסוימות לא לווה בתפוסה נמוכה במסגרות האחרות, כך שניתן לראות שהיכולת לאשפוז שיקומי מוצתה לאורך תקופה זו בכל המחלקות הפעילות בארץ.</w:t>
      </w:r>
    </w:p>
    <w:p w:rsidR="00EE5FB1" w:rsidRPr="00EE5FB1" w:rsidP="00EE5FB1">
      <w:pPr>
        <w:spacing w:line="269" w:lineRule="auto"/>
        <w:rPr>
          <w:rFonts w:eastAsia="Calibri"/>
          <w:rtl/>
        </w:rPr>
      </w:pPr>
      <w:r w:rsidRPr="00EE5FB1">
        <w:rPr>
          <w:rFonts w:eastAsia="Calibri" w:hint="cs"/>
          <w:rtl/>
        </w:rPr>
        <w:t>משרד מבקר המדינה מציין כי גם אם עומס היתר במסגרות מסוימות לא לווה בתפוסה נמוכה במסגרות אחרות, לא כל חלוקת עומסים היא מיטבית. חלוקה לא מיטבית עלולה לפגוע בטיפול הניתן לפצועים, כאמור.</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rtl/>
        </w:rPr>
        <w:t xml:space="preserve">בתגובתו </w:t>
      </w:r>
      <w:r w:rsidRPr="00EE5FB1">
        <w:rPr>
          <w:rFonts w:eastAsia="Calibri" w:hint="cs"/>
          <w:rtl/>
        </w:rPr>
        <w:t>ממרץ</w:t>
      </w:r>
      <w:r w:rsidRPr="00EE5FB1">
        <w:rPr>
          <w:rFonts w:eastAsia="Calibri"/>
          <w:rtl/>
        </w:rPr>
        <w:t xml:space="preserve"> 2026 על ממצאי הביקורת מסר</w:t>
      </w:r>
      <w:r w:rsidRPr="00EE5FB1">
        <w:rPr>
          <w:rFonts w:eastAsia="Calibri" w:hint="cs"/>
          <w:rtl/>
        </w:rPr>
        <w:t xml:space="preserve"> בית חולים נוסף ממחוז תל אביב</w:t>
      </w:r>
      <w:r>
        <w:rPr>
          <w:rFonts w:eastAsia="Calibri"/>
          <w:vertAlign w:val="superscript"/>
          <w:rtl/>
        </w:rPr>
        <w:footnoteReference w:id="38"/>
      </w:r>
      <w:r w:rsidRPr="00EE5FB1">
        <w:rPr>
          <w:rFonts w:eastAsia="Calibri" w:hint="cs"/>
          <w:rtl/>
        </w:rPr>
        <w:t xml:space="preserve"> כי </w:t>
      </w:r>
      <w:r w:rsidRPr="00EE5FB1">
        <w:rPr>
          <w:rFonts w:eastAsia="Calibri"/>
          <w:rtl/>
        </w:rPr>
        <w:t xml:space="preserve">הפצועים טופלו במספר קטן של בתי חולים כלליים, מעבר ליכולת ההכלה שלהם לטיפול שיקומי איכותי ומבוסס. </w:t>
      </w:r>
      <w:r w:rsidRPr="00EE5FB1">
        <w:rPr>
          <w:rFonts w:eastAsia="Calibri" w:hint="cs"/>
          <w:rtl/>
        </w:rPr>
        <w:t>לבית החולים,</w:t>
      </w:r>
      <w:r w:rsidRPr="00EE5FB1">
        <w:rPr>
          <w:rFonts w:eastAsia="Calibri"/>
          <w:rtl/>
        </w:rPr>
        <w:t xml:space="preserve"> בו היו מיטות פנויות וצוות רב</w:t>
      </w:r>
      <w:r w:rsidRPr="00EE5FB1">
        <w:rPr>
          <w:rFonts w:eastAsia="Calibri" w:hint="cs"/>
          <w:rtl/>
        </w:rPr>
        <w:t>-</w:t>
      </w:r>
      <w:r w:rsidRPr="00EE5FB1">
        <w:rPr>
          <w:rFonts w:eastAsia="Calibri"/>
          <w:rtl/>
        </w:rPr>
        <w:t>מקצועי בעל ניסיון</w:t>
      </w:r>
      <w:r w:rsidRPr="00EE5FB1">
        <w:rPr>
          <w:rFonts w:eastAsia="Calibri" w:hint="cs"/>
          <w:rtl/>
        </w:rPr>
        <w:t xml:space="preserve"> </w:t>
      </w:r>
      <w:r w:rsidRPr="00EE5FB1">
        <w:rPr>
          <w:rFonts w:eastAsia="Calibri"/>
          <w:rtl/>
        </w:rPr>
        <w:t>רב</w:t>
      </w:r>
      <w:r w:rsidRPr="00EE5FB1">
        <w:rPr>
          <w:rFonts w:eastAsia="Calibri" w:hint="cs"/>
          <w:rtl/>
        </w:rPr>
        <w:t xml:space="preserve"> ב</w:t>
      </w:r>
      <w:r w:rsidRPr="00EE5FB1">
        <w:rPr>
          <w:rFonts w:eastAsia="Calibri"/>
          <w:rtl/>
        </w:rPr>
        <w:t>אשפוז שיקומי</w:t>
      </w:r>
      <w:r w:rsidRPr="00EE5FB1">
        <w:rPr>
          <w:rFonts w:eastAsia="Calibri" w:hint="cs"/>
          <w:rtl/>
        </w:rPr>
        <w:t xml:space="preserve">, </w:t>
      </w:r>
      <w:r w:rsidRPr="00EE5FB1">
        <w:rPr>
          <w:rFonts w:eastAsia="Calibri"/>
          <w:rtl/>
        </w:rPr>
        <w:t xml:space="preserve">כמעט לא הופנו פצועים שנזקקו לשיקום </w:t>
      </w:r>
      <w:r w:rsidRPr="00EE5FB1">
        <w:rPr>
          <w:rFonts w:eastAsia="Calibri" w:hint="cs"/>
          <w:rtl/>
        </w:rPr>
        <w:t>לאחר סיום</w:t>
      </w:r>
      <w:r w:rsidRPr="00EE5FB1">
        <w:rPr>
          <w:rFonts w:eastAsia="Calibri"/>
          <w:rtl/>
        </w:rPr>
        <w:t xml:space="preserve"> </w:t>
      </w:r>
      <w:r w:rsidRPr="00EE5FB1">
        <w:rPr>
          <w:rFonts w:eastAsia="Calibri" w:hint="cs"/>
          <w:rtl/>
        </w:rPr>
        <w:t>הטיפול</w:t>
      </w:r>
      <w:r w:rsidRPr="00EE5FB1">
        <w:rPr>
          <w:rFonts w:eastAsia="Calibri"/>
          <w:rtl/>
        </w:rPr>
        <w:t xml:space="preserve"> האקוטי בבית החולים הכללי. </w:t>
      </w:r>
      <w:r w:rsidRPr="00EE5FB1">
        <w:rPr>
          <w:rFonts w:eastAsia="Calibri" w:hint="cs"/>
          <w:rtl/>
        </w:rPr>
        <w:t xml:space="preserve">עוד הוסיף בית החולים כי </w:t>
      </w:r>
      <w:r w:rsidRPr="00EE5FB1">
        <w:rPr>
          <w:rFonts w:eastAsia="Calibri"/>
          <w:rtl/>
        </w:rPr>
        <w:t>ניסיונות לו</w:t>
      </w:r>
      <w:r w:rsidRPr="00EE5FB1">
        <w:rPr>
          <w:rFonts w:eastAsia="Calibri" w:hint="cs"/>
          <w:rtl/>
        </w:rPr>
        <w:t>ו</w:t>
      </w:r>
      <w:r w:rsidRPr="00EE5FB1">
        <w:rPr>
          <w:rFonts w:eastAsia="Calibri"/>
          <w:rtl/>
        </w:rPr>
        <w:t>יסות ברמה ארצית לא צלחו</w:t>
      </w:r>
      <w:r w:rsidRPr="00EE5FB1">
        <w:rPr>
          <w:rFonts w:eastAsia="Calibri" w:hint="cs"/>
          <w:rtl/>
        </w:rPr>
        <w:t xml:space="preserve"> ובפועל לא היה</w:t>
      </w:r>
      <w:r w:rsidRPr="00EE5FB1">
        <w:rPr>
          <w:rFonts w:eastAsia="Calibri"/>
          <w:rtl/>
        </w:rPr>
        <w:t xml:space="preserve"> ניצול מיטבי של משאבי השיקום הלאומיים.</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rtl/>
        </w:rPr>
        <w:t xml:space="preserve">בתגובתו ממאי 2026 על ממצאי הביקורת </w:t>
      </w:r>
      <w:r w:rsidRPr="00EE5FB1">
        <w:rPr>
          <w:rFonts w:eastAsia="Calibri" w:hint="cs"/>
          <w:rtl/>
        </w:rPr>
        <w:t>ציין משרד הבריאות כי בשגרה יש</w:t>
      </w:r>
      <w:r w:rsidRPr="00EE5FB1">
        <w:rPr>
          <w:rFonts w:eastAsia="Calibri"/>
          <w:rtl/>
        </w:rPr>
        <w:t xml:space="preserve"> מתח </w:t>
      </w:r>
      <w:r w:rsidRPr="00EE5FB1">
        <w:rPr>
          <w:rFonts w:eastAsia="Calibri" w:hint="cs"/>
          <w:rtl/>
        </w:rPr>
        <w:t xml:space="preserve">בריא </w:t>
      </w:r>
      <w:r w:rsidRPr="00EE5FB1">
        <w:rPr>
          <w:rFonts w:eastAsia="Calibri"/>
          <w:rtl/>
        </w:rPr>
        <w:t>בין הגורם המבטח, קופת החולים, לספק השירותים, בית החולים</w:t>
      </w:r>
      <w:r w:rsidRPr="00EE5FB1">
        <w:rPr>
          <w:rFonts w:eastAsia="Calibri" w:hint="cs"/>
          <w:rtl/>
        </w:rPr>
        <w:t xml:space="preserve"> - מערכת איזונים </w:t>
      </w:r>
      <w:r w:rsidRPr="00EE5FB1">
        <w:rPr>
          <w:rFonts w:eastAsia="Calibri"/>
          <w:rtl/>
        </w:rPr>
        <w:t>מאפשרת טיפול הולם לצד יעילות מערכתית הבאה לידי ביטוי במעקב אחר ימי אשפוז</w:t>
      </w:r>
      <w:r w:rsidRPr="00EE5FB1">
        <w:rPr>
          <w:rFonts w:eastAsia="Calibri" w:hint="cs"/>
          <w:rtl/>
        </w:rPr>
        <w:t>,</w:t>
      </w:r>
      <w:r w:rsidRPr="00EE5FB1">
        <w:rPr>
          <w:rFonts w:eastAsia="Calibri"/>
          <w:rtl/>
        </w:rPr>
        <w:t xml:space="preserve"> טיפול לפי הצרכים </w:t>
      </w:r>
      <w:r w:rsidRPr="00EE5FB1">
        <w:rPr>
          <w:rFonts w:eastAsia="Calibri" w:hint="cs"/>
          <w:rtl/>
        </w:rPr>
        <w:t xml:space="preserve">ופריסה של מטופלים בין המוסדות. לעומת זאת, </w:t>
      </w:r>
      <w:r w:rsidRPr="00EE5FB1">
        <w:rPr>
          <w:rFonts w:eastAsia="Calibri"/>
          <w:rtl/>
        </w:rPr>
        <w:t>במלחמת חרבות ברזל מרבית הפצועים הופ</w:t>
      </w:r>
      <w:r w:rsidRPr="00EE5FB1">
        <w:rPr>
          <w:rFonts w:eastAsia="Calibri" w:hint="cs"/>
          <w:rtl/>
        </w:rPr>
        <w:t>נו לשיקום</w:t>
      </w:r>
      <w:r w:rsidRPr="00EE5FB1">
        <w:rPr>
          <w:rFonts w:eastAsia="Calibri"/>
          <w:rtl/>
        </w:rPr>
        <w:t xml:space="preserve"> על ידי צה"ל</w:t>
      </w:r>
      <w:r w:rsidRPr="00EE5FB1">
        <w:rPr>
          <w:rFonts w:eastAsia="Calibri" w:hint="cs"/>
          <w:rtl/>
        </w:rPr>
        <w:t>, משרד הביטחון</w:t>
      </w:r>
      <w:r w:rsidRPr="00EE5FB1">
        <w:rPr>
          <w:rFonts w:eastAsia="Calibri"/>
          <w:rtl/>
        </w:rPr>
        <w:t xml:space="preserve"> ו</w:t>
      </w:r>
      <w:r w:rsidRPr="00EE5FB1">
        <w:rPr>
          <w:rFonts w:eastAsia="Calibri" w:hint="cs"/>
          <w:rtl/>
        </w:rPr>
        <w:t>המוסד ל</w:t>
      </w:r>
      <w:r w:rsidRPr="00EE5FB1">
        <w:rPr>
          <w:rFonts w:eastAsia="Calibri"/>
          <w:rtl/>
        </w:rPr>
        <w:t>ביטוח לאומי</w:t>
      </w:r>
      <w:r w:rsidRPr="00EE5FB1">
        <w:rPr>
          <w:rFonts w:eastAsia="Calibri" w:hint="cs"/>
          <w:rtl/>
        </w:rPr>
        <w:t xml:space="preserve"> - גופים</w:t>
      </w:r>
      <w:r w:rsidRPr="00EE5FB1">
        <w:rPr>
          <w:rFonts w:eastAsia="Calibri"/>
          <w:rtl/>
        </w:rPr>
        <w:t xml:space="preserve"> </w:t>
      </w:r>
      <w:r w:rsidRPr="00EE5FB1">
        <w:rPr>
          <w:rFonts w:eastAsia="Calibri" w:hint="cs"/>
          <w:rtl/>
        </w:rPr>
        <w:t xml:space="preserve">אשר אינם בוחנים את המענה השיקומי בראייה של כלל מערכת השיקום </w:t>
      </w:r>
      <w:r w:rsidRPr="00EE5FB1">
        <w:rPr>
          <w:rFonts w:eastAsia="Calibri" w:hint="cs"/>
          <w:rtl/>
        </w:rPr>
        <w:t>כמו שעושה משרד הבריאות בעת שגרה. כך, נוצר ריכוז של פצועים בכמה בתי חולים במרכז, בהתאם לרצונם של הפצועים.</w:t>
      </w:r>
    </w:p>
    <w:p w:rsidR="00EE5FB1" w:rsidRPr="00EE5FB1" w:rsidP="00EE5FB1">
      <w:pPr>
        <w:spacing w:line="269" w:lineRule="auto"/>
        <w:rPr>
          <w:rFonts w:eastAsia="Calibri"/>
          <w:rtl/>
        </w:rPr>
      </w:pPr>
    </w:p>
    <w:p w:rsidR="00EE5FB1" w:rsidP="00EE5FB1">
      <w:pPr>
        <w:spacing w:line="269" w:lineRule="auto"/>
        <w:rPr>
          <w:rFonts w:eastAsia="Calibri"/>
          <w:rtl/>
        </w:rPr>
      </w:pPr>
      <w:r w:rsidRPr="00EE5FB1">
        <w:rPr>
          <w:rFonts w:eastAsia="Calibri" w:hint="cs"/>
          <w:b/>
          <w:bCs/>
          <w:rtl/>
        </w:rPr>
        <w:t xml:space="preserve">משרד מבקר המדינה מציין שגם בהתחשב בסיבות לריכוז פצועים במסגרות מסוימות כמו שעולה מתגובת משרד הבריאות </w:t>
      </w:r>
      <w:r w:rsidRPr="00EE5FB1">
        <w:rPr>
          <w:rFonts w:eastAsia="Calibri"/>
          <w:b/>
          <w:bCs/>
          <w:rtl/>
        </w:rPr>
        <w:t>ממאי 2026</w:t>
      </w:r>
      <w:r w:rsidRPr="00EE5FB1">
        <w:rPr>
          <w:rFonts w:eastAsia="Calibri" w:hint="cs"/>
          <w:b/>
          <w:bCs/>
          <w:rtl/>
        </w:rPr>
        <w:t xml:space="preserve">, מצופה היה שהמשרד </w:t>
      </w:r>
      <w:r w:rsidRPr="00EE5FB1">
        <w:rPr>
          <w:rFonts w:eastAsia="Calibri"/>
          <w:b/>
          <w:bCs/>
          <w:rtl/>
        </w:rPr>
        <w:t>יבחן</w:t>
      </w:r>
      <w:r w:rsidRPr="00EE5FB1">
        <w:rPr>
          <w:rFonts w:eastAsia="Calibri" w:hint="cs"/>
          <w:b/>
          <w:bCs/>
          <w:rtl/>
        </w:rPr>
        <w:t xml:space="preserve"> את השפעות עומס הפצועים במספר מצומצם של בתי חולים במרכז על הטיפולים שקיבלו הפצועים. בפועל הדבר לא נעשה. להלן פירוט הליקויים שעלו בעניין זה.</w:t>
      </w:r>
    </w:p>
    <w:p w:rsidR="005C354B" w:rsidRPr="00EE5FB1" w:rsidP="00EE5FB1">
      <w:pPr>
        <w:spacing w:line="269" w:lineRule="auto"/>
        <w:rPr>
          <w:rFonts w:eastAsia="Calibri"/>
          <w:rtl/>
        </w:rPr>
      </w:pPr>
    </w:p>
    <w:p w:rsidR="00EE5FB1" w:rsidRPr="00EE5FB1" w:rsidP="00EE5FB1">
      <w:pPr>
        <w:keepNext/>
        <w:keepLines/>
        <w:spacing w:line="269" w:lineRule="auto"/>
        <w:outlineLvl w:val="4"/>
        <w:rPr>
          <w:rFonts w:eastAsia="Times New Roman"/>
          <w:b/>
          <w:spacing w:val="40"/>
          <w:rtl/>
        </w:rPr>
      </w:pPr>
      <w:r w:rsidRPr="00EE5FB1">
        <w:rPr>
          <w:rFonts w:eastAsia="Times New Roman" w:hint="cs"/>
          <w:b/>
          <w:bCs/>
          <w:spacing w:val="40"/>
          <w:rtl/>
        </w:rPr>
        <w:t>ההשפעה של מספר</w:t>
      </w:r>
      <w:r w:rsidRPr="00EE5FB1">
        <w:rPr>
          <w:rFonts w:eastAsia="Times New Roman"/>
          <w:b/>
          <w:bCs/>
          <w:spacing w:val="40"/>
          <w:rtl/>
        </w:rPr>
        <w:t xml:space="preserve"> הפצועים </w:t>
      </w:r>
      <w:r w:rsidRPr="00EE5FB1">
        <w:rPr>
          <w:rFonts w:eastAsia="Times New Roman" w:hint="cs"/>
          <w:b/>
          <w:bCs/>
          <w:spacing w:val="40"/>
          <w:rtl/>
        </w:rPr>
        <w:t xml:space="preserve">הגבוה </w:t>
      </w:r>
      <w:r w:rsidRPr="00EE5FB1">
        <w:rPr>
          <w:rFonts w:eastAsia="Times New Roman" w:hint="eastAsia"/>
          <w:b/>
          <w:bCs/>
          <w:spacing w:val="40"/>
          <w:rtl/>
        </w:rPr>
        <w:t>בשיבא</w:t>
      </w:r>
      <w:r w:rsidRPr="00EE5FB1">
        <w:rPr>
          <w:rFonts w:eastAsia="Times New Roman"/>
          <w:b/>
          <w:bCs/>
          <w:spacing w:val="40"/>
          <w:rtl/>
        </w:rPr>
        <w:t xml:space="preserve"> על מספר הטיפולים</w:t>
      </w:r>
      <w:r w:rsidRPr="00EE5FB1">
        <w:rPr>
          <w:rFonts w:eastAsia="Times New Roman" w:hint="cs"/>
          <w:b/>
          <w:bCs/>
          <w:spacing w:val="40"/>
          <w:rtl/>
        </w:rPr>
        <w:t xml:space="preserve"> היומי</w:t>
      </w:r>
      <w:r w:rsidRPr="00EE5FB1">
        <w:rPr>
          <w:rFonts w:eastAsia="Times New Roman"/>
          <w:b/>
          <w:bCs/>
          <w:spacing w:val="40"/>
          <w:rtl/>
        </w:rPr>
        <w:t xml:space="preserve"> המ</w:t>
      </w:r>
      <w:r w:rsidRPr="00EE5FB1">
        <w:rPr>
          <w:rFonts w:eastAsia="Times New Roman" w:hint="cs"/>
          <w:b/>
          <w:bCs/>
          <w:spacing w:val="40"/>
          <w:rtl/>
        </w:rPr>
        <w:t>מ</w:t>
      </w:r>
      <w:r w:rsidRPr="00EE5FB1">
        <w:rPr>
          <w:rFonts w:eastAsia="Times New Roman"/>
          <w:b/>
          <w:bCs/>
          <w:spacing w:val="40"/>
          <w:rtl/>
        </w:rPr>
        <w:t xml:space="preserve">וצע </w:t>
      </w:r>
      <w:r w:rsidRPr="00EE5FB1">
        <w:rPr>
          <w:rFonts w:eastAsia="Times New Roman" w:hint="cs"/>
          <w:b/>
          <w:bCs/>
          <w:spacing w:val="40"/>
          <w:rtl/>
        </w:rPr>
        <w:t>שניתן להם</w:t>
      </w:r>
    </w:p>
    <w:p w:rsidR="00EE5FB1" w:rsidRPr="00EE5FB1" w:rsidP="00EE5FB1">
      <w:pPr>
        <w:spacing w:line="269" w:lineRule="auto"/>
        <w:rPr>
          <w:rFonts w:eastAsia="Calibri"/>
          <w:rtl/>
        </w:rPr>
      </w:pPr>
    </w:p>
    <w:p w:rsidR="00EE5FB1" w:rsidRPr="00EE5FB1" w:rsidP="00EE5FB1">
      <w:pPr>
        <w:spacing w:line="269" w:lineRule="auto"/>
        <w:rPr>
          <w:rFonts w:eastAsia="Calibri"/>
        </w:rPr>
      </w:pPr>
      <w:r w:rsidRPr="00EE5FB1">
        <w:rPr>
          <w:rFonts w:eastAsia="Calibri" w:hint="cs"/>
          <w:rtl/>
        </w:rPr>
        <w:t xml:space="preserve">מנהל אגף שיקום במשרד הבריאות מסר למשרד מבקר המדינה כי </w:t>
      </w:r>
      <w:r w:rsidRPr="00EE5FB1">
        <w:rPr>
          <w:rFonts w:eastAsia="Calibri"/>
          <w:rtl/>
        </w:rPr>
        <w:t xml:space="preserve">הסטנדרט המקובל </w:t>
      </w:r>
      <w:r w:rsidRPr="00EE5FB1">
        <w:rPr>
          <w:rFonts w:eastAsia="Calibri" w:hint="cs"/>
          <w:rtl/>
        </w:rPr>
        <w:t xml:space="preserve">הוא מתן </w:t>
      </w:r>
      <w:r w:rsidRPr="00EE5FB1">
        <w:rPr>
          <w:rFonts w:eastAsia="Calibri"/>
          <w:rtl/>
        </w:rPr>
        <w:t xml:space="preserve">שלושה טיפולים ביום במקצועות </w:t>
      </w:r>
      <w:r w:rsidRPr="00EE5FB1">
        <w:rPr>
          <w:rFonts w:eastAsia="Calibri" w:hint="cs"/>
          <w:rtl/>
        </w:rPr>
        <w:t>הבריאות</w:t>
      </w:r>
      <w:r w:rsidRPr="00EE5FB1">
        <w:rPr>
          <w:rFonts w:eastAsia="Calibri"/>
          <w:rtl/>
        </w:rPr>
        <w:t xml:space="preserve"> (</w:t>
      </w:r>
      <w:r w:rsidRPr="00EE5FB1">
        <w:rPr>
          <w:rFonts w:eastAsia="Calibri" w:hint="cs"/>
          <w:rtl/>
        </w:rPr>
        <w:t>בהתחשב במצבו וביכולותי</w:t>
      </w:r>
      <w:r w:rsidRPr="00EE5FB1">
        <w:rPr>
          <w:rFonts w:eastAsia="Calibri" w:hint="eastAsia"/>
          <w:rtl/>
        </w:rPr>
        <w:t>ו</w:t>
      </w:r>
      <w:r w:rsidRPr="00EE5FB1">
        <w:rPr>
          <w:rFonts w:eastAsia="Calibri" w:hint="cs"/>
          <w:rtl/>
        </w:rPr>
        <w:t xml:space="preserve"> של כל מטופל</w:t>
      </w:r>
      <w:r w:rsidRPr="00EE5FB1">
        <w:rPr>
          <w:rFonts w:eastAsia="Calibri"/>
          <w:rtl/>
        </w:rPr>
        <w:t>)</w:t>
      </w:r>
      <w:r w:rsidRPr="00EE5FB1">
        <w:rPr>
          <w:rFonts w:eastAsia="Calibri" w:hint="cs"/>
          <w:rtl/>
        </w:rPr>
        <w:t xml:space="preserve">. בטיוטת חוזר חטיבת הרפואה במשרד הבריאות בנושא </w:t>
      </w:r>
      <w:r w:rsidRPr="00EE5FB1">
        <w:rPr>
          <w:rFonts w:eastAsia="Calibri"/>
          <w:rtl/>
        </w:rPr>
        <w:t>אמות מידה לשיקום רפואי בישראל</w:t>
      </w:r>
      <w:r w:rsidRPr="00EE5FB1">
        <w:rPr>
          <w:rFonts w:eastAsia="Calibri" w:hint="cs"/>
          <w:rtl/>
        </w:rPr>
        <w:t xml:space="preserve"> מאוגוסט 2025 צוין כי במסגרת שיקום באשפוז יש להעניק שלושה עד ארבעה</w:t>
      </w:r>
      <w:r w:rsidRPr="00EE5FB1">
        <w:rPr>
          <w:rFonts w:eastAsia="Calibri"/>
          <w:rtl/>
        </w:rPr>
        <w:t xml:space="preserve"> טיפולים ביום ממקצועות הבריאות </w:t>
      </w:r>
      <w:r w:rsidRPr="00EE5FB1">
        <w:rPr>
          <w:rFonts w:eastAsia="Calibri" w:hint="cs"/>
          <w:rtl/>
        </w:rPr>
        <w:t>(</w:t>
      </w:r>
      <w:r w:rsidRPr="00EE5FB1">
        <w:rPr>
          <w:rFonts w:eastAsia="Calibri"/>
          <w:rtl/>
        </w:rPr>
        <w:t>למעט רופא ואחיות</w:t>
      </w:r>
      <w:r w:rsidRPr="00EE5FB1">
        <w:rPr>
          <w:rFonts w:eastAsia="Calibri" w:hint="cs"/>
          <w:rtl/>
        </w:rPr>
        <w:t>)</w:t>
      </w:r>
      <w:r w:rsidRPr="00EE5FB1">
        <w:rPr>
          <w:rFonts w:eastAsia="Calibri"/>
          <w:rtl/>
        </w:rPr>
        <w:t xml:space="preserve"> בתדירות של לפחות </w:t>
      </w:r>
      <w:r w:rsidRPr="00EE5FB1">
        <w:rPr>
          <w:rFonts w:eastAsia="Calibri" w:hint="cs"/>
          <w:rtl/>
        </w:rPr>
        <w:t>חמישה</w:t>
      </w:r>
      <w:r w:rsidRPr="00EE5FB1">
        <w:rPr>
          <w:rFonts w:eastAsia="Calibri"/>
          <w:rtl/>
        </w:rPr>
        <w:t xml:space="preserve"> ימים בשבוע.</w:t>
      </w:r>
      <w:r w:rsidRPr="00EE5FB1">
        <w:rPr>
          <w:rFonts w:eastAsia="Calibri" w:hint="cs"/>
          <w:rtl/>
        </w:rPr>
        <w:t xml:space="preserve"> גם הסטנדרט האמריקאי מדבר על לפחות שלוש שעות טיפול יומיות בתדירות של לפחות חמישה ימים בשבוע</w:t>
      </w:r>
      <w:r>
        <w:rPr>
          <w:rFonts w:eastAsia="Calibri"/>
          <w:vertAlign w:val="superscript"/>
          <w:rtl/>
        </w:rPr>
        <w:footnoteReference w:id="39"/>
      </w:r>
      <w:r w:rsidRPr="00EE5FB1">
        <w:rPr>
          <w:rFonts w:eastAsia="Calibri" w:hint="cs"/>
          <w:rtl/>
        </w:rPr>
        <w:t>.</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עקרון התפוקה השולית הפוחתת קובע שככל שמוסיפים יחידות מתשומה משתנה (פצועים) לגורמי ייצור קבועים (כגון ניהול </w:t>
      </w:r>
      <w:r w:rsidRPr="00EE5FB1">
        <w:rPr>
          <w:rFonts w:eastAsia="Calibri" w:hint="cs"/>
          <w:rtl/>
        </w:rPr>
        <w:t>ומינהלה</w:t>
      </w:r>
      <w:r w:rsidRPr="00EE5FB1">
        <w:rPr>
          <w:rFonts w:eastAsia="Calibri" w:hint="cs"/>
          <w:rtl/>
        </w:rPr>
        <w:t>, שטח, מטפלים, אחיות, רופאים), התוספת לתפוקה הכוללת (מספר הטיפולים) הולכת ופוחתת. מודל זה מסביר שהוספת יחידות מתשומה משתנה מעבר לרף מסוים אינה יעילה.</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בתרשים שלהלן מוצגים מספר פצועי המלחמה ומספר הטיפולים הממוצע</w:t>
      </w:r>
      <w:r>
        <w:rPr>
          <w:rFonts w:eastAsia="Calibri"/>
          <w:vertAlign w:val="superscript"/>
          <w:rtl/>
        </w:rPr>
        <w:footnoteReference w:id="40"/>
      </w:r>
      <w:r w:rsidRPr="00EE5FB1">
        <w:rPr>
          <w:rFonts w:eastAsia="Calibri" w:hint="cs"/>
          <w:rtl/>
        </w:rPr>
        <w:t xml:space="preserve"> לפצוע מלחמה במחלקות השיקום בשיבא מאוקטובר 2023 עד מאי 2025. </w:t>
      </w:r>
    </w:p>
    <w:p w:rsidR="00EE5FB1" w:rsidRPr="00EE5FB1" w:rsidP="00EE5FB1">
      <w:pPr>
        <w:spacing w:line="269" w:lineRule="auto"/>
        <w:rPr>
          <w:rFonts w:eastAsia="Calibri"/>
          <w:rtl/>
        </w:rPr>
      </w:pPr>
    </w:p>
    <w:p w:rsidR="00EE5FB1" w:rsidRPr="00EE5FB1" w:rsidP="00F21884">
      <w:pPr>
        <w:keepNext/>
        <w:keepLines/>
        <w:spacing w:line="269" w:lineRule="auto"/>
        <w:jc w:val="center"/>
        <w:rPr>
          <w:rFonts w:eastAsia="Calibri"/>
          <w:b/>
          <w:bCs/>
          <w:rtl/>
        </w:rPr>
      </w:pPr>
      <w:r w:rsidRPr="00EE5FB1">
        <w:rPr>
          <w:rFonts w:eastAsia="Calibri" w:hint="cs"/>
          <w:rtl/>
        </w:rPr>
        <w:t>תרשים 10:</w:t>
      </w:r>
      <w:r w:rsidRPr="00EE5FB1">
        <w:rPr>
          <w:rFonts w:eastAsia="Calibri" w:hint="cs"/>
          <w:b/>
          <w:bCs/>
          <w:rtl/>
        </w:rPr>
        <w:t xml:space="preserve"> מספר פצועי המלחמה ומספר הטיפולים הממוצע לפצוע מלחמה במחלקות השיקום בשיבא, אוקטובר 2023 - מאי 2025</w:t>
      </w:r>
      <w:r w:rsidRPr="00F653B1">
        <w:rPr>
          <w:rFonts w:eastAsia="Calibri"/>
          <w:b/>
          <w:bCs/>
          <w:rtl/>
        </w:rPr>
        <w:t>*</w:t>
      </w:r>
    </w:p>
    <w:p w:rsidR="00EE5FB1" w:rsidRPr="00EE5FB1" w:rsidP="00EE5FB1">
      <w:pPr>
        <w:spacing w:line="269" w:lineRule="auto"/>
        <w:jc w:val="center"/>
        <w:rPr>
          <w:rFonts w:eastAsia="Calibri"/>
          <w:b/>
          <w:bCs/>
        </w:rPr>
      </w:pPr>
      <w:r w:rsidRPr="00EE5FB1">
        <w:rPr>
          <w:rFonts w:ascii="Tahoma" w:eastAsia="Calibri" w:hAnsi="Tahoma" w:cs="Tahoma"/>
          <w:noProof/>
          <w:sz w:val="16"/>
          <w:szCs w:val="16"/>
        </w:rPr>
        <w:drawing>
          <wp:inline distT="0" distB="0" distL="0" distR="0">
            <wp:extent cx="5219700" cy="3848100"/>
            <wp:effectExtent l="0" t="0" r="0" b="0"/>
            <wp:docPr id="14" name="תמונה 1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3848100"/>
                    </a:xfrm>
                    <a:prstGeom prst="rect">
                      <a:avLst/>
                    </a:prstGeom>
                    <a:noFill/>
                    <a:ln>
                      <a:noFill/>
                    </a:ln>
                  </pic:spPr>
                </pic:pic>
              </a:graphicData>
            </a:graphic>
          </wp:inline>
        </w:drawing>
      </w:r>
    </w:p>
    <w:p w:rsidR="00EE5FB1" w:rsidRPr="00EE5FB1" w:rsidP="00EE5FB1">
      <w:pPr>
        <w:spacing w:line="269" w:lineRule="auto"/>
        <w:rPr>
          <w:rFonts w:eastAsia="Calibri"/>
          <w:szCs w:val="20"/>
          <w:highlight w:val="yellow"/>
          <w:rtl/>
        </w:rPr>
      </w:pPr>
      <w:r w:rsidRPr="00EE5FB1">
        <w:rPr>
          <w:rFonts w:eastAsia="Calibri" w:hint="eastAsia"/>
          <w:szCs w:val="20"/>
          <w:rtl/>
        </w:rPr>
        <w:t>על</w:t>
      </w:r>
      <w:r w:rsidRPr="00EE5FB1">
        <w:rPr>
          <w:rFonts w:eastAsia="Calibri"/>
          <w:szCs w:val="20"/>
          <w:rtl/>
        </w:rPr>
        <w:t xml:space="preserve"> </w:t>
      </w:r>
      <w:r w:rsidRPr="00EE5FB1">
        <w:rPr>
          <w:rFonts w:eastAsia="Calibri" w:hint="eastAsia"/>
          <w:szCs w:val="20"/>
          <w:rtl/>
        </w:rPr>
        <w:t>פי</w:t>
      </w:r>
      <w:r w:rsidRPr="00EE5FB1">
        <w:rPr>
          <w:rFonts w:eastAsia="Calibri"/>
          <w:szCs w:val="20"/>
          <w:rtl/>
        </w:rPr>
        <w:t xml:space="preserve"> </w:t>
      </w:r>
      <w:r w:rsidRPr="00EE5FB1">
        <w:rPr>
          <w:rFonts w:eastAsia="Calibri" w:hint="eastAsia"/>
          <w:szCs w:val="20"/>
          <w:rtl/>
        </w:rPr>
        <w:t>נתוני</w:t>
      </w:r>
      <w:r w:rsidRPr="00EE5FB1">
        <w:rPr>
          <w:rFonts w:eastAsia="Calibri"/>
          <w:szCs w:val="20"/>
          <w:rtl/>
        </w:rPr>
        <w:t xml:space="preserve"> </w:t>
      </w:r>
      <w:r w:rsidRPr="00EE5FB1">
        <w:rPr>
          <w:rFonts w:eastAsia="Calibri" w:hint="eastAsia"/>
          <w:szCs w:val="20"/>
          <w:rtl/>
        </w:rPr>
        <w:t>שיבא</w:t>
      </w:r>
      <w:r>
        <w:rPr>
          <w:rFonts w:eastAsia="Calibri"/>
          <w:vertAlign w:val="superscript"/>
          <w:rtl/>
        </w:rPr>
        <w:footnoteReference w:id="41"/>
      </w:r>
      <w:r w:rsidRPr="00EE5FB1">
        <w:rPr>
          <w:rFonts w:eastAsia="Calibri" w:hint="cs"/>
          <w:szCs w:val="20"/>
          <w:rtl/>
        </w:rPr>
        <w:t>,</w:t>
      </w:r>
      <w:r w:rsidRPr="00EE5FB1">
        <w:rPr>
          <w:rFonts w:eastAsia="Calibri"/>
          <w:szCs w:val="20"/>
          <w:rtl/>
        </w:rPr>
        <w:t xml:space="preserve"> </w:t>
      </w:r>
      <w:r w:rsidRPr="00EE5FB1">
        <w:rPr>
          <w:rFonts w:eastAsia="Calibri" w:hint="eastAsia"/>
          <w:szCs w:val="20"/>
          <w:rtl/>
        </w:rPr>
        <w:t>בעיבוד</w:t>
      </w:r>
      <w:r w:rsidRPr="00EE5FB1">
        <w:rPr>
          <w:rFonts w:eastAsia="Calibri"/>
          <w:szCs w:val="20"/>
          <w:rtl/>
        </w:rPr>
        <w:t xml:space="preserve"> </w:t>
      </w:r>
      <w:r w:rsidRPr="00EE5FB1">
        <w:rPr>
          <w:rFonts w:eastAsia="Calibri" w:hint="eastAsia"/>
          <w:szCs w:val="20"/>
          <w:rtl/>
        </w:rPr>
        <w:t>משרד</w:t>
      </w:r>
      <w:r w:rsidRPr="00EE5FB1">
        <w:rPr>
          <w:rFonts w:eastAsia="Calibri"/>
          <w:szCs w:val="20"/>
          <w:rtl/>
        </w:rPr>
        <w:t xml:space="preserve"> </w:t>
      </w:r>
      <w:r w:rsidRPr="00EE5FB1">
        <w:rPr>
          <w:rFonts w:eastAsia="Calibri" w:hint="eastAsia"/>
          <w:szCs w:val="20"/>
          <w:rtl/>
        </w:rPr>
        <w:t>מבקר</w:t>
      </w:r>
      <w:r w:rsidRPr="00EE5FB1">
        <w:rPr>
          <w:rFonts w:eastAsia="Calibri"/>
          <w:szCs w:val="20"/>
          <w:rtl/>
        </w:rPr>
        <w:t xml:space="preserve"> </w:t>
      </w:r>
      <w:r w:rsidRPr="00EE5FB1">
        <w:rPr>
          <w:rFonts w:eastAsia="Calibri" w:hint="eastAsia"/>
          <w:szCs w:val="20"/>
          <w:rtl/>
        </w:rPr>
        <w:t>המדינה</w:t>
      </w:r>
      <w:r w:rsidRPr="00EE5FB1">
        <w:rPr>
          <w:rFonts w:eastAsia="Calibri"/>
          <w:szCs w:val="20"/>
          <w:rtl/>
        </w:rPr>
        <w:t>.</w:t>
      </w:r>
    </w:p>
    <w:p w:rsidR="00EE5FB1" w:rsidRPr="00EE5FB1" w:rsidP="00EE5FB1">
      <w:pPr>
        <w:spacing w:line="269" w:lineRule="auto"/>
        <w:rPr>
          <w:rFonts w:eastAsia="Calibri"/>
          <w:szCs w:val="20"/>
          <w:rtl/>
        </w:rPr>
      </w:pPr>
      <w:r w:rsidRPr="00EE5FB1">
        <w:rPr>
          <w:rFonts w:eastAsia="Calibri" w:hint="cs"/>
          <w:szCs w:val="20"/>
          <w:rtl/>
        </w:rPr>
        <w:t>* הגרף</w:t>
      </w:r>
      <w:r w:rsidRPr="00EE5FB1">
        <w:rPr>
          <w:rFonts w:eastAsia="Calibri"/>
          <w:szCs w:val="20"/>
          <w:rtl/>
        </w:rPr>
        <w:t xml:space="preserve"> מציג ממוצע נע של 10 ימי טיפול (לא כולל שישי-שבת וחגים)</w:t>
      </w:r>
      <w:r w:rsidRPr="00EE5FB1">
        <w:rPr>
          <w:rFonts w:eastAsia="Calibri" w:hint="cs"/>
          <w:szCs w:val="20"/>
          <w:rtl/>
        </w:rPr>
        <w:t>.</w:t>
      </w:r>
      <w:r w:rsidRPr="00EE5FB1">
        <w:rPr>
          <w:rFonts w:eastAsia="Calibri"/>
          <w:szCs w:val="20"/>
          <w:rtl/>
        </w:rPr>
        <w:t xml:space="preserve"> </w:t>
      </w:r>
      <w:r w:rsidRPr="00EE5FB1">
        <w:rPr>
          <w:rFonts w:eastAsia="Calibri" w:hint="cs"/>
          <w:szCs w:val="20"/>
          <w:rtl/>
        </w:rPr>
        <w:t xml:space="preserve">כדי להימנע מתצפיות חריגות </w:t>
      </w:r>
      <w:r w:rsidRPr="00EE5FB1">
        <w:rPr>
          <w:rFonts w:eastAsia="Calibri" w:hint="eastAsia"/>
          <w:szCs w:val="20"/>
          <w:rtl/>
        </w:rPr>
        <w:t>כל</w:t>
      </w:r>
      <w:r w:rsidRPr="00EE5FB1">
        <w:rPr>
          <w:rFonts w:eastAsia="Calibri"/>
          <w:szCs w:val="20"/>
          <w:rtl/>
        </w:rPr>
        <w:t xml:space="preserve"> נקודה בגרף מציגה ממוצע של 10 ימים (עד ליום הטיפול עצמו)</w:t>
      </w:r>
      <w:r w:rsidRPr="00EE5FB1">
        <w:rPr>
          <w:rFonts w:eastAsia="Calibri" w:hint="cs"/>
          <w:szCs w:val="20"/>
          <w:rtl/>
        </w:rPr>
        <w:t>,</w:t>
      </w:r>
      <w:r w:rsidRPr="00EE5FB1">
        <w:rPr>
          <w:rFonts w:eastAsia="Calibri"/>
          <w:szCs w:val="20"/>
          <w:rtl/>
        </w:rPr>
        <w:t xml:space="preserve"> ולא את ממוצע הטיפולים ביום עצמו. כך במעבר מיום ליום (תזוזה ימינה על הגרף) מתווסף לממוצע היום הבא ונגרע מהממוצע התאריך המוקדם ביותר.</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 xml:space="preserve">מהתרשים עולה כי עקרון התפוקה השולית הפוחתת התקיים במחלקות השיקום בשיבא בחודשים הראשונים של המלחמה. כאשר עלה מספר פצועי המלחמה המאושפזים במחלקות השיקום בשיבא, ירד מספר הטיפולים היומי הממוצע לפצוע; ולהפך, כאשר ירד מספר פצועי המלחמה המאושפזים במחלקות השיקום בשיבא, עלה מספר הטיפולים היומי הממוצע לפצוע. באמצע ינואר 2024, למשל, הגיע מספר הפצועים לרמתו הגבוהה ביותר: 176 פצועי המלחמה אושפזו בעת ובעונה אחת במחלקות השיקום בשיבא. באותה תקופה אפשר לראות שפל במספר הטיפולים היומי הממוצע לפצוע מלחמה בשיבא: פחות </w:t>
      </w:r>
      <w:r w:rsidRPr="00EE5FB1">
        <w:rPr>
          <w:rFonts w:eastAsia="Calibri" w:hint="cs"/>
          <w:b/>
          <w:bCs/>
          <w:rtl/>
        </w:rPr>
        <w:t>מ-2.2 טיפולים</w:t>
      </w:r>
      <w:r>
        <w:rPr>
          <w:rFonts w:eastAsia="Calibri"/>
          <w:b/>
          <w:bCs/>
          <w:vertAlign w:val="superscript"/>
          <w:rtl/>
        </w:rPr>
        <w:footnoteReference w:id="42"/>
      </w:r>
      <w:r w:rsidRPr="00EE5FB1">
        <w:rPr>
          <w:rFonts w:eastAsia="Calibri" w:hint="cs"/>
          <w:b/>
          <w:bCs/>
          <w:rtl/>
        </w:rPr>
        <w:t xml:space="preserve">. לאחר מכן, עם הירידה במספר המאושפזים במחלקות, אפשר לראות גידול במספר הטיפולים היומי הממוצע לפצוע מלחמה, שהגיע לכ-2.6 טיפולים בממוצע באפריל 2024. עוד עולה כי מדצמבר 2023 ועד מאי 2025 היה מספר הטיפולים הממוצע לפצוע קטן מהסטנדרט המקובל - שלושה טיפולים ביום.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eastAsia"/>
          <w:rtl/>
        </w:rPr>
        <w:t>בתחילת</w:t>
      </w:r>
      <w:r w:rsidRPr="00EE5FB1">
        <w:rPr>
          <w:rFonts w:eastAsia="Calibri"/>
          <w:rtl/>
        </w:rPr>
        <w:t xml:space="preserve"> המלחמה הסב שיבא שתי מחלקות פנימיות-גריאטריות למחלקות שיקום "חוזרים לחיים" </w:t>
      </w:r>
      <w:r w:rsidRPr="00EE5FB1">
        <w:rPr>
          <w:rFonts w:eastAsia="Calibri" w:hint="eastAsia"/>
          <w:rtl/>
        </w:rPr>
        <w:t>המיועדות</w:t>
      </w:r>
      <w:r w:rsidRPr="00EE5FB1">
        <w:rPr>
          <w:rFonts w:eastAsia="Calibri"/>
          <w:rtl/>
        </w:rPr>
        <w:t xml:space="preserve"> </w:t>
      </w:r>
      <w:r w:rsidRPr="00EE5FB1">
        <w:rPr>
          <w:rFonts w:eastAsia="Calibri" w:hint="eastAsia"/>
          <w:rtl/>
        </w:rPr>
        <w:t>לשיקום</w:t>
      </w:r>
      <w:r w:rsidRPr="00EE5FB1">
        <w:rPr>
          <w:rFonts w:eastAsia="Calibri"/>
          <w:rtl/>
        </w:rPr>
        <w:t xml:space="preserve"> </w:t>
      </w:r>
      <w:r w:rsidRPr="00EE5FB1">
        <w:rPr>
          <w:rFonts w:eastAsia="Calibri" w:hint="eastAsia"/>
          <w:rtl/>
        </w:rPr>
        <w:t>פצועי</w:t>
      </w:r>
      <w:r w:rsidRPr="00EE5FB1">
        <w:rPr>
          <w:rFonts w:eastAsia="Calibri"/>
          <w:rtl/>
        </w:rPr>
        <w:t xml:space="preserve"> </w:t>
      </w:r>
      <w:r w:rsidRPr="00EE5FB1">
        <w:rPr>
          <w:rFonts w:eastAsia="Calibri" w:hint="eastAsia"/>
          <w:rtl/>
        </w:rPr>
        <w:t>המלחמה</w:t>
      </w:r>
      <w:r w:rsidRPr="00EE5FB1">
        <w:rPr>
          <w:rFonts w:eastAsia="Calibri"/>
          <w:rtl/>
        </w:rPr>
        <w:t xml:space="preserve"> </w:t>
      </w:r>
      <w:r w:rsidRPr="00EE5FB1">
        <w:rPr>
          <w:rFonts w:eastAsia="Calibri" w:hint="eastAsia"/>
          <w:rtl/>
        </w:rPr>
        <w:t>בלבד</w:t>
      </w:r>
      <w:r w:rsidRPr="00EE5FB1">
        <w:rPr>
          <w:rFonts w:eastAsia="Calibri"/>
          <w:rtl/>
        </w:rPr>
        <w:t xml:space="preserve">, </w:t>
      </w:r>
      <w:r w:rsidRPr="00EE5FB1">
        <w:rPr>
          <w:rFonts w:eastAsia="Calibri" w:hint="eastAsia"/>
          <w:rtl/>
        </w:rPr>
        <w:t>ובכך</w:t>
      </w:r>
      <w:r w:rsidRPr="00EE5FB1">
        <w:rPr>
          <w:rFonts w:eastAsia="Calibri"/>
          <w:rtl/>
        </w:rPr>
        <w:t xml:space="preserve"> </w:t>
      </w:r>
      <w:r w:rsidRPr="00EE5FB1">
        <w:rPr>
          <w:rFonts w:eastAsia="Calibri" w:hint="eastAsia"/>
          <w:rtl/>
        </w:rPr>
        <w:t>הגדיל</w:t>
      </w:r>
      <w:r w:rsidRPr="00EE5FB1">
        <w:rPr>
          <w:rFonts w:eastAsia="Calibri"/>
          <w:rtl/>
        </w:rPr>
        <w:t xml:space="preserve"> </w:t>
      </w:r>
      <w:r w:rsidRPr="00EE5FB1">
        <w:rPr>
          <w:rFonts w:eastAsia="Calibri" w:hint="eastAsia"/>
          <w:rtl/>
        </w:rPr>
        <w:t>את</w:t>
      </w:r>
      <w:r w:rsidRPr="00EE5FB1">
        <w:rPr>
          <w:rFonts w:eastAsia="Calibri"/>
          <w:rtl/>
        </w:rPr>
        <w:t xml:space="preserve"> </w:t>
      </w:r>
      <w:r w:rsidRPr="00EE5FB1">
        <w:rPr>
          <w:rFonts w:eastAsia="Calibri" w:hint="eastAsia"/>
          <w:rtl/>
        </w:rPr>
        <w:t>מספר</w:t>
      </w:r>
      <w:r w:rsidRPr="00EE5FB1">
        <w:rPr>
          <w:rFonts w:eastAsia="Calibri"/>
          <w:rtl/>
        </w:rPr>
        <w:t xml:space="preserve"> </w:t>
      </w:r>
      <w:r w:rsidRPr="00EE5FB1">
        <w:rPr>
          <w:rFonts w:eastAsia="Calibri" w:hint="eastAsia"/>
          <w:rtl/>
        </w:rPr>
        <w:t>מיטות</w:t>
      </w:r>
      <w:r w:rsidRPr="00EE5FB1">
        <w:rPr>
          <w:rFonts w:eastAsia="Calibri"/>
          <w:rtl/>
        </w:rPr>
        <w:t xml:space="preserve"> </w:t>
      </w:r>
      <w:r w:rsidRPr="00EE5FB1">
        <w:rPr>
          <w:rFonts w:eastAsia="Calibri" w:hint="eastAsia"/>
          <w:rtl/>
        </w:rPr>
        <w:t>השיקום</w:t>
      </w:r>
      <w:r w:rsidRPr="00EE5FB1">
        <w:rPr>
          <w:rFonts w:eastAsia="Calibri"/>
          <w:rtl/>
        </w:rPr>
        <w:t xml:space="preserve"> (ראו גם </w:t>
      </w:r>
      <w:r w:rsidRPr="00EE5FB1">
        <w:rPr>
          <w:rFonts w:eastAsia="Calibri" w:hint="eastAsia"/>
          <w:rtl/>
        </w:rPr>
        <w:t>בהמשך</w:t>
      </w:r>
      <w:r w:rsidRPr="00EE5FB1">
        <w:rPr>
          <w:rFonts w:eastAsia="Calibri" w:hint="cs"/>
          <w:rtl/>
        </w:rPr>
        <w:t xml:space="preserve"> הדוח</w:t>
      </w:r>
      <w:r w:rsidRPr="00EE5FB1">
        <w:rPr>
          <w:rFonts w:eastAsia="Calibri"/>
          <w:rtl/>
        </w:rPr>
        <w:t xml:space="preserve">). </w:t>
      </w:r>
      <w:r w:rsidRPr="00EE5FB1">
        <w:rPr>
          <w:rFonts w:eastAsia="Calibri" w:hint="eastAsia"/>
          <w:rtl/>
        </w:rPr>
        <w:t>בסיכום</w:t>
      </w:r>
      <w:r w:rsidRPr="00EE5FB1">
        <w:rPr>
          <w:rFonts w:eastAsia="Calibri"/>
          <w:rtl/>
        </w:rPr>
        <w:t xml:space="preserve"> ביקור של אגף שיקום </w:t>
      </w:r>
      <w:r w:rsidRPr="00EE5FB1">
        <w:rPr>
          <w:rFonts w:eastAsia="Calibri" w:hint="eastAsia"/>
          <w:rtl/>
        </w:rPr>
        <w:t>במשרד</w:t>
      </w:r>
      <w:r w:rsidRPr="00EE5FB1">
        <w:rPr>
          <w:rFonts w:eastAsia="Calibri"/>
          <w:rtl/>
        </w:rPr>
        <w:t xml:space="preserve"> הבריאות </w:t>
      </w:r>
      <w:r w:rsidRPr="00EE5FB1">
        <w:rPr>
          <w:rFonts w:eastAsia="Calibri" w:hint="eastAsia"/>
          <w:rtl/>
        </w:rPr>
        <w:t>במחלקות</w:t>
      </w:r>
      <w:r w:rsidRPr="00EE5FB1">
        <w:rPr>
          <w:rFonts w:eastAsia="Calibri"/>
          <w:rtl/>
        </w:rPr>
        <w:t xml:space="preserve"> "</w:t>
      </w:r>
      <w:r w:rsidRPr="00EE5FB1">
        <w:rPr>
          <w:rFonts w:eastAsia="Calibri" w:hint="eastAsia"/>
          <w:rtl/>
        </w:rPr>
        <w:t>חוזרים</w:t>
      </w:r>
      <w:r w:rsidRPr="00EE5FB1">
        <w:rPr>
          <w:rFonts w:eastAsia="Calibri"/>
          <w:rtl/>
        </w:rPr>
        <w:t xml:space="preserve"> </w:t>
      </w:r>
      <w:r w:rsidRPr="00EE5FB1">
        <w:rPr>
          <w:rFonts w:eastAsia="Calibri" w:hint="eastAsia"/>
          <w:rtl/>
        </w:rPr>
        <w:t>לחיים</w:t>
      </w:r>
      <w:r w:rsidRPr="00EE5FB1">
        <w:rPr>
          <w:rFonts w:eastAsia="Calibri"/>
          <w:rtl/>
        </w:rPr>
        <w:t xml:space="preserve">" בשיבא מתאריך 15.1.24 עלה כי בעקבות הגדלת </w:t>
      </w:r>
      <w:r w:rsidRPr="00EE5FB1">
        <w:rPr>
          <w:rFonts w:eastAsia="Calibri" w:hint="eastAsia"/>
          <w:rtl/>
        </w:rPr>
        <w:t>מספר</w:t>
      </w:r>
      <w:r w:rsidRPr="00EE5FB1">
        <w:rPr>
          <w:rFonts w:eastAsia="Calibri"/>
          <w:rtl/>
        </w:rPr>
        <w:t xml:space="preserve"> </w:t>
      </w:r>
      <w:r w:rsidRPr="00EE5FB1">
        <w:rPr>
          <w:rFonts w:eastAsia="Calibri" w:hint="eastAsia"/>
          <w:rtl/>
        </w:rPr>
        <w:t>מיטות</w:t>
      </w:r>
      <w:r w:rsidRPr="00EE5FB1">
        <w:rPr>
          <w:rFonts w:eastAsia="Calibri"/>
          <w:rtl/>
        </w:rPr>
        <w:t xml:space="preserve"> </w:t>
      </w:r>
      <w:r w:rsidRPr="00EE5FB1">
        <w:rPr>
          <w:rFonts w:eastAsia="Calibri" w:hint="eastAsia"/>
          <w:rtl/>
        </w:rPr>
        <w:t>השיקום</w:t>
      </w:r>
      <w:r w:rsidRPr="00EE5FB1">
        <w:rPr>
          <w:rFonts w:eastAsia="Calibri"/>
          <w:rtl/>
        </w:rPr>
        <w:t xml:space="preserve">, </w:t>
      </w:r>
      <w:r w:rsidRPr="00EE5FB1">
        <w:rPr>
          <w:rFonts w:eastAsia="Calibri" w:hint="eastAsia"/>
          <w:rtl/>
        </w:rPr>
        <w:t>בריפוי</w:t>
      </w:r>
      <w:r w:rsidRPr="00EE5FB1">
        <w:rPr>
          <w:rFonts w:eastAsia="Calibri"/>
          <w:rtl/>
        </w:rPr>
        <w:t xml:space="preserve"> </w:t>
      </w:r>
      <w:r w:rsidRPr="00EE5FB1">
        <w:rPr>
          <w:rFonts w:eastAsia="Calibri" w:hint="eastAsia"/>
          <w:rtl/>
        </w:rPr>
        <w:t>בעיסוק</w:t>
      </w:r>
      <w:r w:rsidRPr="00EE5FB1">
        <w:rPr>
          <w:rFonts w:eastAsia="Calibri"/>
          <w:rtl/>
        </w:rPr>
        <w:t xml:space="preserve"> </w:t>
      </w:r>
      <w:r w:rsidRPr="00EE5FB1">
        <w:rPr>
          <w:rFonts w:eastAsia="Calibri" w:hint="eastAsia"/>
          <w:rtl/>
        </w:rPr>
        <w:t>היה</w:t>
      </w:r>
      <w:r w:rsidRPr="00EE5FB1">
        <w:rPr>
          <w:rFonts w:eastAsia="Calibri"/>
          <w:rtl/>
        </w:rPr>
        <w:t xml:space="preserve"> </w:t>
      </w:r>
      <w:r w:rsidRPr="00EE5FB1">
        <w:rPr>
          <w:rFonts w:eastAsia="Calibri" w:hint="eastAsia"/>
          <w:rtl/>
        </w:rPr>
        <w:t>מחסור</w:t>
      </w:r>
      <w:r w:rsidRPr="00EE5FB1">
        <w:rPr>
          <w:rFonts w:eastAsia="Calibri"/>
          <w:rtl/>
        </w:rPr>
        <w:t xml:space="preserve"> </w:t>
      </w:r>
      <w:r w:rsidRPr="00EE5FB1">
        <w:rPr>
          <w:rFonts w:eastAsia="Calibri" w:hint="eastAsia"/>
          <w:rtl/>
        </w:rPr>
        <w:t>בכוח</w:t>
      </w:r>
      <w:r w:rsidRPr="00EE5FB1">
        <w:rPr>
          <w:rFonts w:eastAsia="Calibri"/>
          <w:rtl/>
        </w:rPr>
        <w:t xml:space="preserve"> </w:t>
      </w:r>
      <w:r w:rsidRPr="00EE5FB1">
        <w:rPr>
          <w:rFonts w:eastAsia="Calibri" w:hint="eastAsia"/>
          <w:rtl/>
        </w:rPr>
        <w:t>אדם</w:t>
      </w:r>
      <w:r w:rsidRPr="00EE5FB1">
        <w:rPr>
          <w:rFonts w:eastAsia="Calibri"/>
          <w:rtl/>
        </w:rPr>
        <w:t xml:space="preserve"> </w:t>
      </w:r>
      <w:r w:rsidRPr="00EE5FB1">
        <w:rPr>
          <w:rFonts w:eastAsia="Calibri" w:hint="eastAsia"/>
          <w:rtl/>
        </w:rPr>
        <w:t>מיומן</w:t>
      </w:r>
      <w:r w:rsidRPr="00EE5FB1">
        <w:rPr>
          <w:rFonts w:eastAsia="Calibri"/>
          <w:rtl/>
        </w:rPr>
        <w:t xml:space="preserve"> </w:t>
      </w:r>
      <w:r w:rsidRPr="00EE5FB1">
        <w:rPr>
          <w:rFonts w:eastAsia="Calibri" w:hint="eastAsia"/>
          <w:rtl/>
        </w:rPr>
        <w:t>ולקח</w:t>
      </w:r>
      <w:r w:rsidRPr="00EE5FB1">
        <w:rPr>
          <w:rFonts w:eastAsia="Calibri"/>
          <w:rtl/>
        </w:rPr>
        <w:t xml:space="preserve"> </w:t>
      </w:r>
      <w:r w:rsidRPr="00EE5FB1">
        <w:rPr>
          <w:rFonts w:eastAsia="Calibri" w:hint="eastAsia"/>
          <w:rtl/>
        </w:rPr>
        <w:t>זמן</w:t>
      </w:r>
      <w:r w:rsidRPr="00EE5FB1">
        <w:rPr>
          <w:rFonts w:eastAsia="Calibri"/>
          <w:rtl/>
        </w:rPr>
        <w:t xml:space="preserve"> </w:t>
      </w:r>
      <w:r w:rsidRPr="00EE5FB1">
        <w:rPr>
          <w:rFonts w:eastAsia="Calibri" w:hint="eastAsia"/>
          <w:rtl/>
        </w:rPr>
        <w:t>למלא</w:t>
      </w:r>
      <w:r w:rsidRPr="00EE5FB1">
        <w:rPr>
          <w:rFonts w:eastAsia="Calibri"/>
          <w:rtl/>
        </w:rPr>
        <w:t xml:space="preserve"> </w:t>
      </w:r>
      <w:r w:rsidRPr="00EE5FB1">
        <w:rPr>
          <w:rFonts w:eastAsia="Calibri" w:hint="eastAsia"/>
          <w:rtl/>
        </w:rPr>
        <w:t>את</w:t>
      </w:r>
      <w:r w:rsidRPr="00EE5FB1">
        <w:rPr>
          <w:rFonts w:eastAsia="Calibri"/>
          <w:rtl/>
        </w:rPr>
        <w:t xml:space="preserve"> </w:t>
      </w:r>
      <w:r w:rsidRPr="00EE5FB1">
        <w:rPr>
          <w:rFonts w:eastAsia="Calibri" w:hint="eastAsia"/>
          <w:rtl/>
        </w:rPr>
        <w:t>החסר</w:t>
      </w:r>
      <w:r w:rsidRPr="00EE5FB1">
        <w:rPr>
          <w:rFonts w:eastAsia="Calibri"/>
          <w:rtl/>
        </w:rPr>
        <w:t>; בפיזיותרפיה נמצא כי מאושפז מעוכב דריכה</w:t>
      </w:r>
      <w:r>
        <w:rPr>
          <w:rFonts w:eastAsia="Calibri"/>
          <w:vertAlign w:val="superscript"/>
          <w:rtl/>
        </w:rPr>
        <w:footnoteReference w:id="43"/>
      </w:r>
      <w:r w:rsidRPr="00EE5FB1">
        <w:rPr>
          <w:rFonts w:eastAsia="Calibri"/>
          <w:rtl/>
        </w:rPr>
        <w:t xml:space="preserve"> לא טופל במשך שבוע על ידי פיזיותרפי</w:t>
      </w:r>
      <w:r w:rsidRPr="00EE5FB1">
        <w:rPr>
          <w:rFonts w:eastAsia="Calibri" w:hint="eastAsia"/>
          <w:rtl/>
        </w:rPr>
        <w:t>סט</w:t>
      </w:r>
      <w:r w:rsidRPr="00EE5FB1">
        <w:rPr>
          <w:rFonts w:eastAsia="Calibri"/>
          <w:rtl/>
        </w:rPr>
        <w:t xml:space="preserve">; </w:t>
      </w:r>
      <w:r w:rsidRPr="00EE5FB1">
        <w:rPr>
          <w:rFonts w:eastAsia="Calibri" w:hint="eastAsia"/>
          <w:rtl/>
        </w:rPr>
        <w:t>בקלינאות</w:t>
      </w:r>
      <w:r w:rsidRPr="00EE5FB1">
        <w:rPr>
          <w:rFonts w:eastAsia="Calibri"/>
          <w:rtl/>
        </w:rPr>
        <w:t xml:space="preserve"> תקשורת </w:t>
      </w:r>
      <w:r w:rsidRPr="00EE5FB1">
        <w:rPr>
          <w:rFonts w:eastAsia="Calibri" w:hint="eastAsia"/>
          <w:rtl/>
        </w:rPr>
        <w:t>היה</w:t>
      </w:r>
      <w:r w:rsidRPr="00EE5FB1">
        <w:rPr>
          <w:rFonts w:eastAsia="Calibri"/>
          <w:rtl/>
        </w:rPr>
        <w:t xml:space="preserve"> צורך </w:t>
      </w:r>
      <w:r w:rsidRPr="00EE5FB1">
        <w:rPr>
          <w:rFonts w:eastAsia="Calibri" w:hint="eastAsia"/>
          <w:rtl/>
        </w:rPr>
        <w:t>להשלים</w:t>
      </w:r>
      <w:r w:rsidRPr="00EE5FB1">
        <w:rPr>
          <w:rFonts w:eastAsia="Calibri"/>
          <w:rtl/>
        </w:rPr>
        <w:t xml:space="preserve"> </w:t>
      </w:r>
      <w:r w:rsidRPr="00EE5FB1">
        <w:rPr>
          <w:rFonts w:eastAsia="Calibri" w:hint="eastAsia"/>
          <w:rtl/>
        </w:rPr>
        <w:t>את</w:t>
      </w:r>
      <w:r w:rsidRPr="00EE5FB1">
        <w:rPr>
          <w:rFonts w:eastAsia="Calibri"/>
          <w:rtl/>
        </w:rPr>
        <w:t xml:space="preserve"> </w:t>
      </w:r>
      <w:r w:rsidRPr="00EE5FB1">
        <w:rPr>
          <w:rFonts w:eastAsia="Calibri" w:hint="eastAsia"/>
          <w:rtl/>
        </w:rPr>
        <w:t>המחסור</w:t>
      </w:r>
      <w:r w:rsidRPr="00EE5FB1">
        <w:rPr>
          <w:rFonts w:eastAsia="Calibri"/>
          <w:rtl/>
        </w:rPr>
        <w:t xml:space="preserve"> </w:t>
      </w:r>
      <w:r w:rsidRPr="00EE5FB1">
        <w:rPr>
          <w:rFonts w:eastAsia="Calibri" w:hint="eastAsia"/>
          <w:rtl/>
        </w:rPr>
        <w:t>הקיים</w:t>
      </w:r>
      <w:r w:rsidRPr="00EE5FB1">
        <w:rPr>
          <w:rFonts w:eastAsia="Calibri"/>
          <w:rtl/>
        </w:rPr>
        <w:t xml:space="preserve"> </w:t>
      </w:r>
      <w:r w:rsidRPr="00EE5FB1">
        <w:rPr>
          <w:rFonts w:eastAsia="Calibri" w:hint="eastAsia"/>
          <w:rtl/>
        </w:rPr>
        <w:t>בכוח</w:t>
      </w:r>
      <w:r w:rsidRPr="00EE5FB1">
        <w:rPr>
          <w:rFonts w:eastAsia="Calibri"/>
          <w:rtl/>
        </w:rPr>
        <w:t xml:space="preserve"> </w:t>
      </w:r>
      <w:r w:rsidRPr="00EE5FB1">
        <w:rPr>
          <w:rFonts w:eastAsia="Calibri" w:hint="eastAsia"/>
          <w:rtl/>
        </w:rPr>
        <w:t>אדם</w:t>
      </w:r>
      <w:r w:rsidRPr="00EE5FB1">
        <w:rPr>
          <w:rFonts w:eastAsia="Calibri"/>
          <w:rtl/>
        </w:rPr>
        <w:t xml:space="preserve">; </w:t>
      </w:r>
      <w:r w:rsidRPr="00EE5FB1">
        <w:rPr>
          <w:rFonts w:eastAsia="Calibri" w:hint="eastAsia"/>
          <w:rtl/>
        </w:rPr>
        <w:t>היה</w:t>
      </w:r>
      <w:r w:rsidRPr="00EE5FB1">
        <w:rPr>
          <w:rFonts w:eastAsia="Calibri"/>
          <w:rtl/>
        </w:rPr>
        <w:t xml:space="preserve"> </w:t>
      </w:r>
      <w:r w:rsidRPr="00EE5FB1">
        <w:rPr>
          <w:rFonts w:eastAsia="Calibri" w:hint="eastAsia"/>
          <w:rtl/>
        </w:rPr>
        <w:t>מחסור</w:t>
      </w:r>
      <w:r w:rsidRPr="00EE5FB1">
        <w:rPr>
          <w:rFonts w:eastAsia="Calibri"/>
          <w:rtl/>
        </w:rPr>
        <w:t xml:space="preserve"> </w:t>
      </w:r>
      <w:r w:rsidRPr="00EE5FB1">
        <w:rPr>
          <w:rFonts w:eastAsia="Calibri" w:hint="eastAsia"/>
          <w:rtl/>
        </w:rPr>
        <w:t>בכוח</w:t>
      </w:r>
      <w:r w:rsidRPr="00EE5FB1">
        <w:rPr>
          <w:rFonts w:eastAsia="Calibri"/>
          <w:rtl/>
        </w:rPr>
        <w:t xml:space="preserve"> </w:t>
      </w:r>
      <w:r w:rsidRPr="00EE5FB1">
        <w:rPr>
          <w:rFonts w:eastAsia="Calibri" w:hint="eastAsia"/>
          <w:rtl/>
        </w:rPr>
        <w:t>האדם</w:t>
      </w:r>
      <w:r w:rsidRPr="00EE5FB1">
        <w:rPr>
          <w:rFonts w:eastAsia="Calibri"/>
          <w:rtl/>
        </w:rPr>
        <w:t xml:space="preserve"> </w:t>
      </w:r>
      <w:r w:rsidRPr="00EE5FB1">
        <w:rPr>
          <w:rFonts w:eastAsia="Calibri" w:hint="eastAsia"/>
          <w:rtl/>
        </w:rPr>
        <w:t>הפסיכולוגי</w:t>
      </w:r>
      <w:r w:rsidRPr="00EE5FB1">
        <w:rPr>
          <w:rFonts w:eastAsia="Calibri"/>
          <w:rtl/>
        </w:rPr>
        <w:t xml:space="preserve">; </w:t>
      </w:r>
      <w:r w:rsidRPr="00EE5FB1">
        <w:rPr>
          <w:rFonts w:eastAsia="Calibri" w:hint="eastAsia"/>
          <w:rtl/>
        </w:rPr>
        <w:t>כמו</w:t>
      </w:r>
      <w:r w:rsidRPr="00EE5FB1">
        <w:rPr>
          <w:rFonts w:eastAsia="Calibri"/>
          <w:rtl/>
        </w:rPr>
        <w:t xml:space="preserve"> </w:t>
      </w:r>
      <w:r w:rsidRPr="00EE5FB1">
        <w:rPr>
          <w:rFonts w:eastAsia="Calibri" w:hint="eastAsia"/>
          <w:rtl/>
        </w:rPr>
        <w:t>כן</w:t>
      </w:r>
      <w:r w:rsidRPr="00EE5FB1">
        <w:rPr>
          <w:rFonts w:eastAsia="Calibri"/>
          <w:rtl/>
        </w:rPr>
        <w:t xml:space="preserve">, </w:t>
      </w:r>
      <w:r w:rsidRPr="00EE5FB1">
        <w:rPr>
          <w:rFonts w:eastAsia="Calibri" w:hint="eastAsia"/>
          <w:rtl/>
        </w:rPr>
        <w:t>צוותי</w:t>
      </w:r>
      <w:r w:rsidRPr="00EE5FB1">
        <w:rPr>
          <w:rFonts w:eastAsia="Calibri"/>
          <w:rtl/>
        </w:rPr>
        <w:t xml:space="preserve"> </w:t>
      </w:r>
      <w:r w:rsidRPr="00EE5FB1">
        <w:rPr>
          <w:rFonts w:eastAsia="Calibri" w:hint="eastAsia"/>
          <w:rtl/>
        </w:rPr>
        <w:t>הסיעוד</w:t>
      </w:r>
      <w:r w:rsidRPr="00EE5FB1">
        <w:rPr>
          <w:rFonts w:eastAsia="Calibri"/>
          <w:rtl/>
        </w:rPr>
        <w:t xml:space="preserve"> </w:t>
      </w:r>
      <w:r w:rsidRPr="00EE5FB1">
        <w:rPr>
          <w:rFonts w:eastAsia="Calibri" w:hint="eastAsia"/>
          <w:rtl/>
        </w:rPr>
        <w:t>שהוסטו</w:t>
      </w:r>
      <w:r w:rsidRPr="00EE5FB1">
        <w:rPr>
          <w:rFonts w:eastAsia="Calibri"/>
          <w:rtl/>
        </w:rPr>
        <w:t xml:space="preserve"> </w:t>
      </w:r>
      <w:r w:rsidRPr="00EE5FB1">
        <w:rPr>
          <w:rFonts w:eastAsia="Calibri" w:hint="eastAsia"/>
          <w:rtl/>
        </w:rPr>
        <w:t>למחלקה</w:t>
      </w:r>
      <w:r w:rsidRPr="00EE5FB1">
        <w:rPr>
          <w:rFonts w:eastAsia="Calibri"/>
          <w:rtl/>
        </w:rPr>
        <w:t xml:space="preserve"> </w:t>
      </w:r>
      <w:r w:rsidRPr="00EE5FB1">
        <w:rPr>
          <w:rFonts w:eastAsia="Calibri" w:hint="eastAsia"/>
          <w:rtl/>
        </w:rPr>
        <w:t>ממחלקות</w:t>
      </w:r>
      <w:r w:rsidRPr="00EE5FB1">
        <w:rPr>
          <w:rFonts w:eastAsia="Calibri"/>
          <w:rtl/>
        </w:rPr>
        <w:t xml:space="preserve"> </w:t>
      </w:r>
      <w:r w:rsidRPr="00EE5FB1">
        <w:rPr>
          <w:rFonts w:eastAsia="Calibri" w:hint="eastAsia"/>
          <w:rtl/>
        </w:rPr>
        <w:t>אחרות</w:t>
      </w:r>
      <w:r w:rsidRPr="00EE5FB1">
        <w:rPr>
          <w:rFonts w:eastAsia="Calibri"/>
          <w:rtl/>
        </w:rPr>
        <w:t xml:space="preserve"> </w:t>
      </w:r>
      <w:r w:rsidRPr="00EE5FB1">
        <w:rPr>
          <w:rFonts w:eastAsia="Calibri" w:hint="eastAsia"/>
          <w:rtl/>
        </w:rPr>
        <w:t>היו</w:t>
      </w:r>
      <w:r w:rsidRPr="00EE5FB1">
        <w:rPr>
          <w:rFonts w:eastAsia="Calibri"/>
          <w:rtl/>
        </w:rPr>
        <w:t xml:space="preserve"> </w:t>
      </w:r>
      <w:r w:rsidRPr="00EE5FB1">
        <w:rPr>
          <w:rFonts w:eastAsia="Calibri" w:hint="eastAsia"/>
          <w:rtl/>
        </w:rPr>
        <w:t>חסרים</w:t>
      </w:r>
      <w:r w:rsidRPr="00EE5FB1">
        <w:rPr>
          <w:rFonts w:eastAsia="Calibri"/>
          <w:rtl/>
        </w:rPr>
        <w:t xml:space="preserve"> </w:t>
      </w:r>
      <w:r w:rsidRPr="00EE5FB1">
        <w:rPr>
          <w:rFonts w:eastAsia="Calibri" w:hint="eastAsia"/>
          <w:rtl/>
        </w:rPr>
        <w:t>את</w:t>
      </w:r>
      <w:r w:rsidRPr="00EE5FB1">
        <w:rPr>
          <w:rFonts w:eastAsia="Calibri"/>
          <w:rtl/>
        </w:rPr>
        <w:t xml:space="preserve"> </w:t>
      </w:r>
      <w:r w:rsidRPr="00EE5FB1">
        <w:rPr>
          <w:rFonts w:eastAsia="Calibri" w:hint="eastAsia"/>
          <w:rtl/>
        </w:rPr>
        <w:t>ההכשרה</w:t>
      </w:r>
      <w:r w:rsidRPr="00EE5FB1">
        <w:rPr>
          <w:rFonts w:eastAsia="Calibri"/>
          <w:rtl/>
        </w:rPr>
        <w:t xml:space="preserve"> </w:t>
      </w:r>
      <w:r w:rsidRPr="00EE5FB1">
        <w:rPr>
          <w:rFonts w:eastAsia="Calibri" w:hint="eastAsia"/>
          <w:rtl/>
        </w:rPr>
        <w:t>והידע</w:t>
      </w:r>
      <w:r w:rsidRPr="00EE5FB1">
        <w:rPr>
          <w:rFonts w:eastAsia="Calibri"/>
          <w:rtl/>
        </w:rPr>
        <w:t xml:space="preserve"> </w:t>
      </w:r>
      <w:r w:rsidRPr="00EE5FB1">
        <w:rPr>
          <w:rFonts w:eastAsia="Calibri" w:hint="eastAsia"/>
          <w:rtl/>
        </w:rPr>
        <w:t>לטיפול</w:t>
      </w:r>
      <w:r w:rsidRPr="00EE5FB1">
        <w:rPr>
          <w:rFonts w:eastAsia="Calibri"/>
          <w:rtl/>
        </w:rPr>
        <w:t xml:space="preserve"> </w:t>
      </w:r>
      <w:r w:rsidRPr="00EE5FB1">
        <w:rPr>
          <w:rFonts w:eastAsia="Calibri" w:hint="eastAsia"/>
          <w:rtl/>
        </w:rPr>
        <w:t>בתחום</w:t>
      </w:r>
      <w:r w:rsidRPr="00EE5FB1">
        <w:rPr>
          <w:rFonts w:eastAsia="Calibri"/>
          <w:rtl/>
        </w:rPr>
        <w:t xml:space="preserve"> </w:t>
      </w:r>
      <w:r w:rsidRPr="00EE5FB1">
        <w:rPr>
          <w:rFonts w:eastAsia="Calibri" w:hint="eastAsia"/>
          <w:rtl/>
        </w:rPr>
        <w:t>השיקום</w:t>
      </w:r>
      <w:r w:rsidRPr="00EE5FB1">
        <w:rPr>
          <w:rFonts w:eastAsia="Calibri"/>
          <w:rtl/>
        </w:rPr>
        <w:t xml:space="preserve">. </w:t>
      </w:r>
      <w:r w:rsidRPr="00EE5FB1">
        <w:rPr>
          <w:rFonts w:eastAsia="Calibri" w:hint="eastAsia"/>
          <w:rtl/>
        </w:rPr>
        <w:t>האמור</w:t>
      </w:r>
      <w:r w:rsidRPr="00EE5FB1">
        <w:rPr>
          <w:rFonts w:eastAsia="Calibri"/>
          <w:rtl/>
        </w:rPr>
        <w:t xml:space="preserve"> </w:t>
      </w:r>
      <w:r w:rsidRPr="00EE5FB1">
        <w:rPr>
          <w:rFonts w:eastAsia="Calibri" w:hint="cs"/>
          <w:rtl/>
        </w:rPr>
        <w:t>מלמד</w:t>
      </w:r>
      <w:r w:rsidRPr="00EE5FB1">
        <w:rPr>
          <w:rFonts w:eastAsia="Calibri"/>
          <w:rtl/>
        </w:rPr>
        <w:t xml:space="preserve"> שהוספת מיטות הי</w:t>
      </w:r>
      <w:r w:rsidRPr="00EE5FB1">
        <w:rPr>
          <w:rFonts w:eastAsia="Calibri" w:hint="eastAsia"/>
          <w:rtl/>
        </w:rPr>
        <w:t>א</w:t>
      </w:r>
      <w:r w:rsidRPr="00EE5FB1">
        <w:rPr>
          <w:rFonts w:eastAsia="Calibri"/>
          <w:rtl/>
        </w:rPr>
        <w:t xml:space="preserve"> פעולה מהירה יותר מהוספה של כ</w:t>
      </w:r>
      <w:r w:rsidRPr="00EE5FB1">
        <w:rPr>
          <w:rFonts w:eastAsia="Calibri" w:hint="eastAsia"/>
          <w:rtl/>
        </w:rPr>
        <w:t>וח</w:t>
      </w:r>
      <w:r w:rsidRPr="00EE5FB1">
        <w:rPr>
          <w:rFonts w:eastAsia="Calibri"/>
          <w:rtl/>
        </w:rPr>
        <w:t xml:space="preserve"> </w:t>
      </w:r>
      <w:r w:rsidRPr="00EE5FB1">
        <w:rPr>
          <w:rFonts w:eastAsia="Calibri" w:hint="eastAsia"/>
          <w:rtl/>
        </w:rPr>
        <w:t>אדם</w:t>
      </w:r>
      <w:r w:rsidRPr="00EE5FB1">
        <w:rPr>
          <w:rFonts w:eastAsia="Calibri"/>
          <w:rtl/>
        </w:rPr>
        <w:t xml:space="preserve"> מיומן, ו</w:t>
      </w:r>
      <w:r w:rsidRPr="00EE5FB1">
        <w:rPr>
          <w:rFonts w:eastAsia="Calibri" w:hint="eastAsia"/>
          <w:rtl/>
        </w:rPr>
        <w:t>לכן</w:t>
      </w:r>
      <w:r w:rsidRPr="00EE5FB1">
        <w:rPr>
          <w:rFonts w:eastAsia="Calibri"/>
          <w:rtl/>
        </w:rPr>
        <w:t xml:space="preserve"> </w:t>
      </w:r>
      <w:r w:rsidRPr="00EE5FB1">
        <w:rPr>
          <w:rFonts w:eastAsia="Calibri" w:hint="eastAsia"/>
          <w:rtl/>
        </w:rPr>
        <w:t>העלייה</w:t>
      </w:r>
      <w:r w:rsidRPr="00EE5FB1">
        <w:rPr>
          <w:rFonts w:eastAsia="Calibri"/>
          <w:rtl/>
        </w:rPr>
        <w:t xml:space="preserve"> </w:t>
      </w:r>
      <w:r w:rsidRPr="00EE5FB1">
        <w:rPr>
          <w:rFonts w:eastAsia="Calibri" w:hint="eastAsia"/>
          <w:rtl/>
        </w:rPr>
        <w:t>במספר</w:t>
      </w:r>
      <w:r w:rsidRPr="00EE5FB1">
        <w:rPr>
          <w:rFonts w:eastAsia="Calibri"/>
          <w:rtl/>
        </w:rPr>
        <w:t xml:space="preserve"> הפצועים </w:t>
      </w:r>
      <w:r w:rsidRPr="00EE5FB1">
        <w:rPr>
          <w:rFonts w:eastAsia="Calibri" w:hint="eastAsia"/>
          <w:rtl/>
        </w:rPr>
        <w:t>בתקופה</w:t>
      </w:r>
      <w:r w:rsidRPr="00EE5FB1">
        <w:rPr>
          <w:rFonts w:eastAsia="Calibri"/>
          <w:rtl/>
        </w:rPr>
        <w:t xml:space="preserve"> </w:t>
      </w:r>
      <w:r w:rsidRPr="00EE5FB1">
        <w:rPr>
          <w:rFonts w:eastAsia="Calibri" w:hint="eastAsia"/>
          <w:rtl/>
        </w:rPr>
        <w:t>זו</w:t>
      </w:r>
      <w:r w:rsidRPr="00EE5FB1">
        <w:rPr>
          <w:rFonts w:eastAsia="Calibri"/>
          <w:rtl/>
        </w:rPr>
        <w:t xml:space="preserve"> </w:t>
      </w:r>
      <w:r w:rsidRPr="00EE5FB1">
        <w:rPr>
          <w:rFonts w:eastAsia="Calibri" w:hint="eastAsia"/>
          <w:rtl/>
        </w:rPr>
        <w:t>גרמה</w:t>
      </w:r>
      <w:r w:rsidRPr="00EE5FB1">
        <w:rPr>
          <w:rFonts w:eastAsia="Calibri"/>
          <w:rtl/>
        </w:rPr>
        <w:t xml:space="preserve"> לתפוקה שולית פוחתת </w:t>
      </w:r>
      <w:r w:rsidRPr="00EE5FB1">
        <w:rPr>
          <w:rFonts w:eastAsia="Calibri" w:hint="eastAsia"/>
          <w:rtl/>
        </w:rPr>
        <w:t>במספר</w:t>
      </w:r>
      <w:r w:rsidRPr="00EE5FB1">
        <w:rPr>
          <w:rFonts w:eastAsia="Calibri"/>
          <w:rtl/>
        </w:rPr>
        <w:t xml:space="preserve"> הטיפולים ל</w:t>
      </w:r>
      <w:r w:rsidRPr="00EE5FB1">
        <w:rPr>
          <w:rFonts w:eastAsia="Calibri" w:hint="eastAsia"/>
          <w:rtl/>
        </w:rPr>
        <w:t>כל</w:t>
      </w:r>
      <w:r w:rsidRPr="00EE5FB1">
        <w:rPr>
          <w:rFonts w:eastAsia="Calibri"/>
          <w:rtl/>
        </w:rPr>
        <w:t xml:space="preserve"> </w:t>
      </w:r>
      <w:r w:rsidRPr="00EE5FB1">
        <w:rPr>
          <w:rFonts w:eastAsia="Calibri" w:hint="eastAsia"/>
          <w:rtl/>
        </w:rPr>
        <w:t>אחד</w:t>
      </w:r>
      <w:r w:rsidRPr="00EE5FB1">
        <w:rPr>
          <w:rFonts w:eastAsia="Calibri"/>
          <w:rtl/>
        </w:rPr>
        <w:t xml:space="preserve"> </w:t>
      </w:r>
      <w:r w:rsidRPr="00EE5FB1">
        <w:rPr>
          <w:rFonts w:eastAsia="Calibri" w:hint="eastAsia"/>
          <w:rtl/>
        </w:rPr>
        <w:t>מהמאושפזים</w:t>
      </w:r>
      <w:r w:rsidRPr="00EE5FB1">
        <w:rPr>
          <w:rFonts w:eastAsia="Calibri"/>
          <w:rtl/>
        </w:rPr>
        <w:t>.</w:t>
      </w:r>
    </w:p>
    <w:p w:rsidR="00EE5FB1" w:rsidRPr="00EE5FB1" w:rsidP="00EE5FB1">
      <w:pPr>
        <w:spacing w:line="269" w:lineRule="auto"/>
        <w:rPr>
          <w:rFonts w:eastAsia="Calibri"/>
          <w:rtl/>
        </w:rPr>
      </w:pPr>
    </w:p>
    <w:p w:rsidR="00EE5FB1" w:rsidRPr="00EE5FB1" w:rsidP="00EE5FB1">
      <w:pPr>
        <w:spacing w:line="269" w:lineRule="auto"/>
        <w:rPr>
          <w:rFonts w:eastAsia="Calibri"/>
          <w:rtl/>
        </w:rPr>
      </w:pPr>
      <w:bookmarkStart w:id="20" w:name="_Hlk221091357"/>
      <w:r w:rsidRPr="00EE5FB1">
        <w:rPr>
          <w:rFonts w:eastAsia="Calibri" w:hint="cs"/>
          <w:rtl/>
        </w:rPr>
        <w:t xml:space="preserve">כדי לבדוק אם אפשר להסביר את מספר הטיפולים הממוצע בפצוע ביום באמצעות מספר המטופלים במחלקות ערך משרד מבקר המדינה בחינה של </w:t>
      </w:r>
      <w:bookmarkEnd w:id="20"/>
      <w:r w:rsidRPr="00EE5FB1">
        <w:rPr>
          <w:rFonts w:eastAsia="Calibri" w:hint="cs"/>
          <w:rtl/>
        </w:rPr>
        <w:t xml:space="preserve">סיבתיות </w:t>
      </w:r>
      <w:r w:rsidRPr="00EE5FB1">
        <w:rPr>
          <w:rFonts w:eastAsia="Calibri" w:hint="cs"/>
          <w:rtl/>
        </w:rPr>
        <w:t>גריינג'ר</w:t>
      </w:r>
      <w:r w:rsidRPr="00EE5FB1">
        <w:rPr>
          <w:rFonts w:eastAsia="Calibri" w:hint="cs"/>
          <w:rtl/>
        </w:rPr>
        <w:t xml:space="preserve"> (</w:t>
      </w:r>
      <w:r w:rsidRPr="00EE5FB1">
        <w:rPr>
          <w:rFonts w:eastAsia="Calibri"/>
          <w:szCs w:val="20"/>
        </w:rPr>
        <w:t>Granger Causality</w:t>
      </w:r>
      <w:r w:rsidRPr="00EE5FB1">
        <w:rPr>
          <w:rFonts w:eastAsia="Calibri" w:hint="cs"/>
          <w:rtl/>
        </w:rPr>
        <w:t>)</w:t>
      </w:r>
      <w:r>
        <w:rPr>
          <w:rFonts w:eastAsia="Calibri"/>
          <w:vertAlign w:val="superscript"/>
          <w:rtl/>
        </w:rPr>
        <w:footnoteReference w:id="44"/>
      </w:r>
      <w:r w:rsidRPr="00EE5FB1">
        <w:rPr>
          <w:rFonts w:eastAsia="Calibri" w:hint="cs"/>
          <w:rtl/>
        </w:rPr>
        <w:t xml:space="preserve"> על נתוני ממוצע הטיפולים ומספר המאושפזים בשיבא בתאריכים 10.10.23 - 30.6.24. מהבחינה עולה כי ברמת ביטחון של 99.9% יכולת הניבוי </w:t>
      </w:r>
      <w:r w:rsidRPr="00EE5FB1">
        <w:rPr>
          <w:rFonts w:eastAsia="Calibri"/>
          <w:rtl/>
        </w:rPr>
        <w:t>ש</w:t>
      </w:r>
      <w:r w:rsidRPr="00EE5FB1">
        <w:rPr>
          <w:rFonts w:eastAsia="Calibri" w:hint="cs"/>
          <w:rtl/>
        </w:rPr>
        <w:t>ל מספר הטיפולים הממוצע בפצוע בכל יום</w:t>
      </w:r>
      <w:r w:rsidRPr="00EE5FB1">
        <w:rPr>
          <w:rFonts w:eastAsia="Calibri"/>
          <w:rtl/>
        </w:rPr>
        <w:t xml:space="preserve"> </w:t>
      </w:r>
      <w:r w:rsidRPr="00EE5FB1">
        <w:rPr>
          <w:rFonts w:eastAsia="Calibri" w:hint="cs"/>
          <w:rtl/>
        </w:rPr>
        <w:t>עולה כאשר מתייחסים הן למספר הטיפולים הממוצע והן למספר המטופלים במחלקות בימים קודמים</w:t>
      </w:r>
      <w:r>
        <w:rPr>
          <w:rFonts w:eastAsia="Calibri"/>
          <w:vertAlign w:val="superscript"/>
          <w:rtl/>
        </w:rPr>
        <w:footnoteReference w:id="45"/>
      </w:r>
      <w:r w:rsidRPr="00EE5FB1">
        <w:rPr>
          <w:rFonts w:eastAsia="Calibri" w:hint="cs"/>
          <w:rtl/>
        </w:rPr>
        <w:t xml:space="preserve">, לעומת ניבוי שמבוסס רק על מספר הטיפולים בימים הקודמים. משמעות התוצאות היא שבתקופה זו היה קשר סטטיסטי הפוך ומובהק בין מספר פצועי המלחמה במחלקות למספר הטיפולים היומי הממוצע שהם קיבלו (ראו בנספח א' פלט סטטיסטי של מבחן </w:t>
      </w:r>
      <w:r w:rsidRPr="00EE5FB1">
        <w:rPr>
          <w:rFonts w:eastAsia="Calibri" w:hint="cs"/>
          <w:rtl/>
        </w:rPr>
        <w:t>גריינג'ר</w:t>
      </w:r>
      <w:r w:rsidRPr="00EE5FB1">
        <w:rPr>
          <w:rFonts w:eastAsia="Calibri" w:hint="cs"/>
          <w:rtl/>
        </w:rPr>
        <w:t xml:space="preserve">). יצוין כי משרד מבקר המדינה מצא קשר שלילי מובהק סטטיסטית בין מספר הטיפולים היומי הממוצע במחלקות השיקום בשיבא למספר פצועי המלחמה המאושפזים במחלקות גם כאשר מוסיפים למודל את שיעור הפצועים במצב קשה (כולל </w:t>
      </w:r>
      <w:r w:rsidRPr="00EE5FB1">
        <w:rPr>
          <w:rFonts w:eastAsia="Calibri" w:hint="eastAsia"/>
          <w:rtl/>
        </w:rPr>
        <w:t>קשה</w:t>
      </w:r>
      <w:r w:rsidRPr="00EE5FB1">
        <w:rPr>
          <w:rFonts w:eastAsia="Calibri"/>
          <w:rtl/>
        </w:rPr>
        <w:t xml:space="preserve"> ומונשם </w:t>
      </w:r>
      <w:r w:rsidRPr="00EE5FB1">
        <w:rPr>
          <w:rFonts w:eastAsia="Calibri" w:hint="cs"/>
          <w:rtl/>
        </w:rPr>
        <w:t xml:space="preserve">ואנוש) מקרב המאושפזים </w:t>
      </w:r>
      <w:r w:rsidRPr="00EE5FB1">
        <w:rPr>
          <w:rFonts w:eastAsia="Calibri" w:hint="eastAsia"/>
          <w:rtl/>
        </w:rPr>
        <w:t>במחלק</w:t>
      </w:r>
      <w:r w:rsidRPr="00EE5FB1">
        <w:rPr>
          <w:rFonts w:eastAsia="Calibri" w:hint="cs"/>
          <w:rtl/>
        </w:rPr>
        <w:t>ות מ-8.10.23 ועד 30.6.24 (ראו בנספח ב' את תוצאות הרגרסיה).</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יוצא אפוא כי אשפוז מספרים הולכים וגדלים של פצועי מלחמת חרבות ברזל במחלקות השיקום בשיבא (54% מהם אושפזו שם ב-1.1.24 למשל) הוריד את מספר הטיפולים היומי הממוצע שקיבל כל פצוע בשיבא (באמצע חודש ינואר - 2.2 טיפולים, כמעט טיפול אחד פחות מהסטנדרט המקובל).</w:t>
      </w:r>
    </w:p>
    <w:p w:rsidR="00EE5FB1" w:rsidRPr="00EE5FB1" w:rsidP="00EE5FB1">
      <w:pPr>
        <w:spacing w:line="269" w:lineRule="auto"/>
        <w:rPr>
          <w:rFonts w:eastAsia="Calibri"/>
          <w:rtl/>
        </w:rPr>
      </w:pPr>
    </w:p>
    <w:p w:rsidR="00EE5FB1" w:rsidRPr="00EE5FB1" w:rsidP="00EE5FB1">
      <w:pPr>
        <w:keepNext/>
        <w:keepLines/>
        <w:spacing w:line="269" w:lineRule="auto"/>
        <w:outlineLvl w:val="4"/>
        <w:rPr>
          <w:rFonts w:eastAsia="Times New Roman"/>
          <w:bCs/>
          <w:spacing w:val="40"/>
          <w:rtl/>
        </w:rPr>
      </w:pPr>
      <w:r w:rsidRPr="00EE5FB1">
        <w:rPr>
          <w:rFonts w:eastAsia="Times New Roman" w:hint="cs"/>
          <w:bCs/>
          <w:spacing w:val="40"/>
          <w:rtl/>
        </w:rPr>
        <w:t xml:space="preserve">החשיבות </w:t>
      </w:r>
      <w:r w:rsidRPr="00EE5FB1">
        <w:rPr>
          <w:rFonts w:eastAsia="Times New Roman"/>
          <w:bCs/>
          <w:spacing w:val="40"/>
          <w:sz w:val="18"/>
          <w:rtl/>
        </w:rPr>
        <w:t>של שיקום בקרב</w:t>
      </w:r>
      <w:r w:rsidRPr="00EE5FB1">
        <w:rPr>
          <w:rFonts w:eastAsia="Times New Roman" w:hint="cs"/>
          <w:bCs/>
          <w:spacing w:val="40"/>
          <w:sz w:val="18"/>
          <w:rtl/>
        </w:rPr>
        <w:t>ת</w:t>
      </w:r>
      <w:r w:rsidRPr="00EE5FB1">
        <w:rPr>
          <w:rFonts w:eastAsia="Times New Roman"/>
          <w:bCs/>
          <w:spacing w:val="40"/>
          <w:sz w:val="18"/>
          <w:rtl/>
        </w:rPr>
        <w:t xml:space="preserve"> מקום המגורים</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ישנם תחומי רפואה (כמו ניתוחי מוח) הדורשים התמקצעות גבוהה מאוד וציוד יקר וייחודי. בתחומים אלו יש יתרון בולט לגודל - הן בהיבט הכלכלי של עלויות הטיפול והן בהיבט הרפואי של הצלחת הטיפול - ויש היגיון רב בריכוז מטופלים בבתי חולים בעלי יכולות ייחודיות. שיקום באשפוז, לעומת זאת, לא דורש ציוד יקר ונדיר במיוחד, אך הוא מאופיין במשך זמן </w:t>
      </w:r>
      <w:r w:rsidRPr="00EE5FB1">
        <w:rPr>
          <w:rFonts w:eastAsia="Calibri"/>
          <w:rtl/>
        </w:rPr>
        <w:t>ארוך</w:t>
      </w:r>
      <w:r w:rsidRPr="00EE5FB1">
        <w:rPr>
          <w:rFonts w:eastAsia="Calibri" w:hint="cs"/>
          <w:rtl/>
        </w:rPr>
        <w:t>, ושיקום יום מאופיין בביקורים תכופים במחלקת השיקום.</w:t>
      </w:r>
      <w:r w:rsidRPr="00EE5FB1">
        <w:rPr>
          <w:rFonts w:eastAsia="Calibri"/>
          <w:rtl/>
        </w:rPr>
        <w:t xml:space="preserve"> </w:t>
      </w:r>
      <w:r w:rsidRPr="00EE5FB1">
        <w:rPr>
          <w:rFonts w:eastAsia="Calibri" w:hint="cs"/>
          <w:rtl/>
        </w:rPr>
        <w:t xml:space="preserve">לפיכך יש יתרון שהשיקום באשפוז ושיקום היום ייעשו </w:t>
      </w:r>
      <w:r w:rsidRPr="00EE5FB1">
        <w:rPr>
          <w:rFonts w:eastAsia="Calibri"/>
          <w:rtl/>
        </w:rPr>
        <w:t xml:space="preserve">בקרבת </w:t>
      </w:r>
      <w:r w:rsidRPr="00EE5FB1">
        <w:rPr>
          <w:rFonts w:eastAsia="Calibri" w:hint="cs"/>
          <w:rtl/>
        </w:rPr>
        <w:t xml:space="preserve">מקום </w:t>
      </w:r>
      <w:r w:rsidRPr="00EE5FB1">
        <w:rPr>
          <w:rFonts w:eastAsia="Calibri"/>
          <w:rtl/>
        </w:rPr>
        <w:t>המגורים</w:t>
      </w:r>
      <w:r w:rsidRPr="00EE5FB1">
        <w:rPr>
          <w:rFonts w:eastAsia="Calibri" w:hint="cs"/>
          <w:rtl/>
        </w:rPr>
        <w:t xml:space="preserve"> של הפצוע,</w:t>
      </w:r>
      <w:r w:rsidRPr="00EE5FB1">
        <w:rPr>
          <w:rFonts w:eastAsia="Calibri"/>
          <w:rtl/>
        </w:rPr>
        <w:t xml:space="preserve"> </w:t>
      </w:r>
      <w:r w:rsidRPr="00EE5FB1">
        <w:rPr>
          <w:rFonts w:eastAsia="Calibri" w:hint="cs"/>
          <w:rtl/>
        </w:rPr>
        <w:t>כך ש</w:t>
      </w:r>
      <w:r w:rsidRPr="00EE5FB1">
        <w:rPr>
          <w:rFonts w:eastAsia="Calibri"/>
          <w:rtl/>
        </w:rPr>
        <w:t>משפח</w:t>
      </w:r>
      <w:r w:rsidRPr="00EE5FB1">
        <w:rPr>
          <w:rFonts w:eastAsia="Calibri" w:hint="cs"/>
          <w:rtl/>
        </w:rPr>
        <w:t>תו תוכל</w:t>
      </w:r>
      <w:r w:rsidRPr="00EE5FB1">
        <w:rPr>
          <w:rFonts w:eastAsia="Calibri"/>
          <w:rtl/>
        </w:rPr>
        <w:t xml:space="preserve"> לתמוך ב</w:t>
      </w:r>
      <w:r w:rsidRPr="00EE5FB1">
        <w:rPr>
          <w:rFonts w:eastAsia="Calibri" w:hint="cs"/>
          <w:rtl/>
        </w:rPr>
        <w:t>ו ויהיה לו קל יותר להגיע לשיקום היום.</w:t>
      </w:r>
    </w:p>
    <w:p w:rsidR="00EE5FB1" w:rsidRPr="00EE5FB1" w:rsidP="00EE5FB1">
      <w:pPr>
        <w:spacing w:line="269" w:lineRule="auto"/>
        <w:rPr>
          <w:rFonts w:eastAsia="Calibri"/>
          <w:rtl/>
        </w:rPr>
      </w:pPr>
    </w:p>
    <w:p w:rsidR="00EE5FB1" w:rsidP="00EE5FB1">
      <w:pPr>
        <w:spacing w:line="269" w:lineRule="auto"/>
        <w:rPr>
          <w:rFonts w:eastAsia="Calibri"/>
          <w:rtl/>
        </w:rPr>
      </w:pPr>
      <w:r w:rsidRPr="00EE5FB1">
        <w:rPr>
          <w:rFonts w:eastAsia="Calibri" w:hint="cs"/>
          <w:rtl/>
        </w:rPr>
        <w:t>בחודש השני למלחמה, ב-28.11.23, העלו מנהל אגף שיקום במשרד הבריאות ומנהל בית החולים בני ציון בישיבה של ועדת הבריאות של הכנסת את החשיבות של שיקום בקרבת מקום המגורים</w:t>
      </w:r>
      <w:r>
        <w:rPr>
          <w:rFonts w:eastAsia="Calibri"/>
          <w:vertAlign w:val="superscript"/>
          <w:rtl/>
        </w:rPr>
        <w:footnoteReference w:id="46"/>
      </w:r>
      <w:r w:rsidRPr="00EE5FB1">
        <w:rPr>
          <w:rFonts w:eastAsia="Calibri" w:hint="cs"/>
          <w:rtl/>
        </w:rPr>
        <w:t>. להלן ציטוטים מתוך דבריהם (ההדגשות אינן במקור).</w:t>
      </w:r>
    </w:p>
    <w:p w:rsidR="00647A85"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noProof/>
        </w:rPr>
        <mc:AlternateContent>
          <mc:Choice Requires="wpg">
            <w:drawing>
              <wp:anchor distT="0" distB="0" distL="114300" distR="114300" simplePos="0" relativeHeight="251663360" behindDoc="0" locked="0" layoutInCell="1" allowOverlap="1">
                <wp:simplePos x="0" y="0"/>
                <wp:positionH relativeFrom="column">
                  <wp:posOffset>246068</wp:posOffset>
                </wp:positionH>
                <wp:positionV relativeFrom="paragraph">
                  <wp:posOffset>170408</wp:posOffset>
                </wp:positionV>
                <wp:extent cx="5029081" cy="522605"/>
                <wp:effectExtent l="0" t="0" r="635" b="0"/>
                <wp:wrapNone/>
                <wp:docPr id="99968" name="קבוצה 99968"/>
                <wp:cNvGraphicFramePr/>
                <a:graphic xmlns:a="http://schemas.openxmlformats.org/drawingml/2006/main">
                  <a:graphicData uri="http://schemas.microsoft.com/office/word/2010/wordprocessingGroup">
                    <wpg:wgp xmlns:wpg="http://schemas.microsoft.com/office/word/2010/wordprocessingGroup">
                      <wpg:cNvGrpSpPr/>
                      <wpg:grpSpPr>
                        <a:xfrm>
                          <a:off x="0" y="0"/>
                          <a:ext cx="5029081" cy="522605"/>
                          <a:chOff x="0" y="0"/>
                          <a:chExt cx="4636135" cy="522605"/>
                        </a:xfrm>
                      </wpg:grpSpPr>
                      <pic:pic xmlns:pic="http://schemas.openxmlformats.org/drawingml/2006/picture">
                        <pic:nvPicPr>
                          <pic:cNvPr id="99969" name="table"/>
                          <pic:cNvPicPr>
                            <a:picLocks noChangeAspect="1"/>
                          </pic:cNvPicPr>
                        </pic:nvPicPr>
                        <pic:blipFill>
                          <a:blip xmlns:r="http://schemas.openxmlformats.org/officeDocument/2006/relationships" r:embed="rId25"/>
                          <a:stretch>
                            <a:fillRect/>
                          </a:stretch>
                        </pic:blipFill>
                        <pic:spPr>
                          <a:xfrm>
                            <a:off x="0" y="200025"/>
                            <a:ext cx="4636135" cy="322580"/>
                          </a:xfrm>
                          <a:prstGeom prst="rect">
                            <a:avLst/>
                          </a:prstGeom>
                        </pic:spPr>
                      </pic:pic>
                      <wpg:grpSp>
                        <wpg:cNvPr id="99970" name="קבוצה 99970"/>
                        <wpg:cNvGrpSpPr/>
                        <wpg:grpSpPr>
                          <a:xfrm>
                            <a:off x="3990975" y="0"/>
                            <a:ext cx="463396" cy="463396"/>
                            <a:chOff x="0" y="0"/>
                            <a:chExt cx="1781175" cy="1781175"/>
                          </a:xfrm>
                        </wpg:grpSpPr>
                        <pic:pic xmlns:pic="http://schemas.openxmlformats.org/drawingml/2006/picture">
                          <pic:nvPicPr>
                            <pic:cNvPr id="99971" name="תמונה 99971"/>
                            <pic:cNvPicPr>
                              <a:picLocks noChangeAspect="1"/>
                            </pic:cNvPicPr>
                          </pic:nvPicPr>
                          <pic:blipFill>
                            <a:blip xmlns:r="http://schemas.openxmlformats.org/officeDocument/2006/relationships" r:embed="rId26">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99972" name="תמונה 99972"/>
                            <pic:cNvPicPr>
                              <a:picLocks noChangeAspect="1"/>
                            </pic:cNvPicPr>
                          </pic:nvPicPr>
                          <pic:blipFill>
                            <a:blip xmlns:r="http://schemas.openxmlformats.org/officeDocument/2006/relationships" r:embed="rId27"/>
                            <a:srcRect l="16969" t="20795" r="16969" b="20795"/>
                            <a:stretch>
                              <a:fillRect/>
                            </a:stretch>
                          </pic:blipFill>
                          <pic:spPr>
                            <a:xfrm>
                              <a:off x="302249" y="371444"/>
                              <a:ext cx="1176676" cy="1040392"/>
                            </a:xfrm>
                            <a:prstGeom prst="rect">
                              <a:avLst/>
                            </a:prstGeom>
                          </pic:spPr>
                        </pic:pic>
                      </wpg:grpSp>
                    </wpg:wgp>
                  </a:graphicData>
                </a:graphic>
                <wp14:sizeRelH relativeFrom="margin">
                  <wp14:pctWidth>0</wp14:pctWidth>
                </wp14:sizeRelH>
              </wp:anchor>
            </w:drawing>
          </mc:Choice>
          <mc:Fallback>
            <w:pict>
              <v:group id="קבוצה 99968" o:spid="_x0000_s1030" style="width:396pt;height:41.15pt;margin-top:13.4pt;margin-left:19.4pt;mso-width-relative:margin;position:absolute;z-index:251664384" coordsize="46361,5226">
                <v:shape id="table" o:spid="_x0000_s1031" type="#_x0000_t75" style="width:46361;height:3226;mso-wrap-style:square;position:absolute;top:2000;visibility:visible">
                  <v:imagedata r:id="rId25" o:title=""/>
                </v:shape>
                <v:group id="קבוצה 99970" o:spid="_x0000_s1032" style="width:4634;height:4633;left:39909;position:absolute" coordsize="17811,17811">
                  <v:shape id="תמונה 99971" o:spid="_x0000_s1033" type="#_x0000_t75" style="width:17811;height:17811;mso-wrap-style:square;position:absolute;visibility:visible">
                    <v:imagedata r:id="rId26" o:title="" chromakey="white"/>
                  </v:shape>
                  <v:shape id="תמונה 99972" o:spid="_x0000_s1034" type="#_x0000_t75" style="width:11767;height:10404;left:3022;mso-wrap-style:square;position:absolute;top:3714;visibility:visible">
                    <v:imagedata r:id="rId27" o:title="" croptop="13628f" cropbottom="13628f" cropleft="11121f" cropright="11121f"/>
                  </v:shape>
                </v:group>
              </v:group>
            </w:pict>
          </mc:Fallback>
        </mc:AlternateContent>
      </w:r>
    </w:p>
    <w:p w:rsidR="00EE5FB1" w:rsidRPr="00EE5FB1" w:rsidP="00EE5FB1">
      <w:pPr>
        <w:spacing w:line="269" w:lineRule="auto"/>
        <w:rPr>
          <w:rFonts w:eastAsia="Calibri"/>
          <w:rtl/>
        </w:rPr>
      </w:pPr>
    </w:p>
    <w:p w:rsidR="00EE5FB1" w:rsidRPr="00EE5FB1" w:rsidP="00EE5FB1">
      <w:pPr>
        <w:spacing w:line="269" w:lineRule="auto"/>
        <w:rPr>
          <w:rFonts w:eastAsia="Calibri"/>
          <w:rtl/>
        </w:rPr>
      </w:pPr>
    </w:p>
    <w:p w:rsidR="00EE5FB1" w:rsidRPr="00EE5FB1" w:rsidP="00EE5FB1">
      <w:pPr>
        <w:spacing w:line="269" w:lineRule="auto"/>
        <w:rPr>
          <w:rFonts w:ascii="David" w:eastAsia="Calibri" w:hAnsi="David"/>
          <w:sz w:val="24"/>
          <w:rtl/>
        </w:rPr>
      </w:pPr>
    </w:p>
    <w:p w:rsid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מנהל בית החולים בני ציון</w:t>
      </w:r>
      <w:r w:rsidRPr="005216B7">
        <w:rPr>
          <w:rFonts w:ascii="Almoni ML v5 AAA" w:eastAsia="Calibri" w:hAnsi="Almoni ML v5 AAA" w:cs="Almoni ML v5 AAA"/>
          <w:rtl/>
        </w:rPr>
        <w:t xml:space="preserve">: </w:t>
      </w:r>
      <w:r w:rsidRPr="005216B7">
        <w:rPr>
          <w:rFonts w:ascii="Almoni ML v5 AAA" w:eastAsia="Calibri" w:hAnsi="Almoni ML v5 AAA" w:cs="Almoni ML v5 AAA" w:hint="cs"/>
          <w:rtl/>
        </w:rPr>
        <w:t>"</w:t>
      </w:r>
      <w:r w:rsidRPr="005216B7">
        <w:rPr>
          <w:rFonts w:ascii="Almoni ML v5 AAA" w:eastAsia="Calibri" w:hAnsi="Almoni ML v5 AAA" w:cs="Almoni ML v5 AAA"/>
          <w:rtl/>
        </w:rPr>
        <w:t>חיפה זאת פריפריה בצפון</w:t>
      </w:r>
      <w:r w:rsidRPr="005216B7">
        <w:rPr>
          <w:rFonts w:ascii="Almoni ML v5 AAA" w:eastAsia="Calibri" w:hAnsi="Almoni ML v5 AAA" w:cs="Almoni ML v5 AAA" w:hint="cs"/>
          <w:rtl/>
        </w:rPr>
        <w:t xml:space="preserve">... </w:t>
      </w:r>
      <w:r w:rsidRPr="005216B7">
        <w:rPr>
          <w:rFonts w:ascii="Almoni ML v5 AAA" w:eastAsia="Calibri" w:hAnsi="Almoni ML v5 AAA" w:cs="Almoni ML v5 AAA"/>
          <w:rtl/>
        </w:rPr>
        <w:t>רק שאני לא כל כך רואה חיילים ויש לי תחושה שיש חיילים מהצפון שגרים בצפון שנפגעו במלחמה הזו ואני חייב להגיד שטיפול רפואי בשיקום שהוא ארוך באזור קרבת המגורים זה דבר חשוב ביותר, זה מאפשר למשפחה לתמוך בחולה</w:t>
      </w:r>
      <w:r w:rsidRPr="005216B7">
        <w:rPr>
          <w:rFonts w:ascii="Almoni ML v5 AAA" w:eastAsia="Calibri" w:hAnsi="Almoni ML v5 AAA" w:cs="Almoni ML v5 AAA" w:hint="cs"/>
          <w:rtl/>
        </w:rPr>
        <w:t>...</w:t>
      </w:r>
      <w:r w:rsidRPr="005216B7">
        <w:rPr>
          <w:rFonts w:ascii="Almoni ML v5 AAA" w:eastAsia="Calibri" w:hAnsi="Almoni ML v5 AAA" w:cs="Almoni ML v5 AAA"/>
          <w:rtl/>
        </w:rPr>
        <w:t xml:space="preserve"> במהלך השיקום, אבל זה גם יאפשר למשפח</w:t>
      </w:r>
      <w:r w:rsidRPr="005216B7">
        <w:rPr>
          <w:rFonts w:ascii="Almoni ML v5 AAA" w:eastAsia="Calibri" w:hAnsi="Almoni ML v5 AAA" w:cs="Almoni ML v5 AAA" w:hint="cs"/>
          <w:rtl/>
        </w:rPr>
        <w:t>ה...</w:t>
      </w:r>
      <w:r w:rsidRPr="005216B7">
        <w:rPr>
          <w:rFonts w:ascii="Almoni ML v5 AAA" w:eastAsia="Calibri" w:hAnsi="Almoni ML v5 AAA" w:cs="Almoni ML v5 AAA"/>
          <w:rtl/>
        </w:rPr>
        <w:t xml:space="preserve"> להישאר במקום המגורים שלה, להמשיך ולעבוד וכדומה.</w:t>
      </w:r>
      <w:r w:rsidRPr="005216B7">
        <w:rPr>
          <w:rFonts w:ascii="Almoni ML v5 AAA" w:eastAsia="Calibri" w:hAnsi="Almoni ML v5 AAA" w:cs="Almoni ML v5 AAA" w:hint="cs"/>
          <w:rtl/>
        </w:rPr>
        <w:t>..</w:t>
      </w:r>
      <w:r w:rsidRPr="005216B7">
        <w:rPr>
          <w:rFonts w:ascii="Almoni ML v5 AAA" w:eastAsia="Calibri" w:hAnsi="Almoni ML v5 AAA" w:cs="Almoni ML v5 AAA"/>
          <w:rtl/>
        </w:rPr>
        <w:t xml:space="preserve"> אם אנחנו רוצים לתת טיפול רפואי מיטבי לחיילים אנחנו חייבים לחלק את המשאבים בצורה שהיא צורה נכונה.</w:t>
      </w:r>
      <w:r w:rsidRPr="005216B7">
        <w:rPr>
          <w:rFonts w:ascii="Almoni ML v5 AAA" w:eastAsia="Calibri" w:hAnsi="Almoni ML v5 AAA" w:cs="Almoni ML v5 AAA" w:hint="cs"/>
          <w:rtl/>
        </w:rPr>
        <w:t>"</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מנהל אגף שיקום במשרד הבריאות</w:t>
      </w:r>
      <w:r w:rsidRPr="005216B7">
        <w:rPr>
          <w:rFonts w:ascii="Almoni ML v5 AAA" w:eastAsia="Calibri" w:hAnsi="Almoni ML v5 AAA" w:cs="Almoni ML v5 AAA"/>
          <w:rtl/>
        </w:rPr>
        <w:t xml:space="preserve">: </w:t>
      </w:r>
      <w:r w:rsidRPr="005216B7">
        <w:rPr>
          <w:rFonts w:ascii="Almoni ML v5 AAA" w:eastAsia="Calibri" w:hAnsi="Almoni ML v5 AAA" w:cs="Almoni ML v5 AAA" w:hint="cs"/>
          <w:rtl/>
        </w:rPr>
        <w:t>"</w:t>
      </w:r>
      <w:r w:rsidRPr="005216B7">
        <w:rPr>
          <w:rFonts w:ascii="Almoni ML v5 AAA" w:eastAsia="Calibri" w:hAnsi="Almoni ML v5 AAA" w:cs="Almoni ML v5 AAA"/>
          <w:rtl/>
        </w:rPr>
        <w:t>אנחנו חייבים לשמור על זמינות כי אם אדם מתאשפז לחודשיים, שלושה, ארבעה אז גם לא סביר שהמשפחה שלו תגור 150 קילומטר ממנו והרבה פעמים יהיו להם עוד ילדים שיישארו בבית והם יצטרכו להחליט איפה הם נמצאים</w:t>
      </w:r>
      <w:r w:rsidRPr="005216B7">
        <w:rPr>
          <w:rFonts w:ascii="Almoni ML v5 AAA" w:eastAsia="Calibri" w:hAnsi="Almoni ML v5 AAA" w:cs="Almoni ML v5 AAA" w:hint="cs"/>
          <w:rtl/>
        </w:rPr>
        <w:t>."</w:t>
      </w:r>
    </w:p>
    <w:p w:rsidR="00EE5FB1" w:rsidRPr="00EE5FB1" w:rsidP="00EE5FB1">
      <w:pPr>
        <w:spacing w:line="269" w:lineRule="auto"/>
        <w:rPr>
          <w:rFonts w:eastAsia="Calibri"/>
          <w:rtl/>
        </w:rPr>
      </w:pPr>
    </w:p>
    <w:p w:rsidR="005C354B" w:rsidP="00EE5FB1">
      <w:pPr>
        <w:spacing w:line="269" w:lineRule="auto"/>
        <w:rPr>
          <w:rFonts w:eastAsia="Calibri"/>
          <w:b/>
          <w:bCs/>
          <w:rtl/>
        </w:rPr>
      </w:pPr>
    </w:p>
    <w:p w:rsidR="00EE5FB1" w:rsidRPr="00EE5FB1" w:rsidP="00EE5FB1">
      <w:pPr>
        <w:spacing w:line="269" w:lineRule="auto"/>
        <w:rPr>
          <w:rFonts w:eastAsia="Calibri"/>
          <w:b/>
          <w:bCs/>
          <w:rtl/>
        </w:rPr>
      </w:pPr>
      <w:r w:rsidRPr="00EE5FB1">
        <w:rPr>
          <w:rFonts w:eastAsia="Calibri" w:hint="cs"/>
          <w:b/>
          <w:bCs/>
          <w:rtl/>
        </w:rPr>
        <w:t>מהאמור עולה החשיבות של קיום תהליך השיקום בקרבת מקום המגורים, דבר שמקל על המשפחות לתמוך בפצועים בזמן השיקום, ויש בו גם כדי להפחית מהעומס במחלקות בתי החולים.</w:t>
      </w:r>
    </w:p>
    <w:p w:rsidR="00EE5FB1" w:rsidRPr="00EE5FB1" w:rsidP="00EE5FB1">
      <w:pPr>
        <w:spacing w:line="269" w:lineRule="auto"/>
        <w:rPr>
          <w:rFonts w:eastAsia="Calibri"/>
          <w:rtl/>
        </w:rPr>
      </w:pPr>
    </w:p>
    <w:p w:rsidR="005216B7">
      <w:pPr>
        <w:bidi w:val="0"/>
        <w:spacing w:after="200" w:line="276" w:lineRule="auto"/>
        <w:rPr>
          <w:rFonts w:eastAsia="Times New Roman"/>
          <w:spacing w:val="40"/>
          <w:rtl/>
        </w:rPr>
      </w:pPr>
      <w:r>
        <w:rPr>
          <w:rFonts w:eastAsia="Times New Roman"/>
          <w:spacing w:val="40"/>
          <w:rtl/>
        </w:rPr>
        <w:br w:type="page"/>
      </w:r>
    </w:p>
    <w:p w:rsidR="00EE5FB1" w:rsidRPr="00EE5FB1" w:rsidP="00EE5FB1">
      <w:pPr>
        <w:keepNext/>
        <w:keepLines/>
        <w:spacing w:line="269" w:lineRule="auto"/>
        <w:outlineLvl w:val="5"/>
        <w:rPr>
          <w:rFonts w:eastAsia="Times New Roman"/>
          <w:spacing w:val="40"/>
          <w:rtl/>
        </w:rPr>
      </w:pPr>
      <w:r w:rsidRPr="00EE5FB1">
        <w:rPr>
          <w:rFonts w:eastAsia="Times New Roman" w:hint="cs"/>
          <w:spacing w:val="40"/>
          <w:rtl/>
        </w:rPr>
        <w:t>המרחק בין מקום המגורים של הפצוע לבית החולים שבו אושפז</w:t>
      </w:r>
    </w:p>
    <w:p w:rsidR="00EE5FB1" w:rsidRPr="00EE5FB1" w:rsidP="00EE5FB1">
      <w:pPr>
        <w:spacing w:line="269" w:lineRule="auto"/>
        <w:rPr>
          <w:rFonts w:eastAsia="Calibri"/>
          <w:rtl/>
        </w:rPr>
      </w:pPr>
    </w:p>
    <w:p w:rsidR="00EE5FB1" w:rsidP="00EE5FB1">
      <w:pPr>
        <w:spacing w:line="269" w:lineRule="auto"/>
        <w:rPr>
          <w:rFonts w:eastAsia="Calibri"/>
          <w:rtl/>
        </w:rPr>
      </w:pPr>
      <w:r w:rsidRPr="00EE5FB1">
        <w:rPr>
          <w:rFonts w:eastAsia="Calibri" w:hint="cs"/>
          <w:rtl/>
        </w:rPr>
        <w:t>משרד מבקר המדינה בדק את התפלגות פצועי המלחמה לפי המרחק בין מקום המגורים של הפצוע לבית החולים שבו אושפז. בלוח להלן שיעור</w:t>
      </w:r>
      <w:r w:rsidRPr="00EE5FB1">
        <w:rPr>
          <w:rFonts w:eastAsia="Calibri"/>
          <w:rtl/>
        </w:rPr>
        <w:t xml:space="preserve"> </w:t>
      </w:r>
      <w:r w:rsidRPr="00EE5FB1">
        <w:rPr>
          <w:rFonts w:eastAsia="Calibri" w:hint="cs"/>
          <w:rtl/>
        </w:rPr>
        <w:t xml:space="preserve">פצועי המלחמה שאושפזו בבתי חולים מרכזיים </w:t>
      </w:r>
      <w:r w:rsidRPr="00EE5FB1">
        <w:rPr>
          <w:rFonts w:eastAsia="Calibri"/>
          <w:rtl/>
        </w:rPr>
        <w:t xml:space="preserve">מתוך אלו </w:t>
      </w:r>
      <w:r w:rsidRPr="00EE5FB1">
        <w:rPr>
          <w:rFonts w:eastAsia="Calibri" w:hint="cs"/>
          <w:rtl/>
        </w:rPr>
        <w:t>המתגוררים</w:t>
      </w:r>
      <w:r w:rsidRPr="00EE5FB1">
        <w:rPr>
          <w:rFonts w:eastAsia="Calibri"/>
          <w:rtl/>
        </w:rPr>
        <w:t xml:space="preserve"> </w:t>
      </w:r>
      <w:r w:rsidRPr="00EE5FB1">
        <w:rPr>
          <w:rFonts w:eastAsia="Calibri" w:hint="cs"/>
          <w:rtl/>
        </w:rPr>
        <w:t>בקרבת בית החולים (</w:t>
      </w:r>
      <w:r w:rsidRPr="00EE5FB1">
        <w:rPr>
          <w:rFonts w:eastAsia="Calibri"/>
          <w:rtl/>
        </w:rPr>
        <w:t>במרחק של עד חצי שע</w:t>
      </w:r>
      <w:r w:rsidRPr="00EE5FB1">
        <w:rPr>
          <w:rFonts w:eastAsia="Calibri" w:hint="cs"/>
          <w:rtl/>
        </w:rPr>
        <w:t>ת</w:t>
      </w:r>
      <w:r w:rsidRPr="00EE5FB1">
        <w:rPr>
          <w:rFonts w:eastAsia="Calibri"/>
          <w:rtl/>
        </w:rPr>
        <w:t xml:space="preserve"> נסיעה מהבית</w:t>
      </w:r>
      <w:r w:rsidRPr="00EE5FB1">
        <w:rPr>
          <w:rFonts w:eastAsia="Calibri" w:hint="cs"/>
          <w:rtl/>
        </w:rPr>
        <w:t>) ואלו המתגוררים רחוק מבית החולים (במרחק של מעל שעת נסיעה מהבית)</w:t>
      </w:r>
      <w:r>
        <w:rPr>
          <w:rFonts w:eastAsia="Calibri"/>
          <w:vertAlign w:val="superscript"/>
          <w:rtl/>
        </w:rPr>
        <w:footnoteReference w:id="47"/>
      </w:r>
      <w:r w:rsidRPr="00EE5FB1">
        <w:rPr>
          <w:rFonts w:eastAsia="Calibri" w:hint="cs"/>
          <w:rtl/>
        </w:rPr>
        <w:t>.</w:t>
      </w:r>
    </w:p>
    <w:p w:rsidR="00647A85" w:rsidRPr="00EE5FB1" w:rsidP="00EE5FB1">
      <w:pPr>
        <w:spacing w:line="269" w:lineRule="auto"/>
        <w:rPr>
          <w:rFonts w:eastAsia="Calibri"/>
        </w:rPr>
      </w:pPr>
    </w:p>
    <w:p w:rsidR="00EE5FB1" w:rsidRPr="00EE5FB1" w:rsidP="00EE5FB1">
      <w:pPr>
        <w:spacing w:line="269" w:lineRule="auto"/>
        <w:jc w:val="center"/>
        <w:rPr>
          <w:rFonts w:ascii="Arial" w:eastAsia="Calibri" w:hAnsi="Arial" w:cs="Arial"/>
          <w:b/>
          <w:bCs/>
          <w:rtl/>
        </w:rPr>
      </w:pPr>
      <w:r w:rsidRPr="00EE5FB1">
        <w:rPr>
          <w:rFonts w:ascii="David" w:eastAsia="Calibri" w:hAnsi="David" w:hint="cs"/>
          <w:sz w:val="24"/>
          <w:rtl/>
        </w:rPr>
        <w:t>לוח 2</w:t>
      </w:r>
      <w:r w:rsidRPr="00EE5FB1">
        <w:rPr>
          <w:rFonts w:ascii="David" w:eastAsia="Calibri" w:hAnsi="David"/>
          <w:sz w:val="24"/>
          <w:rtl/>
        </w:rPr>
        <w:t>:</w:t>
      </w:r>
      <w:r w:rsidRPr="00EE5FB1">
        <w:rPr>
          <w:rFonts w:ascii="David" w:eastAsia="Calibri" w:hAnsi="David"/>
          <w:i/>
          <w:iCs/>
          <w:sz w:val="24"/>
          <w:rtl/>
        </w:rPr>
        <w:t xml:space="preserve"> </w:t>
      </w:r>
      <w:r w:rsidRPr="00EE5FB1">
        <w:rPr>
          <w:rFonts w:ascii="David" w:eastAsia="Calibri" w:hAnsi="David" w:hint="cs"/>
          <w:b/>
          <w:bCs/>
          <w:sz w:val="24"/>
          <w:rtl/>
        </w:rPr>
        <w:t>שיעור</w:t>
      </w:r>
      <w:r w:rsidRPr="00EE5FB1">
        <w:rPr>
          <w:rFonts w:ascii="David" w:eastAsia="Calibri" w:hAnsi="David"/>
          <w:b/>
          <w:bCs/>
          <w:sz w:val="24"/>
          <w:rtl/>
        </w:rPr>
        <w:t xml:space="preserve"> </w:t>
      </w:r>
      <w:r w:rsidRPr="00EE5FB1">
        <w:rPr>
          <w:rFonts w:ascii="David" w:eastAsia="Calibri" w:hAnsi="David" w:hint="cs"/>
          <w:b/>
          <w:bCs/>
          <w:sz w:val="24"/>
          <w:rtl/>
        </w:rPr>
        <w:t>פצועי המלחמה שאושפזו</w:t>
      </w:r>
      <w:r w:rsidRPr="00EE5FB1">
        <w:rPr>
          <w:rFonts w:ascii="David" w:eastAsia="Calibri" w:hAnsi="David"/>
          <w:b/>
          <w:bCs/>
          <w:sz w:val="24"/>
          <w:rtl/>
        </w:rPr>
        <w:t xml:space="preserve"> </w:t>
      </w:r>
      <w:r w:rsidRPr="00EE5FB1">
        <w:rPr>
          <w:rFonts w:ascii="David" w:eastAsia="Calibri" w:hAnsi="David" w:hint="cs"/>
          <w:b/>
          <w:bCs/>
          <w:sz w:val="24"/>
          <w:rtl/>
        </w:rPr>
        <w:t xml:space="preserve">במחלקות שיקום בבתי החולים המרכזיים </w:t>
      </w:r>
      <w:r w:rsidRPr="00EE5FB1">
        <w:rPr>
          <w:rFonts w:ascii="David" w:eastAsia="Calibri" w:hAnsi="David"/>
          <w:b/>
          <w:bCs/>
          <w:sz w:val="24"/>
          <w:rtl/>
        </w:rPr>
        <w:t xml:space="preserve">מתוך אלו </w:t>
      </w:r>
      <w:r w:rsidRPr="00EE5FB1">
        <w:rPr>
          <w:rFonts w:ascii="David" w:eastAsia="Calibri" w:hAnsi="David" w:hint="cs"/>
          <w:b/>
          <w:bCs/>
          <w:sz w:val="24"/>
          <w:rtl/>
        </w:rPr>
        <w:t>המתגוררים</w:t>
      </w:r>
      <w:r w:rsidRPr="00EE5FB1">
        <w:rPr>
          <w:rFonts w:ascii="David" w:eastAsia="Calibri" w:hAnsi="David"/>
          <w:b/>
          <w:bCs/>
          <w:sz w:val="24"/>
          <w:rtl/>
        </w:rPr>
        <w:t xml:space="preserve"> במרחק של עד חצי שע</w:t>
      </w:r>
      <w:r w:rsidRPr="00EE5FB1">
        <w:rPr>
          <w:rFonts w:ascii="David" w:eastAsia="Calibri" w:hAnsi="David" w:hint="cs"/>
          <w:b/>
          <w:bCs/>
          <w:sz w:val="24"/>
          <w:rtl/>
        </w:rPr>
        <w:t>ת</w:t>
      </w:r>
      <w:r w:rsidRPr="00EE5FB1">
        <w:rPr>
          <w:rFonts w:ascii="David" w:eastAsia="Calibri" w:hAnsi="David"/>
          <w:b/>
          <w:bCs/>
          <w:sz w:val="24"/>
          <w:rtl/>
        </w:rPr>
        <w:t xml:space="preserve"> נסיעה מהבי</w:t>
      </w:r>
      <w:r w:rsidRPr="00EE5FB1">
        <w:rPr>
          <w:rFonts w:ascii="David" w:eastAsia="Calibri" w:hAnsi="David" w:hint="cs"/>
          <w:b/>
          <w:bCs/>
          <w:sz w:val="24"/>
          <w:rtl/>
        </w:rPr>
        <w:t>ת</w:t>
      </w:r>
      <w:r w:rsidRPr="00EE5FB1">
        <w:rPr>
          <w:rFonts w:eastAsia="Calibri" w:hint="cs"/>
          <w:b/>
          <w:bCs/>
          <w:rtl/>
        </w:rPr>
        <w:t xml:space="preserve"> ובמרחק של מעל שעת נסיעה מהבית, אוקטובר 2023 - מאי 2025</w:t>
      </w:r>
    </w:p>
    <w:p w:rsidR="00EE5FB1" w:rsidRPr="00EE5FB1" w:rsidP="00EE5FB1">
      <w:pPr>
        <w:spacing w:line="269" w:lineRule="auto"/>
        <w:jc w:val="center"/>
        <w:rPr>
          <w:rFonts w:ascii="Arial" w:eastAsia="Calibri" w:hAnsi="Arial" w:cs="Arial"/>
          <w:b/>
          <w:bCs/>
          <w:sz w:val="8"/>
          <w:szCs w:val="12"/>
          <w:rtl/>
        </w:rPr>
      </w:pPr>
    </w:p>
    <w:tbl>
      <w:tblPr>
        <w:tblStyle w:val="2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36"/>
        <w:gridCol w:w="2737"/>
        <w:gridCol w:w="2737"/>
      </w:tblGrid>
      <w:tr w:rsidTr="00F21884">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jc w:val="center"/>
        </w:trPr>
        <w:tc>
          <w:tcPr>
            <w:tcW w:w="2736" w:type="dxa"/>
            <w:tcBorders>
              <w:bottom w:val="single" w:sz="4" w:space="0" w:color="auto"/>
              <w:right w:val="dashed" w:sz="4" w:space="0" w:color="auto"/>
            </w:tcBorders>
          </w:tcPr>
          <w:p w:rsidR="00EE5FB1" w:rsidRPr="00F21884" w:rsidP="00EE5FB1">
            <w:pPr>
              <w:spacing w:line="269" w:lineRule="auto"/>
              <w:jc w:val="center"/>
              <w:rPr>
                <w:rFonts w:ascii="David" w:hAnsi="David" w:cs="David"/>
                <w:bCs/>
                <w:rtl/>
              </w:rPr>
            </w:pPr>
            <w:r w:rsidRPr="00F21884">
              <w:rPr>
                <w:rFonts w:ascii="David" w:hAnsi="David" w:cs="David" w:hint="eastAsia"/>
                <w:bCs/>
                <w:rtl/>
              </w:rPr>
              <w:t>בית</w:t>
            </w:r>
            <w:r w:rsidRPr="00F21884">
              <w:rPr>
                <w:rFonts w:ascii="David" w:hAnsi="David" w:cs="David"/>
                <w:bCs/>
                <w:rtl/>
              </w:rPr>
              <w:t xml:space="preserve"> </w:t>
            </w:r>
            <w:r w:rsidRPr="00F21884">
              <w:rPr>
                <w:rFonts w:ascii="David" w:hAnsi="David" w:cs="David" w:hint="eastAsia"/>
                <w:bCs/>
                <w:rtl/>
              </w:rPr>
              <w:t>החולים</w:t>
            </w:r>
          </w:p>
        </w:tc>
        <w:tc>
          <w:tcPr>
            <w:tcW w:w="2737" w:type="dxa"/>
            <w:tcBorders>
              <w:left w:val="dashed" w:sz="4" w:space="0" w:color="auto"/>
              <w:bottom w:val="single" w:sz="4" w:space="0" w:color="auto"/>
              <w:right w:val="dashed" w:sz="4" w:space="0" w:color="auto"/>
            </w:tcBorders>
          </w:tcPr>
          <w:p w:rsidR="00EE5FB1" w:rsidRPr="00F21884" w:rsidP="00EE5FB1">
            <w:pPr>
              <w:spacing w:line="269" w:lineRule="auto"/>
              <w:jc w:val="center"/>
              <w:rPr>
                <w:rFonts w:ascii="David" w:hAnsi="David" w:cs="David"/>
                <w:bCs/>
                <w:rtl/>
              </w:rPr>
            </w:pPr>
            <w:r w:rsidRPr="00F21884">
              <w:rPr>
                <w:rFonts w:ascii="David" w:hAnsi="David" w:cs="David" w:hint="eastAsia"/>
                <w:bCs/>
                <w:rtl/>
              </w:rPr>
              <w:t>שיעור</w:t>
            </w:r>
            <w:r w:rsidRPr="00F21884">
              <w:rPr>
                <w:rFonts w:ascii="David" w:hAnsi="David" w:cs="David"/>
                <w:bCs/>
                <w:rtl/>
              </w:rPr>
              <w:t xml:space="preserve"> עד חצי שעת נסיעה</w:t>
            </w:r>
          </w:p>
        </w:tc>
        <w:tc>
          <w:tcPr>
            <w:tcW w:w="2737" w:type="dxa"/>
            <w:tcBorders>
              <w:left w:val="dashed" w:sz="4" w:space="0" w:color="auto"/>
              <w:bottom w:val="single" w:sz="4" w:space="0" w:color="auto"/>
            </w:tcBorders>
          </w:tcPr>
          <w:p w:rsidR="00EE5FB1" w:rsidRPr="00F21884" w:rsidP="00EE5FB1">
            <w:pPr>
              <w:spacing w:line="269" w:lineRule="auto"/>
              <w:jc w:val="center"/>
              <w:rPr>
                <w:rFonts w:ascii="David" w:hAnsi="David" w:cs="David"/>
                <w:bCs/>
                <w:rtl/>
              </w:rPr>
            </w:pPr>
            <w:r w:rsidRPr="00F21884">
              <w:rPr>
                <w:rFonts w:ascii="David" w:hAnsi="David" w:cs="David"/>
                <w:bCs/>
                <w:rtl/>
              </w:rPr>
              <w:t>שיע</w:t>
            </w:r>
            <w:r w:rsidRPr="00F21884">
              <w:rPr>
                <w:rFonts w:ascii="David" w:hAnsi="David" w:cs="David" w:hint="eastAsia"/>
                <w:bCs/>
                <w:rtl/>
              </w:rPr>
              <w:t>ור</w:t>
            </w:r>
            <w:r w:rsidRPr="00F21884">
              <w:rPr>
                <w:rFonts w:ascii="David" w:hAnsi="David" w:cs="David"/>
                <w:bCs/>
                <w:rtl/>
              </w:rPr>
              <w:t xml:space="preserve"> מעל שעת נסיעה</w:t>
            </w:r>
          </w:p>
        </w:tc>
      </w:tr>
      <w:tr w:rsidTr="00F21884">
        <w:tblPrEx>
          <w:tblW w:w="0" w:type="auto"/>
          <w:jc w:val="center"/>
          <w:tblLook w:val="04A0"/>
        </w:tblPrEx>
        <w:trPr>
          <w:trHeight w:val="283"/>
          <w:jc w:val="center"/>
        </w:trPr>
        <w:tc>
          <w:tcPr>
            <w:tcW w:w="2736" w:type="dxa"/>
            <w:tcBorders>
              <w:top w:val="single" w:sz="4" w:space="0" w:color="auto"/>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שיבא</w:t>
            </w:r>
          </w:p>
        </w:tc>
        <w:tc>
          <w:tcPr>
            <w:tcW w:w="2737" w:type="dxa"/>
            <w:tcBorders>
              <w:top w:val="single" w:sz="4" w:space="0" w:color="auto"/>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49%</w:t>
            </w:r>
          </w:p>
        </w:tc>
        <w:tc>
          <w:tcPr>
            <w:tcW w:w="2737" w:type="dxa"/>
            <w:tcBorders>
              <w:top w:val="single" w:sz="4" w:space="0" w:color="auto"/>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64%</w:t>
            </w:r>
          </w:p>
        </w:tc>
      </w:tr>
      <w:tr w:rsidTr="00F21884">
        <w:tblPrEx>
          <w:tblW w:w="0" w:type="auto"/>
          <w:jc w:val="center"/>
          <w:tblLook w:val="04A0"/>
        </w:tblPrEx>
        <w:trPr>
          <w:trHeight w:val="283"/>
          <w:jc w:val="center"/>
        </w:trPr>
        <w:tc>
          <w:tcPr>
            <w:tcW w:w="2736" w:type="dxa"/>
            <w:tcBorders>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הדסה</w:t>
            </w:r>
          </w:p>
        </w:tc>
        <w:tc>
          <w:tcPr>
            <w:tcW w:w="2737" w:type="dxa"/>
            <w:tcBorders>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16%</w:t>
            </w:r>
          </w:p>
        </w:tc>
        <w:tc>
          <w:tcPr>
            <w:tcW w:w="2737" w:type="dxa"/>
            <w:tcBorders>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7%</w:t>
            </w:r>
          </w:p>
        </w:tc>
      </w:tr>
      <w:tr w:rsidTr="00F21884">
        <w:tblPrEx>
          <w:tblW w:w="0" w:type="auto"/>
          <w:jc w:val="center"/>
          <w:tblLook w:val="04A0"/>
        </w:tblPrEx>
        <w:trPr>
          <w:trHeight w:val="283"/>
          <w:jc w:val="center"/>
        </w:trPr>
        <w:tc>
          <w:tcPr>
            <w:tcW w:w="2736" w:type="dxa"/>
            <w:tcBorders>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איכילוב</w:t>
            </w:r>
          </w:p>
        </w:tc>
        <w:tc>
          <w:tcPr>
            <w:tcW w:w="2737" w:type="dxa"/>
            <w:tcBorders>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12%</w:t>
            </w:r>
          </w:p>
        </w:tc>
        <w:tc>
          <w:tcPr>
            <w:tcW w:w="2737" w:type="dxa"/>
            <w:tcBorders>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13%</w:t>
            </w:r>
          </w:p>
        </w:tc>
      </w:tr>
      <w:tr w:rsidTr="00F21884">
        <w:tblPrEx>
          <w:tblW w:w="0" w:type="auto"/>
          <w:jc w:val="center"/>
          <w:tblLook w:val="04A0"/>
        </w:tblPrEx>
        <w:trPr>
          <w:trHeight w:val="283"/>
          <w:jc w:val="center"/>
        </w:trPr>
        <w:tc>
          <w:tcPr>
            <w:tcW w:w="2736" w:type="dxa"/>
            <w:tcBorders>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לוינשטיין</w:t>
            </w:r>
          </w:p>
        </w:tc>
        <w:tc>
          <w:tcPr>
            <w:tcW w:w="2737" w:type="dxa"/>
            <w:tcBorders>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10%</w:t>
            </w:r>
          </w:p>
        </w:tc>
        <w:tc>
          <w:tcPr>
            <w:tcW w:w="2737" w:type="dxa"/>
            <w:tcBorders>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6%</w:t>
            </w:r>
          </w:p>
        </w:tc>
      </w:tr>
      <w:tr w:rsidTr="00F21884">
        <w:tblPrEx>
          <w:tblW w:w="0" w:type="auto"/>
          <w:jc w:val="center"/>
          <w:tblLook w:val="04A0"/>
        </w:tblPrEx>
        <w:trPr>
          <w:trHeight w:val="283"/>
          <w:jc w:val="center"/>
        </w:trPr>
        <w:tc>
          <w:tcPr>
            <w:tcW w:w="2736" w:type="dxa"/>
            <w:tcBorders>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בילינסון</w:t>
            </w:r>
          </w:p>
        </w:tc>
        <w:tc>
          <w:tcPr>
            <w:tcW w:w="2737" w:type="dxa"/>
            <w:tcBorders>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7%</w:t>
            </w:r>
          </w:p>
        </w:tc>
        <w:tc>
          <w:tcPr>
            <w:tcW w:w="2737" w:type="dxa"/>
            <w:tcBorders>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8%</w:t>
            </w:r>
          </w:p>
        </w:tc>
      </w:tr>
      <w:tr w:rsidTr="00F21884">
        <w:tblPrEx>
          <w:tblW w:w="0" w:type="auto"/>
          <w:jc w:val="center"/>
          <w:tblLook w:val="04A0"/>
        </w:tblPrEx>
        <w:trPr>
          <w:trHeight w:val="283"/>
          <w:jc w:val="center"/>
        </w:trPr>
        <w:tc>
          <w:tcPr>
            <w:tcW w:w="2736" w:type="dxa"/>
            <w:tcBorders>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בני</w:t>
            </w:r>
            <w:r w:rsidRPr="00EE5FB1">
              <w:rPr>
                <w:rFonts w:ascii="David" w:hAnsi="David" w:cs="David"/>
                <w:rtl/>
              </w:rPr>
              <w:t xml:space="preserve"> ציון</w:t>
            </w:r>
          </w:p>
        </w:tc>
        <w:tc>
          <w:tcPr>
            <w:tcW w:w="2737" w:type="dxa"/>
            <w:tcBorders>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4%</w:t>
            </w:r>
          </w:p>
        </w:tc>
        <w:tc>
          <w:tcPr>
            <w:tcW w:w="2737" w:type="dxa"/>
            <w:tcBorders>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1%</w:t>
            </w:r>
          </w:p>
        </w:tc>
      </w:tr>
      <w:tr w:rsidTr="00F21884">
        <w:tblPrEx>
          <w:tblW w:w="0" w:type="auto"/>
          <w:jc w:val="center"/>
          <w:tblLook w:val="04A0"/>
        </w:tblPrEx>
        <w:trPr>
          <w:trHeight w:val="283"/>
          <w:jc w:val="center"/>
        </w:trPr>
        <w:tc>
          <w:tcPr>
            <w:tcW w:w="2736" w:type="dxa"/>
            <w:tcBorders>
              <w:bottom w:val="double" w:sz="4" w:space="0" w:color="auto"/>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סורוקה</w:t>
            </w:r>
          </w:p>
        </w:tc>
        <w:tc>
          <w:tcPr>
            <w:tcW w:w="2737" w:type="dxa"/>
            <w:tcBorders>
              <w:left w:val="dashed" w:sz="4" w:space="0" w:color="auto"/>
              <w:bottom w:val="double"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2%</w:t>
            </w:r>
          </w:p>
        </w:tc>
        <w:tc>
          <w:tcPr>
            <w:tcW w:w="2737" w:type="dxa"/>
            <w:tcBorders>
              <w:left w:val="dashed" w:sz="4" w:space="0" w:color="auto"/>
              <w:bottom w:val="double"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1%</w:t>
            </w:r>
          </w:p>
        </w:tc>
      </w:tr>
      <w:tr w:rsidTr="00F21884">
        <w:tblPrEx>
          <w:tblW w:w="0" w:type="auto"/>
          <w:jc w:val="center"/>
          <w:tblLook w:val="04A0"/>
        </w:tblPrEx>
        <w:trPr>
          <w:trHeight w:val="283"/>
          <w:jc w:val="center"/>
        </w:trPr>
        <w:tc>
          <w:tcPr>
            <w:tcW w:w="2736" w:type="dxa"/>
            <w:tcBorders>
              <w:top w:val="double" w:sz="4" w:space="0" w:color="auto"/>
              <w:right w:val="dashed" w:sz="4" w:space="0" w:color="auto"/>
            </w:tcBorders>
          </w:tcPr>
          <w:p w:rsidR="00EE5FB1" w:rsidRPr="00EE5FB1" w:rsidP="00EE5FB1">
            <w:pPr>
              <w:spacing w:line="269" w:lineRule="auto"/>
              <w:rPr>
                <w:rFonts w:ascii="David" w:hAnsi="David" w:cs="David"/>
                <w:b/>
                <w:rtl/>
              </w:rPr>
            </w:pPr>
            <w:r w:rsidRPr="00EE5FB1">
              <w:rPr>
                <w:rFonts w:ascii="David" w:hAnsi="David" w:cs="David" w:hint="eastAsia"/>
                <w:b/>
                <w:rtl/>
              </w:rPr>
              <w:t>סך</w:t>
            </w:r>
            <w:r w:rsidRPr="00EE5FB1">
              <w:rPr>
                <w:rFonts w:ascii="David" w:hAnsi="David" w:cs="David"/>
                <w:b/>
                <w:rtl/>
              </w:rPr>
              <w:t xml:space="preserve"> הכ</w:t>
            </w:r>
            <w:r w:rsidRPr="00EE5FB1">
              <w:rPr>
                <w:rFonts w:ascii="David" w:hAnsi="David" w:cs="David" w:hint="eastAsia"/>
                <w:b/>
                <w:rtl/>
              </w:rPr>
              <w:t>ול</w:t>
            </w:r>
          </w:p>
        </w:tc>
        <w:tc>
          <w:tcPr>
            <w:tcW w:w="2737" w:type="dxa"/>
            <w:tcBorders>
              <w:top w:val="double" w:sz="4" w:space="0" w:color="auto"/>
              <w:left w:val="dashed" w:sz="4" w:space="0" w:color="auto"/>
              <w:right w:val="dashed" w:sz="4" w:space="0" w:color="auto"/>
            </w:tcBorders>
          </w:tcPr>
          <w:p w:rsidR="00EE5FB1" w:rsidRPr="00EE5FB1" w:rsidP="00EE5FB1">
            <w:pPr>
              <w:spacing w:line="269" w:lineRule="auto"/>
              <w:jc w:val="center"/>
              <w:rPr>
                <w:rFonts w:ascii="David" w:hAnsi="David" w:cs="David"/>
                <w:b/>
                <w:rtl/>
              </w:rPr>
            </w:pPr>
            <w:r w:rsidRPr="00EE5FB1">
              <w:rPr>
                <w:rFonts w:ascii="David" w:hAnsi="David" w:cs="David"/>
                <w:b/>
                <w:rtl/>
              </w:rPr>
              <w:t>100%</w:t>
            </w:r>
          </w:p>
        </w:tc>
        <w:tc>
          <w:tcPr>
            <w:tcW w:w="2737" w:type="dxa"/>
            <w:tcBorders>
              <w:top w:val="double" w:sz="4" w:space="0" w:color="auto"/>
              <w:left w:val="dashed" w:sz="4" w:space="0" w:color="auto"/>
            </w:tcBorders>
          </w:tcPr>
          <w:p w:rsidR="00EE5FB1" w:rsidRPr="00EE5FB1" w:rsidP="00EE5FB1">
            <w:pPr>
              <w:spacing w:line="269" w:lineRule="auto"/>
              <w:jc w:val="center"/>
              <w:rPr>
                <w:rFonts w:ascii="David" w:hAnsi="David" w:cs="David"/>
                <w:b/>
                <w:rtl/>
              </w:rPr>
            </w:pPr>
            <w:r w:rsidRPr="00EE5FB1">
              <w:rPr>
                <w:rFonts w:ascii="David" w:hAnsi="David" w:cs="David"/>
                <w:b/>
                <w:rtl/>
              </w:rPr>
              <w:t>100%</w:t>
            </w:r>
          </w:p>
        </w:tc>
      </w:tr>
    </w:tbl>
    <w:p w:rsidR="00EE5FB1" w:rsidRPr="00EE5FB1" w:rsidP="00BA00E2">
      <w:pPr>
        <w:spacing w:after="120" w:line="269" w:lineRule="auto"/>
        <w:jc w:val="left"/>
        <w:rPr>
          <w:rFonts w:eastAsia="Calibri"/>
          <w:szCs w:val="20"/>
          <w:rtl/>
        </w:rPr>
      </w:pPr>
      <w:r w:rsidRPr="00EE5FB1">
        <w:rPr>
          <w:rFonts w:eastAsia="Calibri" w:hint="eastAsia"/>
          <w:szCs w:val="20"/>
          <w:rtl/>
        </w:rPr>
        <w:t>על</w:t>
      </w:r>
      <w:r w:rsidRPr="00EE5FB1">
        <w:rPr>
          <w:rFonts w:eastAsia="Calibri"/>
          <w:szCs w:val="20"/>
          <w:rtl/>
        </w:rPr>
        <w:t xml:space="preserve"> </w:t>
      </w:r>
      <w:r w:rsidRPr="00EE5FB1">
        <w:rPr>
          <w:rFonts w:eastAsia="Calibri" w:hint="eastAsia"/>
          <w:szCs w:val="20"/>
          <w:rtl/>
        </w:rPr>
        <w:t>פי</w:t>
      </w:r>
      <w:r w:rsidRPr="00EE5FB1">
        <w:rPr>
          <w:rFonts w:eastAsia="Calibri"/>
          <w:szCs w:val="20"/>
          <w:rtl/>
        </w:rPr>
        <w:t xml:space="preserve"> </w:t>
      </w:r>
      <w:r w:rsidRPr="00EE5FB1">
        <w:rPr>
          <w:rFonts w:eastAsia="Calibri" w:hint="eastAsia"/>
          <w:szCs w:val="20"/>
          <w:rtl/>
        </w:rPr>
        <w:t>נתוני</w:t>
      </w:r>
      <w:r w:rsidRPr="00EE5FB1">
        <w:rPr>
          <w:rFonts w:eastAsia="Calibri"/>
          <w:szCs w:val="20"/>
          <w:rtl/>
        </w:rPr>
        <w:t xml:space="preserve"> </w:t>
      </w:r>
      <w:r w:rsidRPr="00EE5FB1">
        <w:rPr>
          <w:rFonts w:eastAsia="Calibri" w:hint="eastAsia"/>
          <w:szCs w:val="20"/>
          <w:rtl/>
        </w:rPr>
        <w:t>בתי</w:t>
      </w:r>
      <w:r w:rsidRPr="00EE5FB1">
        <w:rPr>
          <w:rFonts w:eastAsia="Calibri"/>
          <w:szCs w:val="20"/>
          <w:rtl/>
        </w:rPr>
        <w:t xml:space="preserve"> </w:t>
      </w:r>
      <w:r w:rsidRPr="00EE5FB1">
        <w:rPr>
          <w:rFonts w:eastAsia="Calibri" w:hint="eastAsia"/>
          <w:szCs w:val="20"/>
          <w:rtl/>
        </w:rPr>
        <w:t>החולים</w:t>
      </w:r>
      <w:r w:rsidRPr="00EE5FB1">
        <w:rPr>
          <w:rFonts w:eastAsia="Calibri" w:hint="cs"/>
          <w:szCs w:val="20"/>
          <w:rtl/>
        </w:rPr>
        <w:t>,</w:t>
      </w:r>
      <w:r w:rsidRPr="00EE5FB1">
        <w:rPr>
          <w:rFonts w:eastAsia="Calibri"/>
          <w:szCs w:val="20"/>
          <w:rtl/>
        </w:rPr>
        <w:t xml:space="preserve"> </w:t>
      </w:r>
      <w:r w:rsidRPr="00EE5FB1">
        <w:rPr>
          <w:rFonts w:eastAsia="Calibri" w:hint="eastAsia"/>
          <w:szCs w:val="20"/>
          <w:rtl/>
        </w:rPr>
        <w:t>בעיבוד</w:t>
      </w:r>
      <w:r w:rsidRPr="00EE5FB1">
        <w:rPr>
          <w:rFonts w:eastAsia="Calibri"/>
          <w:szCs w:val="20"/>
          <w:rtl/>
        </w:rPr>
        <w:t xml:space="preserve"> </w:t>
      </w:r>
      <w:r w:rsidRPr="00EE5FB1">
        <w:rPr>
          <w:rFonts w:eastAsia="Calibri" w:hint="eastAsia"/>
          <w:szCs w:val="20"/>
          <w:rtl/>
        </w:rPr>
        <w:t>משרד</w:t>
      </w:r>
      <w:r w:rsidRPr="00EE5FB1">
        <w:rPr>
          <w:rFonts w:eastAsia="Calibri"/>
          <w:szCs w:val="20"/>
          <w:rtl/>
        </w:rPr>
        <w:t xml:space="preserve"> </w:t>
      </w:r>
      <w:r w:rsidRPr="00EE5FB1">
        <w:rPr>
          <w:rFonts w:eastAsia="Calibri" w:hint="eastAsia"/>
          <w:szCs w:val="20"/>
          <w:rtl/>
        </w:rPr>
        <w:t>מבקר</w:t>
      </w:r>
      <w:r w:rsidRPr="00EE5FB1">
        <w:rPr>
          <w:rFonts w:eastAsia="Calibri"/>
          <w:szCs w:val="20"/>
          <w:rtl/>
        </w:rPr>
        <w:t xml:space="preserve"> </w:t>
      </w:r>
      <w:r w:rsidRPr="00EE5FB1">
        <w:rPr>
          <w:rFonts w:eastAsia="Calibri" w:hint="eastAsia"/>
          <w:szCs w:val="20"/>
          <w:rtl/>
        </w:rPr>
        <w:t>המדינה</w:t>
      </w:r>
      <w:r w:rsidRPr="00EE5FB1">
        <w:rPr>
          <w:rFonts w:eastAsia="Calibri"/>
          <w:szCs w:val="20"/>
          <w:rtl/>
        </w:rPr>
        <w:t>.</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 xml:space="preserve">שיעור פצועי המלחמה המאושפזים בשיבא בקרב הגרים רחוק מבית החולים (מעל שעת נסיעה) היה גדול ב-15 נקודות אחוז (64% לעומת 49%) מאלה הגרים קרוב לבית החולים (עד חצי שעת נסיעה). בתי החולים שקלטו שיעור נמוך יותר של פצועים המתגוררים רחוק לעומת קרוב הם הדסה (16% עד חצי שעת נסיעה, ורק 7% ממרחק של יותר משעה), </w:t>
      </w:r>
      <w:r w:rsidRPr="00EE5FB1">
        <w:rPr>
          <w:rFonts w:eastAsia="Calibri" w:hint="cs"/>
          <w:b/>
          <w:bCs/>
          <w:rtl/>
        </w:rPr>
        <w:t>לוינשטיין</w:t>
      </w:r>
      <w:r w:rsidRPr="00EE5FB1">
        <w:rPr>
          <w:rFonts w:eastAsia="Calibri" w:hint="cs"/>
          <w:b/>
          <w:bCs/>
          <w:rtl/>
        </w:rPr>
        <w:t xml:space="preserve"> (10% עד חצי שעת נסיעה, ורק 6% ממרחק של יותר משעה) ובני ציון (4% עד חצי שעת נסיעה, ורק 1% ממרחק של יותר משעה).</w:t>
      </w:r>
    </w:p>
    <w:p w:rsidR="00EE5FB1" w:rsidRPr="00EE5FB1" w:rsidP="00EE5FB1">
      <w:pPr>
        <w:spacing w:line="269" w:lineRule="auto"/>
        <w:rPr>
          <w:rFonts w:eastAsia="Calibri"/>
          <w:b/>
          <w:bCs/>
          <w:rtl/>
        </w:rPr>
      </w:pPr>
    </w:p>
    <w:p w:rsidR="00EE5FB1" w:rsidRPr="00EE5FB1" w:rsidP="00EE5FB1">
      <w:pPr>
        <w:keepNext/>
        <w:keepLines/>
        <w:spacing w:line="269" w:lineRule="auto"/>
        <w:outlineLvl w:val="5"/>
        <w:rPr>
          <w:rFonts w:eastAsia="Times New Roman"/>
          <w:spacing w:val="40"/>
          <w:rtl/>
        </w:rPr>
      </w:pPr>
      <w:r w:rsidRPr="00EE5FB1">
        <w:rPr>
          <w:rFonts w:eastAsia="Times New Roman" w:hint="cs"/>
          <w:spacing w:val="40"/>
          <w:rtl/>
        </w:rPr>
        <w:t>המרחק בין מקום המגורים למסגרות</w:t>
      </w:r>
      <w:r w:rsidRPr="00EE5FB1">
        <w:rPr>
          <w:rFonts w:eastAsia="Times New Roman"/>
          <w:spacing w:val="40"/>
          <w:rtl/>
        </w:rPr>
        <w:t xml:space="preserve"> </w:t>
      </w:r>
      <w:r w:rsidRPr="00EE5FB1">
        <w:rPr>
          <w:rFonts w:eastAsia="Times New Roman" w:hint="eastAsia"/>
          <w:spacing w:val="40"/>
          <w:rtl/>
        </w:rPr>
        <w:t>שיקום</w:t>
      </w:r>
      <w:r w:rsidRPr="00EE5FB1">
        <w:rPr>
          <w:rFonts w:eastAsia="Times New Roman"/>
          <w:spacing w:val="40"/>
          <w:rtl/>
        </w:rPr>
        <w:t xml:space="preserve"> </w:t>
      </w:r>
      <w:r w:rsidRPr="00EE5FB1">
        <w:rPr>
          <w:rFonts w:eastAsia="Times New Roman" w:hint="eastAsia"/>
          <w:spacing w:val="40"/>
          <w:rtl/>
        </w:rPr>
        <w:t>יום</w:t>
      </w:r>
      <w:r w:rsidRPr="00EE5FB1">
        <w:rPr>
          <w:rFonts w:eastAsia="Times New Roman" w:hint="cs"/>
          <w:spacing w:val="40"/>
          <w:rtl/>
        </w:rPr>
        <w:t xml:space="preserve"> בבתי החולים</w:t>
      </w:r>
    </w:p>
    <w:p w:rsidR="00EE5FB1" w:rsidRPr="00EE5FB1" w:rsidP="00EE5FB1">
      <w:pPr>
        <w:spacing w:line="269" w:lineRule="auto"/>
        <w:rPr>
          <w:rFonts w:eastAsia="Calibri"/>
        </w:rPr>
      </w:pPr>
    </w:p>
    <w:p w:rsidR="00EE5FB1" w:rsidRPr="00EE5FB1" w:rsidP="00EE5FB1">
      <w:pPr>
        <w:spacing w:line="269" w:lineRule="auto"/>
        <w:rPr>
          <w:rFonts w:eastAsia="Calibri"/>
          <w:szCs w:val="20"/>
          <w:rtl/>
        </w:rPr>
      </w:pPr>
      <w:r w:rsidRPr="00EE5FB1">
        <w:rPr>
          <w:rFonts w:eastAsia="Calibri" w:hint="eastAsia"/>
          <w:rtl/>
        </w:rPr>
        <w:t>לאחר</w:t>
      </w:r>
      <w:r w:rsidRPr="00EE5FB1">
        <w:rPr>
          <w:rFonts w:eastAsia="Calibri"/>
          <w:rtl/>
        </w:rPr>
        <w:t xml:space="preserve"> </w:t>
      </w:r>
      <w:r w:rsidRPr="00EE5FB1">
        <w:rPr>
          <w:rFonts w:eastAsia="Calibri" w:hint="eastAsia"/>
          <w:rtl/>
        </w:rPr>
        <w:t>השחרור</w:t>
      </w:r>
      <w:r w:rsidRPr="00EE5FB1">
        <w:rPr>
          <w:rFonts w:eastAsia="Calibri"/>
          <w:rtl/>
        </w:rPr>
        <w:t xml:space="preserve"> </w:t>
      </w:r>
      <w:r w:rsidRPr="00EE5FB1">
        <w:rPr>
          <w:rFonts w:eastAsia="Calibri" w:hint="eastAsia"/>
          <w:rtl/>
        </w:rPr>
        <w:t>ממחלקת</w:t>
      </w:r>
      <w:r w:rsidRPr="00EE5FB1">
        <w:rPr>
          <w:rFonts w:eastAsia="Calibri"/>
          <w:rtl/>
        </w:rPr>
        <w:t xml:space="preserve"> </w:t>
      </w:r>
      <w:r w:rsidRPr="00EE5FB1">
        <w:rPr>
          <w:rFonts w:eastAsia="Calibri" w:hint="eastAsia"/>
          <w:rtl/>
        </w:rPr>
        <w:t>השיקום</w:t>
      </w:r>
      <w:r w:rsidRPr="00EE5FB1">
        <w:rPr>
          <w:rFonts w:eastAsia="Calibri" w:hint="cs"/>
          <w:rtl/>
        </w:rPr>
        <w:t>,</w:t>
      </w:r>
      <w:r w:rsidRPr="00EE5FB1">
        <w:rPr>
          <w:rFonts w:eastAsia="Calibri"/>
          <w:rtl/>
        </w:rPr>
        <w:t xml:space="preserve"> </w:t>
      </w:r>
      <w:r w:rsidRPr="00EE5FB1">
        <w:rPr>
          <w:rFonts w:eastAsia="Calibri" w:hint="cs"/>
          <w:rtl/>
        </w:rPr>
        <w:t xml:space="preserve">ולעיתים כבר בשחרור מהמחלקה האקוטית, </w:t>
      </w:r>
      <w:r w:rsidRPr="00EE5FB1">
        <w:rPr>
          <w:rFonts w:eastAsia="Calibri" w:hint="eastAsia"/>
          <w:rtl/>
        </w:rPr>
        <w:t>פצועים</w:t>
      </w:r>
      <w:r w:rsidRPr="00EE5FB1">
        <w:rPr>
          <w:rFonts w:eastAsia="Calibri"/>
          <w:rtl/>
        </w:rPr>
        <w:t xml:space="preserve"> </w:t>
      </w:r>
      <w:r w:rsidRPr="00EE5FB1">
        <w:rPr>
          <w:rFonts w:eastAsia="Calibri" w:hint="eastAsia"/>
          <w:rtl/>
        </w:rPr>
        <w:t>רבים</w:t>
      </w:r>
      <w:r w:rsidRPr="00EE5FB1">
        <w:rPr>
          <w:rFonts w:eastAsia="Calibri"/>
          <w:rtl/>
        </w:rPr>
        <w:t xml:space="preserve"> </w:t>
      </w:r>
      <w:r w:rsidRPr="00EE5FB1">
        <w:rPr>
          <w:rFonts w:eastAsia="Calibri" w:hint="eastAsia"/>
          <w:rtl/>
        </w:rPr>
        <w:t>נדרשים</w:t>
      </w:r>
      <w:r w:rsidRPr="00EE5FB1">
        <w:rPr>
          <w:rFonts w:eastAsia="Calibri"/>
          <w:rtl/>
        </w:rPr>
        <w:t xml:space="preserve"> </w:t>
      </w:r>
      <w:r w:rsidRPr="00EE5FB1">
        <w:rPr>
          <w:rFonts w:eastAsia="Calibri" w:hint="eastAsia"/>
          <w:rtl/>
        </w:rPr>
        <w:t>להמשך</w:t>
      </w:r>
      <w:r w:rsidRPr="00EE5FB1">
        <w:rPr>
          <w:rFonts w:eastAsia="Calibri"/>
          <w:rtl/>
        </w:rPr>
        <w:t xml:space="preserve"> </w:t>
      </w:r>
      <w:r w:rsidRPr="00EE5FB1">
        <w:rPr>
          <w:rFonts w:eastAsia="Calibri" w:hint="eastAsia"/>
          <w:rtl/>
        </w:rPr>
        <w:t>טיפול</w:t>
      </w:r>
      <w:r w:rsidRPr="00EE5FB1">
        <w:rPr>
          <w:rFonts w:eastAsia="Calibri"/>
          <w:rtl/>
        </w:rPr>
        <w:t xml:space="preserve"> </w:t>
      </w:r>
      <w:r w:rsidRPr="00EE5FB1">
        <w:rPr>
          <w:rFonts w:eastAsia="Calibri" w:hint="cs"/>
          <w:rtl/>
        </w:rPr>
        <w:t>במסגרות</w:t>
      </w:r>
      <w:r w:rsidRPr="00EE5FB1">
        <w:rPr>
          <w:rFonts w:eastAsia="Calibri"/>
          <w:rtl/>
        </w:rPr>
        <w:t xml:space="preserve"> </w:t>
      </w:r>
      <w:r w:rsidRPr="00EE5FB1">
        <w:rPr>
          <w:rFonts w:eastAsia="Calibri" w:hint="eastAsia"/>
          <w:rtl/>
        </w:rPr>
        <w:t>שיקום</w:t>
      </w:r>
      <w:r w:rsidRPr="00EE5FB1">
        <w:rPr>
          <w:rFonts w:eastAsia="Calibri"/>
          <w:rtl/>
        </w:rPr>
        <w:t xml:space="preserve"> </w:t>
      </w:r>
      <w:r w:rsidRPr="00EE5FB1">
        <w:rPr>
          <w:rFonts w:eastAsia="Calibri" w:hint="eastAsia"/>
          <w:rtl/>
        </w:rPr>
        <w:t>היום</w:t>
      </w:r>
      <w:r w:rsidRPr="00EE5FB1">
        <w:rPr>
          <w:rFonts w:eastAsia="Calibri"/>
          <w:rtl/>
        </w:rPr>
        <w:t xml:space="preserve"> </w:t>
      </w:r>
      <w:r w:rsidRPr="00EE5FB1">
        <w:rPr>
          <w:rFonts w:eastAsia="Calibri" w:hint="eastAsia"/>
          <w:rtl/>
        </w:rPr>
        <w:t>שבבתי</w:t>
      </w:r>
      <w:r w:rsidRPr="00EE5FB1">
        <w:rPr>
          <w:rFonts w:eastAsia="Calibri"/>
          <w:rtl/>
        </w:rPr>
        <w:t xml:space="preserve"> </w:t>
      </w:r>
      <w:r w:rsidRPr="00EE5FB1">
        <w:rPr>
          <w:rFonts w:eastAsia="Calibri" w:hint="eastAsia"/>
          <w:rtl/>
        </w:rPr>
        <w:t>החולים</w:t>
      </w:r>
      <w:r w:rsidRPr="00EE5FB1">
        <w:rPr>
          <w:rFonts w:eastAsia="Calibri"/>
          <w:rtl/>
        </w:rPr>
        <w:t>.</w:t>
      </w:r>
      <w:r w:rsidRPr="00EE5FB1">
        <w:rPr>
          <w:rFonts w:eastAsia="Calibri" w:hint="cs"/>
          <w:rtl/>
        </w:rPr>
        <w:t xml:space="preserve"> לשיקום יום מגיע הפצוע פעמים אחדות בשבוע בהתאם לתוכנית הטיפולים שהוגדרה לו ובסוף כל יום טיפול הוא חוזר לביתו. </w:t>
      </w:r>
      <w:r w:rsidRPr="00EE5FB1">
        <w:rPr>
          <w:rFonts w:eastAsia="Calibri" w:hint="cs"/>
          <w:sz w:val="24"/>
          <w:rtl/>
        </w:rPr>
        <w:t xml:space="preserve">בלוח להלן התפלגות פצועי המלחמה בין מסגרות שיקום היום </w:t>
      </w:r>
      <w:r w:rsidRPr="00EE5FB1">
        <w:rPr>
          <w:rFonts w:eastAsia="Calibri" w:hint="eastAsia"/>
          <w:sz w:val="24"/>
          <w:rtl/>
        </w:rPr>
        <w:t>המרכזיות</w:t>
      </w:r>
      <w:r>
        <w:rPr>
          <w:rFonts w:eastAsia="Calibri"/>
          <w:sz w:val="24"/>
          <w:vertAlign w:val="superscript"/>
          <w:rtl/>
        </w:rPr>
        <w:footnoteReference w:id="48"/>
      </w:r>
      <w:r w:rsidRPr="00EE5FB1">
        <w:rPr>
          <w:rFonts w:eastAsia="Calibri" w:hint="cs"/>
          <w:sz w:val="24"/>
          <w:rtl/>
        </w:rPr>
        <w:t xml:space="preserve"> על בסיס מרחק הנסיעה מיישוב המגורים שלהם.</w:t>
      </w:r>
    </w:p>
    <w:p w:rsidR="00EE5FB1" w:rsidRPr="00EE5FB1" w:rsidP="00647A85">
      <w:pPr>
        <w:spacing w:after="60" w:line="269" w:lineRule="auto"/>
        <w:jc w:val="center"/>
        <w:rPr>
          <w:rFonts w:ascii="David" w:eastAsia="Calibri" w:hAnsi="David"/>
          <w:sz w:val="24"/>
          <w:rtl/>
        </w:rPr>
      </w:pPr>
      <w:r w:rsidRPr="00EE5FB1">
        <w:rPr>
          <w:rFonts w:ascii="David" w:eastAsia="Calibri" w:hAnsi="David" w:hint="cs"/>
          <w:sz w:val="24"/>
          <w:rtl/>
        </w:rPr>
        <w:t xml:space="preserve">לוח 3: </w:t>
      </w:r>
      <w:r w:rsidRPr="00EE5FB1">
        <w:rPr>
          <w:rFonts w:ascii="David" w:eastAsia="Calibri" w:hAnsi="David" w:hint="cs"/>
          <w:b/>
          <w:bCs/>
          <w:sz w:val="24"/>
          <w:rtl/>
        </w:rPr>
        <w:t>שיעור</w:t>
      </w:r>
      <w:r w:rsidRPr="00EE5FB1">
        <w:rPr>
          <w:rFonts w:ascii="David" w:eastAsia="Calibri" w:hAnsi="David"/>
          <w:b/>
          <w:bCs/>
          <w:sz w:val="24"/>
          <w:rtl/>
        </w:rPr>
        <w:t xml:space="preserve"> </w:t>
      </w:r>
      <w:r w:rsidRPr="00EE5FB1">
        <w:rPr>
          <w:rFonts w:ascii="David" w:eastAsia="Calibri" w:hAnsi="David" w:hint="cs"/>
          <w:b/>
          <w:bCs/>
          <w:sz w:val="24"/>
          <w:rtl/>
        </w:rPr>
        <w:t xml:space="preserve">פצועי המלחמה </w:t>
      </w:r>
      <w:r w:rsidRPr="00EE5FB1">
        <w:rPr>
          <w:rFonts w:ascii="David" w:eastAsia="Calibri" w:hAnsi="David"/>
          <w:b/>
          <w:bCs/>
          <w:sz w:val="24"/>
          <w:rtl/>
        </w:rPr>
        <w:t xml:space="preserve">שהגיעו </w:t>
      </w:r>
      <w:r w:rsidRPr="00EE5FB1">
        <w:rPr>
          <w:rFonts w:ascii="David" w:eastAsia="Calibri" w:hAnsi="David" w:hint="cs"/>
          <w:b/>
          <w:bCs/>
          <w:sz w:val="24"/>
          <w:rtl/>
        </w:rPr>
        <w:t>למסגרות</w:t>
      </w:r>
      <w:r w:rsidRPr="00EE5FB1">
        <w:rPr>
          <w:rFonts w:ascii="David" w:eastAsia="Calibri" w:hAnsi="David"/>
          <w:b/>
          <w:bCs/>
          <w:sz w:val="24"/>
          <w:rtl/>
        </w:rPr>
        <w:t xml:space="preserve"> </w:t>
      </w:r>
      <w:r w:rsidRPr="00EE5FB1">
        <w:rPr>
          <w:rFonts w:ascii="David" w:eastAsia="Calibri" w:hAnsi="David" w:hint="cs"/>
          <w:b/>
          <w:bCs/>
          <w:sz w:val="24"/>
          <w:rtl/>
        </w:rPr>
        <w:t xml:space="preserve">שיקום היום </w:t>
      </w:r>
      <w:r w:rsidRPr="00EE5FB1">
        <w:rPr>
          <w:rFonts w:ascii="David" w:eastAsia="Calibri" w:hAnsi="David" w:hint="eastAsia"/>
          <w:b/>
          <w:bCs/>
          <w:sz w:val="24"/>
          <w:rtl/>
        </w:rPr>
        <w:t>המרכזי</w:t>
      </w:r>
      <w:r w:rsidRPr="00EE5FB1">
        <w:rPr>
          <w:rFonts w:ascii="David" w:eastAsia="Calibri" w:hAnsi="David" w:hint="cs"/>
          <w:b/>
          <w:bCs/>
          <w:sz w:val="24"/>
          <w:rtl/>
        </w:rPr>
        <w:t>ות</w:t>
      </w:r>
      <w:r w:rsidRPr="00EE5FB1">
        <w:rPr>
          <w:rFonts w:ascii="David" w:eastAsia="Calibri" w:hAnsi="David"/>
          <w:b/>
          <w:bCs/>
          <w:sz w:val="24"/>
          <w:rtl/>
        </w:rPr>
        <w:t xml:space="preserve"> מתוך אלו </w:t>
      </w:r>
      <w:r w:rsidRPr="00EE5FB1">
        <w:rPr>
          <w:rFonts w:ascii="David" w:eastAsia="Calibri" w:hAnsi="David" w:hint="cs"/>
          <w:b/>
          <w:bCs/>
          <w:sz w:val="24"/>
          <w:rtl/>
        </w:rPr>
        <w:t>המתגוררים</w:t>
      </w:r>
      <w:r w:rsidRPr="00EE5FB1">
        <w:rPr>
          <w:rFonts w:ascii="David" w:eastAsia="Calibri" w:hAnsi="David"/>
          <w:b/>
          <w:bCs/>
          <w:sz w:val="24"/>
          <w:rtl/>
        </w:rPr>
        <w:t xml:space="preserve"> במרחק של עד חצי שע</w:t>
      </w:r>
      <w:r w:rsidRPr="00EE5FB1">
        <w:rPr>
          <w:rFonts w:ascii="David" w:eastAsia="Calibri" w:hAnsi="David" w:hint="cs"/>
          <w:b/>
          <w:bCs/>
          <w:sz w:val="24"/>
          <w:rtl/>
        </w:rPr>
        <w:t>ת</w:t>
      </w:r>
      <w:r w:rsidRPr="00EE5FB1">
        <w:rPr>
          <w:rFonts w:ascii="David" w:eastAsia="Calibri" w:hAnsi="David"/>
          <w:b/>
          <w:bCs/>
          <w:sz w:val="24"/>
          <w:rtl/>
        </w:rPr>
        <w:t xml:space="preserve"> נסיעה מהבית</w:t>
      </w:r>
      <w:r w:rsidRPr="00EE5FB1">
        <w:rPr>
          <w:rFonts w:ascii="David" w:eastAsia="Calibri" w:hAnsi="David" w:hint="cs"/>
          <w:sz w:val="24"/>
          <w:rtl/>
        </w:rPr>
        <w:t xml:space="preserve"> </w:t>
      </w:r>
      <w:r w:rsidRPr="00EE5FB1">
        <w:rPr>
          <w:rFonts w:eastAsia="Calibri" w:hint="cs"/>
          <w:b/>
          <w:bCs/>
          <w:rtl/>
        </w:rPr>
        <w:t>ובמרחק של מעל שעת נסיעה מהבית, אוקטובר 2023 - מאי 2025</w:t>
      </w:r>
      <w:r w:rsidRPr="00EE5FB1">
        <w:rPr>
          <w:rFonts w:ascii="David" w:eastAsia="Calibri" w:hAnsi="David"/>
          <w:sz w:val="24"/>
          <w:rtl/>
        </w:rPr>
        <w:t xml:space="preserve"> </w:t>
      </w:r>
    </w:p>
    <w:p w:rsidR="00EE5FB1" w:rsidRPr="00F21884" w:rsidP="00EE5FB1">
      <w:pPr>
        <w:spacing w:line="269" w:lineRule="auto"/>
        <w:jc w:val="center"/>
        <w:rPr>
          <w:rFonts w:ascii="David" w:eastAsia="Calibri" w:hAnsi="David"/>
          <w:sz w:val="12"/>
          <w:szCs w:val="12"/>
          <w:rtl/>
        </w:rPr>
      </w:pPr>
    </w:p>
    <w:tbl>
      <w:tblPr>
        <w:tblStyle w:val="2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36"/>
        <w:gridCol w:w="2737"/>
        <w:gridCol w:w="2737"/>
      </w:tblGrid>
      <w:tr w:rsidTr="00F21884">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jc w:val="center"/>
        </w:trPr>
        <w:tc>
          <w:tcPr>
            <w:tcW w:w="2736" w:type="dxa"/>
            <w:tcBorders>
              <w:bottom w:val="single" w:sz="4" w:space="0" w:color="auto"/>
              <w:right w:val="dashed" w:sz="4" w:space="0" w:color="auto"/>
            </w:tcBorders>
          </w:tcPr>
          <w:p w:rsidR="00EE5FB1" w:rsidRPr="00F21884" w:rsidP="00EE5FB1">
            <w:pPr>
              <w:spacing w:line="269" w:lineRule="auto"/>
              <w:jc w:val="center"/>
              <w:rPr>
                <w:rFonts w:ascii="David" w:hAnsi="David" w:cs="David"/>
                <w:bCs/>
                <w:rtl/>
              </w:rPr>
            </w:pPr>
            <w:r w:rsidRPr="00F21884">
              <w:rPr>
                <w:rFonts w:ascii="David" w:hAnsi="David" w:cs="David" w:hint="eastAsia"/>
                <w:bCs/>
                <w:rtl/>
              </w:rPr>
              <w:t>מסגרת</w:t>
            </w:r>
            <w:r w:rsidRPr="00F21884">
              <w:rPr>
                <w:rFonts w:ascii="David" w:hAnsi="David" w:cs="David"/>
                <w:bCs/>
                <w:rtl/>
              </w:rPr>
              <w:t xml:space="preserve"> שיקום </w:t>
            </w:r>
            <w:r w:rsidRPr="00F21884">
              <w:rPr>
                <w:rFonts w:ascii="David" w:hAnsi="David" w:cs="David" w:hint="eastAsia"/>
                <w:bCs/>
                <w:rtl/>
              </w:rPr>
              <w:t>היום</w:t>
            </w:r>
          </w:p>
        </w:tc>
        <w:tc>
          <w:tcPr>
            <w:tcW w:w="2737" w:type="dxa"/>
            <w:tcBorders>
              <w:left w:val="dashed" w:sz="4" w:space="0" w:color="auto"/>
              <w:bottom w:val="single" w:sz="4" w:space="0" w:color="auto"/>
              <w:right w:val="dashed" w:sz="4" w:space="0" w:color="auto"/>
            </w:tcBorders>
          </w:tcPr>
          <w:p w:rsidR="00EE5FB1" w:rsidRPr="00F21884" w:rsidP="00EE5FB1">
            <w:pPr>
              <w:spacing w:line="269" w:lineRule="auto"/>
              <w:jc w:val="center"/>
              <w:rPr>
                <w:rFonts w:ascii="David" w:hAnsi="David" w:cs="David"/>
                <w:bCs/>
                <w:rtl/>
              </w:rPr>
            </w:pPr>
            <w:r w:rsidRPr="00F21884">
              <w:rPr>
                <w:rFonts w:ascii="David" w:hAnsi="David" w:cs="David" w:hint="eastAsia"/>
                <w:bCs/>
                <w:rtl/>
              </w:rPr>
              <w:t>שיעור</w:t>
            </w:r>
            <w:r w:rsidRPr="00F21884">
              <w:rPr>
                <w:rFonts w:ascii="David" w:hAnsi="David" w:cs="David"/>
                <w:bCs/>
                <w:rtl/>
              </w:rPr>
              <w:t xml:space="preserve"> עד חצי שעת נסיעה</w:t>
            </w:r>
          </w:p>
        </w:tc>
        <w:tc>
          <w:tcPr>
            <w:tcW w:w="2737" w:type="dxa"/>
            <w:tcBorders>
              <w:left w:val="dashed" w:sz="4" w:space="0" w:color="auto"/>
              <w:bottom w:val="single" w:sz="4" w:space="0" w:color="auto"/>
            </w:tcBorders>
          </w:tcPr>
          <w:p w:rsidR="00EE5FB1" w:rsidRPr="00F21884" w:rsidP="00EE5FB1">
            <w:pPr>
              <w:spacing w:line="269" w:lineRule="auto"/>
              <w:jc w:val="center"/>
              <w:rPr>
                <w:rFonts w:ascii="David" w:hAnsi="David" w:cs="David"/>
                <w:bCs/>
                <w:rtl/>
              </w:rPr>
            </w:pPr>
            <w:r w:rsidRPr="00F21884">
              <w:rPr>
                <w:rFonts w:ascii="David" w:hAnsi="David" w:cs="David"/>
                <w:bCs/>
                <w:rtl/>
              </w:rPr>
              <w:t>שיע</w:t>
            </w:r>
            <w:r w:rsidRPr="00F21884">
              <w:rPr>
                <w:rFonts w:ascii="David" w:hAnsi="David" w:cs="David" w:hint="eastAsia"/>
                <w:bCs/>
                <w:rtl/>
              </w:rPr>
              <w:t>ור</w:t>
            </w:r>
            <w:r w:rsidRPr="00F21884">
              <w:rPr>
                <w:rFonts w:ascii="David" w:hAnsi="David" w:cs="David"/>
                <w:bCs/>
                <w:rtl/>
              </w:rPr>
              <w:t xml:space="preserve"> מעל שעת נסיעה</w:t>
            </w:r>
          </w:p>
        </w:tc>
      </w:tr>
      <w:tr w:rsidTr="00F21884">
        <w:tblPrEx>
          <w:tblW w:w="0" w:type="auto"/>
          <w:jc w:val="center"/>
          <w:tblLook w:val="04A0"/>
        </w:tblPrEx>
        <w:trPr>
          <w:trHeight w:val="283"/>
          <w:jc w:val="center"/>
        </w:trPr>
        <w:tc>
          <w:tcPr>
            <w:tcW w:w="2736" w:type="dxa"/>
            <w:tcBorders>
              <w:top w:val="single" w:sz="4" w:space="0" w:color="auto"/>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שיבא</w:t>
            </w:r>
          </w:p>
        </w:tc>
        <w:tc>
          <w:tcPr>
            <w:tcW w:w="2737" w:type="dxa"/>
            <w:tcBorders>
              <w:top w:val="single" w:sz="4" w:space="0" w:color="auto"/>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21%</w:t>
            </w:r>
          </w:p>
        </w:tc>
        <w:tc>
          <w:tcPr>
            <w:tcW w:w="2737" w:type="dxa"/>
            <w:tcBorders>
              <w:top w:val="single" w:sz="4" w:space="0" w:color="auto"/>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37%</w:t>
            </w:r>
          </w:p>
        </w:tc>
      </w:tr>
      <w:tr w:rsidTr="00F21884">
        <w:tblPrEx>
          <w:tblW w:w="0" w:type="auto"/>
          <w:jc w:val="center"/>
          <w:tblLook w:val="04A0"/>
        </w:tblPrEx>
        <w:trPr>
          <w:trHeight w:val="283"/>
          <w:jc w:val="center"/>
        </w:trPr>
        <w:tc>
          <w:tcPr>
            <w:tcW w:w="2736" w:type="dxa"/>
            <w:tcBorders>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הדסה</w:t>
            </w:r>
          </w:p>
        </w:tc>
        <w:tc>
          <w:tcPr>
            <w:tcW w:w="2737" w:type="dxa"/>
            <w:tcBorders>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28%</w:t>
            </w:r>
          </w:p>
        </w:tc>
        <w:tc>
          <w:tcPr>
            <w:tcW w:w="2737" w:type="dxa"/>
            <w:tcBorders>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18%</w:t>
            </w:r>
          </w:p>
        </w:tc>
      </w:tr>
      <w:tr w:rsidTr="00F21884">
        <w:tblPrEx>
          <w:tblW w:w="0" w:type="auto"/>
          <w:jc w:val="center"/>
          <w:tblLook w:val="04A0"/>
        </w:tblPrEx>
        <w:trPr>
          <w:trHeight w:val="283"/>
          <w:jc w:val="center"/>
        </w:trPr>
        <w:tc>
          <w:tcPr>
            <w:tcW w:w="2736" w:type="dxa"/>
            <w:tcBorders>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איכילוב</w:t>
            </w:r>
          </w:p>
        </w:tc>
        <w:tc>
          <w:tcPr>
            <w:tcW w:w="2737" w:type="dxa"/>
            <w:tcBorders>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17%</w:t>
            </w:r>
          </w:p>
        </w:tc>
        <w:tc>
          <w:tcPr>
            <w:tcW w:w="2737" w:type="dxa"/>
            <w:tcBorders>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20%</w:t>
            </w:r>
          </w:p>
        </w:tc>
      </w:tr>
      <w:tr w:rsidTr="00F21884">
        <w:tblPrEx>
          <w:tblW w:w="0" w:type="auto"/>
          <w:jc w:val="center"/>
          <w:tblLook w:val="04A0"/>
        </w:tblPrEx>
        <w:trPr>
          <w:trHeight w:val="283"/>
          <w:jc w:val="center"/>
        </w:trPr>
        <w:tc>
          <w:tcPr>
            <w:tcW w:w="2736" w:type="dxa"/>
            <w:tcBorders>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לוינשטיין</w:t>
            </w:r>
          </w:p>
        </w:tc>
        <w:tc>
          <w:tcPr>
            <w:tcW w:w="2737" w:type="dxa"/>
            <w:tcBorders>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28%</w:t>
            </w:r>
          </w:p>
        </w:tc>
        <w:tc>
          <w:tcPr>
            <w:tcW w:w="2737" w:type="dxa"/>
            <w:tcBorders>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19%</w:t>
            </w:r>
          </w:p>
        </w:tc>
      </w:tr>
      <w:tr w:rsidTr="00F21884">
        <w:tblPrEx>
          <w:tblW w:w="0" w:type="auto"/>
          <w:jc w:val="center"/>
          <w:tblLook w:val="04A0"/>
        </w:tblPrEx>
        <w:trPr>
          <w:trHeight w:val="283"/>
          <w:jc w:val="center"/>
        </w:trPr>
        <w:tc>
          <w:tcPr>
            <w:tcW w:w="2736" w:type="dxa"/>
            <w:tcBorders>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בני</w:t>
            </w:r>
            <w:r w:rsidRPr="00EE5FB1">
              <w:rPr>
                <w:rFonts w:ascii="David" w:hAnsi="David" w:cs="David"/>
                <w:rtl/>
              </w:rPr>
              <w:t xml:space="preserve"> ציון</w:t>
            </w:r>
          </w:p>
        </w:tc>
        <w:tc>
          <w:tcPr>
            <w:tcW w:w="2737" w:type="dxa"/>
            <w:tcBorders>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6%</w:t>
            </w:r>
          </w:p>
        </w:tc>
        <w:tc>
          <w:tcPr>
            <w:tcW w:w="2737" w:type="dxa"/>
            <w:tcBorders>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6%</w:t>
            </w:r>
          </w:p>
        </w:tc>
      </w:tr>
      <w:tr w:rsidTr="00F21884">
        <w:tblPrEx>
          <w:tblW w:w="0" w:type="auto"/>
          <w:jc w:val="center"/>
          <w:tblLook w:val="04A0"/>
        </w:tblPrEx>
        <w:trPr>
          <w:trHeight w:val="283"/>
          <w:jc w:val="center"/>
        </w:trPr>
        <w:tc>
          <w:tcPr>
            <w:tcW w:w="2736" w:type="dxa"/>
            <w:tcBorders>
              <w:top w:val="double" w:sz="4" w:space="0" w:color="auto"/>
              <w:right w:val="dashed" w:sz="4" w:space="0" w:color="auto"/>
            </w:tcBorders>
          </w:tcPr>
          <w:p w:rsidR="00EE5FB1" w:rsidRPr="00EE5FB1" w:rsidP="00EE5FB1">
            <w:pPr>
              <w:spacing w:line="269" w:lineRule="auto"/>
              <w:rPr>
                <w:rFonts w:ascii="David" w:hAnsi="David" w:cs="David"/>
                <w:b/>
                <w:rtl/>
              </w:rPr>
            </w:pPr>
            <w:r w:rsidRPr="00EE5FB1">
              <w:rPr>
                <w:rFonts w:ascii="David" w:hAnsi="David" w:cs="David" w:hint="eastAsia"/>
                <w:b/>
                <w:rtl/>
              </w:rPr>
              <w:t>סך</w:t>
            </w:r>
            <w:r w:rsidRPr="00EE5FB1">
              <w:rPr>
                <w:rFonts w:ascii="David" w:hAnsi="David" w:cs="David"/>
                <w:b/>
                <w:rtl/>
              </w:rPr>
              <w:t xml:space="preserve"> הכ</w:t>
            </w:r>
            <w:r w:rsidRPr="00EE5FB1">
              <w:rPr>
                <w:rFonts w:ascii="David" w:hAnsi="David" w:cs="David" w:hint="eastAsia"/>
                <w:b/>
                <w:rtl/>
              </w:rPr>
              <w:t>ול</w:t>
            </w:r>
          </w:p>
        </w:tc>
        <w:tc>
          <w:tcPr>
            <w:tcW w:w="2737" w:type="dxa"/>
            <w:tcBorders>
              <w:top w:val="double" w:sz="4" w:space="0" w:color="auto"/>
              <w:left w:val="dashed" w:sz="4" w:space="0" w:color="auto"/>
              <w:right w:val="dashed" w:sz="4" w:space="0" w:color="auto"/>
            </w:tcBorders>
          </w:tcPr>
          <w:p w:rsidR="00EE5FB1" w:rsidRPr="00EE5FB1" w:rsidP="00EE5FB1">
            <w:pPr>
              <w:spacing w:line="269" w:lineRule="auto"/>
              <w:jc w:val="center"/>
              <w:rPr>
                <w:rFonts w:ascii="David" w:hAnsi="David" w:cs="David"/>
                <w:b/>
                <w:rtl/>
              </w:rPr>
            </w:pPr>
            <w:r w:rsidRPr="00EE5FB1">
              <w:rPr>
                <w:rFonts w:ascii="David" w:hAnsi="David" w:cs="David"/>
                <w:b/>
                <w:rtl/>
              </w:rPr>
              <w:t>100%</w:t>
            </w:r>
          </w:p>
        </w:tc>
        <w:tc>
          <w:tcPr>
            <w:tcW w:w="2737" w:type="dxa"/>
            <w:tcBorders>
              <w:top w:val="double" w:sz="4" w:space="0" w:color="auto"/>
              <w:left w:val="dashed" w:sz="4" w:space="0" w:color="auto"/>
            </w:tcBorders>
          </w:tcPr>
          <w:p w:rsidR="00EE5FB1" w:rsidRPr="00EE5FB1" w:rsidP="00EE5FB1">
            <w:pPr>
              <w:spacing w:line="269" w:lineRule="auto"/>
              <w:jc w:val="center"/>
              <w:rPr>
                <w:rFonts w:ascii="David" w:hAnsi="David" w:cs="David"/>
                <w:b/>
                <w:rtl/>
              </w:rPr>
            </w:pPr>
            <w:r w:rsidRPr="00EE5FB1">
              <w:rPr>
                <w:rFonts w:ascii="David" w:hAnsi="David" w:cs="David"/>
                <w:b/>
                <w:rtl/>
              </w:rPr>
              <w:t>100%</w:t>
            </w:r>
          </w:p>
        </w:tc>
      </w:tr>
    </w:tbl>
    <w:p w:rsidR="00EE5FB1" w:rsidRPr="00EE5FB1" w:rsidP="00647A85">
      <w:pPr>
        <w:spacing w:before="60" w:line="269" w:lineRule="auto"/>
        <w:jc w:val="left"/>
        <w:rPr>
          <w:rFonts w:eastAsia="Calibri"/>
          <w:szCs w:val="20"/>
          <w:rtl/>
        </w:rPr>
      </w:pPr>
      <w:r w:rsidRPr="00EE5FB1">
        <w:rPr>
          <w:rFonts w:eastAsia="Calibri" w:hint="eastAsia"/>
          <w:szCs w:val="20"/>
          <w:rtl/>
        </w:rPr>
        <w:t>על</w:t>
      </w:r>
      <w:r w:rsidRPr="00EE5FB1">
        <w:rPr>
          <w:rFonts w:eastAsia="Calibri"/>
          <w:szCs w:val="20"/>
          <w:rtl/>
        </w:rPr>
        <w:t xml:space="preserve"> </w:t>
      </w:r>
      <w:r w:rsidRPr="00EE5FB1">
        <w:rPr>
          <w:rFonts w:eastAsia="Calibri" w:hint="eastAsia"/>
          <w:szCs w:val="20"/>
          <w:rtl/>
        </w:rPr>
        <w:t>פי</w:t>
      </w:r>
      <w:r w:rsidRPr="00EE5FB1">
        <w:rPr>
          <w:rFonts w:eastAsia="Calibri"/>
          <w:szCs w:val="20"/>
          <w:rtl/>
        </w:rPr>
        <w:t xml:space="preserve"> </w:t>
      </w:r>
      <w:r w:rsidRPr="00EE5FB1">
        <w:rPr>
          <w:rFonts w:eastAsia="Calibri" w:hint="eastAsia"/>
          <w:szCs w:val="20"/>
          <w:rtl/>
        </w:rPr>
        <w:t>נתוני</w:t>
      </w:r>
      <w:r w:rsidRPr="00EE5FB1">
        <w:rPr>
          <w:rFonts w:eastAsia="Calibri"/>
          <w:szCs w:val="20"/>
          <w:rtl/>
        </w:rPr>
        <w:t xml:space="preserve"> </w:t>
      </w:r>
      <w:r w:rsidRPr="00EE5FB1">
        <w:rPr>
          <w:rFonts w:eastAsia="Calibri" w:hint="eastAsia"/>
          <w:szCs w:val="20"/>
          <w:rtl/>
        </w:rPr>
        <w:t>בתי</w:t>
      </w:r>
      <w:r w:rsidRPr="00EE5FB1">
        <w:rPr>
          <w:rFonts w:eastAsia="Calibri"/>
          <w:szCs w:val="20"/>
          <w:rtl/>
        </w:rPr>
        <w:t xml:space="preserve"> </w:t>
      </w:r>
      <w:r w:rsidRPr="00EE5FB1">
        <w:rPr>
          <w:rFonts w:eastAsia="Calibri" w:hint="eastAsia"/>
          <w:szCs w:val="20"/>
          <w:rtl/>
        </w:rPr>
        <w:t>החולים</w:t>
      </w:r>
      <w:r w:rsidRPr="00EE5FB1">
        <w:rPr>
          <w:rFonts w:eastAsia="Calibri" w:hint="cs"/>
          <w:szCs w:val="20"/>
          <w:rtl/>
        </w:rPr>
        <w:t>,</w:t>
      </w:r>
      <w:r w:rsidRPr="00EE5FB1">
        <w:rPr>
          <w:rFonts w:eastAsia="Calibri"/>
          <w:szCs w:val="20"/>
          <w:rtl/>
        </w:rPr>
        <w:t xml:space="preserve"> </w:t>
      </w:r>
      <w:r w:rsidRPr="00EE5FB1">
        <w:rPr>
          <w:rFonts w:eastAsia="Calibri" w:hint="eastAsia"/>
          <w:szCs w:val="20"/>
          <w:rtl/>
        </w:rPr>
        <w:t>בעיבוד</w:t>
      </w:r>
      <w:r w:rsidRPr="00EE5FB1">
        <w:rPr>
          <w:rFonts w:eastAsia="Calibri"/>
          <w:szCs w:val="20"/>
          <w:rtl/>
        </w:rPr>
        <w:t xml:space="preserve"> </w:t>
      </w:r>
      <w:r w:rsidRPr="00EE5FB1">
        <w:rPr>
          <w:rFonts w:eastAsia="Calibri" w:hint="eastAsia"/>
          <w:szCs w:val="20"/>
          <w:rtl/>
        </w:rPr>
        <w:t>משרד</w:t>
      </w:r>
      <w:r w:rsidRPr="00EE5FB1">
        <w:rPr>
          <w:rFonts w:eastAsia="Calibri"/>
          <w:szCs w:val="20"/>
          <w:rtl/>
        </w:rPr>
        <w:t xml:space="preserve"> </w:t>
      </w:r>
      <w:r w:rsidRPr="00EE5FB1">
        <w:rPr>
          <w:rFonts w:eastAsia="Calibri" w:hint="eastAsia"/>
          <w:szCs w:val="20"/>
          <w:rtl/>
        </w:rPr>
        <w:t>מבקר</w:t>
      </w:r>
      <w:r w:rsidRPr="00EE5FB1">
        <w:rPr>
          <w:rFonts w:eastAsia="Calibri"/>
          <w:szCs w:val="20"/>
          <w:rtl/>
        </w:rPr>
        <w:t xml:space="preserve"> </w:t>
      </w:r>
      <w:r w:rsidRPr="00EE5FB1">
        <w:rPr>
          <w:rFonts w:eastAsia="Calibri" w:hint="eastAsia"/>
          <w:szCs w:val="20"/>
          <w:rtl/>
        </w:rPr>
        <w:t>המדינה</w:t>
      </w:r>
      <w:r w:rsidRPr="00EE5FB1">
        <w:rPr>
          <w:rFonts w:eastAsia="Calibri"/>
          <w:szCs w:val="20"/>
          <w:rtl/>
        </w:rPr>
        <w:t>.</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מהלוח עולה כי שיעור פצועי המלחמה שהגיעו לשיקום יום בשיבא המתגוררים רחוק (מעל שעת נסיעה) היה גדול ב-16 נקודות אחוז (37% לעומת 21%) מאלה הגרים קרוב לבית החולים. מסגרות שיקום יום שקיבלו</w:t>
      </w:r>
      <w:r w:rsidRPr="00EE5FB1">
        <w:rPr>
          <w:rFonts w:eastAsia="Calibri"/>
          <w:b/>
          <w:bCs/>
          <w:rtl/>
        </w:rPr>
        <w:t xml:space="preserve"> שיעור נמוך יותר של פצועים המתגוררים רחוק לעומת קרוב</w:t>
      </w:r>
      <w:r w:rsidRPr="00EE5FB1">
        <w:rPr>
          <w:rFonts w:eastAsia="Calibri" w:hint="cs"/>
          <w:b/>
          <w:bCs/>
          <w:rtl/>
        </w:rPr>
        <w:t xml:space="preserve"> הן הדסה (28% עד חצי שעת נסיעה, ורק 18% ממרחק של יותר משעה) </w:t>
      </w:r>
      <w:r w:rsidRPr="00EE5FB1">
        <w:rPr>
          <w:rFonts w:eastAsia="Calibri" w:hint="cs"/>
          <w:b/>
          <w:bCs/>
          <w:rtl/>
        </w:rPr>
        <w:t>ולוינשטיין</w:t>
      </w:r>
      <w:r w:rsidRPr="00EE5FB1">
        <w:rPr>
          <w:rFonts w:eastAsia="Calibri" w:hint="cs"/>
          <w:b/>
          <w:bCs/>
          <w:rtl/>
        </w:rPr>
        <w:t xml:space="preserve"> (28% עד חצי שעת נסיעה, ורק 19% ממרחק של יותר משעה).</w:t>
      </w:r>
      <w:r w:rsidRPr="00EE5FB1">
        <w:rPr>
          <w:rFonts w:eastAsia="Calibri"/>
          <w:b/>
          <w:bCs/>
          <w:rt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נוסף על כך, שיבא מסר למשרד מבקר המדינה שזמן ההמתנה לשיקום יום, למי שאינם פצועי מלחמה, הגיע בשיאו במהלך המלחמה לשישה עד שבעה חודשים. איכילוב, בני ציון ובית חולים נוסף מסרו למבקר המדינה כי זמן ההמתנה אצלם היה עד שלושה שבועות. לפיכך בדק משרד מבקר המדינה בכל אחת מחמש מסגרות השיקום המרכזיות כמה מהמטופלים הגיעו ממחלקת השיקום באותו בית חולים וכמה מבתי חולים אחרים</w:t>
      </w:r>
      <w:r>
        <w:rPr>
          <w:rFonts w:eastAsia="Calibri"/>
          <w:vertAlign w:val="superscript"/>
          <w:rtl/>
        </w:rPr>
        <w:footnoteReference w:id="49"/>
      </w:r>
      <w:r w:rsidRPr="00EE5FB1">
        <w:rPr>
          <w:rFonts w:eastAsia="Calibri" w:hint="cs"/>
          <w:rtl/>
        </w:rPr>
        <w:t>. הלוח להלן מציג את תוצאות הבדיקה.</w:t>
      </w:r>
    </w:p>
    <w:p w:rsidR="00EE5FB1" w:rsidRPr="00EE5FB1" w:rsidP="00EE5FB1">
      <w:pPr>
        <w:spacing w:line="269" w:lineRule="auto"/>
        <w:rPr>
          <w:rFonts w:eastAsia="Calibri"/>
          <w:rtl/>
        </w:rPr>
      </w:pPr>
    </w:p>
    <w:p w:rsidR="00EE5FB1" w:rsidRPr="00EE5FB1" w:rsidP="00647A85">
      <w:pPr>
        <w:spacing w:after="60" w:line="269" w:lineRule="auto"/>
        <w:jc w:val="center"/>
        <w:rPr>
          <w:rFonts w:eastAsia="Calibri"/>
          <w:rtl/>
        </w:rPr>
      </w:pPr>
      <w:r w:rsidRPr="00EE5FB1">
        <w:rPr>
          <w:rFonts w:ascii="David" w:eastAsia="Calibri" w:hAnsi="David" w:hint="cs"/>
          <w:sz w:val="24"/>
          <w:rtl/>
        </w:rPr>
        <w:t xml:space="preserve">לוח 4: </w:t>
      </w:r>
      <w:r w:rsidRPr="00EE5FB1">
        <w:rPr>
          <w:rFonts w:ascii="David" w:eastAsia="Calibri" w:hAnsi="David" w:hint="cs"/>
          <w:b/>
          <w:bCs/>
          <w:sz w:val="24"/>
          <w:rtl/>
        </w:rPr>
        <w:t>שיעור</w:t>
      </w:r>
      <w:r w:rsidRPr="00EE5FB1">
        <w:rPr>
          <w:rFonts w:ascii="David" w:eastAsia="Calibri" w:hAnsi="David"/>
          <w:b/>
          <w:bCs/>
          <w:sz w:val="24"/>
          <w:rtl/>
        </w:rPr>
        <w:t xml:space="preserve"> </w:t>
      </w:r>
      <w:r w:rsidRPr="00EE5FB1">
        <w:rPr>
          <w:rFonts w:ascii="David" w:eastAsia="Calibri" w:hAnsi="David" w:hint="cs"/>
          <w:b/>
          <w:bCs/>
          <w:sz w:val="24"/>
          <w:rtl/>
        </w:rPr>
        <w:t xml:space="preserve">פצועי המלחמה </w:t>
      </w:r>
      <w:r w:rsidRPr="00EE5FB1">
        <w:rPr>
          <w:rFonts w:ascii="David" w:eastAsia="Calibri" w:hAnsi="David"/>
          <w:b/>
          <w:bCs/>
          <w:sz w:val="24"/>
          <w:rtl/>
        </w:rPr>
        <w:t>שהגיעו לכל אח</w:t>
      </w:r>
      <w:r w:rsidRPr="00EE5FB1">
        <w:rPr>
          <w:rFonts w:ascii="David" w:eastAsia="Calibri" w:hAnsi="David" w:hint="cs"/>
          <w:b/>
          <w:bCs/>
          <w:sz w:val="24"/>
          <w:rtl/>
        </w:rPr>
        <w:t>ת</w:t>
      </w:r>
      <w:r w:rsidRPr="00EE5FB1">
        <w:rPr>
          <w:rFonts w:ascii="David" w:eastAsia="Calibri" w:hAnsi="David"/>
          <w:b/>
          <w:bCs/>
          <w:sz w:val="24"/>
          <w:rtl/>
        </w:rPr>
        <w:t xml:space="preserve"> </w:t>
      </w:r>
      <w:r w:rsidRPr="00EE5FB1">
        <w:rPr>
          <w:rFonts w:ascii="David" w:eastAsia="Calibri" w:hAnsi="David" w:hint="cs"/>
          <w:b/>
          <w:bCs/>
          <w:sz w:val="24"/>
          <w:rtl/>
        </w:rPr>
        <w:t>ממסגרות</w:t>
      </w:r>
      <w:r w:rsidRPr="00EE5FB1">
        <w:rPr>
          <w:rFonts w:ascii="David" w:eastAsia="Calibri" w:hAnsi="David"/>
          <w:b/>
          <w:bCs/>
          <w:sz w:val="24"/>
          <w:rtl/>
        </w:rPr>
        <w:t xml:space="preserve"> </w:t>
      </w:r>
      <w:r w:rsidRPr="00EE5FB1">
        <w:rPr>
          <w:rFonts w:ascii="David" w:eastAsia="Calibri" w:hAnsi="David" w:hint="cs"/>
          <w:b/>
          <w:bCs/>
          <w:sz w:val="24"/>
          <w:rtl/>
        </w:rPr>
        <w:t xml:space="preserve">שיקום היום </w:t>
      </w:r>
      <w:r w:rsidRPr="00EE5FB1">
        <w:rPr>
          <w:rFonts w:ascii="David" w:eastAsia="Calibri" w:hAnsi="David" w:hint="eastAsia"/>
          <w:b/>
          <w:bCs/>
          <w:sz w:val="24"/>
          <w:rtl/>
        </w:rPr>
        <w:t>המרכזי</w:t>
      </w:r>
      <w:r w:rsidRPr="00EE5FB1">
        <w:rPr>
          <w:rFonts w:ascii="David" w:eastAsia="Calibri" w:hAnsi="David" w:hint="cs"/>
          <w:b/>
          <w:bCs/>
          <w:sz w:val="24"/>
          <w:rtl/>
        </w:rPr>
        <w:t>ות</w:t>
      </w:r>
      <w:r w:rsidRPr="00EE5FB1">
        <w:rPr>
          <w:rFonts w:ascii="David" w:eastAsia="Calibri" w:hAnsi="David"/>
          <w:b/>
          <w:bCs/>
          <w:sz w:val="24"/>
          <w:rtl/>
        </w:rPr>
        <w:t xml:space="preserve"> </w:t>
      </w:r>
      <w:r w:rsidRPr="00EE5FB1">
        <w:rPr>
          <w:rFonts w:ascii="David" w:eastAsia="Calibri" w:hAnsi="David" w:hint="cs"/>
          <w:b/>
          <w:bCs/>
          <w:sz w:val="24"/>
          <w:rtl/>
        </w:rPr>
        <w:t xml:space="preserve">ממחלקות השיקום באותו בית חולים ומבתי חולים אחרים, </w:t>
      </w:r>
      <w:r w:rsidRPr="00EE5FB1">
        <w:rPr>
          <w:rFonts w:eastAsia="Calibri" w:hint="cs"/>
          <w:b/>
          <w:bCs/>
          <w:rtl/>
        </w:rPr>
        <w:t>אוקטובר 2023 - מאי 2025</w:t>
      </w:r>
    </w:p>
    <w:p w:rsidR="00EE5FB1" w:rsidRPr="00EE5FB1" w:rsidP="00EE5FB1">
      <w:pPr>
        <w:spacing w:line="269" w:lineRule="auto"/>
        <w:jc w:val="center"/>
        <w:rPr>
          <w:rFonts w:eastAsia="Calibri"/>
          <w:sz w:val="6"/>
          <w:szCs w:val="10"/>
          <w:rtl/>
        </w:rPr>
      </w:pPr>
    </w:p>
    <w:tbl>
      <w:tblPr>
        <w:tblStyle w:val="2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36"/>
        <w:gridCol w:w="2737"/>
        <w:gridCol w:w="2737"/>
      </w:tblGrid>
      <w:tr w:rsidTr="00F21884">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jc w:val="center"/>
        </w:trPr>
        <w:tc>
          <w:tcPr>
            <w:tcW w:w="2736" w:type="dxa"/>
            <w:tcBorders>
              <w:bottom w:val="single" w:sz="4" w:space="0" w:color="auto"/>
              <w:right w:val="dashed" w:sz="4" w:space="0" w:color="auto"/>
            </w:tcBorders>
          </w:tcPr>
          <w:p w:rsidR="00EE5FB1" w:rsidRPr="00F21884" w:rsidP="00EE5FB1">
            <w:pPr>
              <w:spacing w:line="269" w:lineRule="auto"/>
              <w:jc w:val="center"/>
              <w:rPr>
                <w:rFonts w:ascii="David" w:hAnsi="David" w:cs="David"/>
                <w:bCs/>
                <w:rtl/>
              </w:rPr>
            </w:pPr>
            <w:r w:rsidRPr="00F21884">
              <w:rPr>
                <w:rFonts w:ascii="David" w:hAnsi="David" w:cs="David" w:hint="eastAsia"/>
                <w:bCs/>
                <w:rtl/>
              </w:rPr>
              <w:t>מסגרת</w:t>
            </w:r>
            <w:r w:rsidRPr="00F21884">
              <w:rPr>
                <w:rFonts w:ascii="David" w:hAnsi="David" w:cs="David"/>
                <w:bCs/>
                <w:rtl/>
              </w:rPr>
              <w:t xml:space="preserve"> שיקום </w:t>
            </w:r>
            <w:r w:rsidRPr="00F21884">
              <w:rPr>
                <w:rFonts w:ascii="David" w:hAnsi="David" w:cs="David" w:hint="cs"/>
                <w:bCs/>
                <w:rtl/>
              </w:rPr>
              <w:t>ה</w:t>
            </w:r>
            <w:r w:rsidRPr="00F21884">
              <w:rPr>
                <w:rFonts w:ascii="David" w:hAnsi="David" w:cs="David"/>
                <w:bCs/>
                <w:rtl/>
              </w:rPr>
              <w:t>יום</w:t>
            </w:r>
          </w:p>
        </w:tc>
        <w:tc>
          <w:tcPr>
            <w:tcW w:w="2737" w:type="dxa"/>
            <w:tcBorders>
              <w:left w:val="dashed" w:sz="4" w:space="0" w:color="auto"/>
              <w:bottom w:val="single" w:sz="4" w:space="0" w:color="auto"/>
              <w:right w:val="dashed" w:sz="4" w:space="0" w:color="auto"/>
            </w:tcBorders>
          </w:tcPr>
          <w:p w:rsidR="00EE5FB1" w:rsidRPr="00F21884" w:rsidP="00EE5FB1">
            <w:pPr>
              <w:spacing w:line="269" w:lineRule="auto"/>
              <w:jc w:val="center"/>
              <w:rPr>
                <w:rFonts w:ascii="David" w:hAnsi="David" w:cs="David"/>
                <w:bCs/>
                <w:rtl/>
              </w:rPr>
            </w:pPr>
            <w:r w:rsidRPr="00F21884">
              <w:rPr>
                <w:rFonts w:ascii="David" w:hAnsi="David" w:cs="David" w:hint="eastAsia"/>
                <w:bCs/>
                <w:rtl/>
              </w:rPr>
              <w:t>הגיעו</w:t>
            </w:r>
            <w:r w:rsidRPr="00F21884">
              <w:rPr>
                <w:rFonts w:ascii="David" w:hAnsi="David" w:cs="David"/>
                <w:bCs/>
                <w:rtl/>
              </w:rPr>
              <w:t xml:space="preserve"> ממחלקת השיקום ב</w:t>
            </w:r>
            <w:r w:rsidRPr="00F21884">
              <w:rPr>
                <w:rFonts w:ascii="David" w:hAnsi="David" w:cs="David" w:hint="eastAsia"/>
                <w:bCs/>
                <w:rtl/>
              </w:rPr>
              <w:t>אותו</w:t>
            </w:r>
            <w:r w:rsidRPr="00F21884">
              <w:rPr>
                <w:rFonts w:ascii="David" w:hAnsi="David" w:cs="David"/>
                <w:bCs/>
                <w:rtl/>
              </w:rPr>
              <w:t xml:space="preserve"> בית חולים</w:t>
            </w:r>
          </w:p>
        </w:tc>
        <w:tc>
          <w:tcPr>
            <w:tcW w:w="2737" w:type="dxa"/>
            <w:tcBorders>
              <w:left w:val="dashed" w:sz="4" w:space="0" w:color="auto"/>
              <w:bottom w:val="single" w:sz="4" w:space="0" w:color="auto"/>
            </w:tcBorders>
          </w:tcPr>
          <w:p w:rsidR="00EE5FB1" w:rsidRPr="00F21884" w:rsidP="00EE5FB1">
            <w:pPr>
              <w:spacing w:line="269" w:lineRule="auto"/>
              <w:jc w:val="center"/>
              <w:rPr>
                <w:rFonts w:ascii="David" w:hAnsi="David" w:cs="David"/>
                <w:bCs/>
                <w:rtl/>
              </w:rPr>
            </w:pPr>
            <w:r w:rsidRPr="00F21884">
              <w:rPr>
                <w:rFonts w:ascii="David" w:hAnsi="David" w:cs="David" w:hint="eastAsia"/>
                <w:bCs/>
                <w:rtl/>
              </w:rPr>
              <w:t>הגיעו</w:t>
            </w:r>
            <w:r w:rsidRPr="00F21884">
              <w:rPr>
                <w:rFonts w:ascii="David" w:hAnsi="David" w:cs="David"/>
                <w:bCs/>
                <w:rtl/>
              </w:rPr>
              <w:t xml:space="preserve"> מ</w:t>
            </w:r>
            <w:r w:rsidRPr="00F21884">
              <w:rPr>
                <w:rFonts w:ascii="David" w:hAnsi="David" w:cs="David" w:hint="eastAsia"/>
                <w:bCs/>
                <w:rtl/>
              </w:rPr>
              <w:t>בית</w:t>
            </w:r>
            <w:r w:rsidRPr="00F21884">
              <w:rPr>
                <w:rFonts w:ascii="David" w:hAnsi="David" w:cs="David"/>
                <w:bCs/>
                <w:rtl/>
              </w:rPr>
              <w:t xml:space="preserve"> חולים אחר</w:t>
            </w:r>
          </w:p>
        </w:tc>
      </w:tr>
      <w:tr w:rsidTr="00F21884">
        <w:tblPrEx>
          <w:tblW w:w="0" w:type="auto"/>
          <w:jc w:val="center"/>
          <w:tblLook w:val="04A0"/>
        </w:tblPrEx>
        <w:trPr>
          <w:trHeight w:val="283"/>
          <w:jc w:val="center"/>
        </w:trPr>
        <w:tc>
          <w:tcPr>
            <w:tcW w:w="2736" w:type="dxa"/>
            <w:tcBorders>
              <w:top w:val="single" w:sz="4" w:space="0" w:color="auto"/>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שיבא</w:t>
            </w:r>
          </w:p>
        </w:tc>
        <w:tc>
          <w:tcPr>
            <w:tcW w:w="2737" w:type="dxa"/>
            <w:tcBorders>
              <w:top w:val="single" w:sz="4" w:space="0" w:color="auto"/>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78%</w:t>
            </w:r>
          </w:p>
        </w:tc>
        <w:tc>
          <w:tcPr>
            <w:tcW w:w="2737" w:type="dxa"/>
            <w:tcBorders>
              <w:top w:val="single" w:sz="4" w:space="0" w:color="auto"/>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22%</w:t>
            </w:r>
          </w:p>
        </w:tc>
      </w:tr>
      <w:tr w:rsidTr="00F21884">
        <w:tblPrEx>
          <w:tblW w:w="0" w:type="auto"/>
          <w:jc w:val="center"/>
          <w:tblLook w:val="04A0"/>
        </w:tblPrEx>
        <w:trPr>
          <w:trHeight w:val="283"/>
          <w:jc w:val="center"/>
        </w:trPr>
        <w:tc>
          <w:tcPr>
            <w:tcW w:w="2736" w:type="dxa"/>
            <w:tcBorders>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הדסה</w:t>
            </w:r>
          </w:p>
        </w:tc>
        <w:tc>
          <w:tcPr>
            <w:tcW w:w="2737" w:type="dxa"/>
            <w:tcBorders>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45%</w:t>
            </w:r>
          </w:p>
        </w:tc>
        <w:tc>
          <w:tcPr>
            <w:tcW w:w="2737" w:type="dxa"/>
            <w:tcBorders>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55%</w:t>
            </w:r>
          </w:p>
        </w:tc>
      </w:tr>
      <w:tr w:rsidTr="00F21884">
        <w:tblPrEx>
          <w:tblW w:w="0" w:type="auto"/>
          <w:jc w:val="center"/>
          <w:tblLook w:val="04A0"/>
        </w:tblPrEx>
        <w:trPr>
          <w:trHeight w:val="283"/>
          <w:jc w:val="center"/>
        </w:trPr>
        <w:tc>
          <w:tcPr>
            <w:tcW w:w="2736" w:type="dxa"/>
            <w:tcBorders>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איכילוב</w:t>
            </w:r>
          </w:p>
        </w:tc>
        <w:tc>
          <w:tcPr>
            <w:tcW w:w="2737" w:type="dxa"/>
            <w:tcBorders>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56%</w:t>
            </w:r>
          </w:p>
        </w:tc>
        <w:tc>
          <w:tcPr>
            <w:tcW w:w="2737" w:type="dxa"/>
            <w:tcBorders>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44%</w:t>
            </w:r>
          </w:p>
        </w:tc>
      </w:tr>
      <w:tr w:rsidTr="00F21884">
        <w:tblPrEx>
          <w:tblW w:w="0" w:type="auto"/>
          <w:jc w:val="center"/>
          <w:tblLook w:val="04A0"/>
        </w:tblPrEx>
        <w:trPr>
          <w:trHeight w:val="283"/>
          <w:jc w:val="center"/>
        </w:trPr>
        <w:tc>
          <w:tcPr>
            <w:tcW w:w="2736" w:type="dxa"/>
            <w:tcBorders>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לוינשטיין</w:t>
            </w:r>
          </w:p>
        </w:tc>
        <w:tc>
          <w:tcPr>
            <w:tcW w:w="2737" w:type="dxa"/>
            <w:tcBorders>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25%</w:t>
            </w:r>
          </w:p>
        </w:tc>
        <w:tc>
          <w:tcPr>
            <w:tcW w:w="2737" w:type="dxa"/>
            <w:tcBorders>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75%</w:t>
            </w:r>
          </w:p>
        </w:tc>
      </w:tr>
      <w:tr w:rsidTr="00F21884">
        <w:tblPrEx>
          <w:tblW w:w="0" w:type="auto"/>
          <w:jc w:val="center"/>
          <w:tblLook w:val="04A0"/>
        </w:tblPrEx>
        <w:trPr>
          <w:trHeight w:val="283"/>
          <w:jc w:val="center"/>
        </w:trPr>
        <w:tc>
          <w:tcPr>
            <w:tcW w:w="2736" w:type="dxa"/>
            <w:tcBorders>
              <w:right w:val="dashed" w:sz="4" w:space="0" w:color="auto"/>
            </w:tcBorders>
          </w:tcPr>
          <w:p w:rsidR="00EE5FB1" w:rsidRPr="00EE5FB1" w:rsidP="00EE5FB1">
            <w:pPr>
              <w:spacing w:line="269" w:lineRule="auto"/>
              <w:rPr>
                <w:rFonts w:ascii="David" w:hAnsi="David" w:cs="David"/>
                <w:rtl/>
              </w:rPr>
            </w:pPr>
            <w:r w:rsidRPr="00EE5FB1">
              <w:rPr>
                <w:rFonts w:ascii="David" w:hAnsi="David" w:cs="David" w:hint="eastAsia"/>
                <w:rtl/>
              </w:rPr>
              <w:t>בני</w:t>
            </w:r>
            <w:r w:rsidRPr="00EE5FB1">
              <w:rPr>
                <w:rFonts w:ascii="David" w:hAnsi="David" w:cs="David"/>
                <w:rtl/>
              </w:rPr>
              <w:t xml:space="preserve"> ציון</w:t>
            </w:r>
          </w:p>
        </w:tc>
        <w:tc>
          <w:tcPr>
            <w:tcW w:w="2737" w:type="dxa"/>
            <w:tcBorders>
              <w:left w:val="dashed" w:sz="4" w:space="0" w:color="auto"/>
              <w:righ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26%</w:t>
            </w:r>
          </w:p>
        </w:tc>
        <w:tc>
          <w:tcPr>
            <w:tcW w:w="2737" w:type="dxa"/>
            <w:tcBorders>
              <w:left w:val="dashed" w:sz="4" w:space="0" w:color="auto"/>
            </w:tcBorders>
          </w:tcPr>
          <w:p w:rsidR="00EE5FB1" w:rsidRPr="00EE5FB1" w:rsidP="00EE5FB1">
            <w:pPr>
              <w:spacing w:line="269" w:lineRule="auto"/>
              <w:jc w:val="center"/>
              <w:rPr>
                <w:rFonts w:ascii="David" w:hAnsi="David" w:cs="David"/>
                <w:rtl/>
              </w:rPr>
            </w:pPr>
            <w:r w:rsidRPr="00EE5FB1">
              <w:rPr>
                <w:rFonts w:ascii="David" w:hAnsi="David" w:cs="David"/>
                <w:rtl/>
              </w:rPr>
              <w:t>74%</w:t>
            </w:r>
          </w:p>
        </w:tc>
      </w:tr>
    </w:tbl>
    <w:p w:rsidR="00EE5FB1" w:rsidRPr="00EE5FB1" w:rsidP="00647A85">
      <w:pPr>
        <w:spacing w:before="60" w:line="269" w:lineRule="auto"/>
        <w:jc w:val="left"/>
        <w:rPr>
          <w:rFonts w:eastAsia="Calibri"/>
          <w:szCs w:val="20"/>
          <w:rtl/>
        </w:rPr>
      </w:pPr>
      <w:r w:rsidRPr="00EE5FB1">
        <w:rPr>
          <w:rFonts w:eastAsia="Calibri" w:hint="eastAsia"/>
          <w:szCs w:val="20"/>
          <w:rtl/>
        </w:rPr>
        <w:t>על</w:t>
      </w:r>
      <w:r w:rsidRPr="00EE5FB1">
        <w:rPr>
          <w:rFonts w:eastAsia="Calibri"/>
          <w:szCs w:val="20"/>
          <w:rtl/>
        </w:rPr>
        <w:t xml:space="preserve"> </w:t>
      </w:r>
      <w:r w:rsidRPr="00EE5FB1">
        <w:rPr>
          <w:rFonts w:eastAsia="Calibri" w:hint="eastAsia"/>
          <w:szCs w:val="20"/>
          <w:rtl/>
        </w:rPr>
        <w:t>פי</w:t>
      </w:r>
      <w:r w:rsidRPr="00EE5FB1">
        <w:rPr>
          <w:rFonts w:eastAsia="Calibri"/>
          <w:szCs w:val="20"/>
          <w:rtl/>
        </w:rPr>
        <w:t xml:space="preserve"> </w:t>
      </w:r>
      <w:r w:rsidRPr="00EE5FB1">
        <w:rPr>
          <w:rFonts w:eastAsia="Calibri" w:hint="eastAsia"/>
          <w:szCs w:val="20"/>
          <w:rtl/>
        </w:rPr>
        <w:t>נתוני</w:t>
      </w:r>
      <w:r w:rsidRPr="00EE5FB1">
        <w:rPr>
          <w:rFonts w:eastAsia="Calibri"/>
          <w:szCs w:val="20"/>
          <w:rtl/>
        </w:rPr>
        <w:t xml:space="preserve"> </w:t>
      </w:r>
      <w:r w:rsidRPr="00EE5FB1">
        <w:rPr>
          <w:rFonts w:eastAsia="Calibri" w:hint="eastAsia"/>
          <w:szCs w:val="20"/>
          <w:rtl/>
        </w:rPr>
        <w:t>בתי</w:t>
      </w:r>
      <w:r w:rsidRPr="00EE5FB1">
        <w:rPr>
          <w:rFonts w:eastAsia="Calibri"/>
          <w:szCs w:val="20"/>
          <w:rtl/>
        </w:rPr>
        <w:t xml:space="preserve"> </w:t>
      </w:r>
      <w:r w:rsidRPr="00EE5FB1">
        <w:rPr>
          <w:rFonts w:eastAsia="Calibri" w:hint="eastAsia"/>
          <w:szCs w:val="20"/>
          <w:rtl/>
        </w:rPr>
        <w:t>החולים</w:t>
      </w:r>
      <w:r w:rsidRPr="00EE5FB1">
        <w:rPr>
          <w:rFonts w:eastAsia="Calibri" w:hint="cs"/>
          <w:szCs w:val="20"/>
          <w:rtl/>
        </w:rPr>
        <w:t>,</w:t>
      </w:r>
      <w:r w:rsidRPr="00EE5FB1">
        <w:rPr>
          <w:rFonts w:eastAsia="Calibri"/>
          <w:szCs w:val="20"/>
          <w:rtl/>
        </w:rPr>
        <w:t xml:space="preserve"> </w:t>
      </w:r>
      <w:r w:rsidRPr="00EE5FB1">
        <w:rPr>
          <w:rFonts w:eastAsia="Calibri" w:hint="eastAsia"/>
          <w:szCs w:val="20"/>
          <w:rtl/>
        </w:rPr>
        <w:t>בעיבוד</w:t>
      </w:r>
      <w:r w:rsidRPr="00EE5FB1">
        <w:rPr>
          <w:rFonts w:eastAsia="Calibri"/>
          <w:szCs w:val="20"/>
          <w:rtl/>
        </w:rPr>
        <w:t xml:space="preserve"> </w:t>
      </w:r>
      <w:r w:rsidRPr="00EE5FB1">
        <w:rPr>
          <w:rFonts w:eastAsia="Calibri" w:hint="eastAsia"/>
          <w:szCs w:val="20"/>
          <w:rtl/>
        </w:rPr>
        <w:t>משרד</w:t>
      </w:r>
      <w:r w:rsidRPr="00EE5FB1">
        <w:rPr>
          <w:rFonts w:eastAsia="Calibri"/>
          <w:szCs w:val="20"/>
          <w:rtl/>
        </w:rPr>
        <w:t xml:space="preserve"> </w:t>
      </w:r>
      <w:r w:rsidRPr="00EE5FB1">
        <w:rPr>
          <w:rFonts w:eastAsia="Calibri" w:hint="eastAsia"/>
          <w:szCs w:val="20"/>
          <w:rtl/>
        </w:rPr>
        <w:t>מבקר</w:t>
      </w:r>
      <w:r w:rsidRPr="00EE5FB1">
        <w:rPr>
          <w:rFonts w:eastAsia="Calibri"/>
          <w:szCs w:val="20"/>
          <w:rtl/>
        </w:rPr>
        <w:t xml:space="preserve"> </w:t>
      </w:r>
      <w:r w:rsidRPr="00EE5FB1">
        <w:rPr>
          <w:rFonts w:eastAsia="Calibri" w:hint="eastAsia"/>
          <w:szCs w:val="20"/>
          <w:rtl/>
        </w:rPr>
        <w:t>המדינה</w:t>
      </w:r>
      <w:r w:rsidRPr="00EE5FB1">
        <w:rPr>
          <w:rFonts w:eastAsia="Calibri"/>
          <w:szCs w:val="20"/>
          <w:rtl/>
        </w:rPr>
        <w:t>.</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 xml:space="preserve">מהלוח עולה כי מרבית הפצועים שטופלו בשיקום יום בשיבא אושפזו קודם לכן במחלקת השיקום בשיבא. בבתי החולים הדסה ואיכילוב הגיעו כמחצית מהפצועים לשיקום יום ממחלקות השיקום שלהם; </w:t>
      </w:r>
      <w:r w:rsidRPr="00EE5FB1">
        <w:rPr>
          <w:rFonts w:eastAsia="Calibri" w:hint="cs"/>
          <w:b/>
          <w:bCs/>
          <w:rtl/>
        </w:rPr>
        <w:t>ובלוינשטיין</w:t>
      </w:r>
      <w:r w:rsidRPr="00EE5FB1">
        <w:rPr>
          <w:rFonts w:eastAsia="Calibri" w:hint="cs"/>
          <w:b/>
          <w:bCs/>
          <w:rtl/>
        </w:rPr>
        <w:t xml:space="preserve"> ובבני ציון מרבית הפצועים שהגיעו לשיקום יום אושפזו קודם לכן בבתי חולים אחרים.</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 xml:space="preserve">זמן המתנה ארוך של שישה עד שבעה חודשים לקבלה למסגרת שיקום יום בשיבא עבור מי שאינם פצועי מלחמה והעובדה כי רוב פצועי המלחמה (כ-78%) שטופלו </w:t>
      </w:r>
      <w:r w:rsidRPr="00EE5FB1">
        <w:rPr>
          <w:rFonts w:eastAsia="Calibri" w:hint="eastAsia"/>
          <w:b/>
          <w:bCs/>
          <w:rtl/>
        </w:rPr>
        <w:t>במסגרות</w:t>
      </w:r>
      <w:r w:rsidRPr="00EE5FB1">
        <w:rPr>
          <w:rFonts w:eastAsia="Calibri"/>
          <w:b/>
          <w:bCs/>
          <w:rtl/>
        </w:rPr>
        <w:t xml:space="preserve"> שיקום יום</w:t>
      </w:r>
      <w:r w:rsidRPr="00EE5FB1">
        <w:rPr>
          <w:rFonts w:eastAsia="Calibri" w:hint="cs"/>
          <w:b/>
          <w:bCs/>
          <w:rtl/>
        </w:rPr>
        <w:t xml:space="preserve"> בשיבא</w:t>
      </w:r>
      <w:r w:rsidRPr="00EE5FB1">
        <w:rPr>
          <w:rFonts w:eastAsia="Calibri"/>
          <w:b/>
          <w:bCs/>
          <w:rtl/>
        </w:rPr>
        <w:t xml:space="preserve"> הגיעו </w:t>
      </w:r>
      <w:r w:rsidRPr="00EE5FB1">
        <w:rPr>
          <w:rFonts w:eastAsia="Calibri" w:hint="cs"/>
          <w:b/>
          <w:bCs/>
          <w:rtl/>
        </w:rPr>
        <w:t>ממחלקת השיקום בשיבא מצביעים על עומס ומלמדים כי לשיבא היה קושי לקלוט את כל הפצועים</w:t>
      </w:r>
      <w:r w:rsidRPr="00EE5FB1">
        <w:rPr>
          <w:rFonts w:eastAsia="Calibri"/>
          <w:b/>
          <w:bCs/>
          <w:rtl/>
        </w:rPr>
        <w:t xml:space="preserve"> </w:t>
      </w:r>
      <w:r w:rsidRPr="00EE5FB1">
        <w:rPr>
          <w:rFonts w:eastAsia="Calibri" w:hint="cs"/>
          <w:b/>
          <w:bCs/>
          <w:rtl/>
        </w:rPr>
        <w:t xml:space="preserve">(פצועי מלחמה ופצועי שגרה) </w:t>
      </w:r>
      <w:r w:rsidRPr="00EE5FB1">
        <w:rPr>
          <w:rFonts w:eastAsia="Calibri"/>
          <w:b/>
          <w:bCs/>
          <w:rtl/>
        </w:rPr>
        <w:t>ששוחררו ממחלק</w:t>
      </w:r>
      <w:r w:rsidRPr="00EE5FB1">
        <w:rPr>
          <w:rFonts w:eastAsia="Calibri" w:hint="cs"/>
          <w:b/>
          <w:bCs/>
          <w:rtl/>
        </w:rPr>
        <w:t>ו</w:t>
      </w:r>
      <w:r w:rsidRPr="00EE5FB1">
        <w:rPr>
          <w:rFonts w:eastAsia="Calibri"/>
          <w:b/>
          <w:bCs/>
          <w:rtl/>
        </w:rPr>
        <w:t>ת השיקום של</w:t>
      </w:r>
      <w:r w:rsidRPr="00EE5FB1">
        <w:rPr>
          <w:rFonts w:eastAsia="Calibri" w:hint="cs"/>
          <w:b/>
          <w:bCs/>
          <w:rtl/>
        </w:rPr>
        <w:t>ו</w:t>
      </w:r>
      <w:r w:rsidRPr="00EE5FB1">
        <w:rPr>
          <w:rFonts w:eastAsia="Calibri"/>
          <w:b/>
          <w:bCs/>
          <w:rtl/>
        </w:rPr>
        <w:t>.</w:t>
      </w:r>
      <w:r w:rsidRPr="00EE5FB1">
        <w:rPr>
          <w:rFonts w:eastAsia="Calibri" w:hint="cs"/>
          <w:b/>
          <w:bCs/>
          <w:rt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rtl/>
        </w:rPr>
        <w:t>בתגובתו ממאי 2026 על ממצאי הביקורת מסר</w:t>
      </w:r>
      <w:r w:rsidRPr="00EE5FB1">
        <w:rPr>
          <w:rFonts w:eastAsia="Calibri" w:hint="cs"/>
          <w:rtl/>
        </w:rPr>
        <w:t xml:space="preserve"> משרד הבריאות כי </w:t>
      </w:r>
      <w:r w:rsidRPr="00EE5FB1">
        <w:rPr>
          <w:rFonts w:eastAsia="Calibri"/>
          <w:rtl/>
        </w:rPr>
        <w:t xml:space="preserve">במקרים רבים </w:t>
      </w:r>
      <w:r w:rsidRPr="00EE5FB1">
        <w:rPr>
          <w:rFonts w:eastAsia="Calibri" w:hint="cs"/>
          <w:rtl/>
        </w:rPr>
        <w:t xml:space="preserve">היה </w:t>
      </w:r>
      <w:r w:rsidRPr="00EE5FB1">
        <w:rPr>
          <w:rFonts w:eastAsia="Calibri"/>
          <w:rtl/>
        </w:rPr>
        <w:t>האשפוז השיקומי בבית החולים אליו הגיע החייל לקבלת טיפול ראשוני</w:t>
      </w:r>
      <w:r w:rsidRPr="00EE5FB1">
        <w:rPr>
          <w:rFonts w:eastAsia="Calibri" w:hint="cs"/>
          <w:rtl/>
        </w:rPr>
        <w:t xml:space="preserve"> </w:t>
      </w:r>
      <w:r w:rsidRPr="00EE5FB1">
        <w:rPr>
          <w:rFonts w:eastAsia="Calibri"/>
          <w:rtl/>
        </w:rPr>
        <w:t>ו</w:t>
      </w:r>
      <w:r w:rsidRPr="00EE5FB1">
        <w:rPr>
          <w:rFonts w:eastAsia="Calibri" w:hint="cs"/>
          <w:rtl/>
        </w:rPr>
        <w:t xml:space="preserve">כי </w:t>
      </w:r>
      <w:r w:rsidRPr="00EE5FB1">
        <w:rPr>
          <w:rFonts w:eastAsia="Calibri"/>
          <w:rtl/>
        </w:rPr>
        <w:t>גם מורכבות הפציעה והליקוי התפקודי</w:t>
      </w:r>
      <w:r w:rsidRPr="00EE5FB1">
        <w:rPr>
          <w:rFonts w:eastAsia="Calibri" w:hint="cs"/>
          <w:rtl/>
        </w:rPr>
        <w:t xml:space="preserve"> השפיעו על מקום השיקום. המשרד הוסיף כי</w:t>
      </w:r>
      <w:r w:rsidRPr="00EE5FB1">
        <w:rPr>
          <w:rFonts w:eastAsia="Calibri"/>
          <w:rtl/>
        </w:rPr>
        <w:t xml:space="preserve"> חלק גדול יותר מהמטופלים הגרים בקרבה למסגרות שיקום גדולות כמו מרכז </w:t>
      </w:r>
      <w:r w:rsidRPr="00EE5FB1">
        <w:rPr>
          <w:rFonts w:eastAsia="Calibri"/>
          <w:rtl/>
        </w:rPr>
        <w:t>לוינשטיין</w:t>
      </w:r>
      <w:r w:rsidRPr="00EE5FB1">
        <w:rPr>
          <w:rFonts w:eastAsia="Calibri"/>
          <w:rtl/>
        </w:rPr>
        <w:t>, איכילוב או הדסה</w:t>
      </w:r>
      <w:r w:rsidRPr="00EE5FB1">
        <w:rPr>
          <w:rFonts w:eastAsia="Calibri" w:hint="cs"/>
          <w:rtl/>
        </w:rPr>
        <w:t xml:space="preserve"> </w:t>
      </w:r>
      <w:r w:rsidRPr="00EE5FB1">
        <w:rPr>
          <w:rFonts w:eastAsia="Calibri"/>
          <w:rtl/>
        </w:rPr>
        <w:t>בחרו בהן</w:t>
      </w:r>
      <w:r w:rsidRPr="00EE5FB1">
        <w:rPr>
          <w:rFonts w:eastAsia="Calibri" w:hint="cs"/>
          <w:rtl/>
        </w:rPr>
        <w:t xml:space="preserve">, וכי </w:t>
      </w:r>
      <w:r w:rsidRPr="00EE5FB1">
        <w:rPr>
          <w:rFonts w:eastAsia="Calibri"/>
          <w:rtl/>
        </w:rPr>
        <w:t>נכונות צה"ל ומשרד הביטחון לתמוך כלכלית בהסעות ובפתרונות מגורים עבור הפצוע ומשפחתו השפיעה על הבחירה במסגרת השיקומית.</w:t>
      </w:r>
      <w:r w:rsidRPr="00EE5FB1">
        <w:rPr>
          <w:rFonts w:eastAsia="Calibri" w:hint="cs"/>
          <w:rtl/>
        </w:rPr>
        <w:t xml:space="preserve"> עוד מסר המשרד כי הוא</w:t>
      </w:r>
      <w:r w:rsidRPr="00EE5FB1">
        <w:rPr>
          <w:rFonts w:eastAsia="Calibri"/>
          <w:rtl/>
        </w:rPr>
        <w:t xml:space="preserve"> לא התערב בבחירת המסגרת על ידי המטופל והותיר </w:t>
      </w:r>
      <w:r w:rsidRPr="00EE5FB1">
        <w:rPr>
          <w:rFonts w:eastAsia="Calibri" w:hint="cs"/>
          <w:rtl/>
        </w:rPr>
        <w:t xml:space="preserve">אותה </w:t>
      </w:r>
      <w:r w:rsidRPr="00EE5FB1">
        <w:rPr>
          <w:rFonts w:eastAsia="Calibri"/>
          <w:rtl/>
        </w:rPr>
        <w:t>להעדפת המטופל</w:t>
      </w:r>
      <w:r w:rsidRPr="00EE5FB1">
        <w:rPr>
          <w:rFonts w:eastAsia="Calibri" w:hint="cs"/>
          <w:rtl/>
        </w:rPr>
        <w:t xml:space="preserve"> וכי</w:t>
      </w:r>
      <w:r w:rsidRPr="00EE5FB1">
        <w:rPr>
          <w:rFonts w:eastAsia="Calibri"/>
          <w:rtl/>
        </w:rPr>
        <w:t xml:space="preserve"> משרד הביטחון עבד מול אשפוזי יום שיקומיים בכל בתי החולים כך שלא הי</w:t>
      </w:r>
      <w:r w:rsidRPr="00EE5FB1">
        <w:rPr>
          <w:rFonts w:eastAsia="Calibri" w:hint="cs"/>
          <w:rtl/>
        </w:rPr>
        <w:t>י</w:t>
      </w:r>
      <w:r w:rsidRPr="00EE5FB1">
        <w:rPr>
          <w:rFonts w:eastAsia="Calibri"/>
          <w:rtl/>
        </w:rPr>
        <w:t xml:space="preserve">תה מניעה </w:t>
      </w:r>
      <w:r w:rsidRPr="00EE5FB1">
        <w:rPr>
          <w:rFonts w:eastAsia="Calibri" w:hint="cs"/>
          <w:rtl/>
        </w:rPr>
        <w:t>לקבל</w:t>
      </w:r>
      <w:r w:rsidRPr="00EE5FB1">
        <w:rPr>
          <w:rFonts w:eastAsia="Calibri"/>
          <w:rtl/>
        </w:rPr>
        <w:t xml:space="preserve"> טיפול בכל אחת מהמסגרות הללו</w:t>
      </w:r>
      <w:r w:rsidRPr="00EE5FB1">
        <w:rPr>
          <w:rFonts w:eastAsia="Calibri" w:hint="cs"/>
          <w:rtl/>
        </w:rPr>
        <w:t>.</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משרד מבקר המדינה מציין כי ויסות פצועים בין מחלקות שיקום יום אינו מחייב התערבות ברצון המטופל אלא יכול להיעשות באמצעות מתן תמריצים לבתי חולים והנגשת המידע לפצועים (ראו להלן).</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 xml:space="preserve">לנוכח הנתונים לעיל אפשר היה לצפות כי משרד הבריאות יפעל לוויסות העומסים, כך שהפצועים ששוחררו ממחלקות השיקום בשיבא ישובצו במסגרות שיקום יום בבתי חולים אחרים, ובכך יקצר את זמני ההמתנה לכלל הפצועים. </w:t>
      </w:r>
      <w:r w:rsidRPr="00EE5FB1">
        <w:rPr>
          <w:rFonts w:eastAsia="Calibri" w:hint="eastAsia"/>
          <w:b/>
          <w:bCs/>
          <w:rtl/>
        </w:rPr>
        <w:t>בנוגע</w:t>
      </w:r>
      <w:r w:rsidRPr="00EE5FB1">
        <w:rPr>
          <w:rFonts w:eastAsia="Calibri"/>
          <w:b/>
          <w:bCs/>
          <w:rtl/>
        </w:rPr>
        <w:t xml:space="preserve"> לפעולות משרד הבריאות לניצול מיטבי של משאבי השיקום</w:t>
      </w:r>
      <w:r w:rsidRPr="00EE5FB1">
        <w:rPr>
          <w:rFonts w:eastAsia="Calibri" w:hint="cs"/>
          <w:b/>
          <w:bCs/>
          <w:rtl/>
        </w:rPr>
        <w:t xml:space="preserve"> נמצא כי משרד הבריאות לא נקט פעולות נדרשות אשר עשויות היו לקצר את זמני ההמתנה לשירותי שיקום, בייחוד במסגרות שיקום יום, כמפורט להלן.</w:t>
      </w:r>
    </w:p>
    <w:p w:rsidR="00EE5FB1" w:rsidRPr="00EE5FB1" w:rsidP="00EE5FB1">
      <w:pPr>
        <w:spacing w:line="269" w:lineRule="auto"/>
        <w:rPr>
          <w:rFonts w:eastAsia="Calibri"/>
          <w:rtl/>
        </w:rPr>
      </w:pPr>
    </w:p>
    <w:p w:rsidR="00EE5FB1" w:rsidRPr="00EE5FB1" w:rsidP="00EE5FB1">
      <w:pPr>
        <w:keepNext/>
        <w:keepLines/>
        <w:spacing w:line="269" w:lineRule="auto"/>
        <w:outlineLvl w:val="4"/>
        <w:rPr>
          <w:rFonts w:eastAsia="Times New Roman"/>
          <w:bCs/>
          <w:spacing w:val="40"/>
          <w:rtl/>
        </w:rPr>
      </w:pPr>
      <w:r w:rsidRPr="00EE5FB1">
        <w:rPr>
          <w:rFonts w:eastAsia="Times New Roman" w:hint="cs"/>
          <w:bCs/>
          <w:spacing w:val="40"/>
          <w:rtl/>
        </w:rPr>
        <w:t xml:space="preserve">מתן מידע לפצועי המלחמה על חלופות השיקום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rtl/>
        </w:rPr>
        <w:t>חוק זכויות החולה</w:t>
      </w:r>
      <w:r w:rsidRPr="00EE5FB1">
        <w:rPr>
          <w:rFonts w:eastAsia="Calibri" w:hint="cs"/>
          <w:rtl/>
        </w:rPr>
        <w:t>, התשנ"ו-1996, קובע</w:t>
      </w:r>
      <w:r w:rsidRPr="00EE5FB1">
        <w:rPr>
          <w:rFonts w:eastAsia="Calibri"/>
          <w:rtl/>
        </w:rPr>
        <w:t xml:space="preserve"> </w:t>
      </w:r>
      <w:r w:rsidRPr="00EE5FB1">
        <w:rPr>
          <w:rFonts w:eastAsia="Calibri" w:hint="cs"/>
          <w:rtl/>
        </w:rPr>
        <w:t>ש</w:t>
      </w:r>
      <w:r w:rsidRPr="00EE5FB1">
        <w:rPr>
          <w:rFonts w:eastAsia="Calibri"/>
          <w:rtl/>
        </w:rPr>
        <w:t>המטפל ימסור למטופל את המידע הרפואי בשלב מוקדם ככל האפשר, ובאופן שיאפשר למטופל מידה מרבית של הבנת המידע לשם קבלת החלטה בדרך של בחירה מרצון ואי</w:t>
      </w:r>
      <w:r w:rsidRPr="00EE5FB1">
        <w:rPr>
          <w:rFonts w:eastAsia="Calibri" w:hint="cs"/>
          <w:rtl/>
        </w:rPr>
        <w:t>-</w:t>
      </w:r>
      <w:r w:rsidRPr="00EE5FB1">
        <w:rPr>
          <w:rFonts w:eastAsia="Calibri"/>
          <w:rtl/>
        </w:rPr>
        <w:t>תלות.</w:t>
      </w:r>
      <w:r w:rsidRPr="00EE5FB1">
        <w:rPr>
          <w:rFonts w:eastAsia="Calibri" w:hint="cs"/>
          <w:rtl/>
        </w:rPr>
        <w:t xml:space="preserve"> לפיכך מצופה שהמחלקות שבהן אושפזו הפצועים טרום השיקום ימסרו מידע לפצועים על אפשרויות השיקום העומדות בפניהם, ומחלקות השיקום יציגו בפני המשתחררים מהמחלקות את כלל אפשרויות שיקום היום, ובפרט את זמני ההמתנה לכל מחלקה. נוסף על כך, גם צה"ל ומשרד הביטחון מספקים מידע על אפשרויות השיקום לפצועים.</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Times New Roman" w:hint="cs"/>
          <w:bCs/>
          <w:spacing w:val="40"/>
          <w:rtl/>
        </w:rPr>
        <w:t>המחלקות בבתי החולים:</w:t>
      </w:r>
      <w:r w:rsidRPr="00EE5FB1">
        <w:rPr>
          <w:rFonts w:eastAsia="Calibri" w:hint="cs"/>
          <w:rtl/>
        </w:rPr>
        <w:t xml:space="preserve"> </w:t>
      </w:r>
      <w:r w:rsidRPr="00EE5FB1">
        <w:rPr>
          <w:rFonts w:eastAsia="Calibri"/>
          <w:rtl/>
        </w:rPr>
        <w:t xml:space="preserve">מנהלת השירות הארצי לעבודה סוציאלית </w:t>
      </w:r>
      <w:r w:rsidRPr="00EE5FB1">
        <w:rPr>
          <w:rFonts w:eastAsia="Calibri" w:hint="cs"/>
          <w:rtl/>
        </w:rPr>
        <w:t>ב</w:t>
      </w:r>
      <w:r w:rsidRPr="00EE5FB1">
        <w:rPr>
          <w:rFonts w:eastAsia="Calibri"/>
          <w:rtl/>
        </w:rPr>
        <w:t xml:space="preserve">משרד הבריאות </w:t>
      </w:r>
      <w:r w:rsidRPr="00EE5FB1">
        <w:rPr>
          <w:rFonts w:eastAsia="Calibri" w:hint="cs"/>
          <w:rtl/>
        </w:rPr>
        <w:t xml:space="preserve">מסרה למשרד מבקר המדינה כי כאשר מדובר בחיילים אין נוהל הקובע מי אחראי להעברת המידע למטופל. </w:t>
      </w:r>
      <w:r w:rsidRPr="00EE5FB1">
        <w:rPr>
          <w:rFonts w:eastAsia="Calibri" w:hint="cs"/>
          <w:rtl/>
        </w:rPr>
        <w:t>הצוות המטפל נמצא בקשר ישיר עם יחידת ר"מ 2 בצה"ל</w:t>
      </w:r>
      <w:r>
        <w:rPr>
          <w:rFonts w:eastAsia="Calibri"/>
          <w:vertAlign w:val="superscript"/>
          <w:rtl/>
        </w:rPr>
        <w:footnoteReference w:id="50"/>
      </w:r>
      <w:r w:rsidRPr="00EE5FB1">
        <w:rPr>
          <w:rFonts w:eastAsia="Calibri" w:hint="cs"/>
          <w:rtl/>
        </w:rPr>
        <w:t xml:space="preserve"> או עם נציגי אגף השיקום במשרד הביטחון הנמצאים בבית החולים ("מקשרים"), ולפני שחרור הפצוע הצוות מתייעץ ומתקבלת המלצה לשחרור בשיח עם הפצוע ומשפחתו. עוד היא מסרה שהיא לא מבצעת בקרה במחלקות השיקום, ולכן אין באפשרותה לדעת איזה מידע מועבר בפועל לפצועים.</w:t>
      </w:r>
    </w:p>
    <w:p w:rsidR="00EE5FB1" w:rsidRPr="00EE5FB1" w:rsidP="00EE5FB1">
      <w:pPr>
        <w:spacing w:line="269" w:lineRule="auto"/>
        <w:rPr>
          <w:rFonts w:eastAsia="Calibri"/>
          <w:rtl/>
        </w:rPr>
      </w:pPr>
    </w:p>
    <w:p w:rsidR="00EE5FB1" w:rsidRPr="00EE5FB1" w:rsidP="00EE5FB1">
      <w:pPr>
        <w:spacing w:line="269" w:lineRule="auto"/>
        <w:rPr>
          <w:rFonts w:eastAsia="Calibri"/>
          <w:color w:val="FF0000"/>
        </w:rPr>
      </w:pPr>
      <w:r w:rsidRPr="00EE5FB1">
        <w:rPr>
          <w:rFonts w:eastAsia="Times New Roman" w:hint="cs"/>
          <w:bCs/>
          <w:spacing w:val="40"/>
          <w:rtl/>
        </w:rPr>
        <w:t>צה"ל:</w:t>
      </w:r>
      <w:r w:rsidRPr="00EE5FB1">
        <w:rPr>
          <w:rFonts w:eastAsia="Calibri" w:hint="cs"/>
          <w:rtl/>
        </w:rPr>
        <w:t xml:space="preserve"> צה"ל מסר למשרד מבקר המדינה כי עם הגעת הפצוע לבית החולים הוא משויך ליחידת ר"מ 2 ונציגי היחידה נמצאים בקשר עם הפצוע במשך כל תקופת האשפוז</w:t>
      </w:r>
      <w:r>
        <w:rPr>
          <w:rFonts w:eastAsia="Calibri"/>
          <w:vertAlign w:val="superscript"/>
          <w:rtl/>
        </w:rPr>
        <w:footnoteReference w:id="51"/>
      </w:r>
      <w:r w:rsidRPr="00EE5FB1">
        <w:rPr>
          <w:rFonts w:eastAsia="Calibri" w:hint="cs"/>
          <w:rtl/>
        </w:rPr>
        <w:t>. לאחר שפצוע קיבל המלצה מהמחלקה האקוטית שבה אושפז להמשך טיפול במחלקת שיקום או בשיקום יום, נציגי ר"מ 2 מציגים לפני החייל את כל בתי החולים שבהם הוא יכול לקבל את השיקום בהתאם למצבו הרפואי. מבין האפשרויות העומדות לפני הפצוע ניתנת לפצוע ולבני משפחתו האפשרות לבחור את המחלקה המטפלת.</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Times New Roman" w:hint="cs"/>
          <w:bCs/>
          <w:spacing w:val="40"/>
          <w:rtl/>
        </w:rPr>
        <w:t>משרד הביטחון:</w:t>
      </w:r>
      <w:r w:rsidRPr="00EE5FB1">
        <w:rPr>
          <w:rFonts w:eastAsia="Calibri" w:hint="cs"/>
          <w:rtl/>
        </w:rPr>
        <w:t xml:space="preserve"> משרד הביטחון מסר למשרד מבקר המדינה כי </w:t>
      </w:r>
      <w:r w:rsidRPr="00EE5FB1">
        <w:rPr>
          <w:rFonts w:eastAsia="Calibri"/>
          <w:rtl/>
        </w:rPr>
        <w:t xml:space="preserve">היחידה לשירותי שיקום באגף </w:t>
      </w:r>
      <w:r w:rsidRPr="00EE5FB1">
        <w:rPr>
          <w:rFonts w:eastAsia="Calibri" w:hint="cs"/>
          <w:rtl/>
        </w:rPr>
        <w:t xml:space="preserve">השיקום במשרד הביטחון </w:t>
      </w:r>
      <w:r w:rsidRPr="00EE5FB1">
        <w:rPr>
          <w:rFonts w:eastAsia="Calibri"/>
          <w:rtl/>
        </w:rPr>
        <w:t xml:space="preserve">מפעילה מערך מקשרים בפריסה ארצית בבתי החולים. כל עוד הפצוע מאושפז המקשר </w:t>
      </w:r>
      <w:r w:rsidRPr="00EE5FB1">
        <w:rPr>
          <w:rFonts w:eastAsia="Calibri" w:hint="cs"/>
          <w:rtl/>
        </w:rPr>
        <w:t>הוא</w:t>
      </w:r>
      <w:r w:rsidRPr="00EE5FB1">
        <w:rPr>
          <w:rFonts w:eastAsia="Calibri"/>
          <w:rtl/>
        </w:rPr>
        <w:t xml:space="preserve"> "איש הקשר"</w:t>
      </w:r>
      <w:r w:rsidRPr="00EE5FB1">
        <w:rPr>
          <w:rFonts w:eastAsia="Calibri" w:hint="cs"/>
          <w:rtl/>
        </w:rPr>
        <w:t xml:space="preserve"> בין הפצוע לאגף. המקשר פוגש את הפצוע עם המעבר שלו מאחריות צה"ל למשרד הביטחון, מלווה אותו במשך השהות שלו בבית החולים ואחראי על ליווי בני המשפחה, מתן הסבר על כלל השירותים הנובעים מהזכאות, סיוע במילוי טופסי תביעה, איתור צרכים ייחודיים של הנפגע ובני משפחתו ומתן מענה בתחומים שונים.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Times New Roman" w:hint="cs"/>
          <w:bCs/>
          <w:spacing w:val="40"/>
          <w:rtl/>
        </w:rPr>
        <w:t>משרד הבריאות:</w:t>
      </w:r>
      <w:r w:rsidRPr="00EE5FB1">
        <w:rPr>
          <w:rFonts w:eastAsia="Calibri" w:hint="cs"/>
          <w:rtl/>
        </w:rPr>
        <w:t xml:space="preserve"> </w:t>
      </w:r>
      <w:r w:rsidRPr="00EE5FB1">
        <w:rPr>
          <w:rFonts w:eastAsia="Calibri"/>
          <w:rtl/>
        </w:rPr>
        <w:t>משרד הבריאות כ</w:t>
      </w:r>
      <w:r w:rsidRPr="00EE5FB1">
        <w:rPr>
          <w:rFonts w:eastAsia="Calibri" w:hint="cs"/>
          <w:rtl/>
        </w:rPr>
        <w:t>מאסדר</w:t>
      </w:r>
      <w:r w:rsidRPr="00EE5FB1">
        <w:rPr>
          <w:rFonts w:eastAsia="Calibri"/>
          <w:rtl/>
        </w:rPr>
        <w:t xml:space="preserve"> של מערכת הבריאות מרכז את המידע על אפשרויות השיקום הקיימות </w:t>
      </w:r>
      <w:r w:rsidRPr="00EE5FB1">
        <w:rPr>
          <w:rFonts w:eastAsia="Calibri" w:hint="cs"/>
          <w:rtl/>
        </w:rPr>
        <w:t>ל</w:t>
      </w:r>
      <w:r w:rsidRPr="00EE5FB1">
        <w:rPr>
          <w:rFonts w:eastAsia="Calibri"/>
          <w:rtl/>
        </w:rPr>
        <w:t xml:space="preserve">כלל האוכלוסייה ומפרסם את המידע באתר </w:t>
      </w:r>
      <w:r w:rsidRPr="00EE5FB1">
        <w:rPr>
          <w:rFonts w:eastAsia="Calibri" w:hint="cs"/>
          <w:rtl/>
        </w:rPr>
        <w:t xml:space="preserve">המרשתת של </w:t>
      </w:r>
      <w:r w:rsidRPr="00EE5FB1">
        <w:rPr>
          <w:rFonts w:eastAsia="Calibri"/>
          <w:rtl/>
        </w:rPr>
        <w:t>המשרד</w:t>
      </w:r>
      <w:r>
        <w:rPr>
          <w:rFonts w:eastAsia="Calibri"/>
          <w:vertAlign w:val="superscript"/>
          <w:rtl/>
        </w:rPr>
        <w:footnoteReference w:id="52"/>
      </w:r>
      <w:r w:rsidRPr="00EE5FB1">
        <w:rPr>
          <w:rFonts w:eastAsia="Calibri"/>
          <w:rtl/>
        </w:rPr>
        <w:t xml:space="preserve">. הפרסום כולל רשימה של </w:t>
      </w:r>
      <w:r w:rsidRPr="00EE5FB1">
        <w:rPr>
          <w:rFonts w:eastAsia="Calibri" w:hint="cs"/>
          <w:rtl/>
        </w:rPr>
        <w:t>בתי החולים השיקומיים ו</w:t>
      </w:r>
      <w:r w:rsidRPr="00EE5FB1">
        <w:rPr>
          <w:rFonts w:eastAsia="Calibri"/>
          <w:rtl/>
        </w:rPr>
        <w:t xml:space="preserve">בתי החולים </w:t>
      </w:r>
      <w:r w:rsidRPr="00EE5FB1">
        <w:rPr>
          <w:rFonts w:eastAsia="Calibri" w:hint="cs"/>
          <w:rtl/>
        </w:rPr>
        <w:t>ש</w:t>
      </w:r>
      <w:r w:rsidRPr="00EE5FB1">
        <w:rPr>
          <w:rFonts w:eastAsia="Calibri"/>
          <w:rtl/>
        </w:rPr>
        <w:t xml:space="preserve">בהם </w:t>
      </w:r>
      <w:r w:rsidRPr="00EE5FB1">
        <w:rPr>
          <w:rFonts w:eastAsia="Calibri" w:hint="cs"/>
          <w:rtl/>
        </w:rPr>
        <w:t>יש</w:t>
      </w:r>
      <w:r w:rsidRPr="00EE5FB1">
        <w:rPr>
          <w:rFonts w:eastAsia="Calibri"/>
          <w:rtl/>
        </w:rPr>
        <w:t xml:space="preserve"> מחלקות שיקום ושירותי שיקום יום ומאפשר למי שזקוק לשירותים אלו לדעת היכן </w:t>
      </w:r>
      <w:r w:rsidRPr="00EE5FB1">
        <w:rPr>
          <w:rFonts w:eastAsia="Calibri" w:hint="cs"/>
          <w:rtl/>
        </w:rPr>
        <w:t>אפשר</w:t>
      </w:r>
      <w:r w:rsidRPr="00EE5FB1">
        <w:rPr>
          <w:rFonts w:eastAsia="Calibri"/>
          <w:rtl/>
        </w:rPr>
        <w:t xml:space="preserve"> לקבלם.</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 xml:space="preserve">בביקורת עלה כי לבתי החולים, לצה"ל ולמשרד הביטחון אין הוראות המסדירות את פעולותיהם למסירת מידע לפצועים על כל אפשרויות השיקום העומדות בפניהם, לרבות מידע בנוגע למחלקות השיקום הקרובות למקום מגוריהם. עוד עלה בביקורת כי לנציגי בתי החולים, לצה"ל ולמשרד הביטחון לא היה מידע כתוב שהם יכלו למסור לפצועים.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rtl/>
        </w:rPr>
        <w:t>ב</w:t>
      </w:r>
      <w:r w:rsidRPr="00EE5FB1">
        <w:rPr>
          <w:rFonts w:eastAsia="Calibri" w:hint="cs"/>
          <w:rtl/>
        </w:rPr>
        <w:t>קבוצות מיקוד</w:t>
      </w:r>
      <w:r w:rsidRPr="00EE5FB1">
        <w:rPr>
          <w:rFonts w:eastAsia="Calibri"/>
          <w:rtl/>
        </w:rPr>
        <w:t xml:space="preserve"> שקיים משרד מבקר המדינה </w:t>
      </w:r>
      <w:r w:rsidRPr="00EE5FB1">
        <w:rPr>
          <w:rFonts w:eastAsia="Calibri" w:hint="cs"/>
          <w:rtl/>
        </w:rPr>
        <w:t>ב</w:t>
      </w:r>
      <w:r w:rsidRPr="00EE5FB1">
        <w:rPr>
          <w:rFonts w:eastAsia="Calibri"/>
          <w:rtl/>
        </w:rPr>
        <w:t>מאי ו</w:t>
      </w:r>
      <w:r w:rsidRPr="00EE5FB1">
        <w:rPr>
          <w:rFonts w:eastAsia="Calibri" w:hint="cs"/>
          <w:rtl/>
        </w:rPr>
        <w:t>ב</w:t>
      </w:r>
      <w:r w:rsidRPr="00EE5FB1">
        <w:rPr>
          <w:rFonts w:eastAsia="Calibri"/>
          <w:rtl/>
        </w:rPr>
        <w:t xml:space="preserve">יוני 2025 </w:t>
      </w:r>
      <w:r w:rsidRPr="00EE5FB1">
        <w:rPr>
          <w:rFonts w:eastAsia="Calibri" w:hint="cs"/>
          <w:rtl/>
        </w:rPr>
        <w:t>עלו סוגיות הנוגעות למידע שקיבלו הפצועים על מחלקות השיקום השונות. להלן כמה דוגמאות.</w:t>
      </w:r>
    </w:p>
    <w:p w:rsidR="00F21884">
      <w:pPr>
        <w:bidi w:val="0"/>
        <w:spacing w:after="200" w:line="276" w:lineRule="auto"/>
        <w:rPr>
          <w:rFonts w:eastAsia="Calibri"/>
          <w:rtl/>
        </w:rPr>
      </w:pPr>
      <w:r>
        <w:rPr>
          <w:rFonts w:eastAsia="Calibri"/>
          <w:rtl/>
        </w:rPr>
        <w:br w:type="page"/>
      </w:r>
    </w:p>
    <w:p w:rsidR="00EE5FB1" w:rsidRPr="00EE5FB1" w:rsidP="00EE5FB1">
      <w:pPr>
        <w:spacing w:line="269" w:lineRule="auto"/>
        <w:rPr>
          <w:rFonts w:eastAsia="Calibri"/>
          <w:rtl/>
        </w:rPr>
      </w:pPr>
      <w:r w:rsidRPr="00EE5FB1">
        <w:rPr>
          <w:rFonts w:eastAsia="Calibri"/>
          <w:noProof/>
        </w:rPr>
        <mc:AlternateContent>
          <mc:Choice Requires="wpg">
            <w:drawing>
              <wp:anchor distT="0" distB="0" distL="114300" distR="114300" simplePos="0" relativeHeight="251667456" behindDoc="0" locked="0" layoutInCell="1" allowOverlap="1">
                <wp:simplePos x="0" y="0"/>
                <wp:positionH relativeFrom="column">
                  <wp:posOffset>185684</wp:posOffset>
                </wp:positionH>
                <wp:positionV relativeFrom="paragraph">
                  <wp:posOffset>431</wp:posOffset>
                </wp:positionV>
                <wp:extent cx="5123755" cy="522605"/>
                <wp:effectExtent l="0" t="0" r="1270" b="0"/>
                <wp:wrapNone/>
                <wp:docPr id="70" name="קבוצה 70"/>
                <wp:cNvGraphicFramePr/>
                <a:graphic xmlns:a="http://schemas.openxmlformats.org/drawingml/2006/main">
                  <a:graphicData uri="http://schemas.microsoft.com/office/word/2010/wordprocessingGroup">
                    <wpg:wgp xmlns:wpg="http://schemas.microsoft.com/office/word/2010/wordprocessingGroup">
                      <wpg:cNvGrpSpPr/>
                      <wpg:grpSpPr>
                        <a:xfrm>
                          <a:off x="0" y="0"/>
                          <a:ext cx="5123755" cy="522605"/>
                          <a:chOff x="0" y="0"/>
                          <a:chExt cx="4636135" cy="522605"/>
                        </a:xfrm>
                      </wpg:grpSpPr>
                      <pic:pic xmlns:pic="http://schemas.openxmlformats.org/drawingml/2006/picture">
                        <pic:nvPicPr>
                          <pic:cNvPr id="87" name="table"/>
                          <pic:cNvPicPr>
                            <a:picLocks noChangeAspect="1"/>
                          </pic:cNvPicPr>
                        </pic:nvPicPr>
                        <pic:blipFill>
                          <a:blip xmlns:r="http://schemas.openxmlformats.org/officeDocument/2006/relationships" r:embed="rId32"/>
                          <a:stretch>
                            <a:fillRect/>
                          </a:stretch>
                        </pic:blipFill>
                        <pic:spPr>
                          <a:xfrm>
                            <a:off x="0" y="200025"/>
                            <a:ext cx="4636135" cy="322580"/>
                          </a:xfrm>
                          <a:prstGeom prst="rect">
                            <a:avLst/>
                          </a:prstGeom>
                        </pic:spPr>
                      </pic:pic>
                      <wpg:grpSp>
                        <wpg:cNvPr id="88" name="קבוצה 11"/>
                        <wpg:cNvGrpSpPr/>
                        <wpg:grpSpPr>
                          <a:xfrm>
                            <a:off x="3990975" y="0"/>
                            <a:ext cx="463396" cy="463396"/>
                            <a:chOff x="0" y="0"/>
                            <a:chExt cx="1781175" cy="1781175"/>
                          </a:xfrm>
                        </wpg:grpSpPr>
                        <pic:pic xmlns:pic="http://schemas.openxmlformats.org/drawingml/2006/picture">
                          <pic:nvPicPr>
                            <pic:cNvPr id="89" name="תמונה 89"/>
                            <pic:cNvPicPr>
                              <a:picLocks noChangeAspect="1"/>
                            </pic:cNvPicPr>
                          </pic:nvPicPr>
                          <pic:blipFill>
                            <a:blip xmlns:r="http://schemas.openxmlformats.org/officeDocument/2006/relationships" r:embed="rId33">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90" name="תמונה 90"/>
                            <pic:cNvPicPr>
                              <a:picLocks noChangeAspect="1"/>
                            </pic:cNvPicPr>
                          </pic:nvPicPr>
                          <pic:blipFill>
                            <a:blip xmlns:r="http://schemas.openxmlformats.org/officeDocument/2006/relationships" r:embed="rId34"/>
                            <a:srcRect l="16969" t="20795" r="16969" b="20795"/>
                            <a:stretch>
                              <a:fillRect/>
                            </a:stretch>
                          </pic:blipFill>
                          <pic:spPr>
                            <a:xfrm>
                              <a:off x="302249" y="371444"/>
                              <a:ext cx="1176676" cy="1040392"/>
                            </a:xfrm>
                            <a:prstGeom prst="rect">
                              <a:avLst/>
                            </a:prstGeom>
                          </pic:spPr>
                        </pic:pic>
                      </wpg:grpSp>
                    </wpg:wgp>
                  </a:graphicData>
                </a:graphic>
                <wp14:sizeRelH relativeFrom="margin">
                  <wp14:pctWidth>0</wp14:pctWidth>
                </wp14:sizeRelH>
              </wp:anchor>
            </w:drawing>
          </mc:Choice>
          <mc:Fallback>
            <w:pict>
              <v:group id="קבוצה 70" o:spid="_x0000_s1035" style="width:403.45pt;height:41.15pt;margin-top:0.05pt;margin-left:14.6pt;mso-width-relative:margin;position:absolute;z-index:251668480" coordsize="46361,5226">
                <v:shape id="table" o:spid="_x0000_s1036" type="#_x0000_t75" style="width:46361;height:3226;mso-wrap-style:square;position:absolute;top:2000;visibility:visible">
                  <v:imagedata r:id="rId32" o:title=""/>
                </v:shape>
                <v:group id="קבוצה 11" o:spid="_x0000_s1037" style="width:4634;height:4633;left:39909;position:absolute" coordsize="17811,17811">
                  <v:shape id="תמונה 89" o:spid="_x0000_s1038" type="#_x0000_t75" style="width:17811;height:17811;mso-wrap-style:square;position:absolute;visibility:visible">
                    <v:imagedata r:id="rId33" o:title="" chromakey="white"/>
                  </v:shape>
                  <v:shape id="תמונה 90" o:spid="_x0000_s1039" type="#_x0000_t75" style="width:11767;height:10404;left:3022;mso-wrap-style:square;position:absolute;top:3714;visibility:visible">
                    <v:imagedata r:id="rId34" o:title="" croptop="13628f" cropbottom="13628f" cropleft="11121f" cropright="11121f"/>
                  </v:shape>
                </v:group>
              </v:group>
            </w:pict>
          </mc:Fallback>
        </mc:AlternateContent>
      </w:r>
    </w:p>
    <w:p w:rsidR="00EE5FB1" w:rsidRPr="00EE5FB1" w:rsidP="00EE5FB1">
      <w:pPr>
        <w:spacing w:line="269" w:lineRule="auto"/>
        <w:rPr>
          <w:rFonts w:eastAsia="Calibri"/>
          <w:rtl/>
        </w:rPr>
      </w:pPr>
    </w:p>
    <w:p w:rsidR="00EE5FB1" w:rsidRPr="00EE5FB1" w:rsidP="00EE5FB1">
      <w:pPr>
        <w:spacing w:line="269" w:lineRule="auto"/>
        <w:rPr>
          <w:rFonts w:eastAsia="Calibri"/>
          <w:rtl/>
        </w:rPr>
      </w:pPr>
    </w:p>
    <w:p w:rsidR="005C354B"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eastAsia"/>
          <w:rtl/>
        </w:rPr>
        <w:t>מ</w:t>
      </w:r>
      <w:r w:rsidRPr="005216B7">
        <w:rPr>
          <w:rFonts w:ascii="Almoni ML v5 AAA" w:eastAsia="Calibri" w:hAnsi="Almoni ML v5 AAA" w:cs="Almoni ML v5 AAA"/>
          <w:rtl/>
        </w:rPr>
        <w:t xml:space="preserve">' </w:t>
      </w:r>
      <w:r w:rsidRPr="005216B7">
        <w:rPr>
          <w:rFonts w:ascii="Almoni ML v5 AAA" w:eastAsia="Calibri" w:hAnsi="Almoni ML v5 AAA" w:cs="Almoni ML v5 AAA" w:hint="cs"/>
          <w:rtl/>
        </w:rPr>
        <w:t>מאזור המרכז</w:t>
      </w:r>
      <w:r w:rsidRPr="005216B7">
        <w:rPr>
          <w:rFonts w:ascii="Almoni ML v5 AAA" w:eastAsia="Calibri" w:hAnsi="Almoni ML v5 AAA" w:cs="Almoni ML v5 AAA"/>
          <w:rtl/>
        </w:rPr>
        <w:t>: "לא קיבלתי שום מידע [בנוגע לאפשרויות השיקום]. לא משהו מיוחד"</w:t>
      </w:r>
      <w:r w:rsidRPr="005216B7">
        <w:rPr>
          <w:rFonts w:ascii="Almoni ML v5 AAA" w:eastAsia="Calibri" w:hAnsi="Almoni ML v5 AAA" w:cs="Almoni ML v5 AAA" w:hint="cs"/>
          <w:rtl/>
        </w:rPr>
        <w:t>.</w:t>
      </w:r>
    </w:p>
    <w:p w:rsidR="00F21884"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eastAsia"/>
          <w:rtl/>
        </w:rPr>
        <w:t>ר</w:t>
      </w:r>
      <w:r w:rsidRPr="005216B7">
        <w:rPr>
          <w:rFonts w:ascii="Almoni ML v5 AAA" w:eastAsia="Calibri" w:hAnsi="Almoni ML v5 AAA" w:cs="Almoni ML v5 AAA"/>
          <w:rtl/>
        </w:rPr>
        <w:t xml:space="preserve">' </w:t>
      </w:r>
      <w:r w:rsidRPr="005216B7">
        <w:rPr>
          <w:rFonts w:ascii="Almoni ML v5 AAA" w:eastAsia="Calibri" w:hAnsi="Almoni ML v5 AAA" w:cs="Almoni ML v5 AAA" w:hint="cs"/>
          <w:rtl/>
        </w:rPr>
        <w:t>מאזור המרכז</w:t>
      </w:r>
      <w:r w:rsidRPr="005216B7">
        <w:rPr>
          <w:rFonts w:ascii="Almoni ML v5 AAA" w:eastAsia="Calibri" w:hAnsi="Almoni ML v5 AAA" w:cs="Almoni ML v5 AAA"/>
          <w:rtl/>
        </w:rPr>
        <w:t>: "המידע היחיד שקיבלתי זה [בנוגע לאפשרויות השיקום] היה מחבר שלי"</w:t>
      </w:r>
      <w:r w:rsidRPr="005216B7">
        <w:rPr>
          <w:rFonts w:ascii="Almoni ML v5 AAA" w:eastAsia="Calibri" w:hAnsi="Almoni ML v5 AAA" w:cs="Almoni ML v5 AAA" w:hint="cs"/>
          <w:rtl/>
        </w:rPr>
        <w:t>.</w:t>
      </w:r>
    </w:p>
    <w:p w:rsidR="00F21884"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eastAsia"/>
          <w:rtl/>
        </w:rPr>
        <w:t>ת</w:t>
      </w:r>
      <w:r w:rsidRPr="005216B7">
        <w:rPr>
          <w:rFonts w:ascii="Almoni ML v5 AAA" w:eastAsia="Calibri" w:hAnsi="Almoni ML v5 AAA" w:cs="Almoni ML v5 AAA"/>
          <w:rtl/>
        </w:rPr>
        <w:t xml:space="preserve">' </w:t>
      </w:r>
      <w:r w:rsidRPr="005216B7">
        <w:rPr>
          <w:rFonts w:ascii="Almoni ML v5 AAA" w:eastAsia="Calibri" w:hAnsi="Almoni ML v5 AAA" w:cs="Almoni ML v5 AAA" w:hint="cs"/>
          <w:rtl/>
        </w:rPr>
        <w:t>מאזור המרכז</w:t>
      </w:r>
      <w:r w:rsidRPr="005216B7">
        <w:rPr>
          <w:rFonts w:ascii="Almoni ML v5 AAA" w:eastAsia="Calibri" w:hAnsi="Almoni ML v5 AAA" w:cs="Almoni ML v5 AAA"/>
          <w:rtl/>
        </w:rPr>
        <w:t>: "קיבלתי מתאמת של משרד הביטחון, היא הייתה בסדר אבל לא הייתה מאוד אינפורמטיבית. היא לא הציעה לי חלופות. היא לא אמרה לי תלך לפה, תלך לפה. אשפוז יום פה, אשפוז יום פה. אלא בחרתי בצורה עצמאית</w:t>
      </w:r>
      <w:r w:rsidRPr="005216B7">
        <w:rPr>
          <w:rFonts w:ascii="Almoni ML v5 AAA" w:eastAsia="Calibri" w:hAnsi="Almoni ML v5 AAA" w:cs="Almoni ML v5 AAA" w:hint="eastAsia"/>
          <w:rtl/>
        </w:rPr>
        <w:t>״</w:t>
      </w:r>
      <w:r w:rsidRPr="005216B7">
        <w:rPr>
          <w:rFonts w:ascii="Almoni ML v5 AAA" w:eastAsia="Calibri" w:hAnsi="Almoni ML v5 AAA" w:cs="Almoni ML v5 AAA" w:hint="cs"/>
          <w:rtl/>
        </w:rPr>
        <w:t>.</w:t>
      </w:r>
    </w:p>
    <w:p w:rsidR="00F21884"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eastAsia"/>
          <w:rtl/>
        </w:rPr>
        <w:t>מ</w:t>
      </w:r>
      <w:r w:rsidRPr="005216B7">
        <w:rPr>
          <w:rFonts w:ascii="Almoni ML v5 AAA" w:eastAsia="Calibri" w:hAnsi="Almoni ML v5 AAA" w:cs="Almoni ML v5 AAA"/>
          <w:rtl/>
        </w:rPr>
        <w:t xml:space="preserve">' </w:t>
      </w:r>
      <w:r w:rsidRPr="005216B7">
        <w:rPr>
          <w:rFonts w:ascii="Almoni ML v5 AAA" w:eastAsia="Calibri" w:hAnsi="Almoni ML v5 AAA" w:cs="Almoni ML v5 AAA" w:hint="cs"/>
          <w:rtl/>
        </w:rPr>
        <w:t>מאזור הצפון</w:t>
      </w:r>
      <w:r w:rsidRPr="005216B7">
        <w:rPr>
          <w:rFonts w:ascii="Almoni ML v5 AAA" w:eastAsia="Calibri" w:hAnsi="Almoni ML v5 AAA" w:cs="Almoni ML v5 AAA"/>
          <w:rtl/>
        </w:rPr>
        <w:t>: "היה חבר שהוא המליץ לי"</w:t>
      </w:r>
      <w:r w:rsidRPr="005216B7">
        <w:rPr>
          <w:rFonts w:ascii="Almoni ML v5 AAA" w:eastAsia="Calibri" w:hAnsi="Almoni ML v5 AAA" w:cs="Almoni ML v5 AAA" w:hint="cs"/>
          <w:rtl/>
        </w:rPr>
        <w:t>.</w:t>
      </w:r>
    </w:p>
    <w:p w:rsidR="00F21884"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eastAsia"/>
          <w:rtl/>
        </w:rPr>
        <w:t>כ</w:t>
      </w:r>
      <w:r w:rsidRPr="005216B7">
        <w:rPr>
          <w:rFonts w:ascii="Almoni ML v5 AAA" w:eastAsia="Calibri" w:hAnsi="Almoni ML v5 AAA" w:cs="Almoni ML v5 AAA"/>
          <w:rtl/>
        </w:rPr>
        <w:t xml:space="preserve">' </w:t>
      </w:r>
      <w:r w:rsidRPr="005216B7">
        <w:rPr>
          <w:rFonts w:ascii="Almoni ML v5 AAA" w:eastAsia="Calibri" w:hAnsi="Almoni ML v5 AAA" w:cs="Almoni ML v5 AAA" w:hint="cs"/>
          <w:rtl/>
        </w:rPr>
        <w:t>מאזור הצפון</w:t>
      </w:r>
      <w:r w:rsidRPr="005216B7">
        <w:rPr>
          <w:rFonts w:ascii="Almoni ML v5 AAA" w:eastAsia="Calibri" w:hAnsi="Almoni ML v5 AAA" w:cs="Almoni ML v5 AAA"/>
          <w:rtl/>
        </w:rPr>
        <w:t>: "אז לא ממש הסבירו לי מה ההבדל בין כולם ואני לא ממש ידעתי. אני בחרתי... חשבתי מה יותר קרוב לבית. לא הבנתי את ההבדלים הרפואיים ועל המחלקות</w:t>
      </w:r>
      <w:r w:rsidRPr="005216B7">
        <w:rPr>
          <w:rFonts w:ascii="Almoni ML v5 AAA" w:eastAsia="Calibri" w:hAnsi="Almoni ML v5 AAA" w:cs="Almoni ML v5 AAA" w:hint="cs"/>
          <w:rtl/>
        </w:rPr>
        <w:t>".</w:t>
      </w:r>
    </w:p>
    <w:p w:rsidR="00F21884"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eastAsia"/>
          <w:rtl/>
        </w:rPr>
        <w:t>נ</w:t>
      </w:r>
      <w:r w:rsidRPr="005216B7">
        <w:rPr>
          <w:rFonts w:ascii="Almoni ML v5 AAA" w:eastAsia="Calibri" w:hAnsi="Almoni ML v5 AAA" w:cs="Almoni ML v5 AAA"/>
          <w:rtl/>
        </w:rPr>
        <w:t xml:space="preserve">' </w:t>
      </w:r>
      <w:r w:rsidRPr="005216B7">
        <w:rPr>
          <w:rFonts w:ascii="Almoni ML v5 AAA" w:eastAsia="Calibri" w:hAnsi="Almoni ML v5 AAA" w:cs="Almoni ML v5 AAA" w:hint="cs"/>
          <w:rtl/>
        </w:rPr>
        <w:t>מאזור הצפון</w:t>
      </w:r>
      <w:r w:rsidRPr="005216B7">
        <w:rPr>
          <w:rFonts w:ascii="Almoni ML v5 AAA" w:eastAsia="Calibri" w:hAnsi="Almoni ML v5 AAA" w:cs="Almoni ML v5 AAA"/>
          <w:rtl/>
        </w:rPr>
        <w:t>: "אתה נמצא בבית חולים אז אתה שואל רופאים, אתה שואל אנשים, אתה שואל חברים פצועים. אם אתה שואל אם זה הגיע מאגף השיקום אז התשובה היא לא... לא מאגף השיקום וגם לא מצה"ל</w:t>
      </w:r>
      <w:r w:rsidRPr="005216B7">
        <w:rPr>
          <w:rFonts w:ascii="Almoni ML v5 AAA" w:eastAsia="Calibri" w:hAnsi="Almoni ML v5 AAA" w:cs="Almoni ML v5 AAA" w:hint="cs"/>
          <w:rtl/>
        </w:rPr>
        <w:t>".</w:t>
      </w:r>
    </w:p>
    <w:p w:rsidR="00F21884"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rtl/>
        </w:rPr>
        <w:t>א' קרובת משפחה של פצוע: "אנחנו בדקנו. זאת אומרת, כל הבדיקה איפה להיות ואיפה לעשות זה משהו עצמאי. לא היה גורם שבא, פרש את האפשרויות. הציג את המידע"</w:t>
      </w:r>
      <w:r w:rsidRPr="005216B7">
        <w:rPr>
          <w:rFonts w:ascii="Almoni ML v5 AAA" w:eastAsia="Calibri" w:hAnsi="Almoni ML v5 AAA" w:cs="Almoni ML v5 AAA" w:hint="cs"/>
          <w:rtl/>
        </w:rPr>
        <w:t>.</w:t>
      </w:r>
    </w:p>
    <w:p w:rsidR="00F21884"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eastAsia"/>
          <w:rtl/>
        </w:rPr>
        <w:t>ש</w:t>
      </w:r>
      <w:r w:rsidRPr="005216B7">
        <w:rPr>
          <w:rFonts w:ascii="Almoni ML v5 AAA" w:eastAsia="Calibri" w:hAnsi="Almoni ML v5 AAA" w:cs="Almoni ML v5 AAA"/>
          <w:rtl/>
        </w:rPr>
        <w:t>' קרוב משפחה של פצוע: "אנחנו היינו מאושפזים ב... מעולם לא עלה דיון בכלל על מקום אחר... רק אחר כך הבנתי בכלל, שיש עוד אפשרויות. ממש בדיעבד"</w:t>
      </w:r>
      <w:r w:rsidRPr="005216B7">
        <w:rPr>
          <w:rFonts w:ascii="Almoni ML v5 AAA" w:eastAsia="Calibri" w:hAnsi="Almoni ML v5 AAA" w:cs="Almoni ML v5 AAA" w:hint="cs"/>
          <w:rtl/>
        </w:rPr>
        <w:t>.</w:t>
      </w:r>
    </w:p>
    <w:p w:rsidR="00F21884"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eastAsia"/>
          <w:rtl/>
        </w:rPr>
        <w:t>ר</w:t>
      </w:r>
      <w:r w:rsidRPr="005216B7">
        <w:rPr>
          <w:rFonts w:ascii="Almoni ML v5 AAA" w:eastAsia="Calibri" w:hAnsi="Almoni ML v5 AAA" w:cs="Almoni ML v5 AAA"/>
          <w:rtl/>
        </w:rPr>
        <w:t xml:space="preserve">' </w:t>
      </w:r>
      <w:r w:rsidRPr="005216B7">
        <w:rPr>
          <w:rFonts w:ascii="Almoni ML v5 AAA" w:eastAsia="Calibri" w:hAnsi="Almoni ML v5 AAA" w:cs="Almoni ML v5 AAA" w:hint="cs"/>
          <w:rtl/>
        </w:rPr>
        <w:t>מאזור הדרום</w:t>
      </w:r>
      <w:r w:rsidRPr="005216B7">
        <w:rPr>
          <w:rFonts w:ascii="Almoni ML v5 AAA" w:eastAsia="Calibri" w:hAnsi="Almoni ML v5 AAA" w:cs="Almoni ML v5 AAA"/>
          <w:rtl/>
        </w:rPr>
        <w:t>: "זה בא מהחברים. כל האופציות שיש לך. באמת, פניתי לבד לכל המקומות וסתם שמעתי, ובסוף עשיתי שיקול לעצמי עם אשתי בעצם מה נכון שיהיה לי"</w:t>
      </w:r>
      <w:r w:rsidRPr="005216B7">
        <w:rPr>
          <w:rFonts w:ascii="Almoni ML v5 AAA" w:eastAsia="Calibri" w:hAnsi="Almoni ML v5 AAA" w:cs="Almoni ML v5 AAA" w:hint="cs"/>
          <w:rtl/>
        </w:rPr>
        <w:t>.</w:t>
      </w:r>
    </w:p>
    <w:p w:rsidR="00EE5FB1" w:rsidRPr="005216B7" w:rsidP="005216B7">
      <w:pPr>
        <w:spacing w:line="269" w:lineRule="auto"/>
        <w:ind w:left="708" w:right="426"/>
        <w:rPr>
          <w:rFonts w:ascii="Almoni ML v5 AAA" w:eastAsia="Calibri" w:hAnsi="Almoni ML v5 AAA" w:cs="Almoni ML v5 AAA"/>
          <w:rtl/>
        </w:rPr>
      </w:pPr>
    </w:p>
    <w:p w:rsidR="00EE5FB1" w:rsidRPr="00EE5FB1" w:rsidP="00EE5FB1">
      <w:pPr>
        <w:spacing w:line="269" w:lineRule="auto"/>
        <w:rPr>
          <w:rFonts w:eastAsia="Calibri"/>
          <w:b/>
          <w:bCs/>
          <w:rtl/>
        </w:rPr>
      </w:pPr>
      <w:r w:rsidRPr="00EE5FB1">
        <w:rPr>
          <w:rFonts w:eastAsia="Calibri" w:hint="cs"/>
          <w:b/>
          <w:bCs/>
          <w:rtl/>
        </w:rPr>
        <w:t xml:space="preserve">מאמירות של משתתפי קבוצות המיקוד עולה כי יש פצועים שלא קיבלו הכוונה מבית החולים, מצה"ל או ממשרד הביטחון לגבי האפשרויות העומדות בפניהם במעבר למחלקות השיקום ולמסגרות שיקום היום, </w:t>
      </w:r>
      <w:r w:rsidRPr="00EE5FB1">
        <w:rPr>
          <w:rFonts w:eastAsia="Calibri" w:hint="cs"/>
          <w:b/>
          <w:bCs/>
          <w:rtl/>
        </w:rPr>
        <w:t xml:space="preserve">וההחלטה היכן להתאשפז ולאיזו מסגרת שיקום יום להגיע לא נבעה ממידע על כלל האפשרויות העומדות בפניהם, אלא לעיתים מהמלצות של חברים. </w:t>
      </w:r>
    </w:p>
    <w:p w:rsidR="00EE5FB1" w:rsidRPr="00EE5FB1" w:rsidP="00EE5FB1">
      <w:pPr>
        <w:spacing w:line="269" w:lineRule="auto"/>
        <w:rPr>
          <w:rFonts w:eastAsia="Calibri"/>
          <w:rtl/>
        </w:rPr>
      </w:pPr>
    </w:p>
    <w:p w:rsidR="00EE5FB1" w:rsidP="00EE5FB1">
      <w:pPr>
        <w:spacing w:line="269" w:lineRule="auto"/>
        <w:rPr>
          <w:rFonts w:eastAsia="Calibri"/>
          <w:rtl/>
        </w:rPr>
      </w:pPr>
      <w:r w:rsidRPr="00EE5FB1">
        <w:rPr>
          <w:rFonts w:eastAsia="Calibri"/>
          <w:rtl/>
        </w:rPr>
        <w:t>בתגובתו ממאי 2026 על ממצאי הביקורת מסר</w:t>
      </w:r>
      <w:r w:rsidRPr="00EE5FB1">
        <w:rPr>
          <w:rFonts w:eastAsia="Calibri" w:hint="cs"/>
          <w:rtl/>
        </w:rPr>
        <w:t xml:space="preserve"> צה"ל כי על פי מדיניות חיל הרפואה, חייל אשר מסיים את הטיפול במחלקה האקוטית בבית החולים וצפוי לעבור למחלקת שיקום פוגש רופא או אח מטעם חיל הרפואה הפורס בפניו את החלופות הקיימות בהתאם להנחיות בית החולים. כמו כן, לאחר שהפצוע קיבל המלצה מהמחלקה האקוטית להמשך טיפול במחלקת שיקום או שיקום יום, נציג ר"מ 2 מציג לפצוע את כל בתי החולים בהם הוא יכול לקבל את השיקום בהתאם למצבו הרפואי. </w:t>
      </w:r>
    </w:p>
    <w:p w:rsidR="00647A85" w:rsidRPr="00EE5FB1" w:rsidP="00EE5FB1">
      <w:pPr>
        <w:spacing w:line="269" w:lineRule="auto"/>
        <w:rPr>
          <w:rFonts w:eastAsia="Calibri"/>
          <w:rtl/>
        </w:rPr>
      </w:pPr>
    </w:p>
    <w:p w:rsidR="00EE5FB1" w:rsidRPr="00EE5FB1" w:rsidP="00EE5FB1">
      <w:pPr>
        <w:spacing w:line="269" w:lineRule="auto"/>
        <w:rPr>
          <w:rFonts w:eastAsia="Calibri"/>
        </w:rPr>
      </w:pPr>
      <w:r w:rsidRPr="00EE5FB1">
        <w:rPr>
          <w:rFonts w:eastAsia="Calibri"/>
          <w:rtl/>
        </w:rPr>
        <w:t xml:space="preserve">בתגובתו </w:t>
      </w:r>
      <w:r w:rsidRPr="00EE5FB1">
        <w:rPr>
          <w:rFonts w:eastAsia="Calibri" w:hint="cs"/>
          <w:rtl/>
        </w:rPr>
        <w:t>מפברואר</w:t>
      </w:r>
      <w:r w:rsidRPr="00EE5FB1">
        <w:rPr>
          <w:rFonts w:eastAsia="Calibri"/>
          <w:rtl/>
        </w:rPr>
        <w:t xml:space="preserve"> 2026 על ממצאי הביקורת מסר</w:t>
      </w:r>
      <w:r w:rsidRPr="00EE5FB1">
        <w:rPr>
          <w:rFonts w:eastAsia="Calibri" w:hint="cs"/>
          <w:rtl/>
        </w:rPr>
        <w:t xml:space="preserve"> משרד הביטחון כי הוא </w:t>
      </w:r>
      <w:r w:rsidRPr="00EE5FB1">
        <w:rPr>
          <w:rFonts w:eastAsia="Calibri"/>
          <w:rtl/>
        </w:rPr>
        <w:t>רואה חשיבות עליונה בהנגשת המידע ובליווי הפצועים בתהליך השיקום</w:t>
      </w:r>
      <w:r w:rsidRPr="00EE5FB1">
        <w:rPr>
          <w:rFonts w:eastAsia="Calibri" w:hint="cs"/>
          <w:rtl/>
        </w:rPr>
        <w:t xml:space="preserve"> וכי </w:t>
      </w:r>
      <w:r w:rsidRPr="00EE5FB1">
        <w:rPr>
          <w:rFonts w:eastAsia="Calibri"/>
          <w:rtl/>
        </w:rPr>
        <w:t>תפקיד המקשר הוא להנגיש ולתווך את השירותים הרפואיים. עם זאת, המקשר אינ</w:t>
      </w:r>
      <w:r w:rsidRPr="00EE5FB1">
        <w:rPr>
          <w:rFonts w:eastAsia="Calibri" w:hint="cs"/>
          <w:rtl/>
        </w:rPr>
        <w:t>ו</w:t>
      </w:r>
      <w:r w:rsidRPr="00EE5FB1">
        <w:rPr>
          <w:rFonts w:eastAsia="Calibri"/>
          <w:rtl/>
        </w:rPr>
        <w:t xml:space="preserve"> סמכות רפואית מייעצת </w:t>
      </w:r>
      <w:r w:rsidRPr="00EE5FB1">
        <w:rPr>
          <w:rFonts w:eastAsia="Calibri" w:hint="cs"/>
          <w:rtl/>
        </w:rPr>
        <w:t>ו</w:t>
      </w:r>
      <w:r w:rsidRPr="00EE5FB1">
        <w:rPr>
          <w:rFonts w:eastAsia="Calibri"/>
          <w:rtl/>
        </w:rPr>
        <w:t>ההחלטה על המרכז השיקומי המתאים ביותר למצבו של הפצוע נסמכת על המלצת הצוות הרפואי במחלקה בה הוא מאושפז או רופא מטפל בקהילה.</w:t>
      </w:r>
      <w:r w:rsidRPr="00EE5FB1">
        <w:rPr>
          <w:rFonts w:eastAsia="Calibri" w:hint="cs"/>
          <w:rtl/>
        </w:rPr>
        <w:t xml:space="preserve"> כמו כן, משרד הביטחון </w:t>
      </w:r>
      <w:r w:rsidRPr="00EE5FB1">
        <w:rPr>
          <w:rFonts w:eastAsia="Calibri"/>
          <w:rtl/>
        </w:rPr>
        <w:t xml:space="preserve">אינו מגביל את הפצוע בבחירת המוסד המטפל </w:t>
      </w:r>
      <w:r w:rsidRPr="00EE5FB1">
        <w:rPr>
          <w:rFonts w:eastAsia="Calibri" w:hint="cs"/>
          <w:rtl/>
        </w:rPr>
        <w:t>ו</w:t>
      </w:r>
      <w:r w:rsidRPr="00EE5FB1">
        <w:rPr>
          <w:rFonts w:eastAsia="Calibri"/>
          <w:rtl/>
        </w:rPr>
        <w:t xml:space="preserve">לכל פצוע עומדת הזכות לבחור את מרכז השיקום מתוך רשימת הספקים הנמצאים בהתקשרות עם </w:t>
      </w:r>
      <w:r w:rsidRPr="00EE5FB1">
        <w:rPr>
          <w:rFonts w:eastAsia="Calibri" w:hint="cs"/>
          <w:rtl/>
        </w:rPr>
        <w:t>המשרד</w:t>
      </w:r>
      <w:r w:rsidRPr="00EE5FB1">
        <w:rPr>
          <w:rFonts w:eastAsia="Calibri"/>
          <w:rtl/>
        </w:rPr>
        <w:t>.</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rtl/>
        </w:rPr>
        <w:t>בתגובתו ממאי 2026 על ממצאי הביקורת מסר</w:t>
      </w:r>
      <w:r w:rsidRPr="00EE5FB1">
        <w:rPr>
          <w:rFonts w:eastAsia="Calibri" w:hint="cs"/>
          <w:rtl/>
        </w:rPr>
        <w:t xml:space="preserve"> משרד הבריאות כי </w:t>
      </w:r>
      <w:r w:rsidRPr="00EE5FB1">
        <w:rPr>
          <w:rFonts w:eastAsia="Calibri"/>
          <w:rtl/>
        </w:rPr>
        <w:t>קיום מחלקות שיקום בבתי חולים ומסגרות אשפוז יום בבתי החולים ובקהילה הינו מידע זמין ומופיע באתר אגף השיקום</w:t>
      </w:r>
      <w:r w:rsidRPr="00EE5FB1">
        <w:rPr>
          <w:rFonts w:eastAsia="Calibri" w:hint="cs"/>
          <w:rtl/>
        </w:rPr>
        <w:t xml:space="preserve"> של משרד הבריאות, וכי ה</w:t>
      </w:r>
      <w:r w:rsidRPr="00EE5FB1">
        <w:rPr>
          <w:rFonts w:eastAsia="Calibri"/>
          <w:rtl/>
        </w:rPr>
        <w:t>משרד יפעל להידוק הקשר עם משרד הביטחון, ויעדכן באופן תדיר את משרד הביטחון ו</w:t>
      </w:r>
      <w:r w:rsidRPr="00EE5FB1">
        <w:rPr>
          <w:rFonts w:eastAsia="Calibri" w:hint="cs"/>
          <w:rtl/>
        </w:rPr>
        <w:t xml:space="preserve">את </w:t>
      </w:r>
      <w:r w:rsidRPr="00EE5FB1">
        <w:rPr>
          <w:rFonts w:eastAsia="Calibri"/>
          <w:rtl/>
        </w:rPr>
        <w:t>צ</w:t>
      </w:r>
      <w:r w:rsidRPr="00EE5FB1">
        <w:rPr>
          <w:rFonts w:eastAsia="Calibri" w:hint="cs"/>
          <w:rtl/>
        </w:rPr>
        <w:t>ה"ל</w:t>
      </w:r>
      <w:r w:rsidRPr="00EE5FB1">
        <w:rPr>
          <w:rFonts w:eastAsia="Calibri"/>
          <w:rtl/>
        </w:rPr>
        <w:t xml:space="preserve"> בשירותי השיקום הזמינים בארץ.</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rtl/>
        </w:rPr>
        <w:t>בתגובתו ממאי 2026 על ממצאי הביקורת מסר</w:t>
      </w:r>
      <w:r w:rsidRPr="00EE5FB1">
        <w:rPr>
          <w:rFonts w:eastAsia="Calibri" w:hint="cs"/>
          <w:rtl/>
        </w:rPr>
        <w:t xml:space="preserve"> מנהל בית חולים נוסף ממחוז דרום</w:t>
      </w:r>
      <w:r>
        <w:rPr>
          <w:rFonts w:eastAsia="Calibri"/>
          <w:vertAlign w:val="superscript"/>
          <w:rtl/>
        </w:rPr>
        <w:footnoteReference w:id="53"/>
      </w:r>
      <w:r w:rsidRPr="00EE5FB1">
        <w:rPr>
          <w:rFonts w:eastAsia="Calibri" w:hint="cs"/>
          <w:rtl/>
        </w:rPr>
        <w:t xml:space="preserve"> כי פצועים</w:t>
      </w:r>
      <w:r w:rsidRPr="00EE5FB1">
        <w:rPr>
          <w:rFonts w:eastAsia="Calibri"/>
          <w:rtl/>
        </w:rPr>
        <w:t xml:space="preserve"> לא קיבלו מידע על אפשרויות לשיקום באזור מגוריהם </w:t>
      </w:r>
      <w:r w:rsidRPr="00EE5FB1">
        <w:rPr>
          <w:rFonts w:eastAsia="Calibri" w:hint="cs"/>
          <w:rtl/>
        </w:rPr>
        <w:t xml:space="preserve">ובתי החולים בהם אושפזו </w:t>
      </w:r>
      <w:r w:rsidRPr="00EE5FB1">
        <w:rPr>
          <w:rFonts w:eastAsia="Calibri"/>
          <w:rtl/>
        </w:rPr>
        <w:t xml:space="preserve">העבירו </w:t>
      </w:r>
      <w:r w:rsidRPr="00EE5FB1">
        <w:rPr>
          <w:rFonts w:eastAsia="Calibri" w:hint="cs"/>
          <w:rtl/>
        </w:rPr>
        <w:t xml:space="preserve">לפצועים </w:t>
      </w:r>
      <w:r w:rsidRPr="00EE5FB1">
        <w:rPr>
          <w:rFonts w:eastAsia="Calibri"/>
          <w:rtl/>
        </w:rPr>
        <w:t>מסרים שלא כדאי</w:t>
      </w:r>
      <w:r w:rsidRPr="00EE5FB1">
        <w:rPr>
          <w:rFonts w:eastAsia="Calibri" w:hint="cs"/>
          <w:rtl/>
        </w:rPr>
        <w:t xml:space="preserve"> או </w:t>
      </w:r>
      <w:r w:rsidRPr="00EE5FB1">
        <w:rPr>
          <w:rFonts w:eastAsia="Calibri"/>
          <w:rtl/>
        </w:rPr>
        <w:t xml:space="preserve">לא מתאים לעבור </w:t>
      </w:r>
      <w:r w:rsidRPr="00EE5FB1">
        <w:rPr>
          <w:rFonts w:eastAsia="Calibri" w:hint="cs"/>
          <w:rtl/>
        </w:rPr>
        <w:t>לשיקום במוסדות</w:t>
      </w:r>
      <w:r w:rsidRPr="00EE5FB1">
        <w:rPr>
          <w:rFonts w:eastAsia="Calibri"/>
          <w:rtl/>
        </w:rPr>
        <w:t xml:space="preserve"> אחרים.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b/>
          <w:bCs/>
          <w:rtl/>
        </w:rPr>
        <w:t>לנוכח היעדר המידע המלא על אפשרויות השיקום בקרב פצועי המלחמה מומלץ כי משרד הבריאות, בתי החולים, צה"ל ומשרד הביטחון יקבעו הוראות להסדרת פעולותיהם למסירת מידע לפצועים על אודות אפשרויות השיקום העומדות בפניהם, לרבות מידע בנוגע למחלקות השיקום הקרובות למקום מגוריהם. עוד מומלץ כי נציגי בתי החולים, צה"ל ומשרד הביטחון יידעו את הפצועים על כך בכתב. פעולות אלה יש בהן כדי לאפשר לפצועים לקבל החלטות מושכלות בנוגע למקום שבו יעברו את תהליך השיקום.</w:t>
      </w:r>
    </w:p>
    <w:p w:rsidR="00EE5FB1" w:rsidRPr="00EE5FB1" w:rsidP="00EE5FB1">
      <w:pPr>
        <w:spacing w:line="269" w:lineRule="auto"/>
        <w:rPr>
          <w:rFonts w:eastAsia="Calibri"/>
          <w:rtl/>
        </w:rPr>
      </w:pPr>
    </w:p>
    <w:p w:rsidR="00EE5FB1" w:rsidRPr="00EE5FB1" w:rsidP="00EE5FB1">
      <w:pPr>
        <w:keepNext/>
        <w:keepLines/>
        <w:spacing w:line="269" w:lineRule="auto"/>
        <w:outlineLvl w:val="3"/>
        <w:rPr>
          <w:rFonts w:eastAsia="Times New Roman"/>
          <w:bCs/>
          <w:szCs w:val="26"/>
          <w:rtl/>
        </w:rPr>
      </w:pPr>
      <w:r w:rsidRPr="00EE5FB1">
        <w:rPr>
          <w:rFonts w:eastAsia="Times New Roman" w:hint="cs"/>
          <w:bCs/>
          <w:szCs w:val="26"/>
          <w:rtl/>
        </w:rPr>
        <w:t>סגירת מחלקות פנימיות-גריאטריות לצורך פתיחת מחלקות שיקום "חוזרים לחיים" בשיבא</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הוספת מחלקות ומיטות אשפוז בבתי החולים בישראל מחויבת במתן אישור ממשרד הבריאות בהתאם </w:t>
      </w:r>
      <w:r w:rsidRPr="00EE5FB1">
        <w:rPr>
          <w:rFonts w:eastAsia="Calibri"/>
          <w:rtl/>
        </w:rPr>
        <w:t>לפקודת בריאות העם, 1940</w:t>
      </w:r>
      <w:r w:rsidRPr="00EE5FB1">
        <w:rPr>
          <w:rFonts w:eastAsia="Calibri" w:hint="cs"/>
          <w:rtl/>
        </w:rPr>
        <w:t xml:space="preserve"> (להלן - פקודת בריאות העם),</w:t>
      </w:r>
      <w:r w:rsidRPr="00EE5FB1">
        <w:rPr>
          <w:rFonts w:eastAsia="Calibri"/>
          <w:rtl/>
        </w:rPr>
        <w:t xml:space="preserve"> בטרם הוחל בבניית</w:t>
      </w:r>
      <w:r w:rsidRPr="00EE5FB1">
        <w:rPr>
          <w:rFonts w:eastAsia="Calibri" w:hint="cs"/>
          <w:rtl/>
        </w:rPr>
        <w:t>ן</w:t>
      </w:r>
      <w:r w:rsidRPr="00EE5FB1">
        <w:rPr>
          <w:rFonts w:eastAsia="Calibri"/>
          <w:rtl/>
        </w:rPr>
        <w:t xml:space="preserve">, </w:t>
      </w:r>
      <w:r w:rsidRPr="00EE5FB1">
        <w:rPr>
          <w:rFonts w:eastAsia="Calibri" w:hint="cs"/>
          <w:rtl/>
        </w:rPr>
        <w:t>ב</w:t>
      </w:r>
      <w:r w:rsidRPr="00EE5FB1">
        <w:rPr>
          <w:rFonts w:eastAsia="Calibri"/>
          <w:rtl/>
        </w:rPr>
        <w:t>הרחבת</w:t>
      </w:r>
      <w:r w:rsidRPr="00EE5FB1">
        <w:rPr>
          <w:rFonts w:eastAsia="Calibri" w:hint="cs"/>
          <w:rtl/>
        </w:rPr>
        <w:t>ן</w:t>
      </w:r>
      <w:r w:rsidRPr="00EE5FB1">
        <w:rPr>
          <w:rFonts w:eastAsia="Calibri"/>
          <w:rtl/>
        </w:rPr>
        <w:t xml:space="preserve"> או </w:t>
      </w:r>
      <w:r w:rsidRPr="00EE5FB1">
        <w:rPr>
          <w:rFonts w:eastAsia="Calibri" w:hint="cs"/>
          <w:rtl/>
        </w:rPr>
        <w:t>ב</w:t>
      </w:r>
      <w:r w:rsidRPr="00EE5FB1">
        <w:rPr>
          <w:rFonts w:eastAsia="Calibri"/>
          <w:rtl/>
        </w:rPr>
        <w:t>שינוי בהרכב פעילות</w:t>
      </w:r>
      <w:r w:rsidRPr="00EE5FB1">
        <w:rPr>
          <w:rFonts w:eastAsia="Calibri" w:hint="cs"/>
          <w:rtl/>
        </w:rPr>
        <w:t>ן</w:t>
      </w:r>
      <w:r w:rsidRPr="00EE5FB1">
        <w:rPr>
          <w:rFonts w:eastAsia="Calibri"/>
          <w:rtl/>
        </w:rPr>
        <w:t xml:space="preserve">. בהתאם </w:t>
      </w:r>
      <w:r w:rsidRPr="00EE5FB1">
        <w:rPr>
          <w:rFonts w:eastAsia="Calibri" w:hint="cs"/>
          <w:rtl/>
        </w:rPr>
        <w:t>לפקודת בריאות העם ו</w:t>
      </w:r>
      <w:r w:rsidRPr="00EE5FB1">
        <w:rPr>
          <w:rFonts w:eastAsia="Calibri"/>
          <w:rtl/>
        </w:rPr>
        <w:t>לתקנות</w:t>
      </w:r>
      <w:r w:rsidRPr="00EE5FB1">
        <w:rPr>
          <w:rFonts w:eastAsia="Calibri" w:hint="cs"/>
          <w:rtl/>
        </w:rPr>
        <w:t xml:space="preserve"> </w:t>
      </w:r>
      <w:r w:rsidRPr="00EE5FB1">
        <w:rPr>
          <w:rFonts w:eastAsia="Calibri"/>
          <w:rtl/>
        </w:rPr>
        <w:t xml:space="preserve">בריאות העם (רישום בתי חולים), </w:t>
      </w:r>
      <w:r w:rsidRPr="00EE5FB1">
        <w:rPr>
          <w:rFonts w:eastAsia="Calibri" w:hint="cs"/>
          <w:rtl/>
        </w:rPr>
        <w:t>ה</w:t>
      </w:r>
      <w:r w:rsidRPr="00EE5FB1">
        <w:rPr>
          <w:rFonts w:eastAsia="Calibri"/>
          <w:rtl/>
        </w:rPr>
        <w:t>תשכ"ו-1966</w:t>
      </w:r>
      <w:r w:rsidRPr="00EE5FB1">
        <w:rPr>
          <w:rFonts w:eastAsia="Calibri" w:hint="cs"/>
          <w:rtl/>
        </w:rPr>
        <w:t xml:space="preserve"> (להלן - תקנות רישום בתי חולים)</w:t>
      </w:r>
      <w:r w:rsidRPr="00EE5FB1">
        <w:rPr>
          <w:rFonts w:eastAsia="Calibri"/>
          <w:rtl/>
        </w:rPr>
        <w:t xml:space="preserve">, אישור להקמה של בית חולים </w:t>
      </w:r>
      <w:r w:rsidRPr="00EE5FB1">
        <w:rPr>
          <w:rFonts w:eastAsia="Calibri" w:hint="eastAsia"/>
          <w:rtl/>
        </w:rPr>
        <w:t>ו</w:t>
      </w:r>
      <w:r w:rsidRPr="00EE5FB1">
        <w:rPr>
          <w:rFonts w:eastAsia="Calibri"/>
          <w:rtl/>
        </w:rPr>
        <w:t xml:space="preserve">להוספת מחלקות או יחידות </w:t>
      </w:r>
      <w:r w:rsidRPr="00EE5FB1">
        <w:rPr>
          <w:rFonts w:eastAsia="Calibri" w:hint="cs"/>
          <w:rtl/>
        </w:rPr>
        <w:t>יינתן</w:t>
      </w:r>
      <w:r w:rsidRPr="00EE5FB1">
        <w:rPr>
          <w:rFonts w:eastAsia="Calibri"/>
          <w:rtl/>
        </w:rPr>
        <w:t xml:space="preserve"> בראייה </w:t>
      </w:r>
      <w:r w:rsidRPr="00EE5FB1">
        <w:rPr>
          <w:rFonts w:eastAsia="Calibri"/>
          <w:rtl/>
        </w:rPr>
        <w:t xml:space="preserve">מערכתית וכוללת. </w:t>
      </w:r>
      <w:r w:rsidRPr="00EE5FB1">
        <w:rPr>
          <w:rFonts w:eastAsia="Calibri" w:hint="cs"/>
          <w:rtl/>
        </w:rPr>
        <w:t xml:space="preserve">בנוגע לסגירת מחלקה - לפי פקודת בריאות העם, </w:t>
      </w:r>
      <w:r w:rsidRPr="00EE5FB1">
        <w:rPr>
          <w:rFonts w:eastAsia="Calibri"/>
          <w:rtl/>
        </w:rPr>
        <w:t xml:space="preserve">מנהל </w:t>
      </w:r>
      <w:r w:rsidRPr="00EE5FB1">
        <w:rPr>
          <w:rFonts w:eastAsia="Calibri" w:hint="cs"/>
          <w:rtl/>
        </w:rPr>
        <w:t xml:space="preserve">שירותי הרפואה (מנכ"ל משרד הבריאות) </w:t>
      </w:r>
      <w:r w:rsidRPr="00EE5FB1">
        <w:rPr>
          <w:rFonts w:eastAsia="Calibri"/>
          <w:rtl/>
        </w:rPr>
        <w:t>רשאי, לאחר ששמע את עמדת בית החולים, להורות על סגירת יחידה מקצועית בבית החולים או על הפחתה של מספר המיטות בו,</w:t>
      </w:r>
      <w:r w:rsidRPr="00EE5FB1">
        <w:rPr>
          <w:rFonts w:eastAsia="Calibri" w:hint="cs"/>
          <w:rtl/>
        </w:rPr>
        <w:t xml:space="preserve"> </w:t>
      </w:r>
      <w:r w:rsidRPr="00EE5FB1">
        <w:rPr>
          <w:rFonts w:eastAsia="Calibri"/>
          <w:rtl/>
        </w:rPr>
        <w:t>לשם צמצום ההוצאה הציבורית לבריאות, ובלבד שאין בכך כדי לפגוע בבריאות הציבור</w:t>
      </w:r>
      <w:r w:rsidRPr="00EE5FB1">
        <w:rPr>
          <w:rFonts w:eastAsia="Calibri" w:hint="cs"/>
          <w:rtl/>
        </w:rPr>
        <w:t xml:space="preserve"> או לשם </w:t>
      </w:r>
      <w:r w:rsidRPr="00EE5FB1">
        <w:rPr>
          <w:rFonts w:eastAsia="Calibri"/>
          <w:rtl/>
        </w:rPr>
        <w:t>שמירה על בריאות הציבור או מניעת פגיעה בבריאות הציבור</w:t>
      </w:r>
      <w:r w:rsidRPr="00EE5FB1">
        <w:rPr>
          <w:rFonts w:eastAsia="Calibri" w:hint="cs"/>
          <w:rtl/>
        </w:rPr>
        <w:t xml:space="preserve">. בתקנות </w:t>
      </w:r>
      <w:r w:rsidRPr="00EE5FB1">
        <w:rPr>
          <w:rFonts w:eastAsia="Calibri"/>
          <w:rtl/>
        </w:rPr>
        <w:t xml:space="preserve">רישום בתי חולים </w:t>
      </w:r>
      <w:r w:rsidRPr="00EE5FB1">
        <w:rPr>
          <w:rFonts w:eastAsia="Calibri" w:hint="cs"/>
          <w:rtl/>
        </w:rPr>
        <w:t>נאמר ש</w:t>
      </w:r>
      <w:r w:rsidRPr="00EE5FB1">
        <w:rPr>
          <w:rFonts w:eastAsia="Calibri"/>
          <w:rtl/>
        </w:rPr>
        <w:t xml:space="preserve">לא ישונה </w:t>
      </w:r>
      <w:r w:rsidRPr="00EE5FB1">
        <w:rPr>
          <w:rFonts w:eastAsia="Calibri" w:hint="cs"/>
          <w:rtl/>
        </w:rPr>
        <w:t>י</w:t>
      </w:r>
      <w:r w:rsidRPr="00EE5FB1">
        <w:rPr>
          <w:rFonts w:eastAsia="Calibri"/>
          <w:rtl/>
        </w:rPr>
        <w:t xml:space="preserve">יעודו של בית החולים מכפי שנקבע בתעודת הרישום, לא </w:t>
      </w:r>
      <w:r w:rsidRPr="00EE5FB1">
        <w:rPr>
          <w:rFonts w:eastAsia="Calibri" w:hint="cs"/>
          <w:rtl/>
        </w:rPr>
        <w:t>י</w:t>
      </w:r>
      <w:r w:rsidRPr="00EE5FB1">
        <w:rPr>
          <w:rFonts w:eastAsia="Calibri"/>
          <w:rtl/>
        </w:rPr>
        <w:t>יווספו בבית חולים, דרך קבע, מיטות מעל מספר המיטות שנקבע בתעודת הרישום ולא ישונה ייעודן, וכן לא ישונה מבנה או כל פרט מהפרטים שנכללו בטופס הבקשה לרישום אלא אם אישר זאת המנהל בכתב.</w:t>
      </w:r>
      <w:r w:rsidRPr="00EE5FB1">
        <w:rPr>
          <w:rFonts w:eastAsia="Calibri" w:hint="cs"/>
          <w:rtl/>
        </w:rPr>
        <w:t xml:space="preserve"> </w:t>
      </w:r>
      <w:r w:rsidRPr="00EE5FB1">
        <w:rPr>
          <w:rFonts w:eastAsia="Calibri"/>
          <w:rtl/>
        </w:rPr>
        <w:t xml:space="preserve">מכאן שמשרד הבריאות </w:t>
      </w:r>
      <w:r w:rsidRPr="00EE5FB1">
        <w:rPr>
          <w:rFonts w:eastAsia="Calibri" w:hint="eastAsia"/>
          <w:rtl/>
        </w:rPr>
        <w:t>צריך</w:t>
      </w:r>
      <w:r w:rsidRPr="00EE5FB1">
        <w:rPr>
          <w:rFonts w:eastAsia="Calibri"/>
          <w:rtl/>
        </w:rPr>
        <w:t xml:space="preserve"> </w:t>
      </w:r>
      <w:r w:rsidRPr="00EE5FB1">
        <w:rPr>
          <w:rFonts w:eastAsia="Calibri" w:hint="eastAsia"/>
          <w:rtl/>
        </w:rPr>
        <w:t>לקבוע</w:t>
      </w:r>
      <w:r w:rsidRPr="00EE5FB1">
        <w:rPr>
          <w:rFonts w:eastAsia="Calibri"/>
          <w:rtl/>
        </w:rPr>
        <w:t xml:space="preserve"> את מספר מיטות האשפוז ומיקו</w:t>
      </w:r>
      <w:r w:rsidRPr="00EE5FB1">
        <w:rPr>
          <w:rFonts w:eastAsia="Calibri" w:hint="cs"/>
          <w:rtl/>
        </w:rPr>
        <w:t>מן,</w:t>
      </w:r>
      <w:r w:rsidRPr="00EE5FB1">
        <w:rPr>
          <w:rFonts w:eastAsia="Calibri"/>
          <w:rtl/>
        </w:rPr>
        <w:t xml:space="preserve"> </w:t>
      </w:r>
      <w:r w:rsidRPr="00EE5FB1">
        <w:rPr>
          <w:rFonts w:eastAsia="Calibri" w:hint="cs"/>
          <w:rtl/>
        </w:rPr>
        <w:t xml:space="preserve">וכן יחידות בבתי חולים, </w:t>
      </w:r>
      <w:r w:rsidRPr="00EE5FB1">
        <w:rPr>
          <w:rFonts w:eastAsia="Calibri"/>
          <w:rtl/>
        </w:rPr>
        <w:t xml:space="preserve">מתוך תפקידו </w:t>
      </w:r>
      <w:r w:rsidRPr="00EE5FB1">
        <w:rPr>
          <w:rFonts w:eastAsia="Calibri" w:hint="cs"/>
          <w:rtl/>
        </w:rPr>
        <w:t xml:space="preserve">להבטיח את בריאות הציבור, </w:t>
      </w:r>
      <w:r w:rsidRPr="00EE5FB1">
        <w:rPr>
          <w:rFonts w:eastAsia="Calibri"/>
          <w:rtl/>
        </w:rPr>
        <w:t xml:space="preserve">לנהל את מערכת הבריאות בישראל </w:t>
      </w:r>
      <w:r w:rsidRPr="00EE5FB1">
        <w:rPr>
          <w:rFonts w:eastAsia="Calibri" w:hint="cs"/>
          <w:rtl/>
        </w:rPr>
        <w:t>בדרך</w:t>
      </w:r>
      <w:r w:rsidRPr="00EE5FB1">
        <w:rPr>
          <w:rFonts w:eastAsia="Calibri"/>
          <w:rtl/>
        </w:rPr>
        <w:t xml:space="preserve"> יעילה </w:t>
      </w:r>
      <w:r w:rsidRPr="00EE5FB1">
        <w:rPr>
          <w:rFonts w:eastAsia="Calibri" w:hint="cs"/>
          <w:rtl/>
        </w:rPr>
        <w:t>ומועילה</w:t>
      </w:r>
      <w:r w:rsidRPr="00EE5FB1">
        <w:rPr>
          <w:rFonts w:eastAsia="Calibri"/>
          <w:rtl/>
        </w:rPr>
        <w:t xml:space="preserve"> </w:t>
      </w:r>
      <w:r w:rsidRPr="00EE5FB1">
        <w:rPr>
          <w:rFonts w:eastAsia="Calibri" w:hint="eastAsia"/>
          <w:rtl/>
        </w:rPr>
        <w:t>וכדי</w:t>
      </w:r>
      <w:r w:rsidRPr="00EE5FB1">
        <w:rPr>
          <w:rFonts w:eastAsia="Calibri"/>
          <w:rtl/>
        </w:rPr>
        <w:t xml:space="preserve"> להבטיח שוויון בנגישות לשירותי בריאות.</w:t>
      </w:r>
    </w:p>
    <w:p w:rsidR="00EE5FB1" w:rsidRPr="00EE5FB1" w:rsidP="00EE5FB1">
      <w:pPr>
        <w:spacing w:line="269" w:lineRule="auto"/>
        <w:rPr>
          <w:rFonts w:eastAsia="Calibri"/>
          <w:rtl/>
        </w:rPr>
      </w:pPr>
    </w:p>
    <w:p w:rsidR="00EE5FB1" w:rsidRPr="00EE5FB1" w:rsidP="00EE5FB1">
      <w:pPr>
        <w:spacing w:line="269" w:lineRule="auto"/>
        <w:rPr>
          <w:rFonts w:eastAsia="Calibri"/>
          <w:szCs w:val="20"/>
          <w:rtl/>
        </w:rPr>
      </w:pPr>
      <w:r w:rsidRPr="00EE5FB1">
        <w:rPr>
          <w:rFonts w:eastAsia="Calibri" w:hint="eastAsia"/>
          <w:rtl/>
        </w:rPr>
        <w:t>במכתב</w:t>
      </w:r>
      <w:r w:rsidRPr="00EE5FB1">
        <w:rPr>
          <w:rFonts w:eastAsia="Calibri"/>
          <w:rtl/>
        </w:rPr>
        <w:t xml:space="preserve"> שהפיצה ראש חטיבת הרפואה במשרד הבריאות למנהלי בתי החולים </w:t>
      </w:r>
      <w:r w:rsidRPr="00EE5FB1">
        <w:rPr>
          <w:rFonts w:eastAsia="Calibri" w:hint="eastAsia"/>
          <w:rtl/>
        </w:rPr>
        <w:t>בנובמבר</w:t>
      </w:r>
      <w:r w:rsidRPr="00EE5FB1">
        <w:rPr>
          <w:rFonts w:eastAsia="Calibri"/>
          <w:rtl/>
        </w:rPr>
        <w:t xml:space="preserve"> 2023</w:t>
      </w:r>
      <w:r w:rsidRPr="00EE5FB1">
        <w:rPr>
          <w:rFonts w:eastAsia="Calibri" w:hint="cs"/>
          <w:rtl/>
        </w:rPr>
        <w:t xml:space="preserve">, כחודש לאחר פרוץ מלחמת חרבות ברזל, </w:t>
      </w:r>
      <w:r w:rsidRPr="00EE5FB1">
        <w:rPr>
          <w:rFonts w:eastAsia="Calibri" w:hint="eastAsia"/>
          <w:rtl/>
        </w:rPr>
        <w:t>היא</w:t>
      </w:r>
      <w:r w:rsidRPr="00EE5FB1">
        <w:rPr>
          <w:rFonts w:eastAsia="Calibri"/>
          <w:rtl/>
        </w:rPr>
        <w:t xml:space="preserve"> </w:t>
      </w:r>
      <w:r w:rsidRPr="00EE5FB1">
        <w:rPr>
          <w:rFonts w:eastAsia="Calibri" w:hint="eastAsia"/>
          <w:rtl/>
        </w:rPr>
        <w:t>הנחתה</w:t>
      </w:r>
      <w:r w:rsidRPr="00EE5FB1">
        <w:rPr>
          <w:rFonts w:eastAsia="Calibri"/>
          <w:rtl/>
        </w:rPr>
        <w:t xml:space="preserve"> </w:t>
      </w:r>
      <w:r w:rsidRPr="00EE5FB1">
        <w:rPr>
          <w:rFonts w:eastAsia="Calibri" w:hint="eastAsia"/>
          <w:rtl/>
        </w:rPr>
        <w:t>כי</w:t>
      </w:r>
      <w:r w:rsidRPr="00EE5FB1">
        <w:rPr>
          <w:rFonts w:eastAsia="Calibri"/>
          <w:rtl/>
        </w:rPr>
        <w:t xml:space="preserve"> </w:t>
      </w:r>
      <w:r w:rsidRPr="00EE5FB1">
        <w:rPr>
          <w:rFonts w:eastAsia="Calibri" w:hint="eastAsia"/>
          <w:rtl/>
        </w:rPr>
        <w:t>אין</w:t>
      </w:r>
      <w:r w:rsidRPr="00EE5FB1">
        <w:rPr>
          <w:rFonts w:eastAsia="Calibri"/>
          <w:rtl/>
        </w:rPr>
        <w:t xml:space="preserve"> </w:t>
      </w:r>
      <w:r w:rsidRPr="00EE5FB1">
        <w:rPr>
          <w:rFonts w:eastAsia="Calibri" w:hint="cs"/>
          <w:rtl/>
        </w:rPr>
        <w:t>לצמצם</w:t>
      </w:r>
      <w:r w:rsidRPr="00EE5FB1">
        <w:rPr>
          <w:rFonts w:eastAsia="Calibri"/>
          <w:rtl/>
        </w:rPr>
        <w:t xml:space="preserve"> </w:t>
      </w:r>
      <w:r w:rsidRPr="00EE5FB1">
        <w:rPr>
          <w:rFonts w:eastAsia="Calibri" w:hint="eastAsia"/>
          <w:rtl/>
        </w:rPr>
        <w:t>או</w:t>
      </w:r>
      <w:r w:rsidRPr="00EE5FB1">
        <w:rPr>
          <w:rFonts w:eastAsia="Calibri"/>
          <w:rtl/>
        </w:rPr>
        <w:t xml:space="preserve"> </w:t>
      </w:r>
      <w:r w:rsidRPr="00EE5FB1">
        <w:rPr>
          <w:rFonts w:eastAsia="Calibri" w:hint="cs"/>
          <w:rtl/>
        </w:rPr>
        <w:t>לסגור</w:t>
      </w:r>
      <w:r w:rsidRPr="00EE5FB1">
        <w:rPr>
          <w:rFonts w:eastAsia="Calibri"/>
          <w:rtl/>
        </w:rPr>
        <w:t xml:space="preserve"> </w:t>
      </w:r>
      <w:r w:rsidRPr="00EE5FB1">
        <w:rPr>
          <w:rFonts w:eastAsia="Calibri" w:hint="eastAsia"/>
          <w:rtl/>
        </w:rPr>
        <w:t>מיטות</w:t>
      </w:r>
      <w:r w:rsidRPr="00EE5FB1">
        <w:rPr>
          <w:rFonts w:eastAsia="Calibri"/>
          <w:rtl/>
        </w:rPr>
        <w:t xml:space="preserve"> </w:t>
      </w:r>
      <w:r w:rsidRPr="00EE5FB1">
        <w:rPr>
          <w:rFonts w:eastAsia="Calibri" w:hint="eastAsia"/>
          <w:rtl/>
        </w:rPr>
        <w:t>קיימות</w:t>
      </w:r>
      <w:r w:rsidRPr="00EE5FB1">
        <w:rPr>
          <w:rFonts w:eastAsia="Calibri"/>
          <w:rtl/>
        </w:rPr>
        <w:t xml:space="preserve">, </w:t>
      </w:r>
      <w:r w:rsidRPr="00EE5FB1">
        <w:rPr>
          <w:rFonts w:eastAsia="Calibri" w:hint="eastAsia"/>
          <w:rtl/>
        </w:rPr>
        <w:t>לא</w:t>
      </w:r>
      <w:r w:rsidRPr="00EE5FB1">
        <w:rPr>
          <w:rFonts w:eastAsia="Calibri"/>
          <w:rtl/>
        </w:rPr>
        <w:t xml:space="preserve"> </w:t>
      </w:r>
      <w:r w:rsidRPr="00EE5FB1">
        <w:rPr>
          <w:rFonts w:eastAsia="Calibri" w:hint="eastAsia"/>
          <w:rtl/>
        </w:rPr>
        <w:t>בשל</w:t>
      </w:r>
      <w:r w:rsidRPr="00EE5FB1">
        <w:rPr>
          <w:rFonts w:eastAsia="Calibri"/>
          <w:rtl/>
        </w:rPr>
        <w:t xml:space="preserve"> </w:t>
      </w:r>
      <w:r w:rsidRPr="00EE5FB1">
        <w:rPr>
          <w:rFonts w:eastAsia="Calibri" w:hint="eastAsia"/>
          <w:rtl/>
        </w:rPr>
        <w:t>צ</w:t>
      </w:r>
      <w:r w:rsidRPr="00EE5FB1">
        <w:rPr>
          <w:rFonts w:eastAsia="Calibri" w:hint="cs"/>
          <w:rtl/>
        </w:rPr>
        <w:t>ו</w:t>
      </w:r>
      <w:r w:rsidRPr="00EE5FB1">
        <w:rPr>
          <w:rFonts w:eastAsia="Calibri" w:hint="eastAsia"/>
          <w:rtl/>
        </w:rPr>
        <w:t>רכי</w:t>
      </w:r>
      <w:r w:rsidRPr="00EE5FB1">
        <w:rPr>
          <w:rFonts w:eastAsia="Calibri"/>
          <w:rtl/>
        </w:rPr>
        <w:t xml:space="preserve"> </w:t>
      </w:r>
      <w:r w:rsidRPr="00EE5FB1">
        <w:rPr>
          <w:rFonts w:eastAsia="Calibri" w:hint="eastAsia"/>
          <w:rtl/>
        </w:rPr>
        <w:t>מקום</w:t>
      </w:r>
      <w:r w:rsidRPr="00EE5FB1">
        <w:rPr>
          <w:rFonts w:eastAsia="Calibri"/>
          <w:rtl/>
        </w:rPr>
        <w:t xml:space="preserve"> </w:t>
      </w:r>
      <w:r w:rsidRPr="00EE5FB1">
        <w:rPr>
          <w:rFonts w:eastAsia="Calibri" w:hint="eastAsia"/>
          <w:rtl/>
        </w:rPr>
        <w:t>ולא</w:t>
      </w:r>
      <w:r w:rsidRPr="00EE5FB1">
        <w:rPr>
          <w:rFonts w:eastAsia="Calibri"/>
          <w:rtl/>
        </w:rPr>
        <w:t xml:space="preserve"> </w:t>
      </w:r>
      <w:r w:rsidRPr="00EE5FB1">
        <w:rPr>
          <w:rFonts w:eastAsia="Calibri" w:hint="eastAsia"/>
          <w:rtl/>
        </w:rPr>
        <w:t>בשל</w:t>
      </w:r>
      <w:r w:rsidRPr="00EE5FB1">
        <w:rPr>
          <w:rFonts w:eastAsia="Calibri"/>
          <w:rtl/>
        </w:rPr>
        <w:t xml:space="preserve"> </w:t>
      </w:r>
      <w:r w:rsidRPr="00EE5FB1">
        <w:rPr>
          <w:rFonts w:eastAsia="Calibri" w:hint="eastAsia"/>
          <w:rtl/>
        </w:rPr>
        <w:t>הצורך</w:t>
      </w:r>
      <w:r w:rsidRPr="00EE5FB1">
        <w:rPr>
          <w:rFonts w:eastAsia="Calibri"/>
          <w:rtl/>
        </w:rPr>
        <w:t xml:space="preserve"> </w:t>
      </w:r>
      <w:r w:rsidRPr="00EE5FB1">
        <w:rPr>
          <w:rFonts w:eastAsia="Calibri" w:hint="eastAsia"/>
          <w:rtl/>
        </w:rPr>
        <w:t>להסיט</w:t>
      </w:r>
      <w:r w:rsidRPr="00EE5FB1">
        <w:rPr>
          <w:rFonts w:eastAsia="Calibri"/>
          <w:rtl/>
        </w:rPr>
        <w:t xml:space="preserve"> </w:t>
      </w:r>
      <w:r w:rsidRPr="00EE5FB1">
        <w:rPr>
          <w:rFonts w:eastAsia="Calibri" w:hint="eastAsia"/>
          <w:rtl/>
        </w:rPr>
        <w:t>כוח</w:t>
      </w:r>
      <w:r w:rsidRPr="00EE5FB1">
        <w:rPr>
          <w:rFonts w:eastAsia="Calibri"/>
          <w:rtl/>
        </w:rPr>
        <w:t xml:space="preserve"> </w:t>
      </w:r>
      <w:r w:rsidRPr="00EE5FB1">
        <w:rPr>
          <w:rFonts w:eastAsia="Calibri" w:hint="eastAsia"/>
          <w:rtl/>
        </w:rPr>
        <w:t>אדם</w:t>
      </w:r>
      <w:r w:rsidRPr="00EE5FB1">
        <w:rPr>
          <w:rFonts w:eastAsia="Calibri"/>
          <w:rtl/>
        </w:rPr>
        <w:t xml:space="preserve">, </w:t>
      </w:r>
      <w:r w:rsidRPr="00EE5FB1">
        <w:rPr>
          <w:rFonts w:eastAsia="Calibri" w:hint="eastAsia"/>
          <w:rtl/>
        </w:rPr>
        <w:t>ללא</w:t>
      </w:r>
      <w:r w:rsidRPr="00EE5FB1">
        <w:rPr>
          <w:rFonts w:eastAsia="Calibri"/>
          <w:rtl/>
        </w:rPr>
        <w:t xml:space="preserve"> </w:t>
      </w:r>
      <w:r w:rsidRPr="00EE5FB1">
        <w:rPr>
          <w:rFonts w:eastAsia="Calibri" w:hint="eastAsia"/>
          <w:rtl/>
        </w:rPr>
        <w:t>אישור</w:t>
      </w:r>
      <w:r w:rsidRPr="00EE5FB1">
        <w:rPr>
          <w:rFonts w:eastAsia="Calibri"/>
          <w:rtl/>
        </w:rPr>
        <w:t xml:space="preserve"> </w:t>
      </w:r>
      <w:r w:rsidRPr="00EE5FB1">
        <w:rPr>
          <w:rFonts w:eastAsia="Calibri" w:hint="eastAsia"/>
          <w:rtl/>
        </w:rPr>
        <w:t>חטיבת</w:t>
      </w:r>
      <w:r w:rsidRPr="00EE5FB1">
        <w:rPr>
          <w:rFonts w:eastAsia="Calibri"/>
          <w:rtl/>
        </w:rPr>
        <w:t xml:space="preserve"> </w:t>
      </w:r>
      <w:r w:rsidRPr="00EE5FB1">
        <w:rPr>
          <w:rFonts w:eastAsia="Calibri" w:hint="eastAsia"/>
          <w:rtl/>
        </w:rPr>
        <w:t>הרפואה</w:t>
      </w:r>
      <w:r w:rsidRPr="00EE5FB1">
        <w:rPr>
          <w:rFonts w:eastAsia="Calibri"/>
          <w:rtl/>
        </w:rPr>
        <w:t xml:space="preserve">. </w:t>
      </w:r>
      <w:r w:rsidRPr="00EE5FB1">
        <w:rPr>
          <w:rFonts w:eastAsia="Calibri" w:hint="cs"/>
          <w:rtl/>
        </w:rPr>
        <w:t>עוד</w:t>
      </w:r>
      <w:r w:rsidRPr="00EE5FB1">
        <w:rPr>
          <w:rFonts w:eastAsia="Calibri"/>
          <w:rtl/>
        </w:rPr>
        <w:t xml:space="preserve"> ציינה ראש החטיבה כי "לצד קליטת פצועי המלחמה, יש לשים דגש על המשך מתן המענים המלאים למטופלי השגרה, הן במחלקות השיקום והן במחלקות אחרות. המשרד פועל בימים אלו למתן מענה לחסמים והאתגרים המלווים את פתיחת המיטות הנוספות, תוך הבנת החשיבות שהעלייה בצרכי השיקום בישראל לא יכול שתבוא על חשבון איכות וזמינות הטיפול לכלל האוכלוסייה".</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כאמור, בתחילת המלחמה הסב שיבא שתי מחלקות פנימיות-גריאטריות</w:t>
      </w:r>
      <w:r>
        <w:rPr>
          <w:rFonts w:eastAsia="Calibri"/>
          <w:vertAlign w:val="superscript"/>
          <w:rtl/>
        </w:rPr>
        <w:footnoteReference w:id="54"/>
      </w:r>
      <w:r w:rsidRPr="00EE5FB1">
        <w:rPr>
          <w:rFonts w:eastAsia="Calibri" w:hint="cs"/>
          <w:rtl/>
        </w:rPr>
        <w:t>, שבהן 72 מיטות</w:t>
      </w:r>
      <w:r>
        <w:rPr>
          <w:rFonts w:eastAsia="Calibri"/>
          <w:vertAlign w:val="superscript"/>
          <w:rtl/>
        </w:rPr>
        <w:footnoteReference w:id="55"/>
      </w:r>
      <w:r w:rsidRPr="00EE5FB1">
        <w:rPr>
          <w:rFonts w:eastAsia="Calibri" w:hint="cs"/>
          <w:rtl/>
        </w:rPr>
        <w:t xml:space="preserve">, למחלקות שיקום נוספות - "חוזרים לחיים" - שב-19.10.23 כללו 36 מיטות, ובשיא, בין 1.1.24 ל-19.2.24, היו בהן 90 מיטות שיקום. שני מנהלי המחלקות הפנימיות-גריאטריות עברו לנהל את </w:t>
      </w:r>
      <w:r w:rsidRPr="00EE5FB1">
        <w:rPr>
          <w:rFonts w:eastAsia="Calibri" w:hint="eastAsia"/>
          <w:rtl/>
        </w:rPr>
        <w:t>מחלקות</w:t>
      </w:r>
      <w:r w:rsidRPr="00EE5FB1">
        <w:rPr>
          <w:rFonts w:eastAsia="Calibri" w:hint="cs"/>
          <w:rtl/>
        </w:rPr>
        <w:t xml:space="preserve"> "חוזרים לחיים", עם צוותי המחלקות הפנימיות-גריאטריות. שיבא מסר למשרד מבקר המדינה בינואר 2026 כי </w:t>
      </w:r>
      <w:r w:rsidRPr="00EE5FB1">
        <w:rPr>
          <w:rFonts w:eastAsia="Calibri"/>
          <w:rtl/>
        </w:rPr>
        <w:t xml:space="preserve">מספטמבר 2025 </w:t>
      </w:r>
      <w:r w:rsidRPr="00EE5FB1">
        <w:rPr>
          <w:rFonts w:eastAsia="Calibri" w:hint="cs"/>
          <w:rtl/>
        </w:rPr>
        <w:t xml:space="preserve">ועד </w:t>
      </w:r>
      <w:r w:rsidRPr="00EE5FB1">
        <w:rPr>
          <w:rFonts w:eastAsia="Calibri"/>
          <w:rtl/>
        </w:rPr>
        <w:t>סוף דצמבר 2025</w:t>
      </w:r>
      <w:r w:rsidRPr="00EE5FB1">
        <w:rPr>
          <w:rFonts w:eastAsia="Calibri" w:hint="cs"/>
          <w:rtl/>
        </w:rPr>
        <w:t xml:space="preserve"> הוחזרו </w:t>
      </w:r>
      <w:r w:rsidRPr="00EE5FB1">
        <w:rPr>
          <w:rFonts w:eastAsia="Calibri"/>
          <w:rtl/>
        </w:rPr>
        <w:t xml:space="preserve">בהדרגה מיטות של </w:t>
      </w:r>
      <w:r w:rsidRPr="00EE5FB1">
        <w:rPr>
          <w:rFonts w:eastAsia="Calibri" w:hint="cs"/>
          <w:rtl/>
        </w:rPr>
        <w:t>מחלקות "</w:t>
      </w:r>
      <w:r w:rsidRPr="00EE5FB1">
        <w:rPr>
          <w:rFonts w:eastAsia="Calibri"/>
          <w:rtl/>
        </w:rPr>
        <w:t>חוזרים לחיים</w:t>
      </w:r>
      <w:r w:rsidRPr="00EE5FB1">
        <w:rPr>
          <w:rFonts w:eastAsia="Calibri" w:hint="cs"/>
          <w:rtl/>
        </w:rPr>
        <w:t>"</w:t>
      </w:r>
      <w:r w:rsidRPr="00EE5FB1">
        <w:rPr>
          <w:rFonts w:eastAsia="Calibri"/>
          <w:rtl/>
        </w:rPr>
        <w:t xml:space="preserve"> ל</w:t>
      </w:r>
      <w:r w:rsidRPr="00EE5FB1">
        <w:rPr>
          <w:rFonts w:eastAsia="Calibri" w:hint="cs"/>
          <w:rtl/>
        </w:rPr>
        <w:t>אחת המחלקות ה</w:t>
      </w:r>
      <w:r w:rsidRPr="00EE5FB1">
        <w:rPr>
          <w:rFonts w:eastAsia="Calibri"/>
          <w:rtl/>
        </w:rPr>
        <w:t>פנימי</w:t>
      </w:r>
      <w:r w:rsidRPr="00EE5FB1">
        <w:rPr>
          <w:rFonts w:eastAsia="Calibri" w:hint="cs"/>
          <w:rtl/>
        </w:rPr>
        <w:t>ו</w:t>
      </w:r>
      <w:r w:rsidRPr="00EE5FB1">
        <w:rPr>
          <w:rFonts w:eastAsia="Calibri"/>
          <w:rtl/>
        </w:rPr>
        <w:t>ת</w:t>
      </w:r>
      <w:r w:rsidRPr="00EE5FB1">
        <w:rPr>
          <w:rFonts w:eastAsia="Calibri" w:hint="cs"/>
          <w:rtl/>
        </w:rPr>
        <w:t>-</w:t>
      </w:r>
      <w:r w:rsidRPr="00EE5FB1">
        <w:rPr>
          <w:rFonts w:eastAsia="Calibri"/>
          <w:rtl/>
        </w:rPr>
        <w:t>גריאטרי</w:t>
      </w:r>
      <w:r w:rsidRPr="00EE5FB1">
        <w:rPr>
          <w:rFonts w:eastAsia="Calibri" w:hint="cs"/>
          <w:rtl/>
        </w:rPr>
        <w:t>ות</w:t>
      </w:r>
      <w:r w:rsidRPr="00EE5FB1">
        <w:rPr>
          <w:rFonts w:eastAsia="Calibri"/>
          <w:rtl/>
        </w:rPr>
        <w:t>.</w:t>
      </w:r>
    </w:p>
    <w:p w:rsidR="00EE5FB1" w:rsidRPr="00EE5FB1" w:rsidP="00EE5FB1">
      <w:pPr>
        <w:spacing w:line="269" w:lineRule="auto"/>
        <w:rPr>
          <w:rFonts w:eastAsia="Calibri"/>
          <w:rtl/>
        </w:rPr>
      </w:pPr>
    </w:p>
    <w:p w:rsidR="00EE5FB1" w:rsidRPr="00EE5FB1" w:rsidP="00EE5FB1">
      <w:pPr>
        <w:spacing w:line="269" w:lineRule="auto"/>
        <w:rPr>
          <w:rFonts w:eastAsia="Calibri"/>
          <w:szCs w:val="20"/>
          <w:rtl/>
        </w:rPr>
      </w:pPr>
      <w:r w:rsidRPr="00EE5FB1">
        <w:rPr>
          <w:rFonts w:eastAsia="Calibri" w:hint="cs"/>
          <w:rtl/>
        </w:rPr>
        <w:t xml:space="preserve">מנתוני משרד הבריאות עלה כי בחודשים ינואר - ספטמבר 2023 הייתה התפוסה הממוצעת </w:t>
      </w:r>
      <w:r w:rsidRPr="00EE5FB1">
        <w:rPr>
          <w:rFonts w:eastAsia="Calibri"/>
          <w:rtl/>
        </w:rPr>
        <w:t xml:space="preserve">במחלקות הפנימיות-גריאטריות </w:t>
      </w:r>
      <w:r w:rsidRPr="00EE5FB1">
        <w:rPr>
          <w:rFonts w:eastAsia="Calibri" w:hint="cs"/>
          <w:rtl/>
        </w:rPr>
        <w:t xml:space="preserve">של שיבא </w:t>
      </w:r>
      <w:r w:rsidRPr="00EE5FB1">
        <w:rPr>
          <w:rFonts w:eastAsia="Calibri"/>
          <w:rtl/>
        </w:rPr>
        <w:t>90</w:t>
      </w:r>
      <w:r w:rsidRPr="00EE5FB1">
        <w:rPr>
          <w:rFonts w:eastAsia="Calibri" w:hint="cs"/>
          <w:rtl/>
        </w:rPr>
        <w:t>.4</w:t>
      </w:r>
      <w:r w:rsidRPr="00EE5FB1">
        <w:rPr>
          <w:rFonts w:eastAsia="Calibri"/>
          <w:rtl/>
        </w:rPr>
        <w:t>%</w:t>
      </w:r>
      <w:r w:rsidRPr="00EE5FB1">
        <w:rPr>
          <w:rFonts w:eastAsia="Calibri" w:hint="cs"/>
          <w:rtl/>
        </w:rPr>
        <w:t xml:space="preserve">, משמע מחלקות כמעט מלאות. בחודשים נובמבר 2023 - ינואר 2024, לנוכח פתיחת שתי מחלקות "חוזרים לחיים" על חשבון מחלקות אלו, הייתה התפוסה במחלקות כמעט אפסית. החל בחודש פברואר 2024 היו </w:t>
      </w:r>
      <w:r w:rsidRPr="00EE5FB1">
        <w:rPr>
          <w:rFonts w:eastAsia="Calibri" w:hint="eastAsia"/>
          <w:rtl/>
        </w:rPr>
        <w:t>במחלק</w:t>
      </w:r>
      <w:r w:rsidRPr="00EE5FB1">
        <w:rPr>
          <w:rFonts w:eastAsia="Calibri" w:hint="cs"/>
          <w:rtl/>
        </w:rPr>
        <w:t>ות</w:t>
      </w:r>
      <w:r w:rsidRPr="00EE5FB1">
        <w:rPr>
          <w:rFonts w:eastAsia="Calibri"/>
          <w:rtl/>
        </w:rPr>
        <w:t xml:space="preserve"> </w:t>
      </w:r>
      <w:r w:rsidRPr="00EE5FB1">
        <w:rPr>
          <w:rFonts w:eastAsia="Calibri" w:hint="eastAsia"/>
          <w:rtl/>
        </w:rPr>
        <w:t>הפנימי</w:t>
      </w:r>
      <w:r w:rsidRPr="00EE5FB1">
        <w:rPr>
          <w:rFonts w:eastAsia="Calibri" w:hint="cs"/>
          <w:rtl/>
        </w:rPr>
        <w:t>ו</w:t>
      </w:r>
      <w:r w:rsidRPr="00EE5FB1">
        <w:rPr>
          <w:rFonts w:eastAsia="Calibri" w:hint="eastAsia"/>
          <w:rtl/>
        </w:rPr>
        <w:t>ת</w:t>
      </w:r>
      <w:r w:rsidRPr="00EE5FB1">
        <w:rPr>
          <w:rFonts w:eastAsia="Calibri"/>
          <w:rtl/>
        </w:rPr>
        <w:t>-</w:t>
      </w:r>
      <w:r w:rsidRPr="00EE5FB1">
        <w:rPr>
          <w:rFonts w:eastAsia="Calibri" w:hint="eastAsia"/>
          <w:rtl/>
        </w:rPr>
        <w:t>גריאטרי</w:t>
      </w:r>
      <w:r w:rsidRPr="00EE5FB1">
        <w:rPr>
          <w:rFonts w:eastAsia="Calibri" w:hint="cs"/>
          <w:rtl/>
        </w:rPr>
        <w:t>ו</w:t>
      </w:r>
      <w:r w:rsidRPr="00EE5FB1">
        <w:rPr>
          <w:rFonts w:eastAsia="Calibri" w:hint="eastAsia"/>
          <w:rtl/>
        </w:rPr>
        <w:t>ת</w:t>
      </w:r>
      <w:r w:rsidRPr="00EE5FB1">
        <w:rPr>
          <w:rFonts w:eastAsia="Calibri"/>
          <w:rtl/>
        </w:rPr>
        <w:t xml:space="preserve"> </w:t>
      </w:r>
      <w:r w:rsidRPr="00EE5FB1">
        <w:rPr>
          <w:rFonts w:eastAsia="Calibri" w:hint="cs"/>
          <w:rtl/>
        </w:rPr>
        <w:t>חצי ממספר המיטות לפני המלחמה (36 מיטות), ומספטמבר 2024 - 54 מיטות. מפברואר 2024 כל מיטה פנימית-גריאטרית שנפתחה מחדש הייתה בתפוסה מלאה.</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 xml:space="preserve">סגירה של המחלקות הפנימיות-גריאטריות </w:t>
      </w:r>
      <w:r w:rsidRPr="00EE5FB1">
        <w:rPr>
          <w:rFonts w:eastAsia="Calibri"/>
          <w:b/>
          <w:bCs/>
          <w:rtl/>
        </w:rPr>
        <w:t>גרע</w:t>
      </w:r>
      <w:r w:rsidRPr="00EE5FB1">
        <w:rPr>
          <w:rFonts w:eastAsia="Calibri" w:hint="cs"/>
          <w:b/>
          <w:bCs/>
          <w:rtl/>
        </w:rPr>
        <w:t>ה</w:t>
      </w:r>
      <w:r w:rsidRPr="00EE5FB1">
        <w:rPr>
          <w:rFonts w:eastAsia="Calibri"/>
          <w:b/>
          <w:bCs/>
          <w:rtl/>
        </w:rPr>
        <w:t xml:space="preserve"> מיטות אשפוז </w:t>
      </w:r>
      <w:r w:rsidRPr="00EE5FB1">
        <w:rPr>
          <w:rFonts w:eastAsia="Calibri" w:hint="cs"/>
          <w:b/>
          <w:bCs/>
          <w:rtl/>
        </w:rPr>
        <w:t>מהאוכלוסייה המבוגרת, שחלקה נאלצה להתאשפז במחלקה פנימית, המותאמת פחות לצרכיה</w:t>
      </w:r>
      <w:r>
        <w:rPr>
          <w:rFonts w:eastAsia="Calibri"/>
          <w:b/>
          <w:bCs/>
          <w:vertAlign w:val="superscript"/>
          <w:rtl/>
        </w:rPr>
        <w:footnoteReference w:id="56"/>
      </w:r>
      <w:r w:rsidRPr="00EE5FB1">
        <w:rPr>
          <w:rFonts w:eastAsia="Calibri" w:hint="cs"/>
          <w:b/>
          <w:bCs/>
          <w:rtl/>
        </w:rPr>
        <w:t xml:space="preserve">. הדבר </w:t>
      </w:r>
      <w:r w:rsidRPr="00EE5FB1">
        <w:rPr>
          <w:rFonts w:eastAsia="Calibri"/>
          <w:b/>
          <w:bCs/>
          <w:rtl/>
        </w:rPr>
        <w:t xml:space="preserve">פגע באוכלוסייה זו.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שיבא מסר למשרד מבקר המדינה בדצמבר 2025 כי נציגי משרד הבריאות הגיעו במהלך המלחמה לשיבא, והיו מודעים לשינויים שנעשו שם. עם זאת, מנהלת </w:t>
      </w:r>
      <w:r w:rsidRPr="00EE5FB1">
        <w:rPr>
          <w:rFonts w:eastAsia="Calibri" w:hint="eastAsia"/>
          <w:rtl/>
        </w:rPr>
        <w:t>אגף</w:t>
      </w:r>
      <w:r w:rsidRPr="00EE5FB1">
        <w:rPr>
          <w:rFonts w:eastAsia="Calibri"/>
          <w:rtl/>
        </w:rPr>
        <w:t xml:space="preserve"> גריאטריה במשרד הבריאות </w:t>
      </w:r>
      <w:r w:rsidRPr="00EE5FB1">
        <w:rPr>
          <w:rFonts w:eastAsia="Calibri" w:hint="eastAsia"/>
          <w:rtl/>
        </w:rPr>
        <w:t>מסר</w:t>
      </w:r>
      <w:r w:rsidRPr="00EE5FB1">
        <w:rPr>
          <w:rFonts w:eastAsia="Calibri" w:hint="cs"/>
          <w:rtl/>
        </w:rPr>
        <w:t>ה</w:t>
      </w:r>
      <w:r w:rsidRPr="00EE5FB1">
        <w:rPr>
          <w:rFonts w:eastAsia="Calibri"/>
          <w:rtl/>
        </w:rPr>
        <w:t xml:space="preserve"> </w:t>
      </w:r>
      <w:r w:rsidRPr="00EE5FB1">
        <w:rPr>
          <w:rFonts w:eastAsia="Calibri" w:hint="cs"/>
          <w:rtl/>
        </w:rPr>
        <w:t>למשרד מבקר המדינה בדצמבר 2025</w:t>
      </w:r>
      <w:r w:rsidRPr="00EE5FB1">
        <w:rPr>
          <w:rFonts w:eastAsia="Calibri"/>
          <w:rtl/>
        </w:rPr>
        <w:t xml:space="preserve"> כי לא ידוע לאגף שבמהלך המלחמה צומצמו מיטות </w:t>
      </w:r>
      <w:r w:rsidRPr="00EE5FB1">
        <w:rPr>
          <w:rFonts w:eastAsia="Calibri" w:hint="cs"/>
          <w:rtl/>
        </w:rPr>
        <w:t xml:space="preserve">במחלקות </w:t>
      </w:r>
      <w:r w:rsidRPr="00EE5FB1">
        <w:rPr>
          <w:rFonts w:eastAsia="Calibri"/>
          <w:rtl/>
        </w:rPr>
        <w:t>פנימי</w:t>
      </w:r>
      <w:r w:rsidRPr="00EE5FB1">
        <w:rPr>
          <w:rFonts w:eastAsia="Calibri" w:hint="cs"/>
          <w:rtl/>
        </w:rPr>
        <w:t>ו</w:t>
      </w:r>
      <w:r w:rsidRPr="00EE5FB1">
        <w:rPr>
          <w:rFonts w:eastAsia="Calibri"/>
          <w:rtl/>
        </w:rPr>
        <w:t>ת-גריאטרי</w:t>
      </w:r>
      <w:r w:rsidRPr="00EE5FB1">
        <w:rPr>
          <w:rFonts w:eastAsia="Calibri" w:hint="cs"/>
          <w:rtl/>
        </w:rPr>
        <w:t>ו</w:t>
      </w:r>
      <w:r w:rsidRPr="00EE5FB1">
        <w:rPr>
          <w:rFonts w:eastAsia="Calibri"/>
          <w:rtl/>
        </w:rPr>
        <w:t>ת</w:t>
      </w:r>
      <w:r w:rsidRPr="00EE5FB1">
        <w:rPr>
          <w:rFonts w:eastAsia="Calibri" w:hint="cs"/>
          <w:rtl/>
        </w:rPr>
        <w:t>.</w:t>
      </w:r>
      <w:r w:rsidRPr="00EE5FB1">
        <w:rPr>
          <w:rFonts w:eastAsia="Calibri" w:hint="cs"/>
          <w:b/>
          <w:bCs/>
          <w:rtl/>
        </w:rPr>
        <w:t xml:space="preserve"> </w:t>
      </w:r>
      <w:r w:rsidRPr="00EE5FB1">
        <w:rPr>
          <w:rFonts w:eastAsia="Calibri" w:hint="eastAsia"/>
          <w:rtl/>
        </w:rPr>
        <w:t>חטיבת</w:t>
      </w:r>
      <w:r w:rsidRPr="00EE5FB1">
        <w:rPr>
          <w:rFonts w:eastAsia="Calibri"/>
          <w:rtl/>
        </w:rPr>
        <w:t xml:space="preserve"> הרפואה מסרה</w:t>
      </w:r>
      <w:r w:rsidRPr="00EE5FB1">
        <w:rPr>
          <w:rFonts w:eastAsia="Calibri" w:hint="cs"/>
          <w:rtl/>
        </w:rPr>
        <w:t xml:space="preserve"> למשרד מבקר המדינה בינואר 2026 כי לא ניתן אישור </w:t>
      </w:r>
      <w:r w:rsidRPr="00EE5FB1">
        <w:rPr>
          <w:rFonts w:eastAsia="Calibri"/>
          <w:rtl/>
        </w:rPr>
        <w:t>לפתיחת מיטות שיקום על חשבון מיטות</w:t>
      </w:r>
      <w:r w:rsidRPr="00EE5FB1">
        <w:rPr>
          <w:rFonts w:eastAsia="Calibri" w:hint="cs"/>
          <w:rtl/>
        </w:rPr>
        <w:t xml:space="preserve"> </w:t>
      </w:r>
      <w:r w:rsidRPr="00EE5FB1">
        <w:rPr>
          <w:rFonts w:eastAsia="Calibri"/>
          <w:rtl/>
        </w:rPr>
        <w:t>גריאטריה או פנימית.</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 xml:space="preserve">בביקורת עלה כי בניגוד לאמור בפקודת בריאות העם, בתקנות רישום בתי חולים ובהנחיית ראש חטיבת הרפואה מנובמבר 2023, שיבא </w:t>
      </w:r>
      <w:r w:rsidRPr="00EE5FB1">
        <w:rPr>
          <w:rFonts w:eastAsia="Calibri"/>
          <w:b/>
          <w:bCs/>
          <w:rtl/>
        </w:rPr>
        <w:t xml:space="preserve">המיר שתי מחלקות פנימיות-גריאטריות למחלקות שיקום </w:t>
      </w:r>
      <w:r w:rsidRPr="00EE5FB1">
        <w:rPr>
          <w:rFonts w:eastAsia="Calibri" w:hint="cs"/>
          <w:b/>
          <w:bCs/>
          <w:rtl/>
        </w:rPr>
        <w:t>לטובת פצועי מלחמת חרבות ברזל, אולם</w:t>
      </w:r>
      <w:r w:rsidRPr="00EE5FB1">
        <w:rPr>
          <w:rFonts w:eastAsia="Calibri"/>
          <w:b/>
          <w:bCs/>
          <w:rtl/>
        </w:rPr>
        <w:t xml:space="preserve"> </w:t>
      </w:r>
      <w:r w:rsidRPr="00EE5FB1">
        <w:rPr>
          <w:rFonts w:eastAsia="Calibri" w:hint="cs"/>
          <w:b/>
          <w:bCs/>
          <w:rtl/>
        </w:rPr>
        <w:t xml:space="preserve">חטיבת הרפואה במשרד הבריאות לא אישרה לו לעשות זאת, ואגף גריאטריה </w:t>
      </w:r>
      <w:r w:rsidRPr="00EE5FB1">
        <w:rPr>
          <w:rFonts w:eastAsia="Calibri"/>
          <w:b/>
          <w:bCs/>
          <w:rtl/>
        </w:rPr>
        <w:t>במשרד הבריאות</w:t>
      </w:r>
      <w:r w:rsidRPr="00EE5FB1">
        <w:rPr>
          <w:rFonts w:eastAsia="Calibri" w:hint="cs"/>
          <w:b/>
          <w:bCs/>
          <w:rtl/>
        </w:rPr>
        <w:t xml:space="preserve"> לא ידע על כך. </w:t>
      </w:r>
      <w:r w:rsidRPr="00EE5FB1">
        <w:rPr>
          <w:rFonts w:eastAsia="Calibri" w:hint="eastAsia"/>
          <w:b/>
          <w:bCs/>
          <w:rtl/>
        </w:rPr>
        <w:t>אי</w:t>
      </w:r>
      <w:r w:rsidRPr="00EE5FB1">
        <w:rPr>
          <w:rFonts w:eastAsia="Calibri" w:hint="cs"/>
          <w:b/>
          <w:bCs/>
          <w:rtl/>
        </w:rPr>
        <w:t>-</w:t>
      </w:r>
      <w:r w:rsidRPr="00EE5FB1">
        <w:rPr>
          <w:rFonts w:eastAsia="Calibri" w:hint="eastAsia"/>
          <w:b/>
          <w:bCs/>
          <w:rtl/>
        </w:rPr>
        <w:t>ידיעה</w:t>
      </w:r>
      <w:r w:rsidRPr="00EE5FB1">
        <w:rPr>
          <w:rFonts w:eastAsia="Calibri"/>
          <w:b/>
          <w:bCs/>
          <w:rtl/>
        </w:rPr>
        <w:t xml:space="preserve"> </w:t>
      </w:r>
      <w:r w:rsidRPr="00EE5FB1">
        <w:rPr>
          <w:rFonts w:eastAsia="Calibri" w:hint="eastAsia"/>
          <w:b/>
          <w:bCs/>
          <w:rtl/>
        </w:rPr>
        <w:t>של</w:t>
      </w:r>
      <w:r w:rsidRPr="00EE5FB1">
        <w:rPr>
          <w:rFonts w:eastAsia="Calibri"/>
          <w:b/>
          <w:bCs/>
          <w:rtl/>
        </w:rPr>
        <w:t xml:space="preserve"> </w:t>
      </w:r>
      <w:r w:rsidRPr="00EE5FB1">
        <w:rPr>
          <w:rFonts w:eastAsia="Calibri" w:hint="eastAsia"/>
          <w:b/>
          <w:bCs/>
          <w:rtl/>
        </w:rPr>
        <w:t>אגף</w:t>
      </w:r>
      <w:r w:rsidRPr="00EE5FB1">
        <w:rPr>
          <w:rFonts w:eastAsia="Calibri"/>
          <w:b/>
          <w:bCs/>
          <w:rtl/>
        </w:rPr>
        <w:t xml:space="preserve"> </w:t>
      </w:r>
      <w:r w:rsidRPr="00EE5FB1">
        <w:rPr>
          <w:rFonts w:eastAsia="Calibri" w:hint="eastAsia"/>
          <w:b/>
          <w:bCs/>
          <w:rtl/>
        </w:rPr>
        <w:t>גריאטריה</w:t>
      </w:r>
      <w:r w:rsidRPr="00EE5FB1">
        <w:rPr>
          <w:rFonts w:eastAsia="Calibri"/>
          <w:b/>
          <w:bCs/>
          <w:rtl/>
        </w:rPr>
        <w:t xml:space="preserve"> </w:t>
      </w:r>
      <w:r w:rsidRPr="00EE5FB1">
        <w:rPr>
          <w:rFonts w:eastAsia="Calibri" w:hint="eastAsia"/>
          <w:b/>
          <w:bCs/>
          <w:rtl/>
        </w:rPr>
        <w:t>במשרד</w:t>
      </w:r>
      <w:r w:rsidRPr="00EE5FB1">
        <w:rPr>
          <w:rFonts w:eastAsia="Calibri"/>
          <w:b/>
          <w:bCs/>
          <w:rtl/>
        </w:rPr>
        <w:t xml:space="preserve"> </w:t>
      </w:r>
      <w:r w:rsidRPr="00EE5FB1">
        <w:rPr>
          <w:rFonts w:eastAsia="Calibri" w:hint="eastAsia"/>
          <w:b/>
          <w:bCs/>
          <w:rtl/>
        </w:rPr>
        <w:t>הבריאות</w:t>
      </w:r>
      <w:r w:rsidRPr="00EE5FB1">
        <w:rPr>
          <w:rFonts w:eastAsia="Calibri"/>
          <w:b/>
          <w:bCs/>
          <w:rtl/>
        </w:rPr>
        <w:t xml:space="preserve"> </w:t>
      </w:r>
      <w:r w:rsidRPr="00EE5FB1">
        <w:rPr>
          <w:rFonts w:eastAsia="Calibri" w:hint="eastAsia"/>
          <w:b/>
          <w:bCs/>
          <w:rtl/>
        </w:rPr>
        <w:t>על</w:t>
      </w:r>
      <w:r w:rsidRPr="00EE5FB1">
        <w:rPr>
          <w:rFonts w:eastAsia="Calibri"/>
          <w:b/>
          <w:bCs/>
          <w:rtl/>
        </w:rPr>
        <w:t xml:space="preserve"> </w:t>
      </w:r>
      <w:r w:rsidRPr="00EE5FB1">
        <w:rPr>
          <w:rFonts w:eastAsia="Calibri" w:hint="eastAsia"/>
          <w:b/>
          <w:bCs/>
          <w:rtl/>
        </w:rPr>
        <w:t>סגירה</w:t>
      </w:r>
      <w:r w:rsidRPr="00EE5FB1">
        <w:rPr>
          <w:rFonts w:eastAsia="Calibri"/>
          <w:b/>
          <w:bCs/>
          <w:rtl/>
        </w:rPr>
        <w:t xml:space="preserve"> </w:t>
      </w:r>
      <w:r w:rsidRPr="00EE5FB1">
        <w:rPr>
          <w:rFonts w:eastAsia="Calibri" w:hint="eastAsia"/>
          <w:b/>
          <w:bCs/>
          <w:rtl/>
        </w:rPr>
        <w:t>של</w:t>
      </w:r>
      <w:r w:rsidRPr="00EE5FB1">
        <w:rPr>
          <w:rFonts w:eastAsia="Calibri"/>
          <w:b/>
          <w:bCs/>
          <w:rtl/>
        </w:rPr>
        <w:t xml:space="preserve"> </w:t>
      </w:r>
      <w:r w:rsidRPr="00EE5FB1">
        <w:rPr>
          <w:rFonts w:eastAsia="Calibri" w:hint="eastAsia"/>
          <w:b/>
          <w:bCs/>
          <w:rtl/>
        </w:rPr>
        <w:t>מחלקה</w:t>
      </w:r>
      <w:r w:rsidRPr="00EE5FB1">
        <w:rPr>
          <w:rFonts w:eastAsia="Calibri"/>
          <w:b/>
          <w:bCs/>
          <w:rtl/>
        </w:rPr>
        <w:t xml:space="preserve"> </w:t>
      </w:r>
      <w:r w:rsidRPr="00EE5FB1">
        <w:rPr>
          <w:rFonts w:eastAsia="Calibri" w:hint="eastAsia"/>
          <w:b/>
          <w:bCs/>
          <w:rtl/>
        </w:rPr>
        <w:t>פנימית</w:t>
      </w:r>
      <w:r w:rsidRPr="00EE5FB1">
        <w:rPr>
          <w:rFonts w:eastAsia="Calibri"/>
          <w:b/>
          <w:bCs/>
          <w:rtl/>
        </w:rPr>
        <w:t xml:space="preserve">-גריאטרית </w:t>
      </w:r>
      <w:r w:rsidRPr="00EE5FB1">
        <w:rPr>
          <w:rFonts w:eastAsia="Calibri" w:hint="cs"/>
          <w:b/>
          <w:bCs/>
          <w:rtl/>
        </w:rPr>
        <w:t>בשיבא פוגמת</w:t>
      </w:r>
      <w:r w:rsidRPr="00EE5FB1">
        <w:rPr>
          <w:rFonts w:eastAsia="Calibri"/>
          <w:b/>
          <w:bCs/>
          <w:rtl/>
        </w:rPr>
        <w:t xml:space="preserve"> </w:t>
      </w:r>
      <w:r w:rsidRPr="00EE5FB1">
        <w:rPr>
          <w:rFonts w:eastAsia="Calibri" w:hint="eastAsia"/>
          <w:b/>
          <w:bCs/>
          <w:rtl/>
        </w:rPr>
        <w:t>ביכולת</w:t>
      </w:r>
      <w:r w:rsidRPr="00EE5FB1">
        <w:rPr>
          <w:rFonts w:eastAsia="Calibri"/>
          <w:b/>
          <w:bCs/>
          <w:rtl/>
        </w:rPr>
        <w:t xml:space="preserve"> </w:t>
      </w:r>
      <w:r w:rsidRPr="00EE5FB1">
        <w:rPr>
          <w:rFonts w:eastAsia="Calibri" w:hint="eastAsia"/>
          <w:b/>
          <w:bCs/>
          <w:rtl/>
        </w:rPr>
        <w:t>הניהול</w:t>
      </w:r>
      <w:r w:rsidRPr="00EE5FB1">
        <w:rPr>
          <w:rFonts w:eastAsia="Calibri"/>
          <w:b/>
          <w:bCs/>
          <w:rtl/>
        </w:rPr>
        <w:t xml:space="preserve"> </w:t>
      </w:r>
      <w:r w:rsidRPr="00EE5FB1">
        <w:rPr>
          <w:rFonts w:eastAsia="Calibri" w:hint="eastAsia"/>
          <w:b/>
          <w:bCs/>
          <w:rtl/>
        </w:rPr>
        <w:t>והבקרה</w:t>
      </w:r>
      <w:r w:rsidRPr="00EE5FB1">
        <w:rPr>
          <w:rFonts w:eastAsia="Calibri"/>
          <w:b/>
          <w:bCs/>
          <w:rtl/>
        </w:rPr>
        <w:t xml:space="preserve"> </w:t>
      </w:r>
      <w:r w:rsidRPr="00EE5FB1">
        <w:rPr>
          <w:rFonts w:eastAsia="Calibri" w:hint="eastAsia"/>
          <w:b/>
          <w:bCs/>
          <w:rtl/>
        </w:rPr>
        <w:t>של</w:t>
      </w:r>
      <w:r w:rsidRPr="00EE5FB1">
        <w:rPr>
          <w:rFonts w:eastAsia="Calibri"/>
          <w:b/>
          <w:bCs/>
          <w:rtl/>
        </w:rPr>
        <w:t xml:space="preserve"> </w:t>
      </w:r>
      <w:r w:rsidRPr="00EE5FB1">
        <w:rPr>
          <w:rFonts w:eastAsia="Calibri" w:hint="eastAsia"/>
          <w:b/>
          <w:bCs/>
          <w:rtl/>
        </w:rPr>
        <w:t>האגף</w:t>
      </w:r>
      <w:r w:rsidRPr="00EE5FB1">
        <w:rPr>
          <w:rFonts w:eastAsia="Calibri"/>
          <w:b/>
          <w:bCs/>
          <w:rtl/>
        </w:rPr>
        <w:t xml:space="preserve"> </w:t>
      </w:r>
      <w:r w:rsidRPr="00EE5FB1">
        <w:rPr>
          <w:rFonts w:eastAsia="Calibri" w:hint="eastAsia"/>
          <w:b/>
          <w:bCs/>
          <w:rtl/>
        </w:rPr>
        <w:t>על</w:t>
      </w:r>
      <w:r w:rsidRPr="00EE5FB1">
        <w:rPr>
          <w:rFonts w:eastAsia="Calibri"/>
          <w:b/>
          <w:bCs/>
          <w:rtl/>
        </w:rPr>
        <w:t xml:space="preserve"> </w:t>
      </w:r>
      <w:r w:rsidRPr="00EE5FB1">
        <w:rPr>
          <w:rFonts w:eastAsia="Calibri" w:hint="eastAsia"/>
          <w:b/>
          <w:bCs/>
          <w:rtl/>
        </w:rPr>
        <w:t>הנעשה</w:t>
      </w:r>
      <w:r w:rsidRPr="00EE5FB1">
        <w:rPr>
          <w:rFonts w:eastAsia="Calibri"/>
          <w:b/>
          <w:bCs/>
          <w:rtl/>
        </w:rPr>
        <w:t xml:space="preserve"> </w:t>
      </w:r>
      <w:r w:rsidRPr="00EE5FB1">
        <w:rPr>
          <w:rFonts w:eastAsia="Calibri" w:hint="eastAsia"/>
          <w:b/>
          <w:bCs/>
          <w:rtl/>
        </w:rPr>
        <w:t>במחלקות</w:t>
      </w:r>
      <w:r w:rsidRPr="00EE5FB1">
        <w:rPr>
          <w:rFonts w:eastAsia="Calibri"/>
          <w:b/>
          <w:bCs/>
          <w:rtl/>
        </w:rPr>
        <w:t xml:space="preserve"> </w:t>
      </w:r>
      <w:r w:rsidRPr="00EE5FB1">
        <w:rPr>
          <w:rFonts w:eastAsia="Calibri" w:hint="eastAsia"/>
          <w:b/>
          <w:bCs/>
          <w:rtl/>
        </w:rPr>
        <w:t>הגריאטריות</w:t>
      </w:r>
      <w:r w:rsidRPr="00EE5FB1">
        <w:rPr>
          <w:rFonts w:eastAsia="Calibri"/>
          <w:b/>
          <w:bCs/>
          <w:rtl/>
        </w:rPr>
        <w:t xml:space="preserve"> </w:t>
      </w:r>
      <w:r w:rsidRPr="00EE5FB1">
        <w:rPr>
          <w:rFonts w:eastAsia="Calibri" w:hint="eastAsia"/>
          <w:b/>
          <w:bCs/>
          <w:rtl/>
        </w:rPr>
        <w:t>בבתי</w:t>
      </w:r>
      <w:r w:rsidRPr="00EE5FB1">
        <w:rPr>
          <w:rFonts w:eastAsia="Calibri"/>
          <w:b/>
          <w:bCs/>
          <w:rtl/>
        </w:rPr>
        <w:t xml:space="preserve"> </w:t>
      </w:r>
      <w:r w:rsidRPr="00EE5FB1">
        <w:rPr>
          <w:rFonts w:eastAsia="Calibri" w:hint="eastAsia"/>
          <w:b/>
          <w:bCs/>
          <w:rtl/>
        </w:rPr>
        <w:t>החולים</w:t>
      </w:r>
      <w:r w:rsidRPr="00EE5FB1">
        <w:rPr>
          <w:rFonts w:eastAsia="Calibri"/>
          <w:b/>
          <w:bCs/>
          <w:rtl/>
        </w:rPr>
        <w:t>.</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rtl/>
        </w:rPr>
        <w:t>בתגובתו ממאי 2026 על ממצאי הביקורת מסר</w:t>
      </w:r>
      <w:r w:rsidRPr="00EE5FB1">
        <w:rPr>
          <w:rFonts w:eastAsia="Calibri" w:hint="cs"/>
          <w:rtl/>
        </w:rPr>
        <w:t xml:space="preserve"> משרד הבריאות כי עליו לוודא שבתי החולים לא פוגעים בהיקף ואיכות השירות לאוכלוסיות שאינן חיילים, כמו שהנחה אותם.</w:t>
      </w:r>
    </w:p>
    <w:p w:rsidR="00EE5FB1" w:rsidRPr="00EE5FB1" w:rsidP="00EE5FB1">
      <w:pPr>
        <w:spacing w:line="269" w:lineRule="auto"/>
        <w:rPr>
          <w:rFonts w:eastAsia="Calibri"/>
          <w:rtl/>
        </w:rPr>
      </w:pPr>
    </w:p>
    <w:p w:rsidR="00EE5FB1" w:rsidP="00A735C7">
      <w:pPr>
        <w:spacing w:line="269" w:lineRule="auto"/>
        <w:rPr>
          <w:rFonts w:eastAsia="Calibri"/>
          <w:rtl/>
        </w:rPr>
      </w:pPr>
      <w:r w:rsidRPr="00EE5FB1">
        <w:rPr>
          <w:rFonts w:eastAsia="Calibri" w:hint="cs"/>
          <w:b/>
          <w:bCs/>
          <w:rtl/>
        </w:rPr>
        <w:t>מומלץ שמשרד הבריאות יוודא שהנחיותיו מיושמות כדי שלא יישנו מקרים ש</w:t>
      </w:r>
      <w:r w:rsidRPr="00EE5FB1">
        <w:rPr>
          <w:rFonts w:eastAsia="Calibri"/>
          <w:b/>
          <w:bCs/>
          <w:rtl/>
        </w:rPr>
        <w:t xml:space="preserve">בהם מחלקות נסגרות ללא אישור חטיבת הרפואה. </w:t>
      </w:r>
      <w:r w:rsidRPr="00EE5FB1">
        <w:rPr>
          <w:rFonts w:eastAsia="Calibri" w:hint="eastAsia"/>
          <w:b/>
          <w:bCs/>
          <w:rtl/>
        </w:rPr>
        <w:t>על</w:t>
      </w:r>
      <w:r w:rsidRPr="00EE5FB1">
        <w:rPr>
          <w:rFonts w:eastAsia="Calibri"/>
          <w:b/>
          <w:bCs/>
          <w:rtl/>
        </w:rPr>
        <w:t xml:space="preserve"> </w:t>
      </w:r>
      <w:r w:rsidRPr="00EE5FB1">
        <w:rPr>
          <w:rFonts w:eastAsia="Calibri" w:hint="eastAsia"/>
          <w:b/>
          <w:bCs/>
          <w:rtl/>
        </w:rPr>
        <w:t>שיבא</w:t>
      </w:r>
      <w:r w:rsidRPr="00EE5FB1">
        <w:rPr>
          <w:rFonts w:eastAsia="Calibri"/>
          <w:b/>
          <w:bCs/>
          <w:rtl/>
        </w:rPr>
        <w:t xml:space="preserve"> </w:t>
      </w:r>
      <w:r w:rsidRPr="00EE5FB1">
        <w:rPr>
          <w:rFonts w:eastAsia="Calibri" w:hint="cs"/>
          <w:b/>
          <w:bCs/>
          <w:rtl/>
        </w:rPr>
        <w:t>לפעול</w:t>
      </w:r>
      <w:r w:rsidRPr="00EE5FB1">
        <w:rPr>
          <w:rFonts w:eastAsia="Calibri"/>
          <w:b/>
          <w:bCs/>
          <w:rtl/>
        </w:rPr>
        <w:t xml:space="preserve"> </w:t>
      </w:r>
      <w:r w:rsidRPr="00EE5FB1">
        <w:rPr>
          <w:rFonts w:eastAsia="Calibri" w:hint="cs"/>
          <w:b/>
          <w:bCs/>
          <w:rtl/>
        </w:rPr>
        <w:t>על פי</w:t>
      </w:r>
      <w:r w:rsidRPr="00EE5FB1">
        <w:rPr>
          <w:rFonts w:eastAsia="Calibri"/>
          <w:b/>
          <w:bCs/>
          <w:rtl/>
        </w:rPr>
        <w:t xml:space="preserve"> </w:t>
      </w:r>
      <w:r w:rsidRPr="00EE5FB1">
        <w:rPr>
          <w:rFonts w:eastAsia="Calibri" w:hint="cs"/>
          <w:b/>
          <w:bCs/>
          <w:rtl/>
        </w:rPr>
        <w:t>האמור</w:t>
      </w:r>
      <w:r w:rsidRPr="00EE5FB1">
        <w:rPr>
          <w:rFonts w:eastAsia="Calibri"/>
          <w:b/>
          <w:bCs/>
          <w:rtl/>
        </w:rPr>
        <w:t xml:space="preserve"> בפקודת בריאות העם, בתקנות רישום בתי חולים </w:t>
      </w:r>
      <w:r w:rsidRPr="00EE5FB1">
        <w:rPr>
          <w:rFonts w:eastAsia="Calibri" w:hint="eastAsia"/>
          <w:b/>
          <w:bCs/>
          <w:rtl/>
        </w:rPr>
        <w:t>ו</w:t>
      </w:r>
      <w:r w:rsidRPr="00EE5FB1">
        <w:rPr>
          <w:rFonts w:eastAsia="Calibri" w:hint="cs"/>
          <w:b/>
          <w:bCs/>
          <w:rtl/>
        </w:rPr>
        <w:t>ב</w:t>
      </w:r>
      <w:r w:rsidRPr="00EE5FB1">
        <w:rPr>
          <w:rFonts w:eastAsia="Calibri" w:hint="eastAsia"/>
          <w:b/>
          <w:bCs/>
          <w:rtl/>
        </w:rPr>
        <w:t>הנחיות</w:t>
      </w:r>
      <w:r w:rsidRPr="00EE5FB1">
        <w:rPr>
          <w:rFonts w:eastAsia="Calibri"/>
          <w:b/>
          <w:bCs/>
          <w:rtl/>
        </w:rPr>
        <w:t xml:space="preserve"> </w:t>
      </w:r>
      <w:r w:rsidRPr="00EE5FB1">
        <w:rPr>
          <w:rFonts w:eastAsia="Calibri" w:hint="eastAsia"/>
          <w:b/>
          <w:bCs/>
          <w:rtl/>
        </w:rPr>
        <w:t>משרד</w:t>
      </w:r>
      <w:r w:rsidRPr="00EE5FB1">
        <w:rPr>
          <w:rFonts w:eastAsia="Calibri"/>
          <w:b/>
          <w:bCs/>
          <w:rtl/>
        </w:rPr>
        <w:t xml:space="preserve"> </w:t>
      </w:r>
      <w:r w:rsidRPr="00EE5FB1">
        <w:rPr>
          <w:rFonts w:eastAsia="Calibri" w:hint="eastAsia"/>
          <w:b/>
          <w:bCs/>
          <w:rtl/>
        </w:rPr>
        <w:t>הבריאות</w:t>
      </w:r>
      <w:r w:rsidRPr="00EE5FB1">
        <w:rPr>
          <w:rFonts w:eastAsia="Calibri" w:hint="cs"/>
          <w:b/>
          <w:bCs/>
          <w:rtl/>
        </w:rPr>
        <w:t xml:space="preserve"> בנושא זה</w:t>
      </w:r>
      <w:r w:rsidRPr="00EE5FB1">
        <w:rPr>
          <w:rFonts w:eastAsia="Calibri"/>
          <w:b/>
          <w:bCs/>
          <w:rtl/>
        </w:rPr>
        <w:t>.</w:t>
      </w:r>
    </w:p>
    <w:p w:rsidR="00BA00E2" w:rsidRPr="00BA00E2" w:rsidP="00A735C7">
      <w:pPr>
        <w:spacing w:line="269" w:lineRule="auto"/>
        <w:rPr>
          <w:rFonts w:eastAsia="Calibri"/>
          <w:sz w:val="14"/>
          <w:szCs w:val="18"/>
          <w:rtl/>
        </w:rPr>
      </w:pPr>
    </w:p>
    <w:p w:rsidR="00EE5FB1" w:rsidRPr="00EE5FB1" w:rsidP="00EE5FB1">
      <w:pPr>
        <w:spacing w:line="269" w:lineRule="auto"/>
        <w:jc w:val="center"/>
        <w:rPr>
          <w:rFonts w:ascii="Arial" w:eastAsia="Calibri" w:hAnsi="Arial" w:cs="Arial"/>
          <w:sz w:val="36"/>
          <w:rtl/>
        </w:rPr>
      </w:pPr>
      <w:r w:rsidRPr="00EE5FB1">
        <w:rPr>
          <w:rFonts w:ascii="Segoe UI Symbol" w:eastAsia="Calibri" w:hAnsi="Segoe UI Symbol" w:cs="Segoe UI Symbol" w:hint="cs"/>
          <w:sz w:val="36"/>
          <w:rtl/>
        </w:rPr>
        <w:t>✰</w:t>
      </w:r>
    </w:p>
    <w:p w:rsidR="00EE5FB1" w:rsidRPr="00BA00E2" w:rsidP="00EE5FB1">
      <w:pPr>
        <w:spacing w:line="269" w:lineRule="auto"/>
        <w:rPr>
          <w:rFonts w:eastAsia="Calibri"/>
          <w:sz w:val="26"/>
          <w:szCs w:val="30"/>
          <w:rtl/>
        </w:rPr>
      </w:pPr>
    </w:p>
    <w:p w:rsidR="00EE5FB1" w:rsidRPr="00EE5FB1" w:rsidP="00EE5FB1">
      <w:pPr>
        <w:spacing w:line="269" w:lineRule="auto"/>
        <w:rPr>
          <w:rFonts w:eastAsia="Times New Roman"/>
          <w:bCs/>
          <w:szCs w:val="32"/>
          <w:rtl/>
        </w:rPr>
      </w:pPr>
      <w:r w:rsidRPr="00EE5FB1">
        <w:rPr>
          <w:rFonts w:eastAsia="Calibri" w:hint="eastAsia"/>
          <w:b/>
          <w:bCs/>
          <w:rtl/>
        </w:rPr>
        <w:t>בביקורת</w:t>
      </w:r>
      <w:r w:rsidRPr="00EE5FB1">
        <w:rPr>
          <w:rFonts w:eastAsia="Calibri"/>
          <w:b/>
          <w:bCs/>
          <w:rtl/>
        </w:rPr>
        <w:t xml:space="preserve"> נמצא קשר סטטיסטי הפוך בין </w:t>
      </w:r>
      <w:r w:rsidRPr="00EE5FB1">
        <w:rPr>
          <w:rFonts w:eastAsia="Calibri" w:hint="eastAsia"/>
          <w:b/>
          <w:bCs/>
          <w:rtl/>
        </w:rPr>
        <w:t>מספר</w:t>
      </w:r>
      <w:r w:rsidRPr="00EE5FB1">
        <w:rPr>
          <w:rFonts w:eastAsia="Calibri"/>
          <w:b/>
          <w:bCs/>
          <w:rtl/>
        </w:rPr>
        <w:t xml:space="preserve"> פצועי המלחמה </w:t>
      </w:r>
      <w:r w:rsidRPr="00EE5FB1">
        <w:rPr>
          <w:rFonts w:eastAsia="Calibri" w:hint="eastAsia"/>
          <w:b/>
          <w:bCs/>
          <w:rtl/>
        </w:rPr>
        <w:t>שאושפזו</w:t>
      </w:r>
      <w:r w:rsidRPr="00EE5FB1">
        <w:rPr>
          <w:rFonts w:eastAsia="Calibri"/>
          <w:b/>
          <w:bCs/>
          <w:rtl/>
        </w:rPr>
        <w:t xml:space="preserve"> בשיבא </w:t>
      </w:r>
      <w:r w:rsidRPr="00EE5FB1">
        <w:rPr>
          <w:rFonts w:eastAsia="Calibri" w:hint="cs"/>
          <w:b/>
          <w:bCs/>
          <w:rtl/>
        </w:rPr>
        <w:t>ו</w:t>
      </w:r>
      <w:r w:rsidRPr="00EE5FB1">
        <w:rPr>
          <w:rFonts w:eastAsia="Calibri"/>
          <w:b/>
          <w:bCs/>
          <w:rtl/>
        </w:rPr>
        <w:t xml:space="preserve">בין מספר הטיפולים היומי הממוצע שהם קיבלו. נוסף על כך, </w:t>
      </w:r>
      <w:r w:rsidRPr="00EE5FB1">
        <w:rPr>
          <w:rFonts w:eastAsia="Calibri" w:hint="eastAsia"/>
          <w:b/>
          <w:bCs/>
          <w:rtl/>
        </w:rPr>
        <w:t>עלה</w:t>
      </w:r>
      <w:r w:rsidRPr="00EE5FB1">
        <w:rPr>
          <w:rFonts w:eastAsia="Calibri"/>
          <w:b/>
          <w:bCs/>
          <w:rtl/>
        </w:rPr>
        <w:t xml:space="preserve"> </w:t>
      </w:r>
      <w:r w:rsidRPr="00EE5FB1">
        <w:rPr>
          <w:rFonts w:eastAsia="Calibri" w:hint="eastAsia"/>
          <w:b/>
          <w:bCs/>
          <w:rtl/>
        </w:rPr>
        <w:t>שהן</w:t>
      </w:r>
      <w:r w:rsidRPr="00EE5FB1">
        <w:rPr>
          <w:rFonts w:eastAsia="Calibri"/>
          <w:b/>
          <w:bCs/>
          <w:rtl/>
        </w:rPr>
        <w:t xml:space="preserve"> </w:t>
      </w:r>
      <w:r w:rsidRPr="00EE5FB1">
        <w:rPr>
          <w:rFonts w:eastAsia="Calibri" w:hint="eastAsia"/>
          <w:b/>
          <w:bCs/>
          <w:rtl/>
        </w:rPr>
        <w:t>בשיקום</w:t>
      </w:r>
      <w:r w:rsidRPr="00EE5FB1">
        <w:rPr>
          <w:rFonts w:eastAsia="Calibri"/>
          <w:b/>
          <w:bCs/>
          <w:rtl/>
        </w:rPr>
        <w:t xml:space="preserve"> </w:t>
      </w:r>
      <w:r w:rsidRPr="00EE5FB1">
        <w:rPr>
          <w:rFonts w:eastAsia="Calibri" w:hint="eastAsia"/>
          <w:b/>
          <w:bCs/>
          <w:rtl/>
        </w:rPr>
        <w:t>באשפוז</w:t>
      </w:r>
      <w:r w:rsidRPr="00EE5FB1">
        <w:rPr>
          <w:rFonts w:eastAsia="Calibri"/>
          <w:b/>
          <w:bCs/>
          <w:rtl/>
        </w:rPr>
        <w:t xml:space="preserve"> והן בשיקום היום, </w:t>
      </w:r>
      <w:r w:rsidRPr="00EE5FB1">
        <w:rPr>
          <w:rFonts w:eastAsia="Calibri" w:hint="eastAsia"/>
          <w:b/>
          <w:bCs/>
          <w:rtl/>
        </w:rPr>
        <w:t>שיעור</w:t>
      </w:r>
      <w:r w:rsidRPr="00EE5FB1">
        <w:rPr>
          <w:rFonts w:eastAsia="Calibri"/>
          <w:b/>
          <w:bCs/>
          <w:rtl/>
        </w:rPr>
        <w:t xml:space="preserve"> </w:t>
      </w:r>
      <w:r w:rsidRPr="00EE5FB1">
        <w:rPr>
          <w:rFonts w:eastAsia="Calibri" w:hint="eastAsia"/>
          <w:b/>
          <w:bCs/>
          <w:rtl/>
        </w:rPr>
        <w:t>המאושפזים</w:t>
      </w:r>
      <w:r w:rsidRPr="00EE5FB1">
        <w:rPr>
          <w:rFonts w:eastAsia="Calibri"/>
          <w:b/>
          <w:bCs/>
          <w:rtl/>
        </w:rPr>
        <w:t xml:space="preserve"> בשיבא בקרב פצועי המלחמה הגרים </w:t>
      </w:r>
      <w:r w:rsidRPr="00EE5FB1">
        <w:rPr>
          <w:rFonts w:eastAsia="Calibri" w:hint="eastAsia"/>
          <w:b/>
          <w:bCs/>
          <w:rtl/>
        </w:rPr>
        <w:t>רחוק</w:t>
      </w:r>
      <w:r w:rsidRPr="00EE5FB1">
        <w:rPr>
          <w:rFonts w:eastAsia="Calibri"/>
          <w:b/>
          <w:bCs/>
          <w:rtl/>
        </w:rPr>
        <w:t xml:space="preserve"> </w:t>
      </w:r>
      <w:r w:rsidRPr="00EE5FB1">
        <w:rPr>
          <w:rFonts w:eastAsia="Calibri" w:hint="eastAsia"/>
          <w:b/>
          <w:bCs/>
          <w:rtl/>
        </w:rPr>
        <w:t>מבית</w:t>
      </w:r>
      <w:r w:rsidRPr="00EE5FB1">
        <w:rPr>
          <w:rFonts w:eastAsia="Calibri"/>
          <w:b/>
          <w:bCs/>
          <w:rtl/>
        </w:rPr>
        <w:t xml:space="preserve"> </w:t>
      </w:r>
      <w:r w:rsidRPr="00EE5FB1">
        <w:rPr>
          <w:rFonts w:eastAsia="Calibri" w:hint="eastAsia"/>
          <w:b/>
          <w:bCs/>
          <w:rtl/>
        </w:rPr>
        <w:t>החולים</w:t>
      </w:r>
      <w:r w:rsidRPr="00EE5FB1">
        <w:rPr>
          <w:rFonts w:eastAsia="Calibri"/>
          <w:b/>
          <w:bCs/>
          <w:rtl/>
        </w:rPr>
        <w:t xml:space="preserve"> (מעל שע</w:t>
      </w:r>
      <w:r w:rsidRPr="00EE5FB1">
        <w:rPr>
          <w:rFonts w:eastAsia="Calibri" w:hint="cs"/>
          <w:b/>
          <w:bCs/>
          <w:rtl/>
        </w:rPr>
        <w:t>ת</w:t>
      </w:r>
      <w:r w:rsidRPr="00EE5FB1">
        <w:rPr>
          <w:rFonts w:eastAsia="Calibri"/>
          <w:b/>
          <w:bCs/>
          <w:rtl/>
        </w:rPr>
        <w:t xml:space="preserve"> נסיעה) </w:t>
      </w:r>
      <w:r w:rsidRPr="00EE5FB1">
        <w:rPr>
          <w:rFonts w:eastAsia="Calibri" w:hint="eastAsia"/>
          <w:b/>
          <w:bCs/>
          <w:rtl/>
        </w:rPr>
        <w:t>היה</w:t>
      </w:r>
      <w:r w:rsidRPr="00EE5FB1">
        <w:rPr>
          <w:rFonts w:eastAsia="Calibri"/>
          <w:b/>
          <w:bCs/>
          <w:rtl/>
        </w:rPr>
        <w:t xml:space="preserve"> גדול </w:t>
      </w:r>
      <w:r w:rsidRPr="00EE5FB1">
        <w:rPr>
          <w:rFonts w:eastAsia="Calibri" w:hint="cs"/>
          <w:b/>
          <w:bCs/>
          <w:rtl/>
        </w:rPr>
        <w:t>במידה ניכרת</w:t>
      </w:r>
      <w:r w:rsidRPr="00EE5FB1">
        <w:rPr>
          <w:rFonts w:eastAsia="Calibri"/>
          <w:b/>
          <w:bCs/>
          <w:rtl/>
        </w:rPr>
        <w:t xml:space="preserve"> </w:t>
      </w:r>
      <w:r w:rsidRPr="00EE5FB1">
        <w:rPr>
          <w:rFonts w:eastAsia="Calibri" w:hint="eastAsia"/>
          <w:b/>
          <w:bCs/>
          <w:rtl/>
        </w:rPr>
        <w:t>מ</w:t>
      </w:r>
      <w:r w:rsidRPr="00EE5FB1">
        <w:rPr>
          <w:rFonts w:eastAsia="Calibri" w:hint="cs"/>
          <w:b/>
          <w:bCs/>
          <w:rtl/>
        </w:rPr>
        <w:t>שיעורם</w:t>
      </w:r>
      <w:r w:rsidRPr="00EE5FB1">
        <w:rPr>
          <w:rFonts w:eastAsia="Calibri"/>
          <w:b/>
          <w:bCs/>
          <w:rtl/>
        </w:rPr>
        <w:t xml:space="preserve"> בקרב </w:t>
      </w:r>
      <w:r w:rsidRPr="00EE5FB1">
        <w:rPr>
          <w:rFonts w:eastAsia="Calibri" w:hint="eastAsia"/>
          <w:b/>
          <w:bCs/>
          <w:rtl/>
        </w:rPr>
        <w:t>אלה</w:t>
      </w:r>
      <w:r w:rsidRPr="00EE5FB1">
        <w:rPr>
          <w:rFonts w:eastAsia="Calibri"/>
          <w:b/>
          <w:bCs/>
          <w:rtl/>
        </w:rPr>
        <w:t xml:space="preserve"> הגרים </w:t>
      </w:r>
      <w:r w:rsidRPr="00EE5FB1">
        <w:rPr>
          <w:rFonts w:eastAsia="Calibri" w:hint="eastAsia"/>
          <w:b/>
          <w:bCs/>
          <w:rtl/>
        </w:rPr>
        <w:t>קרוב</w:t>
      </w:r>
      <w:r w:rsidRPr="00EE5FB1">
        <w:rPr>
          <w:rFonts w:eastAsia="Calibri"/>
          <w:b/>
          <w:bCs/>
          <w:rtl/>
        </w:rPr>
        <w:t xml:space="preserve"> </w:t>
      </w:r>
      <w:r w:rsidRPr="00EE5FB1">
        <w:rPr>
          <w:rFonts w:eastAsia="Calibri" w:hint="eastAsia"/>
          <w:b/>
          <w:bCs/>
          <w:rtl/>
        </w:rPr>
        <w:t>למחלקה</w:t>
      </w:r>
      <w:r w:rsidRPr="00EE5FB1">
        <w:rPr>
          <w:rFonts w:eastAsia="Calibri"/>
          <w:b/>
          <w:bCs/>
          <w:rtl/>
        </w:rPr>
        <w:t xml:space="preserve"> (עד חצי שע</w:t>
      </w:r>
      <w:r w:rsidRPr="00EE5FB1">
        <w:rPr>
          <w:rFonts w:eastAsia="Calibri" w:hint="cs"/>
          <w:b/>
          <w:bCs/>
          <w:rtl/>
        </w:rPr>
        <w:t>ת</w:t>
      </w:r>
      <w:r w:rsidRPr="00EE5FB1">
        <w:rPr>
          <w:rFonts w:eastAsia="Calibri"/>
          <w:b/>
          <w:bCs/>
          <w:rtl/>
        </w:rPr>
        <w:t xml:space="preserve"> נסיעה) - 15 </w:t>
      </w:r>
      <w:r w:rsidRPr="00EE5FB1">
        <w:rPr>
          <w:rFonts w:eastAsia="Calibri" w:hint="eastAsia"/>
          <w:b/>
          <w:bCs/>
          <w:rtl/>
        </w:rPr>
        <w:t>נקודות</w:t>
      </w:r>
      <w:r w:rsidRPr="00EE5FB1">
        <w:rPr>
          <w:rFonts w:eastAsia="Calibri"/>
          <w:b/>
          <w:bCs/>
          <w:rtl/>
        </w:rPr>
        <w:t xml:space="preserve"> </w:t>
      </w:r>
      <w:r w:rsidRPr="00EE5FB1">
        <w:rPr>
          <w:rFonts w:eastAsia="Calibri" w:hint="eastAsia"/>
          <w:b/>
          <w:bCs/>
          <w:rtl/>
        </w:rPr>
        <w:t>אחוז</w:t>
      </w:r>
      <w:r w:rsidRPr="00EE5FB1">
        <w:rPr>
          <w:rFonts w:eastAsia="Calibri"/>
          <w:b/>
          <w:bCs/>
          <w:rtl/>
        </w:rPr>
        <w:t xml:space="preserve"> </w:t>
      </w:r>
      <w:r w:rsidRPr="00EE5FB1">
        <w:rPr>
          <w:rFonts w:eastAsia="Calibri" w:hint="eastAsia"/>
          <w:b/>
          <w:bCs/>
          <w:rtl/>
        </w:rPr>
        <w:t>בשיקום</w:t>
      </w:r>
      <w:r w:rsidRPr="00EE5FB1">
        <w:rPr>
          <w:rFonts w:eastAsia="Calibri"/>
          <w:b/>
          <w:bCs/>
          <w:rtl/>
        </w:rPr>
        <w:t xml:space="preserve"> </w:t>
      </w:r>
      <w:r w:rsidRPr="00EE5FB1">
        <w:rPr>
          <w:rFonts w:eastAsia="Calibri" w:hint="eastAsia"/>
          <w:b/>
          <w:bCs/>
          <w:rtl/>
        </w:rPr>
        <w:t>באשפוז</w:t>
      </w:r>
      <w:r w:rsidRPr="00EE5FB1">
        <w:rPr>
          <w:rFonts w:eastAsia="Calibri"/>
          <w:b/>
          <w:bCs/>
          <w:rtl/>
        </w:rPr>
        <w:t xml:space="preserve"> (64% </w:t>
      </w:r>
      <w:r w:rsidRPr="00EE5FB1">
        <w:rPr>
          <w:rFonts w:eastAsia="Calibri" w:hint="cs"/>
          <w:b/>
          <w:bCs/>
          <w:rtl/>
        </w:rPr>
        <w:t>לעומת</w:t>
      </w:r>
      <w:r w:rsidRPr="00EE5FB1">
        <w:rPr>
          <w:rFonts w:eastAsia="Calibri"/>
          <w:b/>
          <w:bCs/>
          <w:rtl/>
        </w:rPr>
        <w:t xml:space="preserve"> 49%) ו-16 נקודות אחוז בשיקום יום (37% </w:t>
      </w:r>
      <w:r w:rsidRPr="00EE5FB1">
        <w:rPr>
          <w:rFonts w:eastAsia="Calibri" w:hint="cs"/>
          <w:b/>
          <w:bCs/>
          <w:rtl/>
        </w:rPr>
        <w:t>לעומת</w:t>
      </w:r>
      <w:r w:rsidRPr="00EE5FB1">
        <w:rPr>
          <w:rFonts w:eastAsia="Calibri"/>
          <w:b/>
          <w:bCs/>
          <w:rtl/>
        </w:rPr>
        <w:t xml:space="preserve"> 21%). ייתכן </w:t>
      </w:r>
      <w:r w:rsidRPr="00EE5FB1">
        <w:rPr>
          <w:rFonts w:eastAsia="Calibri" w:hint="eastAsia"/>
          <w:b/>
          <w:bCs/>
          <w:rtl/>
        </w:rPr>
        <w:t>שפצועי</w:t>
      </w:r>
      <w:r w:rsidRPr="00EE5FB1">
        <w:rPr>
          <w:rFonts w:eastAsia="Calibri"/>
          <w:b/>
          <w:bCs/>
          <w:rtl/>
        </w:rPr>
        <w:t xml:space="preserve"> </w:t>
      </w:r>
      <w:r w:rsidRPr="00EE5FB1">
        <w:rPr>
          <w:rFonts w:eastAsia="Calibri" w:hint="cs"/>
          <w:b/>
          <w:bCs/>
          <w:rtl/>
        </w:rPr>
        <w:t>ה</w:t>
      </w:r>
      <w:r w:rsidRPr="00EE5FB1">
        <w:rPr>
          <w:rFonts w:eastAsia="Calibri"/>
          <w:b/>
          <w:bCs/>
          <w:rtl/>
        </w:rPr>
        <w:t xml:space="preserve">מלחמה הגרים רחוק משיבא בחרו </w:t>
      </w:r>
      <w:r w:rsidRPr="00EE5FB1">
        <w:rPr>
          <w:rFonts w:eastAsia="Calibri" w:hint="eastAsia"/>
          <w:b/>
          <w:bCs/>
          <w:rtl/>
        </w:rPr>
        <w:t>להגיע</w:t>
      </w:r>
      <w:r w:rsidRPr="00EE5FB1">
        <w:rPr>
          <w:rFonts w:eastAsia="Calibri"/>
          <w:b/>
          <w:bCs/>
          <w:rtl/>
        </w:rPr>
        <w:t xml:space="preserve"> </w:t>
      </w:r>
      <w:r w:rsidRPr="00EE5FB1">
        <w:rPr>
          <w:rFonts w:eastAsia="Calibri" w:hint="eastAsia"/>
          <w:b/>
          <w:bCs/>
          <w:rtl/>
        </w:rPr>
        <w:t>לשם</w:t>
      </w:r>
      <w:r w:rsidRPr="00EE5FB1">
        <w:rPr>
          <w:rFonts w:eastAsia="Calibri"/>
          <w:b/>
          <w:bCs/>
          <w:rtl/>
        </w:rPr>
        <w:t xml:space="preserve"> גם כשהיה להם מידע מלא על פתרונות </w:t>
      </w:r>
      <w:r w:rsidRPr="00EE5FB1">
        <w:rPr>
          <w:rFonts w:eastAsia="Calibri" w:hint="eastAsia"/>
          <w:b/>
          <w:bCs/>
          <w:rtl/>
        </w:rPr>
        <w:t>שיקום</w:t>
      </w:r>
      <w:r w:rsidRPr="00EE5FB1">
        <w:rPr>
          <w:rFonts w:eastAsia="Calibri"/>
          <w:b/>
          <w:bCs/>
          <w:rtl/>
        </w:rPr>
        <w:t xml:space="preserve"> </w:t>
      </w:r>
      <w:r w:rsidRPr="00EE5FB1">
        <w:rPr>
          <w:rFonts w:eastAsia="Calibri" w:hint="eastAsia"/>
          <w:b/>
          <w:bCs/>
          <w:rtl/>
        </w:rPr>
        <w:t>באשפוז</w:t>
      </w:r>
      <w:r w:rsidRPr="00EE5FB1">
        <w:rPr>
          <w:rFonts w:eastAsia="Calibri"/>
          <w:b/>
          <w:bCs/>
          <w:rtl/>
        </w:rPr>
        <w:t xml:space="preserve"> ושיקום יום בקרבת </w:t>
      </w:r>
      <w:r w:rsidRPr="00EE5FB1">
        <w:rPr>
          <w:rFonts w:eastAsia="Calibri" w:hint="cs"/>
          <w:b/>
          <w:bCs/>
          <w:rtl/>
        </w:rPr>
        <w:t>מקום מגוריהם</w:t>
      </w:r>
      <w:r w:rsidRPr="00EE5FB1">
        <w:rPr>
          <w:rFonts w:eastAsia="Calibri"/>
          <w:b/>
          <w:bCs/>
          <w:rtl/>
        </w:rPr>
        <w:t xml:space="preserve">, אך </w:t>
      </w:r>
      <w:r w:rsidRPr="00EE5FB1">
        <w:rPr>
          <w:rFonts w:eastAsia="Calibri" w:hint="cs"/>
          <w:b/>
          <w:bCs/>
          <w:rtl/>
        </w:rPr>
        <w:t>מ</w:t>
      </w:r>
      <w:r w:rsidRPr="00EE5FB1">
        <w:rPr>
          <w:rFonts w:eastAsia="Calibri" w:hint="eastAsia"/>
          <w:b/>
          <w:bCs/>
          <w:rtl/>
        </w:rPr>
        <w:t>קבוצות</w:t>
      </w:r>
      <w:r w:rsidRPr="00EE5FB1">
        <w:rPr>
          <w:rFonts w:eastAsia="Calibri"/>
          <w:b/>
          <w:bCs/>
          <w:rtl/>
        </w:rPr>
        <w:t xml:space="preserve"> </w:t>
      </w:r>
      <w:r w:rsidRPr="00EE5FB1">
        <w:rPr>
          <w:rFonts w:eastAsia="Calibri" w:hint="eastAsia"/>
          <w:b/>
          <w:bCs/>
          <w:rtl/>
        </w:rPr>
        <w:t>מיקוד</w:t>
      </w:r>
      <w:r w:rsidRPr="00EE5FB1">
        <w:rPr>
          <w:rFonts w:eastAsia="Calibri"/>
          <w:b/>
          <w:bCs/>
          <w:rtl/>
        </w:rPr>
        <w:t xml:space="preserve"> שקיים משרד מבקר המדינה</w:t>
      </w:r>
      <w:r w:rsidRPr="00EE5FB1">
        <w:rPr>
          <w:rFonts w:eastAsia="Calibri" w:hint="cs"/>
          <w:b/>
          <w:bCs/>
          <w:rtl/>
        </w:rPr>
        <w:t xml:space="preserve"> עלה כי</w:t>
      </w:r>
      <w:r w:rsidRPr="00EE5FB1">
        <w:rPr>
          <w:rFonts w:eastAsia="Calibri"/>
          <w:b/>
          <w:bCs/>
          <w:rtl/>
        </w:rPr>
        <w:t xml:space="preserve"> </w:t>
      </w:r>
      <w:r w:rsidRPr="00EE5FB1">
        <w:rPr>
          <w:rFonts w:eastAsia="Calibri" w:hint="eastAsia"/>
          <w:b/>
          <w:bCs/>
          <w:rtl/>
        </w:rPr>
        <w:t>יש</w:t>
      </w:r>
      <w:r w:rsidRPr="00EE5FB1">
        <w:rPr>
          <w:rFonts w:eastAsia="Calibri"/>
          <w:b/>
          <w:bCs/>
          <w:rtl/>
        </w:rPr>
        <w:t xml:space="preserve"> גם אפשרות </w:t>
      </w:r>
      <w:r w:rsidRPr="00EE5FB1">
        <w:rPr>
          <w:rFonts w:eastAsia="Calibri" w:hint="eastAsia"/>
          <w:b/>
          <w:bCs/>
          <w:rtl/>
        </w:rPr>
        <w:t>שנציגי</w:t>
      </w:r>
      <w:r w:rsidRPr="00EE5FB1">
        <w:rPr>
          <w:rFonts w:eastAsia="Calibri"/>
          <w:b/>
          <w:bCs/>
          <w:rtl/>
        </w:rPr>
        <w:t xml:space="preserve"> בתי החולים, צה"ל ומשרד הביטחון לא מסרו להם </w:t>
      </w:r>
      <w:r w:rsidRPr="00EE5FB1">
        <w:rPr>
          <w:rFonts w:eastAsia="Calibri" w:hint="eastAsia"/>
          <w:b/>
          <w:bCs/>
          <w:rtl/>
        </w:rPr>
        <w:t>את</w:t>
      </w:r>
      <w:r w:rsidRPr="00EE5FB1">
        <w:rPr>
          <w:rFonts w:eastAsia="Calibri"/>
          <w:b/>
          <w:bCs/>
          <w:rtl/>
        </w:rPr>
        <w:t xml:space="preserve"> </w:t>
      </w:r>
      <w:r w:rsidRPr="00EE5FB1">
        <w:rPr>
          <w:rFonts w:eastAsia="Calibri" w:hint="eastAsia"/>
          <w:b/>
          <w:bCs/>
          <w:rtl/>
        </w:rPr>
        <w:t>מלוא</w:t>
      </w:r>
      <w:r w:rsidRPr="00EE5FB1">
        <w:rPr>
          <w:rFonts w:eastAsia="Calibri"/>
          <w:b/>
          <w:bCs/>
          <w:rtl/>
        </w:rPr>
        <w:t xml:space="preserve"> </w:t>
      </w:r>
      <w:r w:rsidRPr="00EE5FB1">
        <w:rPr>
          <w:rFonts w:eastAsia="Calibri" w:hint="eastAsia"/>
          <w:b/>
          <w:bCs/>
          <w:rtl/>
        </w:rPr>
        <w:t>המידע</w:t>
      </w:r>
      <w:r w:rsidRPr="00EE5FB1">
        <w:rPr>
          <w:rFonts w:eastAsia="Calibri"/>
          <w:b/>
          <w:bCs/>
          <w:rtl/>
        </w:rPr>
        <w:t xml:space="preserve"> </w:t>
      </w:r>
      <w:r w:rsidRPr="00EE5FB1">
        <w:rPr>
          <w:rFonts w:eastAsia="Calibri" w:hint="eastAsia"/>
          <w:b/>
          <w:bCs/>
          <w:rtl/>
        </w:rPr>
        <w:t>על</w:t>
      </w:r>
      <w:r w:rsidRPr="00EE5FB1">
        <w:rPr>
          <w:rFonts w:eastAsia="Calibri"/>
          <w:b/>
          <w:bCs/>
          <w:rtl/>
        </w:rPr>
        <w:t xml:space="preserve"> אפשרויות ה</w:t>
      </w:r>
      <w:r w:rsidRPr="00EE5FB1">
        <w:rPr>
          <w:rFonts w:eastAsia="Calibri" w:hint="eastAsia"/>
          <w:b/>
          <w:bCs/>
          <w:rtl/>
        </w:rPr>
        <w:t>שיקום</w:t>
      </w:r>
      <w:r w:rsidRPr="00EE5FB1">
        <w:rPr>
          <w:rFonts w:eastAsia="Calibri"/>
          <w:b/>
          <w:bCs/>
          <w:rtl/>
        </w:rPr>
        <w:t xml:space="preserve"> </w:t>
      </w:r>
      <w:r w:rsidRPr="00EE5FB1">
        <w:rPr>
          <w:rFonts w:eastAsia="Calibri" w:hint="eastAsia"/>
          <w:b/>
          <w:bCs/>
          <w:rtl/>
        </w:rPr>
        <w:t>באשפוז</w:t>
      </w:r>
      <w:r w:rsidRPr="00EE5FB1">
        <w:rPr>
          <w:rFonts w:eastAsia="Calibri"/>
          <w:b/>
          <w:bCs/>
          <w:rtl/>
        </w:rPr>
        <w:t xml:space="preserve"> </w:t>
      </w:r>
      <w:r w:rsidRPr="00EE5FB1">
        <w:rPr>
          <w:rFonts w:eastAsia="Calibri" w:hint="eastAsia"/>
          <w:b/>
          <w:bCs/>
          <w:rtl/>
        </w:rPr>
        <w:t>ושיקום</w:t>
      </w:r>
      <w:r w:rsidRPr="00EE5FB1">
        <w:rPr>
          <w:rFonts w:eastAsia="Calibri"/>
          <w:b/>
          <w:bCs/>
          <w:rtl/>
        </w:rPr>
        <w:t xml:space="preserve"> </w:t>
      </w:r>
      <w:r w:rsidRPr="00EE5FB1">
        <w:rPr>
          <w:rFonts w:eastAsia="Calibri" w:hint="eastAsia"/>
          <w:b/>
          <w:bCs/>
          <w:rtl/>
        </w:rPr>
        <w:t>היום</w:t>
      </w:r>
      <w:r w:rsidRPr="00EE5FB1">
        <w:rPr>
          <w:rFonts w:eastAsia="Calibri"/>
          <w:b/>
          <w:bCs/>
          <w:rtl/>
        </w:rPr>
        <w:t xml:space="preserve">. </w:t>
      </w:r>
      <w:r w:rsidRPr="00EE5FB1">
        <w:rPr>
          <w:rFonts w:eastAsia="Calibri" w:hint="cs"/>
          <w:b/>
          <w:bCs/>
          <w:rtl/>
        </w:rPr>
        <w:t>כמו כן, נמצא כי סגירה של</w:t>
      </w:r>
      <w:r w:rsidRPr="00EE5FB1">
        <w:rPr>
          <w:rFonts w:eastAsia="Calibri"/>
          <w:b/>
          <w:bCs/>
          <w:rtl/>
        </w:rPr>
        <w:t xml:space="preserve"> </w:t>
      </w:r>
      <w:r w:rsidRPr="00EE5FB1">
        <w:rPr>
          <w:rFonts w:eastAsia="Calibri" w:hint="cs"/>
          <w:b/>
          <w:bCs/>
          <w:rtl/>
        </w:rPr>
        <w:t xml:space="preserve">מחלקות פנימיות-גריאטריות לטובת מחלקות השיקום "חוזרים לחיים" </w:t>
      </w:r>
      <w:r w:rsidRPr="00EE5FB1">
        <w:rPr>
          <w:rFonts w:eastAsia="Calibri" w:hint="eastAsia"/>
          <w:b/>
          <w:bCs/>
          <w:rtl/>
        </w:rPr>
        <w:t>אף</w:t>
      </w:r>
      <w:r w:rsidRPr="00EE5FB1">
        <w:rPr>
          <w:rFonts w:eastAsia="Calibri"/>
          <w:b/>
          <w:bCs/>
          <w:rtl/>
        </w:rPr>
        <w:t xml:space="preserve"> </w:t>
      </w:r>
      <w:r w:rsidRPr="00EE5FB1">
        <w:rPr>
          <w:rFonts w:eastAsia="Calibri" w:hint="cs"/>
          <w:b/>
          <w:bCs/>
          <w:rtl/>
        </w:rPr>
        <w:t>פגעה</w:t>
      </w:r>
      <w:r w:rsidRPr="00EE5FB1">
        <w:rPr>
          <w:rFonts w:eastAsia="Calibri"/>
          <w:b/>
          <w:bCs/>
          <w:rtl/>
        </w:rPr>
        <w:t xml:space="preserve"> </w:t>
      </w:r>
      <w:r w:rsidRPr="00EE5FB1">
        <w:rPr>
          <w:rFonts w:eastAsia="Calibri" w:hint="eastAsia"/>
          <w:b/>
          <w:bCs/>
          <w:rtl/>
        </w:rPr>
        <w:t>בשירות</w:t>
      </w:r>
      <w:r w:rsidRPr="00EE5FB1">
        <w:rPr>
          <w:rFonts w:eastAsia="Calibri"/>
          <w:b/>
          <w:bCs/>
          <w:rtl/>
        </w:rPr>
        <w:t xml:space="preserve"> </w:t>
      </w:r>
      <w:r w:rsidRPr="00EE5FB1">
        <w:rPr>
          <w:rFonts w:eastAsia="Calibri" w:hint="eastAsia"/>
          <w:b/>
          <w:bCs/>
          <w:rtl/>
        </w:rPr>
        <w:t>הרפואי</w:t>
      </w:r>
      <w:r w:rsidRPr="00EE5FB1">
        <w:rPr>
          <w:rFonts w:eastAsia="Calibri"/>
          <w:b/>
          <w:bCs/>
          <w:rtl/>
        </w:rPr>
        <w:t xml:space="preserve"> </w:t>
      </w:r>
      <w:r w:rsidRPr="00EE5FB1">
        <w:rPr>
          <w:rFonts w:eastAsia="Calibri" w:hint="eastAsia"/>
          <w:b/>
          <w:bCs/>
          <w:rtl/>
        </w:rPr>
        <w:t>לקשישים</w:t>
      </w:r>
      <w:r w:rsidRPr="00EE5FB1">
        <w:rPr>
          <w:rFonts w:eastAsia="Calibri"/>
          <w:b/>
          <w:bCs/>
          <w:rtl/>
        </w:rPr>
        <w:t xml:space="preserve"> </w:t>
      </w:r>
      <w:r w:rsidRPr="00EE5FB1">
        <w:rPr>
          <w:rFonts w:eastAsia="Calibri" w:hint="eastAsia"/>
          <w:b/>
          <w:bCs/>
          <w:rtl/>
        </w:rPr>
        <w:t>שנזקקו</w:t>
      </w:r>
      <w:r w:rsidRPr="00EE5FB1">
        <w:rPr>
          <w:rFonts w:eastAsia="Calibri"/>
          <w:b/>
          <w:bCs/>
          <w:rtl/>
        </w:rPr>
        <w:t xml:space="preserve"> </w:t>
      </w:r>
      <w:r w:rsidRPr="00EE5FB1">
        <w:rPr>
          <w:rFonts w:eastAsia="Calibri" w:hint="eastAsia"/>
          <w:b/>
          <w:bCs/>
          <w:rtl/>
        </w:rPr>
        <w:t>לטיפול</w:t>
      </w:r>
      <w:r w:rsidRPr="00EE5FB1">
        <w:rPr>
          <w:rFonts w:eastAsia="Calibri"/>
          <w:b/>
          <w:bCs/>
          <w:rtl/>
        </w:rPr>
        <w:t xml:space="preserve"> </w:t>
      </w:r>
      <w:r w:rsidRPr="00EE5FB1">
        <w:rPr>
          <w:rFonts w:eastAsia="Calibri" w:hint="eastAsia"/>
          <w:b/>
          <w:bCs/>
          <w:rtl/>
        </w:rPr>
        <w:t>במחלקה</w:t>
      </w:r>
      <w:r w:rsidRPr="00EE5FB1">
        <w:rPr>
          <w:rFonts w:eastAsia="Calibri"/>
          <w:b/>
          <w:bCs/>
          <w:rtl/>
        </w:rPr>
        <w:t xml:space="preserve"> </w:t>
      </w:r>
      <w:r w:rsidRPr="00EE5FB1">
        <w:rPr>
          <w:rFonts w:eastAsia="Calibri" w:hint="eastAsia"/>
          <w:b/>
          <w:bCs/>
          <w:rtl/>
        </w:rPr>
        <w:t>פנימית</w:t>
      </w:r>
      <w:r w:rsidRPr="00EE5FB1">
        <w:rPr>
          <w:rFonts w:eastAsia="Calibri"/>
          <w:b/>
          <w:bCs/>
          <w:rtl/>
        </w:rPr>
        <w:t>-גריאטרית.</w:t>
      </w:r>
      <w:bookmarkStart w:id="21" w:name="_Hlk220489519"/>
    </w:p>
    <w:p w:rsidR="00EE5FB1" w:rsidRPr="00EE5FB1" w:rsidP="00EE5FB1">
      <w:pPr>
        <w:keepNext/>
        <w:keepLines/>
        <w:spacing w:line="269" w:lineRule="auto"/>
        <w:outlineLvl w:val="2"/>
        <w:rPr>
          <w:rFonts w:eastAsia="Times New Roman"/>
          <w:bCs/>
          <w:szCs w:val="28"/>
          <w:u w:val="single"/>
          <w:rtl/>
        </w:rPr>
      </w:pPr>
      <w:r w:rsidRPr="00EE5FB1">
        <w:rPr>
          <w:rFonts w:eastAsia="Times New Roman" w:hint="cs"/>
          <w:bCs/>
          <w:szCs w:val="28"/>
          <w:u w:val="single"/>
          <w:rtl/>
        </w:rPr>
        <w:t>ניהול משרד הבריאות את משאבי השיקום בראייה כלל-ארצית</w:t>
      </w:r>
    </w:p>
    <w:bookmarkEnd w:id="21"/>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משרד הבריאות נדרש להבטיח ניצול מיטבי של משאבי השיקום הלאומיים בין בעת שגרה ובין בעת חירום, ובכלל זה במצבים שבהם עלולה להיווצר תוספת ביקוש לשירותי שיקום בגלל אירוע מלחמה או אירוע כמו רעידת אדמה</w:t>
      </w:r>
      <w:r>
        <w:rPr>
          <w:rFonts w:eastAsia="Calibri"/>
          <w:vertAlign w:val="superscript"/>
          <w:rtl/>
        </w:rPr>
        <w:footnoteReference w:id="57"/>
      </w:r>
      <w:r w:rsidRPr="00EE5FB1">
        <w:rPr>
          <w:rFonts w:eastAsia="Calibri" w:hint="cs"/>
          <w:rtl/>
        </w:rPr>
        <w:t>. תנאי הכרחי לניצול מיטבי של המשאבים המוגבלים הוא ניהול לאומי מושכל שלהם בידי משרד הבריאות, כדי להבטיח ניצול מיטבי של יתירות, אם ישנה, ולאפשר למערכת הבריאות לתת שירות טוב ככל האפשר הן למקבלי השירות בשגרה והן לתוספת של מקבלי השירות בעקבות אירוע החירום</w:t>
      </w:r>
      <w:r w:rsidRPr="00EE5FB1">
        <w:rPr>
          <w:rFonts w:eastAsia="Times New Roman" w:hint="cs"/>
          <w:b/>
          <w:szCs w:val="26"/>
          <w:rtl/>
        </w:rPr>
        <w:t>.</w:t>
      </w:r>
      <w:r w:rsidRPr="00EE5FB1">
        <w:rPr>
          <w:rFonts w:eastAsia="Calibri" w:hint="cs"/>
          <w:rtl/>
        </w:rPr>
        <w:t xml:space="preserve"> לצורך כך ייתכן שבעת חירום עם נפגעים רבים יהיה על משרד הבריאות, כמאסדר של מערך השיקום הרפואי הלאומי, להרחיב את היצע מיטות השיקום או לווסת ביקושים על פי היצע מיטות השיקום הקיים. </w:t>
      </w:r>
    </w:p>
    <w:p w:rsidR="00EE5FB1" w:rsidRPr="00EE5FB1" w:rsidP="00EE5FB1">
      <w:pPr>
        <w:spacing w:line="269" w:lineRule="auto"/>
        <w:rPr>
          <w:rFonts w:eastAsia="Calibri"/>
          <w:rtl/>
        </w:rPr>
      </w:pPr>
      <w:r w:rsidRPr="00EE5FB1">
        <w:rPr>
          <w:rFonts w:eastAsia="Calibri" w:hint="cs"/>
          <w:rtl/>
        </w:rPr>
        <w:t xml:space="preserve">כאמור, </w:t>
      </w:r>
      <w:r w:rsidRPr="00EE5FB1">
        <w:rPr>
          <w:rFonts w:eastAsia="Calibri" w:hint="cs"/>
          <w:b/>
          <w:rtl/>
        </w:rPr>
        <w:t>פצועי המלחמה יכולים לבחור איפה לעבור את תהליך השיקום במחלקות השיקום ובמסגרות שיקום היום</w:t>
      </w:r>
      <w:r w:rsidRPr="00EE5FB1">
        <w:rPr>
          <w:rFonts w:eastAsia="Calibri" w:hint="cs"/>
          <w:sz w:val="24"/>
          <w:rtl/>
        </w:rPr>
        <w:t>.</w:t>
      </w:r>
      <w:r w:rsidRPr="00EE5FB1">
        <w:rPr>
          <w:rFonts w:eastAsia="Calibri" w:hint="cs"/>
          <w:b/>
          <w:bCs/>
          <w:sz w:val="24"/>
          <w:rtl/>
        </w:rPr>
        <w:t xml:space="preserve"> </w:t>
      </w:r>
      <w:r w:rsidRPr="00EE5FB1">
        <w:rPr>
          <w:rFonts w:eastAsia="Calibri" w:hint="eastAsia"/>
          <w:sz w:val="24"/>
          <w:rtl/>
        </w:rPr>
        <w:t>כך</w:t>
      </w:r>
      <w:r w:rsidRPr="00EE5FB1">
        <w:rPr>
          <w:rFonts w:eastAsia="Calibri"/>
          <w:sz w:val="24"/>
          <w:rtl/>
        </w:rPr>
        <w:t xml:space="preserve"> </w:t>
      </w:r>
      <w:r w:rsidRPr="00EE5FB1">
        <w:rPr>
          <w:rFonts w:eastAsia="Calibri" w:hint="cs"/>
          <w:sz w:val="24"/>
          <w:rtl/>
        </w:rPr>
        <w:t>מ</w:t>
      </w:r>
      <w:r w:rsidRPr="00EE5FB1">
        <w:rPr>
          <w:rFonts w:eastAsia="Calibri"/>
          <w:sz w:val="24"/>
          <w:rtl/>
        </w:rPr>
        <w:t xml:space="preserve">אוקטובר 2023 </w:t>
      </w:r>
      <w:r w:rsidRPr="00EE5FB1">
        <w:rPr>
          <w:rFonts w:eastAsia="Calibri" w:hint="cs"/>
          <w:sz w:val="24"/>
          <w:rtl/>
        </w:rPr>
        <w:t xml:space="preserve">עד </w:t>
      </w:r>
      <w:r w:rsidRPr="00EE5FB1">
        <w:rPr>
          <w:rFonts w:eastAsia="Calibri"/>
          <w:sz w:val="24"/>
          <w:rtl/>
        </w:rPr>
        <w:t xml:space="preserve">יולי 2025 אושפזו </w:t>
      </w:r>
      <w:r w:rsidRPr="00EE5FB1">
        <w:rPr>
          <w:rFonts w:eastAsia="Calibri" w:hint="eastAsia"/>
          <w:sz w:val="24"/>
          <w:rtl/>
        </w:rPr>
        <w:t>כ</w:t>
      </w:r>
      <w:r w:rsidRPr="00EE5FB1">
        <w:rPr>
          <w:rFonts w:eastAsia="Calibri" w:hint="cs"/>
          <w:sz w:val="24"/>
          <w:rtl/>
        </w:rPr>
        <w:t>-</w:t>
      </w:r>
      <w:r w:rsidRPr="00EE5FB1">
        <w:rPr>
          <w:rFonts w:eastAsia="Calibri"/>
          <w:sz w:val="24"/>
          <w:rtl/>
        </w:rPr>
        <w:t xml:space="preserve">72% </w:t>
      </w:r>
      <w:r w:rsidRPr="00EE5FB1">
        <w:rPr>
          <w:rFonts w:eastAsia="Calibri" w:hint="eastAsia"/>
          <w:sz w:val="24"/>
          <w:rtl/>
        </w:rPr>
        <w:t>מהפצועים</w:t>
      </w:r>
      <w:r w:rsidRPr="00EE5FB1">
        <w:rPr>
          <w:rFonts w:eastAsia="Calibri"/>
          <w:sz w:val="24"/>
          <w:rtl/>
        </w:rPr>
        <w:t xml:space="preserve"> </w:t>
      </w:r>
      <w:r w:rsidRPr="00EE5FB1">
        <w:rPr>
          <w:rFonts w:eastAsia="Calibri" w:hint="eastAsia"/>
          <w:sz w:val="24"/>
          <w:rtl/>
        </w:rPr>
        <w:t>ב</w:t>
      </w:r>
      <w:r w:rsidRPr="00EE5FB1">
        <w:rPr>
          <w:rFonts w:eastAsia="Calibri"/>
          <w:sz w:val="24"/>
          <w:rtl/>
        </w:rPr>
        <w:t xml:space="preserve">שלושה </w:t>
      </w:r>
      <w:r w:rsidRPr="00EE5FB1">
        <w:rPr>
          <w:rFonts w:eastAsia="Calibri" w:hint="eastAsia"/>
          <w:sz w:val="24"/>
          <w:rtl/>
        </w:rPr>
        <w:t>בתי</w:t>
      </w:r>
      <w:r w:rsidRPr="00EE5FB1">
        <w:rPr>
          <w:rFonts w:eastAsia="Calibri"/>
          <w:sz w:val="24"/>
          <w:rtl/>
        </w:rPr>
        <w:t xml:space="preserve"> </w:t>
      </w:r>
      <w:r w:rsidRPr="00EE5FB1">
        <w:rPr>
          <w:rFonts w:eastAsia="Calibri" w:hint="eastAsia"/>
          <w:sz w:val="24"/>
          <w:rtl/>
        </w:rPr>
        <w:t>חולים</w:t>
      </w:r>
      <w:r w:rsidRPr="00EE5FB1">
        <w:rPr>
          <w:rFonts w:eastAsia="Calibri"/>
          <w:sz w:val="24"/>
          <w:rtl/>
        </w:rPr>
        <w:t xml:space="preserve"> במרכז הארץ - שיבא, איכילוב </w:t>
      </w:r>
      <w:r w:rsidRPr="00EE5FB1">
        <w:rPr>
          <w:rFonts w:eastAsia="Calibri" w:hint="eastAsia"/>
          <w:sz w:val="24"/>
          <w:rtl/>
        </w:rPr>
        <w:t>ולוינשטיין</w:t>
      </w:r>
      <w:r w:rsidRPr="00EE5FB1">
        <w:rPr>
          <w:rFonts w:eastAsia="Calibri" w:hint="cs"/>
          <w:sz w:val="24"/>
          <w:rtl/>
        </w:rPr>
        <w:t>. להלן פרטים על אופן ניהול משרד הבריאות את משאבי השיקום ברמה הלאומית בזמן המלחמה.</w:t>
      </w:r>
    </w:p>
    <w:p w:rsidR="00EE5FB1" w:rsidRPr="00EE5FB1" w:rsidP="00EE5FB1">
      <w:pPr>
        <w:spacing w:line="269" w:lineRule="auto"/>
        <w:rPr>
          <w:rFonts w:eastAsia="Calibri"/>
          <w:b/>
          <w:bCs/>
          <w:rtl/>
        </w:rPr>
      </w:pPr>
    </w:p>
    <w:p w:rsidR="00EE5FB1" w:rsidRPr="00EE5FB1" w:rsidP="00EE5FB1">
      <w:pPr>
        <w:keepNext/>
        <w:keepLines/>
        <w:spacing w:line="269" w:lineRule="auto"/>
        <w:outlineLvl w:val="3"/>
        <w:rPr>
          <w:rFonts w:eastAsia="Times New Roman"/>
          <w:bCs/>
          <w:szCs w:val="26"/>
          <w:rtl/>
        </w:rPr>
      </w:pPr>
      <w:r w:rsidRPr="00EE5FB1">
        <w:rPr>
          <w:rFonts w:eastAsia="Times New Roman" w:hint="cs"/>
          <w:bCs/>
          <w:szCs w:val="26"/>
          <w:rtl/>
        </w:rPr>
        <w:t>היעדר מידע ממוחשב לתמיכה בקבלת החלטות בנוגע לניהול מערך השיקום הרפואי הלאומי</w:t>
      </w:r>
    </w:p>
    <w:p w:rsidR="00EE5FB1" w:rsidRPr="00EE5FB1" w:rsidP="00EE5FB1">
      <w:pPr>
        <w:spacing w:line="269" w:lineRule="auto"/>
        <w:rPr>
          <w:rFonts w:eastAsia="Calibri"/>
          <w:rtl/>
        </w:rPr>
      </w:pPr>
    </w:p>
    <w:p w:rsidR="00EE5FB1" w:rsidRPr="00EE5FB1" w:rsidP="00EE5FB1">
      <w:pPr>
        <w:spacing w:line="269" w:lineRule="auto"/>
        <w:rPr>
          <w:rFonts w:eastAsia="Calibri"/>
        </w:rPr>
      </w:pPr>
      <w:r w:rsidRPr="00EE5FB1">
        <w:rPr>
          <w:rFonts w:eastAsia="Times New Roman" w:hint="eastAsia"/>
          <w:bCs/>
          <w:spacing w:val="40"/>
          <w:rtl/>
        </w:rPr>
        <w:t>תשתית</w:t>
      </w:r>
      <w:r w:rsidRPr="00EE5FB1">
        <w:rPr>
          <w:rFonts w:eastAsia="Times New Roman"/>
          <w:bCs/>
          <w:spacing w:val="40"/>
          <w:rtl/>
        </w:rPr>
        <w:t xml:space="preserve"> </w:t>
      </w:r>
      <w:r w:rsidRPr="00EE5FB1">
        <w:rPr>
          <w:rFonts w:eastAsia="Times New Roman" w:hint="eastAsia"/>
          <w:bCs/>
          <w:spacing w:val="40"/>
          <w:rtl/>
        </w:rPr>
        <w:t>להעברת</w:t>
      </w:r>
      <w:r w:rsidRPr="00EE5FB1">
        <w:rPr>
          <w:rFonts w:eastAsia="Times New Roman"/>
          <w:bCs/>
          <w:spacing w:val="40"/>
          <w:rtl/>
        </w:rPr>
        <w:t xml:space="preserve"> </w:t>
      </w:r>
      <w:r w:rsidRPr="00EE5FB1">
        <w:rPr>
          <w:rFonts w:eastAsia="Times New Roman" w:hint="eastAsia"/>
          <w:bCs/>
          <w:spacing w:val="40"/>
          <w:rtl/>
        </w:rPr>
        <w:t>מידע</w:t>
      </w:r>
      <w:r w:rsidRPr="00EE5FB1">
        <w:rPr>
          <w:rFonts w:eastAsia="Times New Roman"/>
          <w:bCs/>
          <w:spacing w:val="40"/>
          <w:rtl/>
        </w:rPr>
        <w:t xml:space="preserve"> </w:t>
      </w:r>
      <w:r w:rsidRPr="00EE5FB1">
        <w:rPr>
          <w:rFonts w:eastAsia="Times New Roman" w:hint="eastAsia"/>
          <w:bCs/>
          <w:spacing w:val="40"/>
          <w:rtl/>
        </w:rPr>
        <w:t>על</w:t>
      </w:r>
      <w:r w:rsidRPr="00EE5FB1">
        <w:rPr>
          <w:rFonts w:eastAsia="Times New Roman"/>
          <w:bCs/>
          <w:spacing w:val="40"/>
          <w:rtl/>
        </w:rPr>
        <w:t xml:space="preserve"> </w:t>
      </w:r>
      <w:r w:rsidRPr="00EE5FB1">
        <w:rPr>
          <w:rFonts w:eastAsia="Times New Roman" w:hint="eastAsia"/>
          <w:bCs/>
          <w:spacing w:val="40"/>
          <w:rtl/>
        </w:rPr>
        <w:t>התפוסה</w:t>
      </w:r>
      <w:r w:rsidRPr="00EE5FB1">
        <w:rPr>
          <w:rFonts w:eastAsia="Times New Roman" w:hint="cs"/>
          <w:bCs/>
          <w:spacing w:val="40"/>
          <w:rtl/>
        </w:rPr>
        <w:t xml:space="preserve"> ב</w:t>
      </w:r>
      <w:r w:rsidRPr="00EE5FB1">
        <w:rPr>
          <w:rFonts w:eastAsia="Times New Roman" w:hint="eastAsia"/>
          <w:bCs/>
          <w:spacing w:val="40"/>
          <w:rtl/>
        </w:rPr>
        <w:t>מחלקות</w:t>
      </w:r>
      <w:r w:rsidRPr="00EE5FB1">
        <w:rPr>
          <w:rFonts w:eastAsia="Times New Roman"/>
          <w:bCs/>
          <w:spacing w:val="40"/>
          <w:rtl/>
        </w:rPr>
        <w:t xml:space="preserve"> </w:t>
      </w:r>
      <w:r w:rsidRPr="00EE5FB1">
        <w:rPr>
          <w:rFonts w:eastAsia="Times New Roman" w:hint="eastAsia"/>
          <w:bCs/>
          <w:spacing w:val="40"/>
          <w:rtl/>
        </w:rPr>
        <w:t>השיקום</w:t>
      </w:r>
      <w:r w:rsidRPr="00EE5FB1">
        <w:rPr>
          <w:rFonts w:eastAsia="Times New Roman"/>
          <w:bCs/>
          <w:spacing w:val="40"/>
          <w:rtl/>
        </w:rPr>
        <w:t xml:space="preserve"> </w:t>
      </w:r>
      <w:r w:rsidRPr="00EE5FB1">
        <w:rPr>
          <w:rFonts w:eastAsia="Times New Roman" w:hint="eastAsia"/>
          <w:bCs/>
          <w:spacing w:val="40"/>
          <w:rtl/>
        </w:rPr>
        <w:t>למשרד</w:t>
      </w:r>
      <w:r w:rsidRPr="00EE5FB1">
        <w:rPr>
          <w:rFonts w:eastAsia="Times New Roman"/>
          <w:bCs/>
          <w:spacing w:val="40"/>
          <w:rtl/>
        </w:rPr>
        <w:t xml:space="preserve"> </w:t>
      </w:r>
      <w:r w:rsidRPr="00EE5FB1">
        <w:rPr>
          <w:rFonts w:eastAsia="Times New Roman" w:hint="eastAsia"/>
          <w:bCs/>
          <w:spacing w:val="40"/>
          <w:rtl/>
        </w:rPr>
        <w:t>הבריאות</w:t>
      </w:r>
      <w:r w:rsidRPr="00EE5FB1">
        <w:rPr>
          <w:rFonts w:eastAsia="Times New Roman" w:hint="cs"/>
          <w:bCs/>
          <w:spacing w:val="40"/>
          <w:rtl/>
        </w:rPr>
        <w:t>:</w:t>
      </w:r>
      <w:r w:rsidRPr="00EE5FB1">
        <w:rPr>
          <w:rFonts w:eastAsia="Calibri" w:hint="cs"/>
          <w:rtl/>
        </w:rPr>
        <w:t xml:space="preserve"> </w:t>
      </w:r>
      <w:r w:rsidRPr="00EE5FB1">
        <w:rPr>
          <w:rFonts w:eastAsia="Calibri"/>
          <w:rtl/>
        </w:rPr>
        <w:t xml:space="preserve">עבודה יעילה עם נתונים נעשית בדרך כלל באמצעות מערכת </w:t>
      </w:r>
      <w:r w:rsidRPr="00EE5FB1">
        <w:rPr>
          <w:rFonts w:eastAsia="Calibri" w:hint="cs"/>
          <w:rtl/>
        </w:rPr>
        <w:t>ממוחשבת</w:t>
      </w:r>
      <w:r w:rsidRPr="00EE5FB1">
        <w:rPr>
          <w:rFonts w:eastAsia="Calibri"/>
          <w:rtl/>
        </w:rPr>
        <w:t xml:space="preserve"> שתומכת בתהליכי </w:t>
      </w:r>
      <w:r w:rsidRPr="00EE5FB1">
        <w:rPr>
          <w:rFonts w:eastAsia="Calibri" w:hint="cs"/>
          <w:rtl/>
        </w:rPr>
        <w:t>ה</w:t>
      </w:r>
      <w:r w:rsidRPr="00EE5FB1">
        <w:rPr>
          <w:rFonts w:eastAsia="Calibri"/>
          <w:rtl/>
        </w:rPr>
        <w:t>עבודה</w:t>
      </w:r>
      <w:r w:rsidRPr="00EE5FB1">
        <w:rPr>
          <w:rFonts w:eastAsia="Calibri"/>
        </w:rPr>
        <w:t>.</w:t>
      </w:r>
      <w:r w:rsidRPr="00EE5FB1">
        <w:rPr>
          <w:rFonts w:eastAsia="Calibri"/>
          <w:rtl/>
        </w:rPr>
        <w:t xml:space="preserve"> מערכת כזאת משלבת מנגנוני בקרה לטיוב נתונים, ו</w:t>
      </w:r>
      <w:r w:rsidRPr="00EE5FB1">
        <w:rPr>
          <w:rFonts w:eastAsia="Calibri" w:hint="cs"/>
          <w:rtl/>
        </w:rPr>
        <w:t xml:space="preserve">אפשר להפיק </w:t>
      </w:r>
      <w:r w:rsidRPr="00EE5FB1">
        <w:rPr>
          <w:rFonts w:eastAsia="Calibri"/>
          <w:rtl/>
        </w:rPr>
        <w:t xml:space="preserve">באמצעותה גם דוחות מנהלים שישמשו כלי סיוע בידי המנהלים ומקבלי ההחלטות. כמו כן, </w:t>
      </w:r>
      <w:r w:rsidRPr="00EE5FB1">
        <w:rPr>
          <w:rFonts w:eastAsia="Calibri" w:hint="cs"/>
          <w:rtl/>
        </w:rPr>
        <w:t>אפשר</w:t>
      </w:r>
      <w:r w:rsidRPr="00EE5FB1">
        <w:rPr>
          <w:rFonts w:eastAsia="Calibri"/>
          <w:rtl/>
        </w:rPr>
        <w:t xml:space="preserve"> לחבר את המערכת למערכות ממוחשבות אחרות</w:t>
      </w:r>
      <w:r w:rsidRPr="00EE5FB1">
        <w:rPr>
          <w:rFonts w:eastAsia="Calibri" w:hint="cs"/>
          <w:rtl/>
        </w:rPr>
        <w:t>,</w:t>
      </w:r>
      <w:r w:rsidRPr="00EE5FB1">
        <w:rPr>
          <w:rFonts w:eastAsia="Calibri"/>
          <w:rtl/>
        </w:rPr>
        <w:t xml:space="preserve"> וכך לממשק בין תהליכים, נתונים ומידע.</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eastAsia"/>
          <w:b/>
          <w:bCs/>
          <w:rtl/>
        </w:rPr>
        <w:t>בביקורת</w:t>
      </w:r>
      <w:r w:rsidRPr="00EE5FB1">
        <w:rPr>
          <w:rFonts w:eastAsia="Calibri"/>
          <w:b/>
          <w:bCs/>
          <w:rtl/>
        </w:rPr>
        <w:t xml:space="preserve"> </w:t>
      </w:r>
      <w:r w:rsidRPr="00EE5FB1">
        <w:rPr>
          <w:rFonts w:eastAsia="Calibri" w:hint="eastAsia"/>
          <w:b/>
          <w:bCs/>
          <w:rtl/>
        </w:rPr>
        <w:t>עלה</w:t>
      </w:r>
      <w:r w:rsidRPr="00EE5FB1">
        <w:rPr>
          <w:rFonts w:eastAsia="Calibri"/>
          <w:b/>
          <w:bCs/>
          <w:rtl/>
        </w:rPr>
        <w:t xml:space="preserve"> </w:t>
      </w:r>
      <w:r w:rsidRPr="00EE5FB1">
        <w:rPr>
          <w:rFonts w:eastAsia="Calibri" w:hint="eastAsia"/>
          <w:b/>
          <w:bCs/>
          <w:rtl/>
        </w:rPr>
        <w:t>שמתחילת</w:t>
      </w:r>
      <w:r w:rsidRPr="00EE5FB1">
        <w:rPr>
          <w:rFonts w:eastAsia="Calibri"/>
          <w:b/>
          <w:bCs/>
          <w:rtl/>
        </w:rPr>
        <w:t xml:space="preserve"> </w:t>
      </w:r>
      <w:r w:rsidRPr="00EE5FB1">
        <w:rPr>
          <w:rFonts w:eastAsia="Calibri" w:hint="eastAsia"/>
          <w:b/>
          <w:bCs/>
          <w:rtl/>
        </w:rPr>
        <w:t>מלחמת</w:t>
      </w:r>
      <w:r w:rsidRPr="00EE5FB1">
        <w:rPr>
          <w:rFonts w:eastAsia="Calibri"/>
          <w:b/>
          <w:bCs/>
          <w:rtl/>
        </w:rPr>
        <w:t xml:space="preserve"> </w:t>
      </w:r>
      <w:r w:rsidRPr="00EE5FB1">
        <w:rPr>
          <w:rFonts w:eastAsia="Calibri" w:hint="eastAsia"/>
          <w:b/>
          <w:bCs/>
          <w:rtl/>
        </w:rPr>
        <w:t>חרבות</w:t>
      </w:r>
      <w:r w:rsidRPr="00EE5FB1">
        <w:rPr>
          <w:rFonts w:eastAsia="Calibri"/>
          <w:b/>
          <w:bCs/>
          <w:rtl/>
        </w:rPr>
        <w:t xml:space="preserve"> </w:t>
      </w:r>
      <w:r w:rsidRPr="00EE5FB1">
        <w:rPr>
          <w:rFonts w:eastAsia="Calibri" w:hint="eastAsia"/>
          <w:b/>
          <w:bCs/>
          <w:rtl/>
        </w:rPr>
        <w:t>ברזל</w:t>
      </w:r>
      <w:r w:rsidRPr="00EE5FB1">
        <w:rPr>
          <w:rFonts w:eastAsia="Calibri"/>
          <w:b/>
          <w:bCs/>
          <w:rtl/>
        </w:rPr>
        <w:t xml:space="preserve"> </w:t>
      </w:r>
      <w:r w:rsidRPr="00EE5FB1">
        <w:rPr>
          <w:rFonts w:eastAsia="Calibri" w:hint="eastAsia"/>
          <w:b/>
          <w:bCs/>
          <w:rtl/>
        </w:rPr>
        <w:t>ו</w:t>
      </w:r>
      <w:r w:rsidRPr="00EE5FB1">
        <w:rPr>
          <w:rFonts w:eastAsia="Calibri" w:hint="cs"/>
          <w:b/>
          <w:bCs/>
          <w:rtl/>
        </w:rPr>
        <w:t xml:space="preserve">במשך </w:t>
      </w:r>
      <w:r w:rsidRPr="00EE5FB1">
        <w:rPr>
          <w:rFonts w:eastAsia="Calibri" w:hint="eastAsia"/>
          <w:b/>
          <w:bCs/>
          <w:rtl/>
        </w:rPr>
        <w:t>חודשים</w:t>
      </w:r>
      <w:r w:rsidRPr="00EE5FB1">
        <w:rPr>
          <w:rFonts w:eastAsia="Calibri"/>
          <w:b/>
          <w:bCs/>
          <w:rtl/>
        </w:rPr>
        <w:t xml:space="preserve"> </w:t>
      </w:r>
      <w:r w:rsidRPr="00EE5FB1">
        <w:rPr>
          <w:rFonts w:eastAsia="Calibri" w:hint="eastAsia"/>
          <w:b/>
          <w:bCs/>
          <w:rtl/>
        </w:rPr>
        <w:t>רבים</w:t>
      </w:r>
      <w:r w:rsidRPr="00EE5FB1">
        <w:rPr>
          <w:rFonts w:eastAsia="Calibri"/>
          <w:b/>
          <w:bCs/>
          <w:rtl/>
        </w:rPr>
        <w:t xml:space="preserve"> </w:t>
      </w:r>
      <w:r w:rsidRPr="00EE5FB1">
        <w:rPr>
          <w:rFonts w:eastAsia="Calibri" w:hint="eastAsia"/>
          <w:b/>
          <w:bCs/>
          <w:rtl/>
        </w:rPr>
        <w:t>לאחר</w:t>
      </w:r>
      <w:r w:rsidRPr="00EE5FB1">
        <w:rPr>
          <w:rFonts w:eastAsia="Calibri"/>
          <w:b/>
          <w:bCs/>
          <w:rtl/>
        </w:rPr>
        <w:t xml:space="preserve"> </w:t>
      </w:r>
      <w:r w:rsidRPr="00EE5FB1">
        <w:rPr>
          <w:rFonts w:eastAsia="Calibri" w:hint="eastAsia"/>
          <w:b/>
          <w:bCs/>
          <w:rtl/>
        </w:rPr>
        <w:t>פרוץ</w:t>
      </w:r>
      <w:r w:rsidRPr="00EE5FB1">
        <w:rPr>
          <w:rFonts w:eastAsia="Calibri"/>
          <w:b/>
          <w:bCs/>
          <w:rtl/>
        </w:rPr>
        <w:t xml:space="preserve"> </w:t>
      </w:r>
      <w:r w:rsidRPr="00EE5FB1">
        <w:rPr>
          <w:rFonts w:eastAsia="Calibri" w:hint="eastAsia"/>
          <w:b/>
          <w:bCs/>
          <w:rtl/>
        </w:rPr>
        <w:t>המלחמה</w:t>
      </w:r>
      <w:r w:rsidRPr="00EE5FB1">
        <w:rPr>
          <w:rFonts w:eastAsia="Calibri"/>
          <w:b/>
          <w:bCs/>
          <w:rtl/>
        </w:rPr>
        <w:t xml:space="preserve"> </w:t>
      </w:r>
      <w:r w:rsidRPr="00EE5FB1">
        <w:rPr>
          <w:rFonts w:eastAsia="Calibri" w:hint="eastAsia"/>
          <w:b/>
          <w:bCs/>
          <w:rtl/>
        </w:rPr>
        <w:t>לא</w:t>
      </w:r>
      <w:r w:rsidRPr="00EE5FB1">
        <w:rPr>
          <w:rFonts w:eastAsia="Calibri"/>
          <w:b/>
          <w:bCs/>
          <w:rtl/>
        </w:rPr>
        <w:t xml:space="preserve"> </w:t>
      </w:r>
      <w:r w:rsidRPr="00EE5FB1">
        <w:rPr>
          <w:rFonts w:eastAsia="Calibri" w:hint="eastAsia"/>
          <w:b/>
          <w:bCs/>
          <w:rtl/>
        </w:rPr>
        <w:t>הייתה</w:t>
      </w:r>
      <w:r w:rsidRPr="00EE5FB1">
        <w:rPr>
          <w:rFonts w:eastAsia="Calibri"/>
          <w:b/>
          <w:bCs/>
          <w:rtl/>
        </w:rPr>
        <w:t xml:space="preserve"> </w:t>
      </w:r>
      <w:r w:rsidRPr="00EE5FB1">
        <w:rPr>
          <w:rFonts w:eastAsia="Calibri" w:hint="eastAsia"/>
          <w:b/>
          <w:bCs/>
          <w:rtl/>
        </w:rPr>
        <w:t>לאגף</w:t>
      </w:r>
      <w:r w:rsidRPr="00EE5FB1">
        <w:rPr>
          <w:rFonts w:eastAsia="Calibri"/>
          <w:b/>
          <w:bCs/>
          <w:rtl/>
        </w:rPr>
        <w:t xml:space="preserve"> </w:t>
      </w:r>
      <w:r w:rsidRPr="00EE5FB1">
        <w:rPr>
          <w:rFonts w:eastAsia="Calibri" w:hint="eastAsia"/>
          <w:b/>
          <w:bCs/>
          <w:rtl/>
        </w:rPr>
        <w:t>שיקום</w:t>
      </w:r>
      <w:r w:rsidRPr="00EE5FB1">
        <w:rPr>
          <w:rFonts w:eastAsia="Calibri"/>
          <w:b/>
          <w:bCs/>
          <w:rtl/>
        </w:rPr>
        <w:t xml:space="preserve"> </w:t>
      </w:r>
      <w:r w:rsidRPr="00EE5FB1">
        <w:rPr>
          <w:rFonts w:eastAsia="Calibri" w:hint="eastAsia"/>
          <w:b/>
          <w:bCs/>
          <w:rtl/>
        </w:rPr>
        <w:t>במשרד</w:t>
      </w:r>
      <w:r w:rsidRPr="00EE5FB1">
        <w:rPr>
          <w:rFonts w:eastAsia="Calibri"/>
          <w:b/>
          <w:bCs/>
          <w:rtl/>
        </w:rPr>
        <w:t xml:space="preserve"> </w:t>
      </w:r>
      <w:r w:rsidRPr="00EE5FB1">
        <w:rPr>
          <w:rFonts w:eastAsia="Calibri" w:hint="eastAsia"/>
          <w:b/>
          <w:bCs/>
          <w:rtl/>
        </w:rPr>
        <w:t>הבריאות</w:t>
      </w:r>
      <w:r w:rsidRPr="00EE5FB1">
        <w:rPr>
          <w:rFonts w:eastAsia="Calibri"/>
          <w:b/>
          <w:bCs/>
          <w:rtl/>
        </w:rPr>
        <w:t xml:space="preserve"> </w:t>
      </w:r>
      <w:r w:rsidRPr="00EE5FB1">
        <w:rPr>
          <w:rFonts w:eastAsia="Calibri" w:hint="eastAsia"/>
          <w:b/>
          <w:bCs/>
          <w:rtl/>
        </w:rPr>
        <w:t>תשתית</w:t>
      </w:r>
      <w:r w:rsidRPr="00EE5FB1">
        <w:rPr>
          <w:rFonts w:eastAsia="Calibri"/>
          <w:b/>
          <w:bCs/>
          <w:rtl/>
        </w:rPr>
        <w:t xml:space="preserve"> </w:t>
      </w:r>
      <w:r w:rsidRPr="00EE5FB1">
        <w:rPr>
          <w:rFonts w:eastAsia="Calibri" w:hint="eastAsia"/>
          <w:b/>
          <w:bCs/>
          <w:rtl/>
        </w:rPr>
        <w:t>לקבלת</w:t>
      </w:r>
      <w:r w:rsidRPr="00EE5FB1">
        <w:rPr>
          <w:rFonts w:eastAsia="Calibri"/>
          <w:b/>
          <w:bCs/>
          <w:rtl/>
        </w:rPr>
        <w:t xml:space="preserve"> </w:t>
      </w:r>
      <w:r w:rsidRPr="00EE5FB1">
        <w:rPr>
          <w:rFonts w:eastAsia="Calibri" w:hint="eastAsia"/>
          <w:b/>
          <w:bCs/>
          <w:rtl/>
        </w:rPr>
        <w:t>מידע</w:t>
      </w:r>
      <w:r w:rsidRPr="00EE5FB1">
        <w:rPr>
          <w:rFonts w:eastAsia="Calibri"/>
          <w:b/>
          <w:bCs/>
          <w:rtl/>
        </w:rPr>
        <w:t xml:space="preserve"> </w:t>
      </w:r>
      <w:r w:rsidRPr="00EE5FB1">
        <w:rPr>
          <w:rFonts w:eastAsia="Calibri" w:hint="eastAsia"/>
          <w:b/>
          <w:bCs/>
          <w:rtl/>
        </w:rPr>
        <w:t>בנוגע</w:t>
      </w:r>
      <w:r w:rsidRPr="00EE5FB1">
        <w:rPr>
          <w:rFonts w:eastAsia="Calibri"/>
          <w:b/>
          <w:bCs/>
          <w:rtl/>
        </w:rPr>
        <w:t xml:space="preserve"> לתפוסה </w:t>
      </w:r>
      <w:r w:rsidRPr="00EE5FB1">
        <w:rPr>
          <w:rFonts w:eastAsia="Calibri" w:hint="eastAsia"/>
          <w:b/>
          <w:bCs/>
          <w:rtl/>
        </w:rPr>
        <w:t>ממחלקות</w:t>
      </w:r>
      <w:r w:rsidRPr="00EE5FB1">
        <w:rPr>
          <w:rFonts w:eastAsia="Calibri"/>
          <w:b/>
          <w:bCs/>
          <w:rtl/>
        </w:rPr>
        <w:t xml:space="preserve"> </w:t>
      </w:r>
      <w:r w:rsidRPr="00EE5FB1">
        <w:rPr>
          <w:rFonts w:eastAsia="Calibri" w:hint="eastAsia"/>
          <w:b/>
          <w:bCs/>
          <w:rtl/>
        </w:rPr>
        <w:t>השיקום</w:t>
      </w:r>
      <w:r w:rsidRPr="00EE5FB1">
        <w:rPr>
          <w:rFonts w:eastAsia="Calibri"/>
          <w:b/>
          <w:bCs/>
          <w:rtl/>
        </w:rPr>
        <w:t xml:space="preserve"> ו</w:t>
      </w:r>
      <w:r w:rsidRPr="00EE5FB1">
        <w:rPr>
          <w:rFonts w:eastAsia="Calibri" w:hint="eastAsia"/>
          <w:b/>
          <w:bCs/>
          <w:rtl/>
        </w:rPr>
        <w:t>ממסגרות</w:t>
      </w:r>
      <w:r w:rsidRPr="00EE5FB1">
        <w:rPr>
          <w:rFonts w:eastAsia="Calibri"/>
          <w:b/>
          <w:bCs/>
          <w:rtl/>
        </w:rPr>
        <w:t xml:space="preserve"> </w:t>
      </w:r>
      <w:r w:rsidRPr="00EE5FB1">
        <w:rPr>
          <w:rFonts w:eastAsia="Calibri" w:hint="eastAsia"/>
          <w:b/>
          <w:bCs/>
          <w:rtl/>
        </w:rPr>
        <w:t>שיקום</w:t>
      </w:r>
      <w:r w:rsidRPr="00EE5FB1">
        <w:rPr>
          <w:rFonts w:eastAsia="Calibri"/>
          <w:b/>
          <w:bCs/>
          <w:rtl/>
        </w:rPr>
        <w:t xml:space="preserve"> </w:t>
      </w:r>
      <w:r w:rsidRPr="00EE5FB1">
        <w:rPr>
          <w:rFonts w:eastAsia="Calibri" w:hint="eastAsia"/>
          <w:b/>
          <w:bCs/>
          <w:rtl/>
        </w:rPr>
        <w:t>היום</w:t>
      </w:r>
      <w:r w:rsidRPr="00EE5FB1">
        <w:rPr>
          <w:rFonts w:eastAsia="Calibri"/>
          <w:b/>
          <w:bCs/>
          <w:rtl/>
        </w:rPr>
        <w:t xml:space="preserve">. </w:t>
      </w:r>
      <w:r w:rsidRPr="00EE5FB1">
        <w:rPr>
          <w:rFonts w:eastAsia="Calibri" w:hint="eastAsia"/>
          <w:b/>
          <w:bCs/>
          <w:rtl/>
        </w:rPr>
        <w:t>האגף</w:t>
      </w:r>
      <w:r w:rsidRPr="00EE5FB1">
        <w:rPr>
          <w:rFonts w:eastAsia="Calibri"/>
          <w:b/>
          <w:bCs/>
          <w:rtl/>
        </w:rPr>
        <w:t xml:space="preserve"> אסף את </w:t>
      </w:r>
      <w:r w:rsidRPr="00EE5FB1">
        <w:rPr>
          <w:rFonts w:eastAsia="Calibri" w:hint="cs"/>
          <w:b/>
          <w:bCs/>
          <w:rtl/>
        </w:rPr>
        <w:t>נתוני</w:t>
      </w:r>
      <w:r w:rsidRPr="00EE5FB1">
        <w:rPr>
          <w:rFonts w:eastAsia="Calibri"/>
          <w:b/>
          <w:bCs/>
          <w:rtl/>
        </w:rPr>
        <w:t xml:space="preserve"> התפוסה במחלקות השיקום </w:t>
      </w:r>
      <w:r w:rsidRPr="00EE5FB1">
        <w:rPr>
          <w:rFonts w:eastAsia="Calibri" w:hint="eastAsia"/>
          <w:b/>
          <w:bCs/>
          <w:rtl/>
        </w:rPr>
        <w:t>בשיחות</w:t>
      </w:r>
      <w:r w:rsidRPr="00EE5FB1">
        <w:rPr>
          <w:rFonts w:eastAsia="Calibri"/>
          <w:b/>
          <w:bCs/>
          <w:rtl/>
        </w:rPr>
        <w:t xml:space="preserve"> טלפון </w:t>
      </w:r>
      <w:r w:rsidRPr="00EE5FB1">
        <w:rPr>
          <w:rFonts w:eastAsia="Calibri" w:hint="eastAsia"/>
          <w:b/>
          <w:bCs/>
          <w:rtl/>
        </w:rPr>
        <w:t>יזומות</w:t>
      </w:r>
      <w:r w:rsidRPr="00EE5FB1">
        <w:rPr>
          <w:rFonts w:eastAsia="Calibri"/>
          <w:b/>
          <w:bCs/>
          <w:rtl/>
        </w:rPr>
        <w:t xml:space="preserve"> </w:t>
      </w:r>
      <w:r w:rsidRPr="00EE5FB1">
        <w:rPr>
          <w:rFonts w:eastAsia="Calibri" w:hint="eastAsia"/>
          <w:b/>
          <w:bCs/>
          <w:rtl/>
        </w:rPr>
        <w:t>למחלקות</w:t>
      </w:r>
      <w:r w:rsidRPr="00EE5FB1">
        <w:rPr>
          <w:rFonts w:eastAsia="Calibri"/>
          <w:b/>
          <w:bCs/>
          <w:rtl/>
        </w:rPr>
        <w:t xml:space="preserve"> </w:t>
      </w:r>
      <w:r w:rsidRPr="00EE5FB1">
        <w:rPr>
          <w:rFonts w:eastAsia="Calibri" w:hint="eastAsia"/>
          <w:b/>
          <w:bCs/>
          <w:rtl/>
        </w:rPr>
        <w:t>וריכז</w:t>
      </w:r>
      <w:r w:rsidRPr="00EE5FB1">
        <w:rPr>
          <w:rFonts w:eastAsia="Calibri"/>
          <w:b/>
          <w:bCs/>
          <w:rtl/>
        </w:rPr>
        <w:t xml:space="preserve"> אותם </w:t>
      </w:r>
      <w:r w:rsidRPr="00EE5FB1">
        <w:rPr>
          <w:rFonts w:eastAsia="Calibri" w:hint="eastAsia"/>
          <w:b/>
          <w:bCs/>
          <w:rtl/>
        </w:rPr>
        <w:t>בק</w:t>
      </w:r>
      <w:r w:rsidRPr="00EE5FB1">
        <w:rPr>
          <w:rFonts w:eastAsia="Calibri" w:hint="cs"/>
          <w:b/>
          <w:bCs/>
          <w:rtl/>
        </w:rPr>
        <w:t>ו</w:t>
      </w:r>
      <w:r w:rsidRPr="00EE5FB1">
        <w:rPr>
          <w:rFonts w:eastAsia="Calibri" w:hint="eastAsia"/>
          <w:b/>
          <w:bCs/>
          <w:rtl/>
        </w:rPr>
        <w:t>בצי</w:t>
      </w:r>
      <w:r w:rsidRPr="00EE5FB1">
        <w:rPr>
          <w:rFonts w:eastAsia="Calibri"/>
          <w:b/>
          <w:bCs/>
          <w:rtl/>
        </w:rPr>
        <w:t xml:space="preserve"> </w:t>
      </w:r>
      <w:r w:rsidRPr="00EE5FB1">
        <w:rPr>
          <w:rFonts w:eastAsia="Calibri" w:hint="eastAsia"/>
          <w:b/>
          <w:bCs/>
          <w:rtl/>
        </w:rPr>
        <w:t>אקסל</w:t>
      </w:r>
      <w:r w:rsidRPr="00EE5FB1">
        <w:rPr>
          <w:rFonts w:eastAsia="Calibri"/>
          <w:b/>
          <w:bCs/>
          <w:rtl/>
        </w:rPr>
        <w:t xml:space="preserve"> </w:t>
      </w:r>
      <w:r w:rsidRPr="00EE5FB1">
        <w:rPr>
          <w:rFonts w:eastAsia="Calibri" w:hint="eastAsia"/>
          <w:b/>
          <w:bCs/>
          <w:rtl/>
        </w:rPr>
        <w:t>בלי</w:t>
      </w:r>
      <w:r w:rsidRPr="00EE5FB1">
        <w:rPr>
          <w:rFonts w:eastAsia="Calibri"/>
          <w:b/>
          <w:bCs/>
          <w:rtl/>
        </w:rPr>
        <w:t xml:space="preserve"> </w:t>
      </w:r>
      <w:r w:rsidRPr="00EE5FB1">
        <w:rPr>
          <w:rFonts w:eastAsia="Calibri" w:hint="eastAsia"/>
          <w:b/>
          <w:bCs/>
          <w:rtl/>
        </w:rPr>
        <w:t>ששמר</w:t>
      </w:r>
      <w:r w:rsidRPr="00EE5FB1">
        <w:rPr>
          <w:rFonts w:eastAsia="Calibri"/>
          <w:b/>
          <w:bCs/>
          <w:rtl/>
        </w:rPr>
        <w:t xml:space="preserve"> תיעוד. </w:t>
      </w:r>
      <w:r w:rsidRPr="00EE5FB1">
        <w:rPr>
          <w:rFonts w:eastAsia="Calibri" w:hint="eastAsia"/>
          <w:b/>
          <w:bCs/>
          <w:rtl/>
        </w:rPr>
        <w:t>הנתונים</w:t>
      </w:r>
      <w:r w:rsidRPr="00EE5FB1">
        <w:rPr>
          <w:rFonts w:eastAsia="Calibri"/>
          <w:b/>
          <w:bCs/>
          <w:rtl/>
        </w:rPr>
        <w:t xml:space="preserve"> </w:t>
      </w:r>
      <w:r w:rsidRPr="00EE5FB1">
        <w:rPr>
          <w:rFonts w:eastAsia="Calibri" w:hint="eastAsia"/>
          <w:b/>
          <w:bCs/>
          <w:rtl/>
        </w:rPr>
        <w:t>שאסף</w:t>
      </w:r>
      <w:r w:rsidRPr="00EE5FB1">
        <w:rPr>
          <w:rFonts w:eastAsia="Calibri"/>
          <w:b/>
          <w:bCs/>
          <w:rtl/>
        </w:rPr>
        <w:t xml:space="preserve"> </w:t>
      </w:r>
      <w:r w:rsidRPr="00EE5FB1">
        <w:rPr>
          <w:rFonts w:eastAsia="Calibri" w:hint="eastAsia"/>
          <w:b/>
          <w:bCs/>
          <w:rtl/>
        </w:rPr>
        <w:t>האגף</w:t>
      </w:r>
      <w:r w:rsidRPr="00EE5FB1">
        <w:rPr>
          <w:rFonts w:eastAsia="Calibri"/>
          <w:b/>
          <w:bCs/>
          <w:rtl/>
        </w:rPr>
        <w:t xml:space="preserve"> </w:t>
      </w:r>
      <w:r w:rsidRPr="00EE5FB1">
        <w:rPr>
          <w:rFonts w:eastAsia="Calibri" w:hint="eastAsia"/>
          <w:b/>
          <w:bCs/>
          <w:rtl/>
        </w:rPr>
        <w:t>כללו</w:t>
      </w:r>
      <w:r w:rsidRPr="00EE5FB1">
        <w:rPr>
          <w:rFonts w:eastAsia="Calibri"/>
          <w:b/>
          <w:bCs/>
          <w:rtl/>
        </w:rPr>
        <w:t xml:space="preserve"> </w:t>
      </w:r>
      <w:r w:rsidRPr="00EE5FB1">
        <w:rPr>
          <w:rFonts w:eastAsia="Calibri" w:hint="eastAsia"/>
          <w:b/>
          <w:bCs/>
          <w:rtl/>
        </w:rPr>
        <w:t>את</w:t>
      </w:r>
      <w:r w:rsidRPr="00EE5FB1">
        <w:rPr>
          <w:rFonts w:eastAsia="Calibri"/>
          <w:b/>
          <w:bCs/>
          <w:rtl/>
        </w:rPr>
        <w:t xml:space="preserve"> מספר המאושפזים בכל מחלקה בחלוקה לפצועי </w:t>
      </w:r>
      <w:r w:rsidRPr="00EE5FB1">
        <w:rPr>
          <w:rFonts w:eastAsia="Calibri" w:hint="cs"/>
          <w:b/>
          <w:bCs/>
          <w:rtl/>
        </w:rPr>
        <w:t>ה</w:t>
      </w:r>
      <w:r w:rsidRPr="00EE5FB1">
        <w:rPr>
          <w:rFonts w:eastAsia="Calibri"/>
          <w:b/>
          <w:bCs/>
          <w:rtl/>
        </w:rPr>
        <w:t>מלחמה ופצועים אזרחיים</w:t>
      </w:r>
      <w:r w:rsidRPr="00EE5FB1">
        <w:rPr>
          <w:rFonts w:eastAsia="Calibri" w:hint="cs"/>
          <w:b/>
          <w:bCs/>
          <w:rtl/>
        </w:rPr>
        <w:t>,</w:t>
      </w:r>
      <w:r w:rsidRPr="00EE5FB1">
        <w:rPr>
          <w:rFonts w:eastAsia="Calibri"/>
          <w:b/>
          <w:bCs/>
          <w:rtl/>
        </w:rPr>
        <w:t xml:space="preserve"> ו</w:t>
      </w:r>
      <w:r w:rsidRPr="00EE5FB1">
        <w:rPr>
          <w:rFonts w:eastAsia="Calibri" w:hint="cs"/>
          <w:b/>
          <w:bCs/>
          <w:rtl/>
        </w:rPr>
        <w:t xml:space="preserve">את </w:t>
      </w:r>
      <w:r w:rsidRPr="00EE5FB1">
        <w:rPr>
          <w:rFonts w:eastAsia="Calibri"/>
          <w:b/>
          <w:bCs/>
          <w:rtl/>
        </w:rPr>
        <w:t xml:space="preserve">מספר המיטות הפנויות. </w:t>
      </w:r>
      <w:bookmarkStart w:id="22" w:name="OLE_LINK4"/>
      <w:r w:rsidRPr="00EE5FB1">
        <w:rPr>
          <w:rFonts w:eastAsia="Calibri"/>
          <w:b/>
          <w:bCs/>
          <w:rtl/>
        </w:rPr>
        <w:t>הרישומים שריכז האגף לא נשמרו משום שכאשר עדכן האגף מספר בקובץ האקסל הוא דרס את המספר הקודם בקובץ</w:t>
      </w:r>
      <w:bookmarkEnd w:id="22"/>
      <w:r w:rsidRPr="00EE5FB1">
        <w:rPr>
          <w:rFonts w:eastAsia="Calibri"/>
          <w:b/>
          <w:bCs/>
          <w:rtl/>
        </w:rPr>
        <w:t xml:space="preserve">. </w:t>
      </w:r>
    </w:p>
    <w:p w:rsidR="00EE5FB1" w:rsidRPr="00EE5FB1" w:rsidP="00EE5FB1">
      <w:pPr>
        <w:spacing w:line="269" w:lineRule="auto"/>
        <w:rPr>
          <w:rFonts w:eastAsia="Calibri"/>
          <w:b/>
          <w:bCs/>
          <w:rtl/>
        </w:rPr>
      </w:pPr>
    </w:p>
    <w:p w:rsidR="00EE5FB1" w:rsidRPr="00EE5FB1" w:rsidP="00EE5FB1">
      <w:pPr>
        <w:spacing w:line="269" w:lineRule="auto"/>
        <w:rPr>
          <w:rFonts w:eastAsia="Calibri"/>
          <w:b/>
          <w:bCs/>
          <w:rtl/>
        </w:rPr>
      </w:pPr>
      <w:r w:rsidRPr="00EE5FB1">
        <w:rPr>
          <w:rFonts w:eastAsia="Calibri" w:hint="cs"/>
          <w:b/>
          <w:bCs/>
          <w:rtl/>
        </w:rPr>
        <w:t>עוד עלה בביקורת כי במהלך המלחמה לא אסף אגף שיקום במשרד הבריאות נתונים על מספר המטופלים במסגרות שיקום היום מול יכולתן לתת טיפול נאות.</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eastAsia"/>
          <w:rtl/>
        </w:rPr>
        <w:t>חודשים</w:t>
      </w:r>
      <w:r w:rsidRPr="00EE5FB1">
        <w:rPr>
          <w:rFonts w:eastAsia="Calibri"/>
          <w:rtl/>
        </w:rPr>
        <w:t xml:space="preserve"> </w:t>
      </w:r>
      <w:r w:rsidRPr="00EE5FB1">
        <w:rPr>
          <w:rFonts w:eastAsia="Calibri" w:hint="eastAsia"/>
          <w:rtl/>
        </w:rPr>
        <w:t>רבים</w:t>
      </w:r>
      <w:r w:rsidRPr="00EE5FB1">
        <w:rPr>
          <w:rFonts w:eastAsia="Calibri"/>
          <w:rtl/>
        </w:rPr>
        <w:t xml:space="preserve"> </w:t>
      </w:r>
      <w:r w:rsidRPr="00EE5FB1">
        <w:rPr>
          <w:rFonts w:eastAsia="Calibri" w:hint="eastAsia"/>
          <w:rtl/>
        </w:rPr>
        <w:t>לאחר</w:t>
      </w:r>
      <w:r w:rsidRPr="00EE5FB1">
        <w:rPr>
          <w:rFonts w:eastAsia="Calibri"/>
          <w:rtl/>
        </w:rPr>
        <w:t xml:space="preserve"> </w:t>
      </w:r>
      <w:r w:rsidRPr="00EE5FB1">
        <w:rPr>
          <w:rFonts w:eastAsia="Calibri" w:hint="eastAsia"/>
          <w:rtl/>
        </w:rPr>
        <w:t>פרוץ</w:t>
      </w:r>
      <w:r w:rsidRPr="00EE5FB1">
        <w:rPr>
          <w:rFonts w:eastAsia="Calibri"/>
          <w:rtl/>
        </w:rPr>
        <w:t xml:space="preserve"> </w:t>
      </w:r>
      <w:r w:rsidRPr="00EE5FB1">
        <w:rPr>
          <w:rFonts w:eastAsia="Calibri" w:hint="eastAsia"/>
          <w:rtl/>
        </w:rPr>
        <w:t>מלחמת</w:t>
      </w:r>
      <w:r w:rsidRPr="00EE5FB1">
        <w:rPr>
          <w:rFonts w:eastAsia="Calibri"/>
          <w:rtl/>
        </w:rPr>
        <w:t xml:space="preserve"> </w:t>
      </w:r>
      <w:r w:rsidRPr="00EE5FB1">
        <w:rPr>
          <w:rFonts w:eastAsia="Calibri" w:hint="eastAsia"/>
          <w:rtl/>
        </w:rPr>
        <w:t>חרבות</w:t>
      </w:r>
      <w:r w:rsidRPr="00EE5FB1">
        <w:rPr>
          <w:rFonts w:eastAsia="Calibri"/>
          <w:rtl/>
        </w:rPr>
        <w:t xml:space="preserve"> </w:t>
      </w:r>
      <w:r w:rsidRPr="00EE5FB1">
        <w:rPr>
          <w:rFonts w:eastAsia="Calibri" w:hint="eastAsia"/>
          <w:rtl/>
        </w:rPr>
        <w:t>ברזל</w:t>
      </w:r>
      <w:r w:rsidRPr="00EE5FB1">
        <w:rPr>
          <w:rFonts w:eastAsia="Calibri"/>
          <w:rtl/>
        </w:rPr>
        <w:t xml:space="preserve"> </w:t>
      </w:r>
      <w:r w:rsidRPr="00EE5FB1">
        <w:rPr>
          <w:rFonts w:eastAsia="Calibri" w:hint="eastAsia"/>
          <w:rtl/>
        </w:rPr>
        <w:t>החל</w:t>
      </w:r>
      <w:r w:rsidRPr="00EE5FB1">
        <w:rPr>
          <w:rFonts w:eastAsia="Calibri"/>
          <w:rtl/>
        </w:rPr>
        <w:t xml:space="preserve"> </w:t>
      </w:r>
      <w:r w:rsidRPr="00EE5FB1">
        <w:rPr>
          <w:rFonts w:eastAsia="Calibri" w:hint="eastAsia"/>
          <w:rtl/>
        </w:rPr>
        <w:t>משרד</w:t>
      </w:r>
      <w:r w:rsidRPr="00EE5FB1">
        <w:rPr>
          <w:rFonts w:eastAsia="Calibri"/>
          <w:rtl/>
        </w:rPr>
        <w:t xml:space="preserve"> הבריאות לפתח </w:t>
      </w:r>
      <w:r w:rsidRPr="00EE5FB1">
        <w:rPr>
          <w:rFonts w:eastAsia="Calibri" w:hint="eastAsia"/>
          <w:rtl/>
        </w:rPr>
        <w:t>מערכת</w:t>
      </w:r>
      <w:r w:rsidRPr="00EE5FB1">
        <w:rPr>
          <w:rFonts w:eastAsia="Calibri"/>
          <w:rtl/>
        </w:rPr>
        <w:t xml:space="preserve"> ממוחשבת </w:t>
      </w:r>
      <w:r w:rsidRPr="00EE5FB1">
        <w:rPr>
          <w:rFonts w:eastAsia="Calibri" w:hint="eastAsia"/>
          <w:rtl/>
        </w:rPr>
        <w:t>שמקושרת</w:t>
      </w:r>
      <w:r w:rsidRPr="00EE5FB1">
        <w:rPr>
          <w:rFonts w:eastAsia="Calibri"/>
          <w:rtl/>
        </w:rPr>
        <w:t xml:space="preserve"> </w:t>
      </w:r>
      <w:r w:rsidRPr="00EE5FB1">
        <w:rPr>
          <w:rFonts w:eastAsia="Calibri" w:hint="eastAsia"/>
          <w:rtl/>
        </w:rPr>
        <w:t>למערכות</w:t>
      </w:r>
      <w:r w:rsidRPr="00EE5FB1">
        <w:rPr>
          <w:rFonts w:eastAsia="Calibri"/>
          <w:rtl/>
        </w:rPr>
        <w:t xml:space="preserve"> </w:t>
      </w:r>
      <w:r w:rsidRPr="00EE5FB1">
        <w:rPr>
          <w:rFonts w:eastAsia="Calibri" w:hint="cs"/>
          <w:rtl/>
        </w:rPr>
        <w:t>ה</w:t>
      </w:r>
      <w:r w:rsidRPr="00EE5FB1">
        <w:rPr>
          <w:rFonts w:eastAsia="Calibri" w:hint="eastAsia"/>
          <w:rtl/>
        </w:rPr>
        <w:t>מ</w:t>
      </w:r>
      <w:r w:rsidRPr="00EE5FB1">
        <w:rPr>
          <w:rFonts w:eastAsia="Calibri" w:hint="cs"/>
          <w:rtl/>
        </w:rPr>
        <w:t>י</w:t>
      </w:r>
      <w:r w:rsidRPr="00EE5FB1">
        <w:rPr>
          <w:rFonts w:eastAsia="Calibri" w:hint="eastAsia"/>
          <w:rtl/>
        </w:rPr>
        <w:t>נהל</w:t>
      </w:r>
      <w:r w:rsidRPr="00EE5FB1">
        <w:rPr>
          <w:rFonts w:eastAsia="Calibri" w:hint="cs"/>
          <w:rtl/>
        </w:rPr>
        <w:t xml:space="preserve">יות </w:t>
      </w:r>
      <w:r w:rsidRPr="00EE5FB1">
        <w:rPr>
          <w:rFonts w:eastAsia="Calibri" w:hint="eastAsia"/>
          <w:rtl/>
        </w:rPr>
        <w:t>של</w:t>
      </w:r>
      <w:r w:rsidRPr="00EE5FB1">
        <w:rPr>
          <w:rFonts w:eastAsia="Calibri"/>
          <w:rtl/>
        </w:rPr>
        <w:t xml:space="preserve"> </w:t>
      </w:r>
      <w:r w:rsidRPr="00EE5FB1">
        <w:rPr>
          <w:rFonts w:eastAsia="Calibri" w:hint="eastAsia"/>
          <w:rtl/>
        </w:rPr>
        <w:t>בתי</w:t>
      </w:r>
      <w:r w:rsidRPr="00EE5FB1">
        <w:rPr>
          <w:rFonts w:eastAsia="Calibri"/>
          <w:rtl/>
        </w:rPr>
        <w:t xml:space="preserve"> </w:t>
      </w:r>
      <w:r w:rsidRPr="00EE5FB1">
        <w:rPr>
          <w:rFonts w:eastAsia="Calibri" w:hint="cs"/>
          <w:rtl/>
        </w:rPr>
        <w:t>ה</w:t>
      </w:r>
      <w:r w:rsidRPr="00EE5FB1">
        <w:rPr>
          <w:rFonts w:eastAsia="Calibri"/>
          <w:rtl/>
        </w:rPr>
        <w:t xml:space="preserve">חולים (להלן - </w:t>
      </w:r>
      <w:r w:rsidRPr="00EE5FB1">
        <w:rPr>
          <w:rFonts w:eastAsia="Calibri" w:cs="Times New Roman"/>
          <w:sz w:val="22"/>
          <w:szCs w:val="22"/>
        </w:rPr>
        <w:t>BI</w:t>
      </w:r>
      <w:r w:rsidRPr="00EE5FB1">
        <w:rPr>
          <w:rFonts w:eastAsia="Calibri"/>
          <w:rtl/>
        </w:rPr>
        <w:t xml:space="preserve">) </w:t>
      </w:r>
      <w:r w:rsidRPr="00EE5FB1">
        <w:rPr>
          <w:rFonts w:eastAsia="Calibri" w:hint="eastAsia"/>
          <w:rtl/>
        </w:rPr>
        <w:t>ושואבת</w:t>
      </w:r>
      <w:r w:rsidRPr="00EE5FB1">
        <w:rPr>
          <w:rFonts w:eastAsia="Calibri"/>
          <w:rtl/>
        </w:rPr>
        <w:t xml:space="preserve"> </w:t>
      </w:r>
      <w:r w:rsidRPr="00EE5FB1">
        <w:rPr>
          <w:rFonts w:eastAsia="Calibri" w:hint="eastAsia"/>
          <w:rtl/>
        </w:rPr>
        <w:t>את</w:t>
      </w:r>
      <w:r w:rsidRPr="00EE5FB1">
        <w:rPr>
          <w:rFonts w:eastAsia="Calibri"/>
          <w:rtl/>
        </w:rPr>
        <w:t xml:space="preserve"> </w:t>
      </w:r>
      <w:r w:rsidRPr="00EE5FB1">
        <w:rPr>
          <w:rFonts w:eastAsia="Calibri" w:hint="eastAsia"/>
          <w:rtl/>
        </w:rPr>
        <w:t>נתון</w:t>
      </w:r>
      <w:r w:rsidRPr="00EE5FB1">
        <w:rPr>
          <w:rFonts w:eastAsia="Calibri"/>
          <w:rtl/>
        </w:rPr>
        <w:t xml:space="preserve"> התפוסה במחלקות כך שהמידע על התפוסה במחלקות השיקום </w:t>
      </w:r>
      <w:r w:rsidRPr="00EE5FB1">
        <w:rPr>
          <w:rFonts w:eastAsia="Calibri" w:hint="eastAsia"/>
          <w:rtl/>
        </w:rPr>
        <w:t>מגיע</w:t>
      </w:r>
      <w:r w:rsidRPr="00EE5FB1">
        <w:rPr>
          <w:rFonts w:eastAsia="Calibri"/>
          <w:rtl/>
        </w:rPr>
        <w:t xml:space="preserve"> לאגף שיקום. </w:t>
      </w:r>
      <w:r w:rsidRPr="00EE5FB1">
        <w:rPr>
          <w:rFonts w:eastAsia="Calibri" w:hint="eastAsia"/>
          <w:rtl/>
        </w:rPr>
        <w:t>נכון</w:t>
      </w:r>
      <w:r w:rsidRPr="00EE5FB1">
        <w:rPr>
          <w:rFonts w:eastAsia="Calibri"/>
          <w:rtl/>
        </w:rPr>
        <w:t xml:space="preserve"> ל</w:t>
      </w:r>
      <w:r w:rsidRPr="00EE5FB1">
        <w:rPr>
          <w:rFonts w:eastAsia="Calibri" w:hint="eastAsia"/>
          <w:rtl/>
        </w:rPr>
        <w:t>דצמבר</w:t>
      </w:r>
      <w:r w:rsidRPr="00EE5FB1">
        <w:rPr>
          <w:rFonts w:eastAsia="Calibri"/>
          <w:rtl/>
        </w:rPr>
        <w:t xml:space="preserve"> 2025, </w:t>
      </w:r>
      <w:r w:rsidRPr="00EE5FB1">
        <w:rPr>
          <w:rFonts w:eastAsia="Calibri" w:hint="eastAsia"/>
          <w:rtl/>
        </w:rPr>
        <w:t>ארבעה</w:t>
      </w:r>
      <w:r w:rsidRPr="00EE5FB1">
        <w:rPr>
          <w:rFonts w:eastAsia="Calibri"/>
          <w:rtl/>
        </w:rPr>
        <w:t xml:space="preserve"> </w:t>
      </w:r>
      <w:r w:rsidRPr="00EE5FB1">
        <w:rPr>
          <w:rFonts w:eastAsia="Calibri" w:hint="eastAsia"/>
          <w:rtl/>
        </w:rPr>
        <w:t>בתי</w:t>
      </w:r>
      <w:r w:rsidRPr="00EE5FB1">
        <w:rPr>
          <w:rFonts w:eastAsia="Calibri"/>
          <w:rtl/>
        </w:rPr>
        <w:t xml:space="preserve"> </w:t>
      </w:r>
      <w:r w:rsidRPr="00EE5FB1">
        <w:rPr>
          <w:rFonts w:eastAsia="Calibri" w:hint="eastAsia"/>
          <w:rtl/>
        </w:rPr>
        <w:t>חולים</w:t>
      </w:r>
      <w:r w:rsidRPr="00EE5FB1">
        <w:rPr>
          <w:rFonts w:eastAsia="Calibri"/>
          <w:rtl/>
        </w:rPr>
        <w:t xml:space="preserve"> </w:t>
      </w:r>
      <w:r w:rsidRPr="00EE5FB1">
        <w:rPr>
          <w:rFonts w:eastAsia="Calibri" w:hint="eastAsia"/>
          <w:rtl/>
        </w:rPr>
        <w:t>שיקומיים</w:t>
      </w:r>
      <w:r w:rsidRPr="00EE5FB1">
        <w:rPr>
          <w:rFonts w:eastAsia="Calibri"/>
          <w:rtl/>
        </w:rPr>
        <w:t xml:space="preserve"> </w:t>
      </w:r>
      <w:r w:rsidRPr="00EE5FB1">
        <w:rPr>
          <w:rFonts w:eastAsia="Calibri" w:hint="eastAsia"/>
          <w:rtl/>
        </w:rPr>
        <w:t>עדיין</w:t>
      </w:r>
      <w:r w:rsidRPr="00EE5FB1">
        <w:rPr>
          <w:rFonts w:eastAsia="Calibri"/>
          <w:rtl/>
        </w:rPr>
        <w:t xml:space="preserve"> </w:t>
      </w:r>
      <w:r w:rsidRPr="00EE5FB1">
        <w:rPr>
          <w:rFonts w:eastAsia="Calibri" w:hint="eastAsia"/>
          <w:rtl/>
        </w:rPr>
        <w:t>אינם</w:t>
      </w:r>
      <w:r w:rsidRPr="00EE5FB1">
        <w:rPr>
          <w:rFonts w:eastAsia="Calibri"/>
          <w:rtl/>
        </w:rPr>
        <w:t xml:space="preserve"> </w:t>
      </w:r>
      <w:r w:rsidRPr="00EE5FB1">
        <w:rPr>
          <w:rFonts w:eastAsia="Calibri" w:hint="eastAsia"/>
          <w:rtl/>
        </w:rPr>
        <w:t>מחוברים</w:t>
      </w:r>
      <w:r w:rsidRPr="00EE5FB1">
        <w:rPr>
          <w:rFonts w:eastAsia="Calibri"/>
          <w:rtl/>
        </w:rPr>
        <w:t xml:space="preserve"> </w:t>
      </w:r>
      <w:r w:rsidRPr="00EE5FB1">
        <w:rPr>
          <w:rFonts w:eastAsia="Calibri" w:hint="cs"/>
          <w:rtl/>
        </w:rPr>
        <w:t>ל-</w:t>
      </w:r>
      <w:r w:rsidRPr="00EE5FB1">
        <w:rPr>
          <w:rFonts w:eastAsia="Calibri"/>
          <w:sz w:val="22"/>
          <w:szCs w:val="22"/>
        </w:rPr>
        <w:t>BI</w:t>
      </w:r>
      <w:r w:rsidRPr="00EE5FB1">
        <w:rPr>
          <w:rFonts w:eastAsia="Calibri" w:hint="cs"/>
          <w:rtl/>
        </w:rPr>
        <w:t>.</w:t>
      </w:r>
    </w:p>
    <w:p w:rsidR="00EE5FB1" w:rsidRPr="00EE5FB1" w:rsidP="00EE5FB1">
      <w:pPr>
        <w:spacing w:line="269" w:lineRule="auto"/>
        <w:rPr>
          <w:rFonts w:eastAsia="Calibri"/>
          <w:b/>
          <w:bCs/>
          <w:rtl/>
        </w:rPr>
      </w:pPr>
      <w:r w:rsidRPr="00EE5FB1">
        <w:rPr>
          <w:rFonts w:eastAsia="Calibri" w:hint="cs"/>
          <w:b/>
          <w:bCs/>
          <w:rtl/>
        </w:rPr>
        <w:t>מומלץ כי</w:t>
      </w:r>
      <w:r w:rsidRPr="00EE5FB1">
        <w:rPr>
          <w:rFonts w:eastAsia="Calibri"/>
          <w:b/>
          <w:bCs/>
          <w:rtl/>
        </w:rPr>
        <w:t xml:space="preserve"> משרד הבריאות </w:t>
      </w:r>
      <w:r w:rsidRPr="00EE5FB1">
        <w:rPr>
          <w:rFonts w:eastAsia="Calibri" w:hint="cs"/>
          <w:b/>
          <w:bCs/>
          <w:rtl/>
        </w:rPr>
        <w:t>ישלים</w:t>
      </w:r>
      <w:r w:rsidRPr="00EE5FB1">
        <w:rPr>
          <w:rFonts w:eastAsia="Calibri"/>
          <w:b/>
          <w:bCs/>
          <w:rtl/>
        </w:rPr>
        <w:t xml:space="preserve"> את </w:t>
      </w:r>
      <w:r w:rsidRPr="00EE5FB1">
        <w:rPr>
          <w:rFonts w:eastAsia="Calibri" w:hint="cs"/>
          <w:b/>
          <w:bCs/>
          <w:rtl/>
        </w:rPr>
        <w:t>ה</w:t>
      </w:r>
      <w:r w:rsidRPr="00EE5FB1">
        <w:rPr>
          <w:rFonts w:eastAsia="Calibri"/>
          <w:b/>
          <w:bCs/>
          <w:rtl/>
        </w:rPr>
        <w:t>הקמ</w:t>
      </w:r>
      <w:r w:rsidRPr="00EE5FB1">
        <w:rPr>
          <w:rFonts w:eastAsia="Calibri" w:hint="cs"/>
          <w:b/>
          <w:bCs/>
          <w:rtl/>
        </w:rPr>
        <w:t>ה</w:t>
      </w:r>
      <w:r w:rsidRPr="00EE5FB1">
        <w:rPr>
          <w:rFonts w:eastAsia="Calibri"/>
          <w:b/>
          <w:bCs/>
          <w:rtl/>
        </w:rPr>
        <w:t xml:space="preserve"> </w:t>
      </w:r>
      <w:r w:rsidRPr="00EE5FB1">
        <w:rPr>
          <w:rFonts w:eastAsia="Calibri" w:hint="cs"/>
          <w:b/>
          <w:bCs/>
          <w:rtl/>
        </w:rPr>
        <w:t>של ה</w:t>
      </w:r>
      <w:r w:rsidRPr="00EE5FB1">
        <w:rPr>
          <w:rFonts w:eastAsia="Calibri"/>
          <w:b/>
          <w:bCs/>
          <w:rtl/>
        </w:rPr>
        <w:t>מערכת</w:t>
      </w:r>
      <w:r w:rsidRPr="00EE5FB1">
        <w:rPr>
          <w:rFonts w:eastAsia="Calibri" w:hint="cs"/>
          <w:b/>
          <w:bCs/>
          <w:rtl/>
        </w:rPr>
        <w:t xml:space="preserve"> הממוחשבת המקושרת למערכות המינהליות של בתי החולים</w:t>
      </w:r>
      <w:r w:rsidRPr="00EE5FB1">
        <w:rPr>
          <w:rFonts w:eastAsia="Calibri"/>
          <w:b/>
          <w:bCs/>
          <w:rtl/>
        </w:rPr>
        <w:t xml:space="preserve"> </w:t>
      </w:r>
      <w:r w:rsidRPr="00EE5FB1">
        <w:rPr>
          <w:rFonts w:eastAsia="Calibri" w:hint="cs"/>
          <w:b/>
          <w:bCs/>
          <w:rtl/>
        </w:rPr>
        <w:t>(</w:t>
      </w:r>
      <w:r w:rsidRPr="00EE5FB1">
        <w:rPr>
          <w:rFonts w:eastAsia="Calibri"/>
          <w:b/>
          <w:bCs/>
          <w:sz w:val="22"/>
          <w:szCs w:val="22"/>
        </w:rPr>
        <w:t>BI</w:t>
      </w:r>
      <w:r w:rsidRPr="00EE5FB1">
        <w:rPr>
          <w:rFonts w:eastAsia="Calibri" w:hint="cs"/>
          <w:b/>
          <w:bCs/>
          <w:rtl/>
        </w:rPr>
        <w:t>) בכלל מחלקות השיקום ומסגרות שיקום היום, שתאפשר, בין היתר, העברת מידע על אודות התפוסה במערך השיקום למשרד הבריאות.</w:t>
      </w:r>
    </w:p>
    <w:p w:rsidR="00EE5FB1" w:rsidRPr="00EE5FB1" w:rsidP="00EE5FB1">
      <w:pPr>
        <w:spacing w:line="269" w:lineRule="auto"/>
        <w:rPr>
          <w:rFonts w:eastAsia="Calibri"/>
        </w:rPr>
      </w:pPr>
    </w:p>
    <w:p w:rsidR="00EE5FB1" w:rsidP="00EE5FB1">
      <w:pPr>
        <w:spacing w:line="269" w:lineRule="auto"/>
        <w:rPr>
          <w:rFonts w:eastAsia="Calibri"/>
          <w:rtl/>
        </w:rPr>
      </w:pPr>
      <w:r w:rsidRPr="00EE5FB1">
        <w:rPr>
          <w:rFonts w:eastAsia="Times New Roman" w:hint="cs"/>
          <w:bCs/>
          <w:spacing w:val="40"/>
          <w:rtl/>
        </w:rPr>
        <w:t>מידע על זמני ההמתנה למחלקות השיקום ולמסגרות שיקום היום והצפי לשחרור של הפצועים מהמחלקות:</w:t>
      </w:r>
      <w:r w:rsidRPr="00EE5FB1">
        <w:rPr>
          <w:rFonts w:eastAsia="Calibri" w:hint="cs"/>
          <w:rtl/>
        </w:rPr>
        <w:t xml:space="preserve"> כדי שתהיה למשרד הבריאות אפשרות לקבל החלטות מושכלות בנוגע לוויסות העומס בשל הגעת פצועים למערך השיקום, לא די בנתונים על מספר המיטות ותפוסתן. המשרד צריך לקבל נתונים נוספים שנמצאים במחלקות השיקום, כמו כמה פצועים שנמצאים בכל רגע במחלקה צפויים להשתחרר בימים הקרובים, כמה מהם צפויים לעבור למסגרות שיקום יום וכמה פצועים במחלקות אחרות בבית החולים צפויים לעבור למחלקות השיקום בימים הקרובים. </w:t>
      </w:r>
    </w:p>
    <w:p w:rsidR="006755FE"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 xml:space="preserve">בביקורת עלה כי לאגף שיקום במשרד הבריאות אין מידע על אודות זמני ההמתנה למחלקות השיקום ומסגרות שיקום היום. הדבר מונע ניהול מיטבי של </w:t>
      </w:r>
      <w:r w:rsidRPr="00EE5FB1">
        <w:rPr>
          <w:rFonts w:eastAsia="Calibri" w:hint="eastAsia"/>
          <w:b/>
          <w:bCs/>
          <w:rtl/>
        </w:rPr>
        <w:t>המערכת</w:t>
      </w:r>
      <w:r w:rsidRPr="00EE5FB1">
        <w:rPr>
          <w:rFonts w:eastAsia="Calibri"/>
          <w:b/>
          <w:bCs/>
          <w:rtl/>
        </w:rPr>
        <w:t xml:space="preserve"> ומקשה </w:t>
      </w:r>
      <w:r w:rsidRPr="00EE5FB1">
        <w:rPr>
          <w:rFonts w:eastAsia="Calibri" w:hint="cs"/>
          <w:b/>
          <w:bCs/>
          <w:rtl/>
        </w:rPr>
        <w:t>את</w:t>
      </w:r>
      <w:r w:rsidRPr="00EE5FB1">
        <w:rPr>
          <w:rFonts w:eastAsia="Calibri"/>
          <w:b/>
          <w:bCs/>
          <w:rtl/>
        </w:rPr>
        <w:t xml:space="preserve"> </w:t>
      </w:r>
      <w:r w:rsidRPr="00EE5FB1">
        <w:rPr>
          <w:rFonts w:eastAsia="Calibri" w:hint="cs"/>
          <w:b/>
          <w:bCs/>
          <w:rtl/>
        </w:rPr>
        <w:t>ה</w:t>
      </w:r>
      <w:r w:rsidRPr="00EE5FB1">
        <w:rPr>
          <w:rFonts w:eastAsia="Calibri" w:hint="eastAsia"/>
          <w:b/>
          <w:bCs/>
          <w:rtl/>
        </w:rPr>
        <w:t>ניצול</w:t>
      </w:r>
      <w:r w:rsidRPr="00EE5FB1">
        <w:rPr>
          <w:rFonts w:eastAsia="Calibri"/>
          <w:b/>
          <w:bCs/>
          <w:rtl/>
        </w:rPr>
        <w:t xml:space="preserve"> </w:t>
      </w:r>
      <w:r w:rsidRPr="00EE5FB1">
        <w:rPr>
          <w:rFonts w:eastAsia="Calibri" w:hint="cs"/>
          <w:b/>
          <w:bCs/>
          <w:rtl/>
        </w:rPr>
        <w:t>המיטבי</w:t>
      </w:r>
      <w:r w:rsidRPr="00EE5FB1">
        <w:rPr>
          <w:rFonts w:eastAsia="Calibri"/>
          <w:b/>
          <w:bCs/>
          <w:rtl/>
        </w:rPr>
        <w:t xml:space="preserve"> של </w:t>
      </w:r>
      <w:r w:rsidRPr="00EE5FB1">
        <w:rPr>
          <w:rFonts w:eastAsia="Calibri" w:hint="cs"/>
          <w:b/>
          <w:bCs/>
          <w:rtl/>
        </w:rPr>
        <w:t>מערך השיקום הרפואי.</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rtl/>
        </w:rPr>
        <w:t>בתגובתו ממאי 2026 על ממצאי הביקורת מסר</w:t>
      </w:r>
      <w:r w:rsidRPr="00EE5FB1">
        <w:rPr>
          <w:rFonts w:eastAsia="Calibri" w:hint="cs"/>
          <w:rtl/>
        </w:rPr>
        <w:t xml:space="preserve"> משרד הבריאות כי </w:t>
      </w:r>
      <w:r w:rsidRPr="00EE5FB1">
        <w:rPr>
          <w:rFonts w:eastAsia="Calibri"/>
          <w:rtl/>
        </w:rPr>
        <w:t xml:space="preserve">זמן המתנה לשיקום הוא מדד בעל ערך, אך מורכב למדידה ולהערכה </w:t>
      </w:r>
      <w:r w:rsidRPr="00EE5FB1">
        <w:rPr>
          <w:rFonts w:eastAsia="Calibri" w:hint="cs"/>
          <w:rtl/>
        </w:rPr>
        <w:t>כיוון שאי אפשר</w:t>
      </w:r>
      <w:r w:rsidRPr="00EE5FB1">
        <w:rPr>
          <w:rFonts w:eastAsia="Calibri"/>
          <w:rtl/>
        </w:rPr>
        <w:t xml:space="preserve"> למדוד אותו ממועד שחרור המטופל מהמחלקה האקוטית.</w:t>
      </w:r>
      <w:r w:rsidRPr="00EE5FB1">
        <w:rPr>
          <w:rFonts w:eastAsia="Calibri" w:hint="cs"/>
          <w:rtl/>
        </w:rPr>
        <w:t xml:space="preserve"> </w:t>
      </w:r>
      <w:r w:rsidRPr="00EE5FB1">
        <w:rPr>
          <w:rFonts w:eastAsia="Calibri"/>
          <w:rtl/>
        </w:rPr>
        <w:t xml:space="preserve">זמן המדידה צריך להיות מהרגע בו הפך המטופל מתאים לשיקום (לא משוחרר). נקודת הזמן הזו מתועדת ברשומת המטופל, אך לא ברשומה </w:t>
      </w:r>
      <w:r w:rsidRPr="00EE5FB1">
        <w:rPr>
          <w:rFonts w:eastAsia="Calibri" w:hint="cs"/>
          <w:rtl/>
        </w:rPr>
        <w:t>המינהלית</w:t>
      </w:r>
      <w:r w:rsidRPr="00EE5FB1">
        <w:rPr>
          <w:rFonts w:eastAsia="Calibri"/>
          <w:rtl/>
        </w:rPr>
        <w:t>. מידע קליני מס</w:t>
      </w:r>
      <w:r w:rsidRPr="00EE5FB1">
        <w:rPr>
          <w:rFonts w:eastAsia="Calibri" w:hint="cs"/>
          <w:rtl/>
        </w:rPr>
        <w:t>ו</w:t>
      </w:r>
      <w:r w:rsidRPr="00EE5FB1">
        <w:rPr>
          <w:rFonts w:eastAsia="Calibri"/>
          <w:rtl/>
        </w:rPr>
        <w:t>ג זה אינו מדווח למשרד.</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b/>
          <w:bCs/>
          <w:rtl/>
        </w:rPr>
        <w:t>מומלץ כי משרד הבריאות יאסוף מבתי החולים את המידע הרלוונטי, בין היתר מרשומת המטופל, את מספר הממתינים להיקלט במערך השיקום הרפואי ואת מספר הפצועים הצפויים להשתחרר ממחלקות השיקום, דרך מערכת ה-</w:t>
      </w:r>
      <w:r w:rsidRPr="00EE5FB1">
        <w:rPr>
          <w:rFonts w:eastAsia="Calibri"/>
          <w:b/>
          <w:bCs/>
          <w:sz w:val="22"/>
          <w:szCs w:val="22"/>
        </w:rPr>
        <w:t>BI</w:t>
      </w:r>
      <w:r w:rsidRPr="00EE5FB1">
        <w:rPr>
          <w:rFonts w:eastAsia="Calibri" w:hint="cs"/>
          <w:b/>
          <w:bCs/>
          <w:rtl/>
        </w:rPr>
        <w:t xml:space="preserve"> או בכל דרך אחרת, כדי להעריך את זמני ההמתנה. נתונים אלו יתמכו</w:t>
      </w:r>
      <w:r w:rsidRPr="00EE5FB1">
        <w:rPr>
          <w:rFonts w:eastAsia="Calibri"/>
          <w:b/>
          <w:bCs/>
          <w:rtl/>
        </w:rPr>
        <w:t xml:space="preserve"> בתהליכי עבודת </w:t>
      </w:r>
      <w:r w:rsidRPr="00EE5FB1">
        <w:rPr>
          <w:rFonts w:eastAsia="Calibri" w:hint="cs"/>
          <w:b/>
          <w:bCs/>
          <w:rtl/>
        </w:rPr>
        <w:t>האסדרה של אגף שיקום במשרד הבריאות ויְיַעלו</w:t>
      </w:r>
      <w:r w:rsidRPr="00EE5FB1">
        <w:rPr>
          <w:rFonts w:eastAsia="Calibri"/>
          <w:b/>
          <w:bCs/>
          <w:rtl/>
        </w:rPr>
        <w:t xml:space="preserve"> אותם</w:t>
      </w:r>
      <w:r w:rsidRPr="00EE5FB1">
        <w:rPr>
          <w:rFonts w:eastAsia="Calibri" w:hint="cs"/>
          <w:b/>
          <w:bCs/>
          <w:rtl/>
        </w:rPr>
        <w:t xml:space="preserve"> בשגרה. נתונים אלה חשובים גם לצורך קבלת החלטות בנוגע לניהול מערך השיקום הרפואי בעת חירום עם נפגעים רבים.</w:t>
      </w:r>
      <w:r w:rsidRPr="00EE5FB1">
        <w:rPr>
          <w:rFonts w:eastAsia="Calibri" w:hint="cs"/>
          <w:rt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Times New Roman" w:hint="cs"/>
          <w:bCs/>
          <w:spacing w:val="40"/>
          <w:rtl/>
        </w:rPr>
        <w:t>מידע על מספר הטיפולים שניתנים למטופלים במחלקות השיקום ובמסגרות שיקום היום:</w:t>
      </w:r>
      <w:r w:rsidRPr="00EE5FB1">
        <w:rPr>
          <w:rFonts w:eastAsia="Calibri" w:hint="cs"/>
          <w:rtl/>
        </w:rPr>
        <w:t xml:space="preserve"> כאמור, מנהל אגף שיקום במשרד הבריאות מסר למשרד מבקר המדינה כי </w:t>
      </w:r>
      <w:r w:rsidRPr="00EE5FB1">
        <w:rPr>
          <w:rFonts w:eastAsia="Calibri"/>
          <w:rtl/>
        </w:rPr>
        <w:t xml:space="preserve">הסטנדרט המקובל </w:t>
      </w:r>
      <w:r w:rsidRPr="00EE5FB1">
        <w:rPr>
          <w:rFonts w:eastAsia="Calibri" w:hint="cs"/>
          <w:rtl/>
        </w:rPr>
        <w:t xml:space="preserve">במחלקות השיקום הוא </w:t>
      </w:r>
      <w:r w:rsidRPr="00EE5FB1">
        <w:rPr>
          <w:rFonts w:eastAsia="Calibri"/>
          <w:rtl/>
        </w:rPr>
        <w:t xml:space="preserve">שלושה טיפולים ביום במקצועות </w:t>
      </w:r>
      <w:r w:rsidRPr="00EE5FB1">
        <w:rPr>
          <w:rFonts w:eastAsia="Calibri" w:hint="cs"/>
          <w:rtl/>
        </w:rPr>
        <w:t>הבריאות</w:t>
      </w:r>
      <w:r w:rsidRPr="00EE5FB1">
        <w:rPr>
          <w:rFonts w:eastAsia="Calibri"/>
          <w:rtl/>
        </w:rPr>
        <w:t xml:space="preserve"> (</w:t>
      </w:r>
      <w:r w:rsidRPr="00EE5FB1">
        <w:rPr>
          <w:rFonts w:eastAsia="Calibri" w:hint="cs"/>
          <w:rtl/>
        </w:rPr>
        <w:t>בהתחשב במצבו וביכולותי</w:t>
      </w:r>
      <w:r w:rsidRPr="00EE5FB1">
        <w:rPr>
          <w:rFonts w:eastAsia="Calibri" w:hint="eastAsia"/>
          <w:rtl/>
        </w:rPr>
        <w:t>ו</w:t>
      </w:r>
      <w:r w:rsidRPr="00EE5FB1">
        <w:rPr>
          <w:rFonts w:eastAsia="Calibri" w:hint="cs"/>
          <w:rtl/>
        </w:rPr>
        <w:t xml:space="preserve"> של כל מטופל</w:t>
      </w:r>
      <w:r w:rsidRPr="00EE5FB1">
        <w:rPr>
          <w:rFonts w:eastAsia="Calibri"/>
          <w:rtl/>
        </w:rPr>
        <w:t>)</w:t>
      </w:r>
      <w:r w:rsidRPr="00EE5FB1">
        <w:rPr>
          <w:rFonts w:eastAsia="Calibri" w:hint="cs"/>
          <w:rtl/>
        </w:rPr>
        <w:t xml:space="preserve">. בטיוטת החוזר של חטיבת הרפואה במשרד הבריאות בנושא </w:t>
      </w:r>
      <w:r w:rsidRPr="00EE5FB1">
        <w:rPr>
          <w:rFonts w:eastAsia="Calibri"/>
          <w:rtl/>
        </w:rPr>
        <w:t>אמות מידה לשיקום רפואי בישראל</w:t>
      </w:r>
      <w:r w:rsidRPr="00EE5FB1">
        <w:rPr>
          <w:rFonts w:eastAsia="Calibri" w:hint="cs"/>
          <w:rtl/>
        </w:rPr>
        <w:t xml:space="preserve"> מאוגוסט 2025 צוין כי במסגרת שיקום באשפוז יש להעניק שלושה עד ארבעה</w:t>
      </w:r>
      <w:r w:rsidRPr="00EE5FB1">
        <w:rPr>
          <w:rFonts w:eastAsia="Calibri"/>
          <w:rtl/>
        </w:rPr>
        <w:t xml:space="preserve"> טיפולים ביום ממקצועות הבריאות </w:t>
      </w:r>
      <w:r w:rsidRPr="00EE5FB1">
        <w:rPr>
          <w:rFonts w:eastAsia="Calibri" w:hint="cs"/>
          <w:rtl/>
        </w:rPr>
        <w:t>(</w:t>
      </w:r>
      <w:r w:rsidRPr="00EE5FB1">
        <w:rPr>
          <w:rFonts w:eastAsia="Calibri"/>
          <w:rtl/>
        </w:rPr>
        <w:t>למעט רופא ואחיות</w:t>
      </w:r>
      <w:r w:rsidRPr="00EE5FB1">
        <w:rPr>
          <w:rFonts w:eastAsia="Calibri" w:hint="cs"/>
          <w:rtl/>
        </w:rPr>
        <w:t>)</w:t>
      </w:r>
      <w:r w:rsidRPr="00EE5FB1">
        <w:rPr>
          <w:rFonts w:eastAsia="Calibri"/>
          <w:rtl/>
        </w:rPr>
        <w:t xml:space="preserve"> בתדירות של לפחות </w:t>
      </w:r>
      <w:r w:rsidRPr="00EE5FB1">
        <w:rPr>
          <w:rFonts w:eastAsia="Calibri" w:hint="cs"/>
          <w:rtl/>
        </w:rPr>
        <w:t>חמישה</w:t>
      </w:r>
      <w:r w:rsidRPr="00EE5FB1">
        <w:rPr>
          <w:rFonts w:eastAsia="Calibri"/>
          <w:rtl/>
        </w:rPr>
        <w:t xml:space="preserve"> ימים בשבוע.</w:t>
      </w:r>
      <w:r w:rsidRPr="00EE5FB1">
        <w:rPr>
          <w:rFonts w:eastAsia="Calibri" w:hint="cs"/>
          <w:rtl/>
        </w:rPr>
        <w:t xml:space="preserve"> בשיקום יום יש לתת שניים עד שלושה טיפולים ביום, בהתאם להתחייבות שאישר הגורם המבטח</w:t>
      </w:r>
      <w:r>
        <w:rPr>
          <w:rFonts w:eastAsia="Calibri"/>
          <w:vertAlign w:val="superscript"/>
          <w:rtl/>
        </w:rPr>
        <w:footnoteReference w:id="58"/>
      </w:r>
      <w:r w:rsidRPr="00EE5FB1">
        <w:rPr>
          <w:rFonts w:eastAsia="Calibri" w:hint="cs"/>
          <w:rtl/>
        </w:rPr>
        <w:t>.</w:t>
      </w:r>
    </w:p>
    <w:p w:rsidR="00EE5FB1" w:rsidRPr="00EE5FB1" w:rsidP="00EE5FB1">
      <w:pPr>
        <w:spacing w:line="269" w:lineRule="auto"/>
        <w:rPr>
          <w:rFonts w:eastAsia="Calibri"/>
          <w:rtl/>
        </w:rPr>
      </w:pPr>
    </w:p>
    <w:p w:rsidR="00EE5FB1" w:rsidP="00EE5FB1">
      <w:pPr>
        <w:spacing w:line="269" w:lineRule="auto"/>
        <w:rPr>
          <w:rFonts w:eastAsia="Calibri"/>
          <w:rtl/>
        </w:rPr>
      </w:pPr>
      <w:r w:rsidRPr="00EE5FB1">
        <w:rPr>
          <w:rFonts w:eastAsia="Calibri" w:hint="cs"/>
          <w:rtl/>
        </w:rPr>
        <w:t xml:space="preserve">בעיתות שגרה אגף שיקום במשרד הבריאות עורך בקרות תקופתיות במחלקות השיקום בבתי החולים. את </w:t>
      </w:r>
      <w:r w:rsidRPr="00EE5FB1">
        <w:rPr>
          <w:rFonts w:eastAsia="Calibri"/>
          <w:rtl/>
        </w:rPr>
        <w:t>מספר הטיפולים שניתנו</w:t>
      </w:r>
      <w:r w:rsidRPr="00EE5FB1">
        <w:rPr>
          <w:rFonts w:eastAsia="Calibri" w:hint="cs"/>
          <w:rtl/>
        </w:rPr>
        <w:t xml:space="preserve"> למטופלים במחלקות</w:t>
      </w:r>
      <w:r w:rsidRPr="00EE5FB1">
        <w:rPr>
          <w:rFonts w:eastAsia="Calibri"/>
          <w:rtl/>
        </w:rPr>
        <w:t xml:space="preserve"> </w:t>
      </w:r>
      <w:r w:rsidRPr="00EE5FB1">
        <w:rPr>
          <w:rFonts w:eastAsia="Calibri" w:hint="cs"/>
          <w:rtl/>
        </w:rPr>
        <w:t>הוא בודק</w:t>
      </w:r>
      <w:r w:rsidRPr="00EE5FB1">
        <w:rPr>
          <w:rFonts w:eastAsia="Calibri"/>
          <w:rtl/>
        </w:rPr>
        <w:t xml:space="preserve"> ידנית </w:t>
      </w:r>
      <w:r w:rsidRPr="00EE5FB1">
        <w:rPr>
          <w:rFonts w:eastAsia="Calibri" w:hint="cs"/>
          <w:rtl/>
        </w:rPr>
        <w:t>ב</w:t>
      </w:r>
      <w:r w:rsidRPr="00EE5FB1">
        <w:rPr>
          <w:rFonts w:eastAsia="Calibri"/>
          <w:rtl/>
        </w:rPr>
        <w:t>תיקים רפואיים</w:t>
      </w:r>
      <w:r w:rsidRPr="00EE5FB1">
        <w:rPr>
          <w:rFonts w:eastAsia="Calibri" w:hint="cs"/>
          <w:rtl/>
        </w:rPr>
        <w:t xml:space="preserve">, מכיוון שאין </w:t>
      </w:r>
      <w:r w:rsidRPr="00EE5FB1">
        <w:rPr>
          <w:rFonts w:eastAsia="Calibri"/>
          <w:rtl/>
        </w:rPr>
        <w:t xml:space="preserve">מערכת ממוחשבת </w:t>
      </w:r>
      <w:r w:rsidRPr="00EE5FB1">
        <w:rPr>
          <w:rFonts w:eastAsia="Calibri" w:hint="cs"/>
          <w:rtl/>
        </w:rPr>
        <w:t>הקולטת</w:t>
      </w:r>
      <w:r w:rsidRPr="00EE5FB1">
        <w:rPr>
          <w:rFonts w:eastAsia="Calibri"/>
          <w:rtl/>
        </w:rPr>
        <w:t xml:space="preserve"> </w:t>
      </w:r>
      <w:r w:rsidRPr="00EE5FB1">
        <w:rPr>
          <w:rFonts w:eastAsia="Calibri" w:hint="cs"/>
          <w:rtl/>
        </w:rPr>
        <w:t xml:space="preserve">את </w:t>
      </w:r>
      <w:r w:rsidRPr="00EE5FB1">
        <w:rPr>
          <w:rFonts w:eastAsia="Calibri"/>
          <w:rtl/>
        </w:rPr>
        <w:t xml:space="preserve">כל המידע על הטיפולים </w:t>
      </w:r>
      <w:r w:rsidRPr="00EE5FB1">
        <w:rPr>
          <w:rFonts w:eastAsia="Calibri" w:hint="cs"/>
          <w:rtl/>
        </w:rPr>
        <w:t>שניתנו</w:t>
      </w:r>
      <w:r w:rsidRPr="00EE5FB1">
        <w:rPr>
          <w:rFonts w:eastAsia="Calibri"/>
          <w:rtl/>
        </w:rPr>
        <w:t xml:space="preserve"> למטופלים במחלק</w:t>
      </w:r>
      <w:r w:rsidRPr="00EE5FB1">
        <w:rPr>
          <w:rFonts w:eastAsia="Calibri" w:hint="cs"/>
          <w:rtl/>
        </w:rPr>
        <w:t>ו</w:t>
      </w:r>
      <w:r w:rsidRPr="00EE5FB1">
        <w:rPr>
          <w:rFonts w:eastAsia="Calibri"/>
          <w:rtl/>
        </w:rPr>
        <w:t xml:space="preserve">ת </w:t>
      </w:r>
      <w:r w:rsidRPr="00EE5FB1">
        <w:rPr>
          <w:rFonts w:eastAsia="Calibri" w:hint="cs"/>
          <w:rtl/>
        </w:rPr>
        <w:t>ה</w:t>
      </w:r>
      <w:r w:rsidRPr="00EE5FB1">
        <w:rPr>
          <w:rFonts w:eastAsia="Calibri"/>
          <w:rtl/>
        </w:rPr>
        <w:t xml:space="preserve">שיקום. </w:t>
      </w:r>
    </w:p>
    <w:p w:rsidR="006755FE"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משרד מבקר המדינה ביקש ממחלקות השיקום בבתי החולים להעביר נתונים על הטיפולים שניתנו לכל מטופל (ובכללם פצועי המלחמה) בכל יום בידי כל אחד מבעלי מקצועות הבריאות (ללא רופא ואחות) מאוקטובר 2023 עד מאי 2025. באף אחת ממחלקות השיקום ובמרבית מסגרות שיקום היום לא היו נתונים אלו בנמצא במרוכז, כך שאפשר היה להפיק מהם דוח. חלק מהמחלקות ידעו לחבר נתונים ממערכות מידע שונות לכדי דוח, וחלקן לא. </w:t>
      </w:r>
    </w:p>
    <w:p w:rsidR="00EE5FB1" w:rsidRPr="00EE5FB1" w:rsidP="00EE5FB1">
      <w:pPr>
        <w:spacing w:line="269" w:lineRule="auto"/>
        <w:rPr>
          <w:rFonts w:eastAsia="Calibri"/>
          <w:rtl/>
        </w:rPr>
      </w:pPr>
    </w:p>
    <w:p w:rsidR="00EE5FB1" w:rsidP="00EE5FB1">
      <w:pPr>
        <w:spacing w:line="269" w:lineRule="auto"/>
        <w:rPr>
          <w:rFonts w:eastAsia="Calibri"/>
          <w:b/>
          <w:bCs/>
          <w:rtl/>
        </w:rPr>
      </w:pPr>
      <w:r w:rsidRPr="00EE5FB1">
        <w:rPr>
          <w:rFonts w:eastAsia="Calibri" w:hint="cs"/>
          <w:b/>
          <w:bCs/>
          <w:rtl/>
        </w:rPr>
        <w:t xml:space="preserve">בביקורת עלה כי בתי החולים לא יכולים לשאוב את המידע על הטיפולים שניתנים לפצועים במערך השיקום באופן אוטומטי. התיעוד של הטיפולים מנוהל באופן ידני בגיליון הרפואי של המטופל. עקב כך מנהלים במערך השיקום לא יכולים להפיק דוח ניהולי ממוחשב </w:t>
      </w:r>
      <w:r w:rsidRPr="00EE5FB1">
        <w:rPr>
          <w:rFonts w:eastAsia="Calibri"/>
          <w:b/>
          <w:bCs/>
          <w:rtl/>
        </w:rPr>
        <w:t xml:space="preserve">של כלל </w:t>
      </w:r>
      <w:r w:rsidRPr="00EE5FB1">
        <w:rPr>
          <w:rFonts w:eastAsia="Calibri" w:hint="cs"/>
          <w:b/>
          <w:bCs/>
          <w:rtl/>
        </w:rPr>
        <w:t>ה</w:t>
      </w:r>
      <w:r w:rsidRPr="00EE5FB1">
        <w:rPr>
          <w:rFonts w:eastAsia="Calibri"/>
          <w:b/>
          <w:bCs/>
          <w:rtl/>
        </w:rPr>
        <w:t>ט</w:t>
      </w:r>
      <w:r w:rsidRPr="00EE5FB1">
        <w:rPr>
          <w:rFonts w:eastAsia="Calibri" w:hint="cs"/>
          <w:b/>
          <w:bCs/>
          <w:rtl/>
        </w:rPr>
        <w:t>י</w:t>
      </w:r>
      <w:r w:rsidRPr="00EE5FB1">
        <w:rPr>
          <w:rFonts w:eastAsia="Calibri"/>
          <w:b/>
          <w:bCs/>
          <w:rtl/>
        </w:rPr>
        <w:t>פ</w:t>
      </w:r>
      <w:r w:rsidRPr="00EE5FB1">
        <w:rPr>
          <w:rFonts w:eastAsia="Calibri" w:hint="cs"/>
          <w:b/>
          <w:bCs/>
          <w:rtl/>
        </w:rPr>
        <w:t>ו</w:t>
      </w:r>
      <w:r w:rsidRPr="00EE5FB1">
        <w:rPr>
          <w:rFonts w:eastAsia="Calibri"/>
          <w:b/>
          <w:bCs/>
          <w:rtl/>
        </w:rPr>
        <w:t xml:space="preserve">לים </w:t>
      </w:r>
      <w:r w:rsidRPr="00EE5FB1">
        <w:rPr>
          <w:rFonts w:eastAsia="Calibri" w:hint="cs"/>
          <w:b/>
          <w:bCs/>
          <w:rtl/>
        </w:rPr>
        <w:t>הניתנים לכל אחד מהמטופלים, לרבות מספר הטיפולים וסוג הטיפולים שמקבל כל מטופל מדי יום.</w:t>
      </w:r>
    </w:p>
    <w:p w:rsidR="00647A85" w:rsidRPr="00EE5FB1" w:rsidP="00EE5FB1">
      <w:pPr>
        <w:spacing w:line="269" w:lineRule="auto"/>
        <w:rPr>
          <w:rFonts w:eastAsia="Calibri"/>
          <w:b/>
          <w:bCs/>
          <w:rtl/>
        </w:rPr>
      </w:pPr>
    </w:p>
    <w:p w:rsidR="00EE5FB1" w:rsidRPr="00EE5FB1" w:rsidP="00EE5FB1">
      <w:pPr>
        <w:spacing w:line="269" w:lineRule="auto"/>
        <w:rPr>
          <w:rFonts w:eastAsia="Calibri"/>
          <w:b/>
          <w:bCs/>
          <w:rtl/>
        </w:rPr>
      </w:pPr>
      <w:r w:rsidRPr="00EE5FB1">
        <w:rPr>
          <w:rFonts w:eastAsia="Calibri" w:hint="cs"/>
          <w:b/>
          <w:bCs/>
          <w:rtl/>
        </w:rPr>
        <w:t xml:space="preserve">מומלץ כי בתי החולים </w:t>
      </w:r>
      <w:r w:rsidRPr="00EE5FB1">
        <w:rPr>
          <w:rFonts w:eastAsia="Calibri" w:hint="eastAsia"/>
          <w:b/>
          <w:bCs/>
          <w:rtl/>
        </w:rPr>
        <w:t>יפתחו</w:t>
      </w:r>
      <w:r w:rsidRPr="00EE5FB1">
        <w:rPr>
          <w:rFonts w:eastAsia="Calibri"/>
          <w:b/>
          <w:bCs/>
          <w:rtl/>
        </w:rPr>
        <w:t xml:space="preserve"> </w:t>
      </w:r>
      <w:r w:rsidRPr="00EE5FB1">
        <w:rPr>
          <w:rFonts w:eastAsia="Calibri" w:hint="eastAsia"/>
          <w:b/>
          <w:bCs/>
          <w:rtl/>
        </w:rPr>
        <w:t>תשתית</w:t>
      </w:r>
      <w:r w:rsidRPr="00EE5FB1">
        <w:rPr>
          <w:rFonts w:eastAsia="Calibri"/>
          <w:b/>
          <w:bCs/>
          <w:rtl/>
        </w:rPr>
        <w:t xml:space="preserve"> </w:t>
      </w:r>
      <w:r w:rsidRPr="00EE5FB1">
        <w:rPr>
          <w:rFonts w:eastAsia="Calibri" w:hint="eastAsia"/>
          <w:b/>
          <w:bCs/>
          <w:rtl/>
        </w:rPr>
        <w:t>להפקת</w:t>
      </w:r>
      <w:r w:rsidRPr="00EE5FB1">
        <w:rPr>
          <w:rFonts w:eastAsia="Calibri"/>
          <w:b/>
          <w:bCs/>
          <w:rtl/>
        </w:rPr>
        <w:t xml:space="preserve"> </w:t>
      </w:r>
      <w:r w:rsidRPr="00EE5FB1">
        <w:rPr>
          <w:rFonts w:eastAsia="Calibri" w:hint="eastAsia"/>
          <w:b/>
          <w:bCs/>
          <w:rtl/>
        </w:rPr>
        <w:t>דוחות</w:t>
      </w:r>
      <w:r w:rsidRPr="00EE5FB1">
        <w:rPr>
          <w:rFonts w:eastAsia="Calibri"/>
          <w:b/>
          <w:bCs/>
          <w:rtl/>
        </w:rPr>
        <w:t xml:space="preserve"> </w:t>
      </w:r>
      <w:r w:rsidRPr="00EE5FB1">
        <w:rPr>
          <w:rFonts w:eastAsia="Calibri" w:hint="eastAsia"/>
          <w:b/>
          <w:bCs/>
          <w:rtl/>
        </w:rPr>
        <w:t>ניהוליים</w:t>
      </w:r>
      <w:r w:rsidRPr="00EE5FB1">
        <w:rPr>
          <w:rFonts w:eastAsia="Calibri" w:hint="cs"/>
          <w:b/>
          <w:bCs/>
          <w:rtl/>
        </w:rPr>
        <w:t xml:space="preserve"> על הטיפולים הניתנים למטופלים כדי לטייב את הבקרה על הטיפולים הניתנים למטופלים ולהבטיח ניצול מיטבי של כוח האדם והמשאבים הפיזיים במערך השיקום (כגון חדרי טיפולים וציוד).</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 xml:space="preserve">כפועל יוצא </w:t>
      </w:r>
      <w:r w:rsidRPr="00EE5FB1">
        <w:rPr>
          <w:rFonts w:eastAsia="Calibri"/>
          <w:b/>
          <w:bCs/>
          <w:rtl/>
        </w:rPr>
        <w:t xml:space="preserve">מכך שבתי החולים אינם מרכזים </w:t>
      </w:r>
      <w:r w:rsidRPr="00EE5FB1">
        <w:rPr>
          <w:rFonts w:eastAsia="Calibri" w:hint="cs"/>
          <w:b/>
          <w:bCs/>
          <w:rtl/>
        </w:rPr>
        <w:t>את הנתונים על הטיפולים הניתנים במהלך השיקום באשפוז ובמסגרות שיקום היום, גם לאגף שיקום במשרד הבריאות אין מידע על מספר הטיפולים היומי במקצועות הבריאות שמקבל מטופל במהלך השיקום - מדד שיש בו כדי להעיד על טיב הטיפול. גם לאחר פיתוח כלי ה-</w:t>
      </w:r>
      <w:r w:rsidRPr="00EE5FB1">
        <w:rPr>
          <w:rFonts w:eastAsia="Calibri"/>
          <w:b/>
          <w:bCs/>
          <w:sz w:val="22"/>
          <w:szCs w:val="22"/>
        </w:rPr>
        <w:t>BI</w:t>
      </w:r>
      <w:r w:rsidRPr="00EE5FB1">
        <w:rPr>
          <w:rFonts w:eastAsia="Calibri" w:hint="cs"/>
          <w:b/>
          <w:bCs/>
          <w:rtl/>
        </w:rPr>
        <w:t xml:space="preserve"> אין לאגף שיקום נתונים על מספר הטיפולים שמקבלים הפצועים במהלך השיקום. מידע זה חיוני כדי לאפשר ניהול מרכזי מועיל שיבטיח ניצול מיטבי של משאבי השיקום הלאומיים. </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eastAsia"/>
          <w:b/>
          <w:bCs/>
          <w:rtl/>
        </w:rPr>
        <w:t>בתקופה</w:t>
      </w:r>
      <w:r w:rsidRPr="00EE5FB1">
        <w:rPr>
          <w:rFonts w:eastAsia="Calibri"/>
          <w:b/>
          <w:bCs/>
          <w:rtl/>
        </w:rPr>
        <w:t xml:space="preserve"> </w:t>
      </w:r>
      <w:r w:rsidRPr="00EE5FB1">
        <w:rPr>
          <w:rFonts w:eastAsia="Calibri" w:hint="eastAsia"/>
          <w:b/>
          <w:bCs/>
          <w:rtl/>
        </w:rPr>
        <w:t>של</w:t>
      </w:r>
      <w:r w:rsidRPr="00EE5FB1">
        <w:rPr>
          <w:rFonts w:eastAsia="Calibri"/>
          <w:b/>
          <w:bCs/>
          <w:rtl/>
        </w:rPr>
        <w:t xml:space="preserve"> </w:t>
      </w:r>
      <w:r w:rsidRPr="00EE5FB1">
        <w:rPr>
          <w:rFonts w:eastAsia="Calibri" w:hint="eastAsia"/>
          <w:b/>
          <w:bCs/>
          <w:rtl/>
        </w:rPr>
        <w:t>ביקושים</w:t>
      </w:r>
      <w:r w:rsidRPr="00EE5FB1">
        <w:rPr>
          <w:rFonts w:eastAsia="Calibri"/>
          <w:b/>
          <w:bCs/>
          <w:rtl/>
        </w:rPr>
        <w:t xml:space="preserve"> </w:t>
      </w:r>
      <w:r w:rsidRPr="00EE5FB1">
        <w:rPr>
          <w:rFonts w:eastAsia="Calibri" w:hint="eastAsia"/>
          <w:b/>
          <w:bCs/>
          <w:rtl/>
        </w:rPr>
        <w:t>גבוהים</w:t>
      </w:r>
      <w:r w:rsidRPr="00EE5FB1">
        <w:rPr>
          <w:rFonts w:eastAsia="Calibri"/>
          <w:b/>
          <w:bCs/>
          <w:rtl/>
        </w:rPr>
        <w:t xml:space="preserve">, </w:t>
      </w:r>
      <w:r w:rsidRPr="00EE5FB1">
        <w:rPr>
          <w:rFonts w:eastAsia="Calibri" w:hint="eastAsia"/>
          <w:b/>
          <w:bCs/>
          <w:rtl/>
        </w:rPr>
        <w:t>כפי</w:t>
      </w:r>
      <w:r w:rsidRPr="00EE5FB1">
        <w:rPr>
          <w:rFonts w:eastAsia="Calibri"/>
          <w:b/>
          <w:bCs/>
          <w:rtl/>
        </w:rPr>
        <w:t xml:space="preserve"> </w:t>
      </w:r>
      <w:r w:rsidRPr="00EE5FB1">
        <w:rPr>
          <w:rFonts w:eastAsia="Calibri" w:hint="eastAsia"/>
          <w:b/>
          <w:bCs/>
          <w:rtl/>
        </w:rPr>
        <w:t>שהיה</w:t>
      </w:r>
      <w:r w:rsidRPr="00EE5FB1">
        <w:rPr>
          <w:rFonts w:eastAsia="Calibri"/>
          <w:b/>
          <w:bCs/>
          <w:rtl/>
        </w:rPr>
        <w:t xml:space="preserve"> </w:t>
      </w:r>
      <w:r w:rsidRPr="00EE5FB1">
        <w:rPr>
          <w:rFonts w:eastAsia="Calibri" w:hint="eastAsia"/>
          <w:b/>
          <w:bCs/>
          <w:rtl/>
        </w:rPr>
        <w:t>בחודשים</w:t>
      </w:r>
      <w:r w:rsidRPr="00EE5FB1">
        <w:rPr>
          <w:rFonts w:eastAsia="Calibri"/>
          <w:b/>
          <w:bCs/>
          <w:rtl/>
        </w:rPr>
        <w:t xml:space="preserve"> </w:t>
      </w:r>
      <w:r w:rsidRPr="00EE5FB1">
        <w:rPr>
          <w:rFonts w:eastAsia="Calibri" w:hint="eastAsia"/>
          <w:b/>
          <w:bCs/>
          <w:rtl/>
        </w:rPr>
        <w:t>הראשונים</w:t>
      </w:r>
      <w:r w:rsidRPr="00EE5FB1">
        <w:rPr>
          <w:rFonts w:eastAsia="Calibri"/>
          <w:b/>
          <w:bCs/>
          <w:rtl/>
        </w:rPr>
        <w:t xml:space="preserve"> </w:t>
      </w:r>
      <w:r w:rsidRPr="00EE5FB1">
        <w:rPr>
          <w:rFonts w:eastAsia="Calibri" w:hint="eastAsia"/>
          <w:b/>
          <w:bCs/>
          <w:rtl/>
        </w:rPr>
        <w:t>של</w:t>
      </w:r>
      <w:r w:rsidRPr="00EE5FB1">
        <w:rPr>
          <w:rFonts w:eastAsia="Calibri"/>
          <w:b/>
          <w:bCs/>
          <w:rtl/>
        </w:rPr>
        <w:t xml:space="preserve"> </w:t>
      </w:r>
      <w:r w:rsidRPr="00EE5FB1">
        <w:rPr>
          <w:rFonts w:eastAsia="Calibri" w:hint="eastAsia"/>
          <w:b/>
          <w:bCs/>
          <w:rtl/>
        </w:rPr>
        <w:t>המלחמה</w:t>
      </w:r>
      <w:r w:rsidRPr="00EE5FB1">
        <w:rPr>
          <w:rFonts w:eastAsia="Calibri"/>
          <w:b/>
          <w:bCs/>
          <w:rtl/>
        </w:rPr>
        <w:t xml:space="preserve">, </w:t>
      </w:r>
      <w:r w:rsidRPr="00EE5FB1">
        <w:rPr>
          <w:rFonts w:eastAsia="Calibri" w:hint="cs"/>
          <w:b/>
          <w:bCs/>
          <w:rtl/>
        </w:rPr>
        <w:t>נדרש מידע ממוחשב כדי לתמוך בקבלת ההחלטות בנוגע לניהול מערך השיקום הרפואי הלאומי.</w:t>
      </w:r>
      <w:r w:rsidRPr="00EE5FB1">
        <w:rPr>
          <w:rFonts w:eastAsia="Calibri" w:hint="eastAsia"/>
          <w:b/>
          <w:bCs/>
          <w:rtl/>
        </w:rPr>
        <w:t xml:space="preserve"> </w:t>
      </w:r>
      <w:r w:rsidRPr="00EE5FB1">
        <w:rPr>
          <w:rFonts w:eastAsia="Calibri" w:hint="cs"/>
          <w:b/>
          <w:bCs/>
          <w:rtl/>
        </w:rPr>
        <w:t xml:space="preserve">מידע ממוחשב ומקוון בידי מקבלי ההחלטות </w:t>
      </w:r>
      <w:r w:rsidRPr="00EE5FB1">
        <w:rPr>
          <w:rFonts w:eastAsia="Calibri" w:hint="eastAsia"/>
          <w:b/>
          <w:bCs/>
          <w:rtl/>
        </w:rPr>
        <w:t>יכול</w:t>
      </w:r>
      <w:r w:rsidRPr="00EE5FB1">
        <w:rPr>
          <w:rFonts w:eastAsia="Calibri"/>
          <w:b/>
          <w:bCs/>
          <w:rtl/>
        </w:rPr>
        <w:t xml:space="preserve"> </w:t>
      </w:r>
      <w:r w:rsidRPr="00EE5FB1">
        <w:rPr>
          <w:rFonts w:eastAsia="Calibri" w:hint="eastAsia"/>
          <w:b/>
          <w:bCs/>
          <w:rtl/>
        </w:rPr>
        <w:t>להביא</w:t>
      </w:r>
      <w:r w:rsidRPr="00EE5FB1">
        <w:rPr>
          <w:rFonts w:eastAsia="Calibri"/>
          <w:b/>
          <w:bCs/>
          <w:rtl/>
        </w:rPr>
        <w:t xml:space="preserve"> </w:t>
      </w:r>
      <w:r w:rsidRPr="00EE5FB1">
        <w:rPr>
          <w:rFonts w:eastAsia="Calibri" w:hint="eastAsia"/>
          <w:b/>
          <w:bCs/>
          <w:rtl/>
        </w:rPr>
        <w:t>לניצול</w:t>
      </w:r>
      <w:r w:rsidRPr="00EE5FB1">
        <w:rPr>
          <w:rFonts w:eastAsia="Calibri"/>
          <w:b/>
          <w:bCs/>
          <w:rtl/>
        </w:rPr>
        <w:t xml:space="preserve"> </w:t>
      </w:r>
      <w:r w:rsidRPr="00EE5FB1">
        <w:rPr>
          <w:rFonts w:eastAsia="Calibri" w:hint="eastAsia"/>
          <w:b/>
          <w:bCs/>
          <w:rtl/>
        </w:rPr>
        <w:t>מיטבי</w:t>
      </w:r>
      <w:r w:rsidRPr="00EE5FB1">
        <w:rPr>
          <w:rFonts w:eastAsia="Calibri"/>
          <w:b/>
          <w:bCs/>
          <w:rtl/>
        </w:rPr>
        <w:t xml:space="preserve"> </w:t>
      </w:r>
      <w:r w:rsidRPr="00EE5FB1">
        <w:rPr>
          <w:rFonts w:eastAsia="Calibri" w:hint="eastAsia"/>
          <w:b/>
          <w:bCs/>
          <w:rtl/>
        </w:rPr>
        <w:t>של</w:t>
      </w:r>
      <w:r w:rsidRPr="00EE5FB1">
        <w:rPr>
          <w:rFonts w:eastAsia="Calibri"/>
          <w:b/>
          <w:bCs/>
          <w:rtl/>
        </w:rPr>
        <w:t xml:space="preserve"> </w:t>
      </w:r>
      <w:r w:rsidRPr="00EE5FB1">
        <w:rPr>
          <w:rFonts w:eastAsia="Calibri" w:hint="eastAsia"/>
          <w:b/>
          <w:bCs/>
          <w:rtl/>
        </w:rPr>
        <w:t>משאבי</w:t>
      </w:r>
      <w:r w:rsidRPr="00EE5FB1">
        <w:rPr>
          <w:rFonts w:eastAsia="Calibri"/>
          <w:b/>
          <w:bCs/>
          <w:rtl/>
        </w:rPr>
        <w:t xml:space="preserve"> </w:t>
      </w:r>
      <w:r w:rsidRPr="00EE5FB1">
        <w:rPr>
          <w:rFonts w:eastAsia="Calibri" w:hint="cs"/>
          <w:b/>
          <w:bCs/>
          <w:rtl/>
        </w:rPr>
        <w:t>מערך השיקום הרפואי ולשיפור השירות הניתן לפצועים</w:t>
      </w:r>
      <w:r w:rsidRPr="00EE5FB1">
        <w:rPr>
          <w:rFonts w:eastAsia="Calibri"/>
          <w:b/>
          <w:bCs/>
          <w:rtl/>
        </w:rPr>
        <w:t xml:space="preserve">. </w:t>
      </w:r>
      <w:r w:rsidRPr="00EE5FB1">
        <w:rPr>
          <w:rFonts w:eastAsia="Calibri" w:hint="cs"/>
          <w:b/>
          <w:bCs/>
          <w:rtl/>
        </w:rPr>
        <w:t>בהיעדרו</w:t>
      </w:r>
      <w:r w:rsidRPr="00EE5FB1">
        <w:rPr>
          <w:rFonts w:eastAsia="Calibri"/>
          <w:b/>
          <w:bCs/>
          <w:rtl/>
        </w:rPr>
        <w:t xml:space="preserve">, </w:t>
      </w:r>
      <w:r w:rsidRPr="00EE5FB1">
        <w:rPr>
          <w:rFonts w:eastAsia="Calibri" w:hint="cs"/>
          <w:b/>
          <w:bCs/>
          <w:rtl/>
        </w:rPr>
        <w:t>י</w:t>
      </w:r>
      <w:r w:rsidRPr="00EE5FB1">
        <w:rPr>
          <w:rFonts w:eastAsia="Calibri" w:hint="eastAsia"/>
          <w:b/>
          <w:bCs/>
          <w:rtl/>
        </w:rPr>
        <w:t>יתכנו</w:t>
      </w:r>
      <w:r w:rsidRPr="00EE5FB1">
        <w:rPr>
          <w:rFonts w:eastAsia="Calibri"/>
          <w:b/>
          <w:bCs/>
          <w:rtl/>
        </w:rPr>
        <w:t xml:space="preserve"> </w:t>
      </w:r>
      <w:r w:rsidRPr="00EE5FB1">
        <w:rPr>
          <w:rFonts w:eastAsia="Calibri" w:hint="eastAsia"/>
          <w:b/>
          <w:bCs/>
          <w:rtl/>
        </w:rPr>
        <w:t>צווארי</w:t>
      </w:r>
      <w:r w:rsidRPr="00EE5FB1">
        <w:rPr>
          <w:rFonts w:eastAsia="Calibri"/>
          <w:b/>
          <w:bCs/>
          <w:rtl/>
        </w:rPr>
        <w:t xml:space="preserve"> </w:t>
      </w:r>
      <w:r w:rsidRPr="00EE5FB1">
        <w:rPr>
          <w:rFonts w:eastAsia="Calibri" w:hint="eastAsia"/>
          <w:b/>
          <w:bCs/>
          <w:rtl/>
        </w:rPr>
        <w:t>בקבוק</w:t>
      </w:r>
      <w:r w:rsidRPr="00EE5FB1">
        <w:rPr>
          <w:rFonts w:eastAsia="Calibri"/>
          <w:b/>
          <w:bCs/>
          <w:rtl/>
        </w:rPr>
        <w:t xml:space="preserve"> </w:t>
      </w:r>
      <w:r w:rsidRPr="00EE5FB1">
        <w:rPr>
          <w:rFonts w:eastAsia="Calibri" w:hint="eastAsia"/>
          <w:b/>
          <w:bCs/>
          <w:rtl/>
        </w:rPr>
        <w:t>שיפגעו</w:t>
      </w:r>
      <w:r w:rsidRPr="00EE5FB1">
        <w:rPr>
          <w:rFonts w:eastAsia="Calibri"/>
          <w:b/>
          <w:bCs/>
          <w:rtl/>
        </w:rPr>
        <w:t xml:space="preserve"> </w:t>
      </w:r>
      <w:r w:rsidRPr="00EE5FB1">
        <w:rPr>
          <w:rFonts w:eastAsia="Calibri" w:hint="eastAsia"/>
          <w:b/>
          <w:bCs/>
          <w:rtl/>
        </w:rPr>
        <w:t>באיכות</w:t>
      </w:r>
      <w:r w:rsidRPr="00EE5FB1">
        <w:rPr>
          <w:rFonts w:eastAsia="Calibri"/>
          <w:b/>
          <w:bCs/>
          <w:rtl/>
        </w:rPr>
        <w:t xml:space="preserve"> </w:t>
      </w:r>
      <w:r w:rsidRPr="00EE5FB1">
        <w:rPr>
          <w:rFonts w:eastAsia="Calibri" w:hint="eastAsia"/>
          <w:b/>
          <w:bCs/>
          <w:rtl/>
        </w:rPr>
        <w:t>הטיפול</w:t>
      </w:r>
      <w:r w:rsidRPr="00EE5FB1">
        <w:rPr>
          <w:rFonts w:eastAsia="Calibri"/>
          <w:b/>
          <w:bCs/>
          <w:rtl/>
        </w:rPr>
        <w:t>.</w:t>
      </w:r>
      <w:r w:rsidRPr="00EE5FB1">
        <w:rPr>
          <w:rFonts w:eastAsia="Calibri" w:hint="cs"/>
          <w:b/>
          <w:bCs/>
          <w:rtl/>
        </w:rPr>
        <w:t xml:space="preserve"> נכון למועד סיום הביקורת אין לאגף שיקום במשרד הבריאות, המשמש מאסדר של מערך השיקום הרפואי הלאומי, הכלים והיכולות הממוחשבים הנדרשים בעיתות חירום. </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מומלץ כי אגף שיקום במשרד הבריאות יבנה תשתית שתאפשר קבלת נתונים על מספר הטיפולים הניתנים לכל מטופל במהלך השיקום, כדי שהוא יוכל לקבל החלטות מושכלות ומבוססות מידע בנוגע לוויסו</w:t>
      </w:r>
      <w:r w:rsidRPr="00EE5FB1">
        <w:rPr>
          <w:rFonts w:eastAsia="Calibri" w:hint="eastAsia"/>
          <w:b/>
          <w:bCs/>
          <w:rtl/>
        </w:rPr>
        <w:t>ת</w:t>
      </w:r>
      <w:r w:rsidRPr="00EE5FB1">
        <w:rPr>
          <w:rFonts w:eastAsia="Calibri" w:hint="cs"/>
          <w:b/>
          <w:bCs/>
          <w:rtl/>
        </w:rPr>
        <w:t xml:space="preserve"> העומס בעת חירום עם נפגעים רבים. הדבר יכול לשמש גם לבקרה מועילה של האגף על מערך השיקום הרפואי בעיתות שגרה. </w:t>
      </w:r>
    </w:p>
    <w:p w:rsidR="00EE5FB1" w:rsidRPr="00EE5FB1" w:rsidP="00EE5FB1">
      <w:pPr>
        <w:spacing w:line="269" w:lineRule="auto"/>
        <w:rPr>
          <w:rFonts w:eastAsia="Calibri"/>
          <w:b/>
          <w:bCs/>
          <w:rtl/>
        </w:rPr>
      </w:pPr>
    </w:p>
    <w:p w:rsidR="00BA00E2">
      <w:pPr>
        <w:bidi w:val="0"/>
        <w:spacing w:after="200" w:line="276" w:lineRule="auto"/>
        <w:rPr>
          <w:rFonts w:eastAsia="Times New Roman"/>
          <w:bCs/>
          <w:szCs w:val="26"/>
          <w:rtl/>
        </w:rPr>
      </w:pPr>
      <w:r>
        <w:rPr>
          <w:rFonts w:eastAsia="Times New Roman"/>
          <w:bCs/>
          <w:szCs w:val="26"/>
          <w:rtl/>
        </w:rPr>
        <w:br w:type="page"/>
      </w:r>
    </w:p>
    <w:p w:rsidR="00EE5FB1" w:rsidRPr="00EE5FB1" w:rsidP="00EE5FB1">
      <w:pPr>
        <w:keepNext/>
        <w:keepLines/>
        <w:spacing w:line="269" w:lineRule="auto"/>
        <w:outlineLvl w:val="3"/>
        <w:rPr>
          <w:rFonts w:eastAsia="Times New Roman"/>
          <w:b/>
          <w:bCs/>
          <w:szCs w:val="26"/>
          <w:rtl/>
        </w:rPr>
      </w:pPr>
      <w:r w:rsidRPr="00EE5FB1">
        <w:rPr>
          <w:rFonts w:eastAsia="Times New Roman" w:hint="cs"/>
          <w:bCs/>
          <w:szCs w:val="26"/>
          <w:rtl/>
        </w:rPr>
        <w:t>פעולות משרד הבריאות לניצול מיטבי של משאבי השיקום במהלך המלחמה ובעקבותיה</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כאמור, למרות המחסור במשאבי שיקום, טענו בכירים במערך השיקום הרפואי בתחילת המלחמה שישנם משאבי שיקום שאינם מנוצלים באופן מיטבי. גם בסיכום הישיבה של ועדת הבריאות בכנסת בנובמבר 2023 ביקשה</w:t>
      </w:r>
      <w:r w:rsidRPr="00EE5FB1">
        <w:rPr>
          <w:rFonts w:eastAsia="Calibri"/>
          <w:rtl/>
        </w:rPr>
        <w:t xml:space="preserve"> הוועדה ממשרד הבריאות לווסת</w:t>
      </w:r>
      <w:r w:rsidRPr="00EE5FB1">
        <w:rPr>
          <w:rFonts w:eastAsia="Calibri" w:hint="cs"/>
          <w:rtl/>
        </w:rPr>
        <w:t xml:space="preserve"> את העומס בין </w:t>
      </w:r>
      <w:r w:rsidRPr="00EE5FB1">
        <w:rPr>
          <w:rFonts w:eastAsia="Calibri"/>
          <w:rtl/>
        </w:rPr>
        <w:t>מחלקות עמוסות למחלקות פנויות יותר</w:t>
      </w:r>
      <w:r>
        <w:rPr>
          <w:rFonts w:eastAsia="Calibri"/>
          <w:vertAlign w:val="superscript"/>
          <w:rtl/>
        </w:rPr>
        <w:footnoteReference w:id="59"/>
      </w:r>
      <w:r w:rsidRPr="00EE5FB1">
        <w:rPr>
          <w:rFonts w:eastAsia="Calibri"/>
          <w:rtl/>
        </w:rPr>
        <w:t>.</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אגף שיקום במשרד הבריאות החליט שלא לווסת את העומס בין מחלקות השיקום מאחר שלעמדתו מבחינה </w:t>
      </w:r>
      <w:r w:rsidRPr="00EE5FB1">
        <w:rPr>
          <w:rFonts w:eastAsia="Calibri" w:hint="cs"/>
          <w:rtl/>
        </w:rPr>
        <w:t>אסדרתית</w:t>
      </w:r>
      <w:r w:rsidRPr="00EE5FB1">
        <w:rPr>
          <w:rFonts w:eastAsia="Calibri"/>
          <w:rtl/>
        </w:rPr>
        <w:t xml:space="preserve"> </w:t>
      </w:r>
      <w:r w:rsidRPr="00EE5FB1">
        <w:rPr>
          <w:rFonts w:eastAsia="Calibri" w:hint="cs"/>
          <w:rtl/>
        </w:rPr>
        <w:t xml:space="preserve">לא היה צורך להתערב מעבר לנדרש, </w:t>
      </w:r>
      <w:r w:rsidRPr="00EE5FB1">
        <w:rPr>
          <w:rFonts w:eastAsia="Calibri"/>
          <w:rtl/>
        </w:rPr>
        <w:t xml:space="preserve">כל </w:t>
      </w:r>
      <w:r w:rsidRPr="00EE5FB1">
        <w:rPr>
          <w:rFonts w:eastAsia="Calibri" w:hint="cs"/>
          <w:rtl/>
        </w:rPr>
        <w:t>עוד</w:t>
      </w:r>
      <w:r w:rsidRPr="00EE5FB1">
        <w:rPr>
          <w:rFonts w:eastAsia="Calibri"/>
          <w:rtl/>
        </w:rPr>
        <w:t xml:space="preserve"> המערכת </w:t>
      </w:r>
      <w:r w:rsidRPr="00EE5FB1">
        <w:rPr>
          <w:rFonts w:eastAsia="Calibri" w:hint="cs"/>
          <w:rtl/>
        </w:rPr>
        <w:t>התנהלה</w:t>
      </w:r>
      <w:r w:rsidRPr="00EE5FB1">
        <w:rPr>
          <w:rFonts w:eastAsia="Calibri"/>
          <w:rtl/>
        </w:rPr>
        <w:t xml:space="preserve"> בצורה סבירה </w:t>
      </w:r>
      <w:r w:rsidRPr="00EE5FB1">
        <w:rPr>
          <w:rFonts w:eastAsia="Calibri" w:hint="cs"/>
          <w:rtl/>
        </w:rPr>
        <w:t>ו</w:t>
      </w:r>
      <w:r w:rsidRPr="00EE5FB1">
        <w:rPr>
          <w:rFonts w:eastAsia="Calibri"/>
          <w:rtl/>
        </w:rPr>
        <w:t>לא נצפו איים של תת-ניצול אל מול עומסי יתר.</w:t>
      </w:r>
      <w:r w:rsidRPr="00EE5FB1">
        <w:rPr>
          <w:rFonts w:eastAsia="Calibri" w:hint="cs"/>
          <w:rtl/>
        </w:rPr>
        <w:t xml:space="preserve"> לפיכך אגף שיקום במשרד הבריאות אף לא העלה את הנושא בפני הגורמים הרלוונטיים במשרד הבריאות לצורך הבאתו לדיון ברשות העליונה לאשפוז ובריאות</w:t>
      </w:r>
      <w:r>
        <w:rPr>
          <w:rFonts w:eastAsia="Calibri"/>
          <w:vertAlign w:val="superscript"/>
          <w:rtl/>
        </w:rPr>
        <w:footnoteReference w:id="60"/>
      </w:r>
      <w:r w:rsidRPr="00EE5FB1">
        <w:rPr>
          <w:rFonts w:eastAsia="Calibri" w:hint="cs"/>
          <w:rtl/>
        </w:rPr>
        <w:t xml:space="preserve"> </w:t>
      </w:r>
      <w:r w:rsidRPr="00EE5FB1">
        <w:rPr>
          <w:rFonts w:eastAsia="Calibri" w:hint="eastAsia"/>
          <w:rtl/>
        </w:rPr>
        <w:t>שהעומד</w:t>
      </w:r>
      <w:r w:rsidRPr="00EE5FB1">
        <w:rPr>
          <w:rFonts w:eastAsia="Calibri"/>
          <w:rtl/>
        </w:rPr>
        <w:t xml:space="preserve"> בראשה הוא מנכ"ל משרד הבריאות</w:t>
      </w:r>
      <w:r w:rsidRPr="00EE5FB1">
        <w:rPr>
          <w:rFonts w:eastAsia="Calibri" w:hint="cs"/>
          <w:rtl/>
        </w:rPr>
        <w:t xml:space="preserve">, שאחראית, </w:t>
      </w:r>
      <w:r w:rsidRPr="00EE5FB1">
        <w:rPr>
          <w:rFonts w:eastAsia="Calibri"/>
          <w:rtl/>
        </w:rPr>
        <w:t>בין היתר</w:t>
      </w:r>
      <w:r w:rsidRPr="00EE5FB1">
        <w:rPr>
          <w:rFonts w:eastAsia="Calibri" w:hint="cs"/>
          <w:rtl/>
        </w:rPr>
        <w:t xml:space="preserve">, על </w:t>
      </w:r>
      <w:r w:rsidRPr="00EE5FB1">
        <w:rPr>
          <w:rFonts w:eastAsia="Calibri"/>
          <w:rtl/>
        </w:rPr>
        <w:t>היער</w:t>
      </w:r>
      <w:r w:rsidRPr="00EE5FB1">
        <w:rPr>
          <w:rFonts w:eastAsia="Calibri" w:hint="cs"/>
          <w:rtl/>
        </w:rPr>
        <w:t>כות של מערכת הבריאות</w:t>
      </w:r>
      <w:r w:rsidRPr="00EE5FB1">
        <w:rPr>
          <w:rFonts w:eastAsia="Calibri"/>
          <w:rtl/>
        </w:rPr>
        <w:t xml:space="preserve"> לא</w:t>
      </w:r>
      <w:r w:rsidRPr="00EE5FB1">
        <w:rPr>
          <w:rFonts w:eastAsia="Calibri" w:hint="cs"/>
          <w:rtl/>
        </w:rPr>
        <w:t>י</w:t>
      </w:r>
      <w:r w:rsidRPr="00EE5FB1">
        <w:rPr>
          <w:rFonts w:eastAsia="Calibri"/>
          <w:rtl/>
        </w:rPr>
        <w:t xml:space="preserve">רועים בעלי משמעות לאומית </w:t>
      </w:r>
      <w:r w:rsidRPr="00EE5FB1">
        <w:rPr>
          <w:rFonts w:eastAsia="Calibri" w:hint="cs"/>
          <w:rtl/>
        </w:rPr>
        <w:t>ו</w:t>
      </w:r>
      <w:r w:rsidRPr="00EE5FB1">
        <w:rPr>
          <w:rFonts w:eastAsia="Calibri"/>
          <w:rtl/>
        </w:rPr>
        <w:t>בסמכות</w:t>
      </w:r>
      <w:r w:rsidRPr="00EE5FB1">
        <w:rPr>
          <w:rFonts w:eastAsia="Calibri" w:hint="cs"/>
          <w:rtl/>
        </w:rPr>
        <w:t>ה</w:t>
      </w:r>
      <w:r w:rsidRPr="00EE5FB1">
        <w:rPr>
          <w:rFonts w:eastAsia="Calibri"/>
          <w:rtl/>
        </w:rPr>
        <w:t xml:space="preserve"> לשנות את הייעוד ואת מתכונת ההפעלה של מוסדות מערכת הבריאות ולווסת משאבים בעיתות חירום.</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המעקב שעשה אגף שיקום במשרד הבריאות על הנעשה במחלקות במהלך המלחמה כלל, כאמור, שיחות </w:t>
      </w:r>
      <w:r w:rsidRPr="00EE5FB1">
        <w:rPr>
          <w:rFonts w:eastAsia="Calibri"/>
          <w:rtl/>
        </w:rPr>
        <w:t xml:space="preserve">טלפון </w:t>
      </w:r>
      <w:r w:rsidRPr="00EE5FB1">
        <w:rPr>
          <w:rFonts w:eastAsia="Calibri" w:hint="eastAsia"/>
          <w:rtl/>
        </w:rPr>
        <w:t>יזומות</w:t>
      </w:r>
      <w:r w:rsidRPr="00EE5FB1">
        <w:rPr>
          <w:rFonts w:eastAsia="Calibri"/>
          <w:rtl/>
        </w:rPr>
        <w:t xml:space="preserve"> </w:t>
      </w:r>
      <w:r w:rsidRPr="00EE5FB1">
        <w:rPr>
          <w:rFonts w:eastAsia="Calibri" w:hint="eastAsia"/>
          <w:rtl/>
        </w:rPr>
        <w:t>למחלקות</w:t>
      </w:r>
      <w:r w:rsidRPr="00EE5FB1">
        <w:rPr>
          <w:rFonts w:eastAsia="Calibri" w:hint="cs"/>
          <w:rtl/>
        </w:rPr>
        <w:t>,</w:t>
      </w:r>
      <w:r w:rsidRPr="00EE5FB1">
        <w:rPr>
          <w:rFonts w:eastAsia="Calibri"/>
          <w:rtl/>
        </w:rPr>
        <w:t xml:space="preserve"> </w:t>
      </w:r>
      <w:r w:rsidRPr="00EE5FB1">
        <w:rPr>
          <w:rFonts w:eastAsia="Calibri" w:hint="eastAsia"/>
          <w:rtl/>
        </w:rPr>
        <w:t>ריכ</w:t>
      </w:r>
      <w:r w:rsidRPr="00EE5FB1">
        <w:rPr>
          <w:rFonts w:eastAsia="Calibri" w:hint="cs"/>
          <w:rtl/>
        </w:rPr>
        <w:t>ו</w:t>
      </w:r>
      <w:r w:rsidRPr="00EE5FB1">
        <w:rPr>
          <w:rFonts w:eastAsia="Calibri" w:hint="eastAsia"/>
          <w:rtl/>
        </w:rPr>
        <w:t>ז</w:t>
      </w:r>
      <w:r w:rsidRPr="00EE5FB1">
        <w:rPr>
          <w:rFonts w:eastAsia="Calibri"/>
          <w:rtl/>
        </w:rPr>
        <w:t xml:space="preserve"> </w:t>
      </w:r>
      <w:r w:rsidRPr="00EE5FB1">
        <w:rPr>
          <w:rFonts w:eastAsia="Calibri" w:hint="cs"/>
          <w:rtl/>
        </w:rPr>
        <w:t>המידע שנאסף</w:t>
      </w:r>
      <w:r w:rsidRPr="00EE5FB1">
        <w:rPr>
          <w:rFonts w:eastAsia="Calibri"/>
          <w:rtl/>
        </w:rPr>
        <w:t xml:space="preserve"> </w:t>
      </w:r>
      <w:r w:rsidRPr="00EE5FB1">
        <w:rPr>
          <w:rFonts w:eastAsia="Calibri" w:hint="eastAsia"/>
          <w:rtl/>
        </w:rPr>
        <w:t>בק</w:t>
      </w:r>
      <w:r w:rsidRPr="00EE5FB1">
        <w:rPr>
          <w:rFonts w:eastAsia="Calibri" w:hint="cs"/>
          <w:rtl/>
        </w:rPr>
        <w:t>ו</w:t>
      </w:r>
      <w:r w:rsidRPr="00EE5FB1">
        <w:rPr>
          <w:rFonts w:eastAsia="Calibri" w:hint="eastAsia"/>
          <w:rtl/>
        </w:rPr>
        <w:t>בצי</w:t>
      </w:r>
      <w:r w:rsidRPr="00EE5FB1">
        <w:rPr>
          <w:rFonts w:eastAsia="Calibri"/>
          <w:rtl/>
        </w:rPr>
        <w:t xml:space="preserve"> </w:t>
      </w:r>
      <w:r w:rsidRPr="00EE5FB1">
        <w:rPr>
          <w:rFonts w:eastAsia="Calibri" w:hint="eastAsia"/>
          <w:rtl/>
        </w:rPr>
        <w:t>אקסל</w:t>
      </w:r>
      <w:r w:rsidRPr="00EE5FB1">
        <w:rPr>
          <w:rFonts w:eastAsia="Calibri" w:hint="cs"/>
          <w:rtl/>
        </w:rPr>
        <w:t xml:space="preserve"> ועריכת בקרות בחלק ממחלקות השיקום, ולא כלל איסוף מידע על מסגרות שיקום היום. </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bookmarkStart w:id="23" w:name="_Hlk221095480"/>
      <w:r w:rsidRPr="00EE5FB1">
        <w:rPr>
          <w:rFonts w:eastAsia="Calibri" w:hint="cs"/>
          <w:b/>
          <w:bCs/>
          <w:rtl/>
        </w:rPr>
        <w:t xml:space="preserve">בביקורת עלה כי </w:t>
      </w:r>
      <w:r w:rsidRPr="00EE5FB1">
        <w:rPr>
          <w:rFonts w:eastAsia="Calibri"/>
          <w:b/>
          <w:bCs/>
          <w:rtl/>
        </w:rPr>
        <w:t>לאגף שיקום במשרד הבריאות אין מידע על זמני ההמתנה למחלקות השיקום ו</w:t>
      </w:r>
      <w:r w:rsidRPr="00EE5FB1">
        <w:rPr>
          <w:rFonts w:eastAsia="Calibri" w:hint="cs"/>
          <w:b/>
          <w:bCs/>
          <w:rtl/>
        </w:rPr>
        <w:t>ל</w:t>
      </w:r>
      <w:r w:rsidRPr="00EE5FB1">
        <w:rPr>
          <w:rFonts w:eastAsia="Calibri"/>
          <w:b/>
          <w:bCs/>
          <w:rtl/>
        </w:rPr>
        <w:t>מסגרות שיקום היום</w:t>
      </w:r>
      <w:r w:rsidRPr="00EE5FB1">
        <w:rPr>
          <w:rFonts w:eastAsia="Calibri" w:hint="cs"/>
          <w:b/>
          <w:bCs/>
          <w:rtl/>
        </w:rPr>
        <w:t>,</w:t>
      </w:r>
      <w:r w:rsidRPr="00EE5FB1">
        <w:rPr>
          <w:rFonts w:eastAsia="Calibri"/>
          <w:b/>
          <w:bCs/>
          <w:rtl/>
        </w:rPr>
        <w:t xml:space="preserve"> </w:t>
      </w:r>
      <w:r w:rsidRPr="00EE5FB1">
        <w:rPr>
          <w:rFonts w:eastAsia="Calibri" w:hint="cs"/>
          <w:b/>
          <w:bCs/>
          <w:rtl/>
        </w:rPr>
        <w:t xml:space="preserve">והמידע שאסף האגף במלחמת חרבות ברזל לא יכול היה לשקף את התמונה המלאה על הנעשה במחלקות השיקום; ולא היה בו כדי לבחון את ההשפעה של עומס המטופלים על מספר הטיפולים שקיבלו ועל איכות הטיפול. </w:t>
      </w:r>
      <w:bookmarkEnd w:id="23"/>
      <w:r w:rsidRPr="00EE5FB1">
        <w:rPr>
          <w:rFonts w:eastAsia="Calibri" w:hint="cs"/>
          <w:b/>
          <w:bCs/>
          <w:rtl/>
        </w:rPr>
        <w:t>כדי שלאגף תהיה היכולת לבצע בקרה מועילה על מערך השיקום הרפואי הלאומי, נדרש איסוף מידע שיטתי וממוחשב על הטיפולים הניתנים במחלקות השיקום ועל כוח האדם בהן, כאמור.</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 xml:space="preserve">עוד עלה בביקורת כי אף שהרשות העליונה לאשפוז ובריאות אחראית על </w:t>
      </w:r>
      <w:r w:rsidRPr="00EE5FB1">
        <w:rPr>
          <w:rFonts w:eastAsia="Calibri"/>
          <w:b/>
          <w:bCs/>
          <w:rtl/>
        </w:rPr>
        <w:t>היער</w:t>
      </w:r>
      <w:r w:rsidRPr="00EE5FB1">
        <w:rPr>
          <w:rFonts w:eastAsia="Calibri" w:hint="cs"/>
          <w:b/>
          <w:bCs/>
          <w:rtl/>
        </w:rPr>
        <w:t>כות מערכת הבריאות</w:t>
      </w:r>
      <w:r w:rsidRPr="00EE5FB1">
        <w:rPr>
          <w:rFonts w:eastAsia="Calibri"/>
          <w:b/>
          <w:bCs/>
          <w:rtl/>
        </w:rPr>
        <w:t xml:space="preserve"> לא</w:t>
      </w:r>
      <w:r w:rsidRPr="00EE5FB1">
        <w:rPr>
          <w:rFonts w:eastAsia="Calibri" w:hint="cs"/>
          <w:b/>
          <w:bCs/>
          <w:rtl/>
        </w:rPr>
        <w:t>י</w:t>
      </w:r>
      <w:r w:rsidRPr="00EE5FB1">
        <w:rPr>
          <w:rFonts w:eastAsia="Calibri"/>
          <w:b/>
          <w:bCs/>
          <w:rtl/>
        </w:rPr>
        <w:t>רועים בעלי משמעות לאומית</w:t>
      </w:r>
      <w:r w:rsidRPr="00EE5FB1">
        <w:rPr>
          <w:rFonts w:eastAsia="Calibri" w:hint="cs"/>
          <w:b/>
          <w:bCs/>
          <w:rtl/>
        </w:rPr>
        <w:t xml:space="preserve">, למשרד הבריאות אין תפיסת הפעלה כתובה לניהול מערך השיקום בעת חירום עם נפגעים רבים, </w:t>
      </w:r>
      <w:r w:rsidRPr="00EE5FB1">
        <w:rPr>
          <w:rFonts w:eastAsia="Calibri"/>
          <w:b/>
          <w:bCs/>
          <w:rtl/>
        </w:rPr>
        <w:t>שתכלול עקרונות, כללים ותהליכים</w:t>
      </w:r>
      <w:r w:rsidRPr="00EE5FB1">
        <w:rPr>
          <w:rFonts w:eastAsia="Calibri" w:hint="cs"/>
          <w:b/>
          <w:bCs/>
          <w:rtl/>
        </w:rPr>
        <w:t>, וממנה אפשר יהיה לגזור תוכנית אופרטיבית.</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כדי שלאגף שיקום במשרד הבריאות תהיה היכולת לווסת את העומס בין מחלקות השיקום ומסגרות שיקום היום בעת חירום עם נפגעים רבים, מומלץ כי הוא יגבש תפיסת הפעלה כתובה שממנה תיגזר תוכנית</w:t>
      </w:r>
      <w:r w:rsidRPr="00EE5FB1">
        <w:rPr>
          <w:rFonts w:eastAsia="Calibri"/>
          <w:b/>
          <w:bCs/>
          <w:rtl/>
        </w:rPr>
        <w:t xml:space="preserve"> </w:t>
      </w:r>
      <w:r w:rsidRPr="00EE5FB1">
        <w:rPr>
          <w:rFonts w:eastAsia="Calibri" w:hint="cs"/>
          <w:b/>
          <w:bCs/>
          <w:rtl/>
        </w:rPr>
        <w:t>אופרטיבית</w:t>
      </w:r>
      <w:r w:rsidRPr="00EE5FB1">
        <w:rPr>
          <w:rFonts w:eastAsia="Calibri"/>
          <w:b/>
          <w:bCs/>
          <w:rtl/>
        </w:rPr>
        <w:t xml:space="preserve"> לניהול מערך השיקום הלאומי בעת חירום עם נפגעים רבים</w:t>
      </w:r>
      <w:r w:rsidRPr="00EE5FB1">
        <w:rPr>
          <w:rFonts w:eastAsia="Calibri" w:hint="cs"/>
          <w:b/>
          <w:bCs/>
          <w:rtl/>
        </w:rPr>
        <w:t xml:space="preserve">, </w:t>
      </w:r>
      <w:r w:rsidRPr="00EE5FB1">
        <w:rPr>
          <w:rFonts w:eastAsia="Calibri"/>
          <w:b/>
          <w:bCs/>
          <w:rtl/>
        </w:rPr>
        <w:t xml:space="preserve">נוסף על השלמת </w:t>
      </w:r>
      <w:r w:rsidRPr="00EE5FB1">
        <w:rPr>
          <w:rFonts w:eastAsia="Calibri"/>
          <w:b/>
          <w:bCs/>
          <w:rtl/>
        </w:rPr>
        <w:t>הקמתה של מערכת ממוחשבת שמקושרת למערכות המ</w:t>
      </w:r>
      <w:r w:rsidRPr="00EE5FB1">
        <w:rPr>
          <w:rFonts w:eastAsia="Calibri" w:hint="cs"/>
          <w:b/>
          <w:bCs/>
          <w:rtl/>
        </w:rPr>
        <w:t>י</w:t>
      </w:r>
      <w:r w:rsidRPr="00EE5FB1">
        <w:rPr>
          <w:rFonts w:eastAsia="Calibri"/>
          <w:b/>
          <w:bCs/>
          <w:rtl/>
        </w:rPr>
        <w:t>נהליות של בתי החולים (</w:t>
      </w:r>
      <w:r w:rsidRPr="00EE5FB1">
        <w:rPr>
          <w:rFonts w:eastAsia="Calibri"/>
          <w:b/>
          <w:bCs/>
          <w:sz w:val="22"/>
          <w:szCs w:val="22"/>
        </w:rPr>
        <w:t>BI</w:t>
      </w:r>
      <w:r w:rsidRPr="00EE5FB1">
        <w:rPr>
          <w:rFonts w:eastAsia="Calibri"/>
          <w:b/>
          <w:bCs/>
          <w:sz w:val="18"/>
          <w:szCs w:val="22"/>
          <w:rtl/>
        </w:rPr>
        <w:t>)</w:t>
      </w:r>
      <w:r w:rsidRPr="00EE5FB1">
        <w:rPr>
          <w:rFonts w:eastAsia="Calibri"/>
          <w:b/>
          <w:bCs/>
          <w:rtl/>
        </w:rPr>
        <w:t xml:space="preserve">, שתתמוך בקבלת </w:t>
      </w:r>
      <w:r w:rsidRPr="00EE5FB1">
        <w:rPr>
          <w:rFonts w:eastAsia="Calibri" w:hint="cs"/>
          <w:b/>
          <w:bCs/>
          <w:rtl/>
        </w:rPr>
        <w:t>ה</w:t>
      </w:r>
      <w:r w:rsidRPr="00EE5FB1">
        <w:rPr>
          <w:rFonts w:eastAsia="Calibri"/>
          <w:b/>
          <w:bCs/>
          <w:rtl/>
        </w:rPr>
        <w:t>החלטות בנוגע לניהול מערך השיקום</w:t>
      </w:r>
      <w:r w:rsidRPr="00EE5FB1">
        <w:rPr>
          <w:rFonts w:eastAsia="Calibri" w:hint="cs"/>
          <w:b/>
          <w:bCs/>
          <w:rtl/>
        </w:rPr>
        <w:t xml:space="preserve">. על התוכנית האופרטיבית לכלול, בין היתר, תמריצים או הגבלות לבתי החולים שיש בהם עומס של מטופלים כדי לעודד אותם לשחרר מטופלים. גיבוש תוכנית אופרטיבית והקמת מערכת </w:t>
      </w:r>
      <w:r w:rsidRPr="00EE5FB1">
        <w:rPr>
          <w:rFonts w:eastAsia="Calibri"/>
          <w:b/>
          <w:bCs/>
          <w:sz w:val="22"/>
          <w:szCs w:val="22"/>
        </w:rPr>
        <w:t>BI</w:t>
      </w:r>
      <w:r w:rsidRPr="00EE5FB1">
        <w:rPr>
          <w:rFonts w:eastAsia="Calibri" w:hint="cs"/>
          <w:b/>
          <w:bCs/>
          <w:rtl/>
        </w:rPr>
        <w:t xml:space="preserve"> הם כלים שיכולים לאפשר ל</w:t>
      </w:r>
      <w:r w:rsidRPr="00EE5FB1">
        <w:rPr>
          <w:rFonts w:eastAsia="Calibri"/>
          <w:b/>
          <w:bCs/>
          <w:rtl/>
        </w:rPr>
        <w:t xml:space="preserve">משרד הבריאות להבטיח </w:t>
      </w:r>
      <w:r w:rsidRPr="00EE5FB1">
        <w:rPr>
          <w:rFonts w:eastAsia="Calibri" w:hint="cs"/>
          <w:b/>
          <w:bCs/>
          <w:rtl/>
        </w:rPr>
        <w:t xml:space="preserve">שירות </w:t>
      </w:r>
      <w:r w:rsidRPr="00EE5FB1">
        <w:rPr>
          <w:rFonts w:eastAsia="Calibri"/>
          <w:b/>
          <w:bCs/>
          <w:rtl/>
        </w:rPr>
        <w:t xml:space="preserve">הולם לפצועים </w:t>
      </w:r>
      <w:r w:rsidRPr="00EE5FB1">
        <w:rPr>
          <w:rFonts w:eastAsia="Calibri" w:hint="cs"/>
          <w:b/>
          <w:bCs/>
          <w:rtl/>
        </w:rPr>
        <w:t xml:space="preserve">ולנצל באופן </w:t>
      </w:r>
      <w:r w:rsidRPr="00EE5FB1">
        <w:rPr>
          <w:rFonts w:eastAsia="Calibri"/>
          <w:b/>
          <w:bCs/>
          <w:rtl/>
        </w:rPr>
        <w:t xml:space="preserve">מיטבי </w:t>
      </w:r>
      <w:r w:rsidRPr="00EE5FB1">
        <w:rPr>
          <w:rFonts w:eastAsia="Calibri" w:hint="cs"/>
          <w:b/>
          <w:bCs/>
          <w:rtl/>
        </w:rPr>
        <w:t xml:space="preserve">את </w:t>
      </w:r>
      <w:r w:rsidRPr="00EE5FB1">
        <w:rPr>
          <w:rFonts w:eastAsia="Calibri"/>
          <w:b/>
          <w:bCs/>
          <w:rtl/>
        </w:rPr>
        <w:t>משאבי השיקום הלאומיים בעת חירום עם נפגעים רבים</w:t>
      </w:r>
      <w:r w:rsidRPr="00EE5FB1">
        <w:rPr>
          <w:rFonts w:eastAsia="Calibri" w:hint="cs"/>
          <w:b/>
          <w:bCs/>
          <w:rtl/>
        </w:rPr>
        <w:t>.</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rtl/>
        </w:rPr>
        <w:t>במרץ 2025</w:t>
      </w:r>
      <w:r w:rsidRPr="00EE5FB1">
        <w:rPr>
          <w:rFonts w:eastAsia="Calibri" w:hint="cs"/>
          <w:rtl/>
        </w:rPr>
        <w:t xml:space="preserve"> </w:t>
      </w:r>
      <w:r w:rsidRPr="00EE5FB1">
        <w:rPr>
          <w:rFonts w:eastAsia="Calibri"/>
          <w:rtl/>
        </w:rPr>
        <w:t xml:space="preserve">מינה מנכ"ל משרד הבריאות צוות הפקת לקחים </w:t>
      </w:r>
      <w:r w:rsidRPr="00EE5FB1">
        <w:rPr>
          <w:rFonts w:eastAsia="Calibri" w:hint="cs"/>
          <w:rtl/>
        </w:rPr>
        <w:t>בנושא</w:t>
      </w:r>
      <w:r w:rsidRPr="00EE5FB1">
        <w:rPr>
          <w:rFonts w:eastAsia="Calibri"/>
          <w:rtl/>
        </w:rPr>
        <w:t xml:space="preserve"> השיקום הפיזי של נפגעים במהלך מלחמת חרבות ברזל</w:t>
      </w:r>
      <w:r w:rsidRPr="00EE5FB1">
        <w:rPr>
          <w:rFonts w:eastAsia="Calibri" w:hint="cs"/>
          <w:rtl/>
        </w:rPr>
        <w:t>. בינואר 2026 הגיש הצוות את המלצותיו, ואלו כללו את הצורך ב</w:t>
      </w:r>
      <w:r w:rsidRPr="00EE5FB1">
        <w:rPr>
          <w:rFonts w:eastAsia="Calibri"/>
          <w:rtl/>
        </w:rPr>
        <w:t>הקמת רשם קליני לאומי לשיקום, שיכלול מאגר נתונים עדכני ורציף</w:t>
      </w:r>
      <w:r w:rsidRPr="00EE5FB1">
        <w:rPr>
          <w:rFonts w:eastAsia="Calibri" w:hint="cs"/>
          <w:rtl/>
        </w:rPr>
        <w:t>; ב</w:t>
      </w:r>
      <w:r w:rsidRPr="00EE5FB1">
        <w:rPr>
          <w:rFonts w:eastAsia="Calibri"/>
          <w:rtl/>
        </w:rPr>
        <w:t>הגדרת מדדים אחידים לאיסוף נתונים ושיפור תיעוד המידע התפקודי ברשומות הרפואיות</w:t>
      </w:r>
      <w:r w:rsidRPr="00EE5FB1">
        <w:rPr>
          <w:rFonts w:eastAsia="Calibri" w:hint="cs"/>
          <w:rtl/>
        </w:rPr>
        <w:t xml:space="preserve">; </w:t>
      </w:r>
      <w:r w:rsidRPr="00EE5FB1">
        <w:rPr>
          <w:rFonts w:eastAsia="Calibri"/>
          <w:rtl/>
        </w:rPr>
        <w:t xml:space="preserve">בחינת הקמת גוף מתכלל לניהול ולהפניית מטופלים לשיקום לפי זמינות מיטות ומקום מגורים, </w:t>
      </w:r>
      <w:r w:rsidRPr="00EE5FB1">
        <w:rPr>
          <w:rFonts w:eastAsia="Calibri" w:hint="cs"/>
          <w:rtl/>
        </w:rPr>
        <w:t>בייחוד</w:t>
      </w:r>
      <w:r w:rsidRPr="00EE5FB1">
        <w:rPr>
          <w:rFonts w:eastAsia="Calibri"/>
          <w:rtl/>
        </w:rPr>
        <w:t xml:space="preserve"> בעת חירום;</w:t>
      </w:r>
      <w:r w:rsidRPr="00EE5FB1">
        <w:rPr>
          <w:rFonts w:eastAsia="Calibri" w:hint="cs"/>
          <w:rtl/>
        </w:rPr>
        <w:t xml:space="preserve"> ו</w:t>
      </w:r>
      <w:r w:rsidRPr="00EE5FB1">
        <w:rPr>
          <w:rFonts w:eastAsia="Calibri"/>
          <w:rtl/>
        </w:rPr>
        <w:t xml:space="preserve">הגדלת כוח האדם המקצועי בכל תחומי השיקום, </w:t>
      </w:r>
      <w:r w:rsidRPr="00EE5FB1">
        <w:rPr>
          <w:rFonts w:eastAsia="Calibri" w:hint="cs"/>
          <w:rtl/>
        </w:rPr>
        <w:t>מ</w:t>
      </w:r>
      <w:r w:rsidRPr="00EE5FB1">
        <w:rPr>
          <w:rFonts w:eastAsia="Calibri"/>
          <w:rtl/>
        </w:rPr>
        <w:t xml:space="preserve">תוך </w:t>
      </w:r>
      <w:r w:rsidRPr="00EE5FB1">
        <w:rPr>
          <w:rFonts w:eastAsia="Calibri" w:hint="cs"/>
          <w:rtl/>
        </w:rPr>
        <w:t>שמירה על</w:t>
      </w:r>
      <w:r w:rsidRPr="00EE5FB1">
        <w:rPr>
          <w:rFonts w:eastAsia="Calibri"/>
          <w:rtl/>
        </w:rPr>
        <w:t xml:space="preserve"> רמה מקצועית גבוהה גם בעת </w:t>
      </w:r>
      <w:r w:rsidRPr="00EE5FB1">
        <w:rPr>
          <w:rFonts w:eastAsia="Calibri" w:hint="cs"/>
          <w:rtl/>
        </w:rPr>
        <w:t>ה</w:t>
      </w:r>
      <w:r w:rsidRPr="00EE5FB1">
        <w:rPr>
          <w:rFonts w:eastAsia="Calibri"/>
          <w:rtl/>
        </w:rPr>
        <w:t>הרחבה.</w:t>
      </w:r>
      <w:r w:rsidRPr="00EE5FB1">
        <w:rPr>
          <w:rFonts w:eastAsia="Calibri" w:hint="cs"/>
          <w:szCs w:val="20"/>
          <w:rtl/>
        </w:rPr>
        <w:t xml:space="preserve"> </w:t>
      </w:r>
      <w:r w:rsidRPr="00EE5FB1">
        <w:rPr>
          <w:rFonts w:eastAsia="Calibri" w:hint="cs"/>
          <w:rtl/>
        </w:rPr>
        <w:t>בתגובתו על ממצאי הביקורת ממאי 2026 מסר משרד הבריאות כי</w:t>
      </w:r>
      <w:r w:rsidRPr="00EE5FB1">
        <w:rPr>
          <w:rFonts w:eastAsia="Calibri" w:hint="cs"/>
          <w:szCs w:val="20"/>
          <w:rtl/>
        </w:rPr>
        <w:t xml:space="preserve"> </w:t>
      </w:r>
      <w:r w:rsidRPr="00EE5FB1">
        <w:rPr>
          <w:rFonts w:eastAsia="Calibri" w:hint="cs"/>
          <w:rtl/>
        </w:rPr>
        <w:t xml:space="preserve">צוות הפקת הלקחים </w:t>
      </w:r>
      <w:r w:rsidRPr="00EE5FB1">
        <w:rPr>
          <w:rFonts w:eastAsia="Calibri"/>
          <w:rtl/>
        </w:rPr>
        <w:t>עמד גם על הצורך למצוא את הדרך לבצע ויסות משמעותי יותר בין המוסדות בשעת חירום, עם חשיבות השמירה על בחירת המטופל את מקום השיקום</w:t>
      </w:r>
      <w:r w:rsidRPr="00EE5FB1">
        <w:rPr>
          <w:rFonts w:eastAsia="Calibri" w:hint="cs"/>
          <w:rtl/>
        </w:rPr>
        <w:t>, וכי המשרד ימשיך לעסוק "בהיבט של תכלול לאומי וויסות משמעותי יותר בין המוסדות השונים בשעת חירום"</w:t>
      </w:r>
      <w:r w:rsidRPr="00EE5FB1">
        <w:rPr>
          <w:rFonts w:eastAsia="Calibri"/>
          <w:rtl/>
        </w:rPr>
        <w:t>.</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 xml:space="preserve">מומלץ כי משרד הבריאות יבחן את המלצות צוות הפקת הלקחים בנושא </w:t>
      </w:r>
      <w:r w:rsidRPr="00EE5FB1">
        <w:rPr>
          <w:rFonts w:eastAsia="Calibri"/>
          <w:b/>
          <w:bCs/>
          <w:rtl/>
        </w:rPr>
        <w:t>השיקום הפיזי של נפגעים במהלך מלחמת חרבות ברזל</w:t>
      </w:r>
      <w:r w:rsidRPr="00EE5FB1">
        <w:rPr>
          <w:rFonts w:eastAsia="Calibri" w:hint="cs"/>
          <w:b/>
          <w:bCs/>
          <w:rtl/>
        </w:rPr>
        <w:t xml:space="preserve"> אשר עולות בכפיפה אחת עם ממצאי דוח זה ויפעל לשיפור פעילות מערך השיקום בעת חירום. </w:t>
      </w:r>
    </w:p>
    <w:p w:rsidR="00EE5FB1" w:rsidRPr="00EE5FB1" w:rsidP="00EE5FB1">
      <w:pPr>
        <w:spacing w:line="269" w:lineRule="auto"/>
        <w:rPr>
          <w:rFonts w:eastAsia="Calibri"/>
          <w:b/>
          <w:bCs/>
          <w:rtl/>
        </w:rPr>
      </w:pPr>
    </w:p>
    <w:p w:rsidR="00EE5FB1" w:rsidRPr="00EE5FB1" w:rsidP="00EE5FB1">
      <w:pPr>
        <w:spacing w:line="269" w:lineRule="auto"/>
        <w:rPr>
          <w:rFonts w:eastAsia="Calibri"/>
          <w:b/>
          <w:bCs/>
          <w:rtl/>
        </w:rPr>
      </w:pPr>
    </w:p>
    <w:p w:rsidR="00EE5FB1" w:rsidRPr="00EE5FB1" w:rsidP="00EE5FB1">
      <w:pPr>
        <w:keepNext/>
        <w:keepLines/>
        <w:spacing w:line="269" w:lineRule="auto"/>
        <w:jc w:val="center"/>
        <w:outlineLvl w:val="1"/>
        <w:rPr>
          <w:rFonts w:eastAsia="Times New Roman"/>
          <w:bCs/>
          <w:szCs w:val="32"/>
          <w:rtl/>
        </w:rPr>
      </w:pPr>
      <w:r w:rsidRPr="00EE5FB1">
        <w:rPr>
          <w:rFonts w:eastAsia="Times New Roman" w:hint="cs"/>
          <w:bCs/>
          <w:szCs w:val="32"/>
          <w:rtl/>
          <w:lang w:eastAsia="he-IL"/>
        </w:rPr>
        <w:t>מתווה העבודה</w:t>
      </w:r>
      <w:r w:rsidRPr="00EE5FB1">
        <w:rPr>
          <w:rFonts w:eastAsia="Times New Roman"/>
          <w:bCs/>
          <w:szCs w:val="32"/>
          <w:rtl/>
          <w:lang w:eastAsia="he-IL"/>
        </w:rPr>
        <w:t xml:space="preserve"> של אגף </w:t>
      </w:r>
      <w:r w:rsidRPr="00EE5FB1">
        <w:rPr>
          <w:rFonts w:eastAsia="Times New Roman" w:hint="cs"/>
          <w:bCs/>
          <w:szCs w:val="32"/>
          <w:rtl/>
          <w:lang w:eastAsia="he-IL"/>
        </w:rPr>
        <w:t>ה</w:t>
      </w:r>
      <w:r w:rsidRPr="00EE5FB1">
        <w:rPr>
          <w:rFonts w:eastAsia="Times New Roman"/>
          <w:bCs/>
          <w:szCs w:val="32"/>
          <w:rtl/>
          <w:lang w:eastAsia="he-IL"/>
        </w:rPr>
        <w:t>שיקום במשרד הביטחון במהלך מלחמת חרבות ברזל</w:t>
      </w:r>
      <w:r w:rsidRPr="00EE5FB1">
        <w:rPr>
          <w:rFonts w:eastAsia="Times New Roman" w:hint="cs"/>
          <w:bCs/>
          <w:szCs w:val="32"/>
          <w:rtl/>
          <w:lang w:eastAsia="he-IL"/>
        </w:rPr>
        <w:t xml:space="preserve"> והשלכותיו על הפצועים</w:t>
      </w:r>
    </w:p>
    <w:p w:rsidR="00EE5FB1" w:rsidRPr="00EE5FB1" w:rsidP="00EE5FB1">
      <w:pPr>
        <w:spacing w:line="269" w:lineRule="auto"/>
        <w:rPr>
          <w:rFonts w:eastAsia="Calibri"/>
          <w:rtl/>
        </w:rPr>
      </w:pPr>
    </w:p>
    <w:p w:rsidR="00EE5FB1" w:rsidRPr="00EE5FB1" w:rsidP="00EE5FB1">
      <w:pPr>
        <w:spacing w:line="269" w:lineRule="auto"/>
        <w:rPr>
          <w:rFonts w:ascii="David" w:eastAsia="Calibri" w:hAnsi="David"/>
          <w:sz w:val="24"/>
          <w:rtl/>
        </w:rPr>
      </w:pPr>
      <w:bookmarkStart w:id="24" w:name="_Hlk214258172"/>
      <w:r w:rsidRPr="00EE5FB1">
        <w:rPr>
          <w:rFonts w:eastAsia="Calibri" w:hint="cs"/>
          <w:rtl/>
          <w:lang w:eastAsia="he-IL"/>
        </w:rPr>
        <w:t>בעקבות מלחמת חרבות ברזל נוצר עומס רב באגף השיקום במשרד הביטחון בשל ריבוי בקשות להכרה כנכי צה"ל. תהליכי העבודה השגרתיים של האגף לא היו מותאמים למתן מענה מהיר ויעיל למספר הגבוה של פצועים שהגישו בקשות כאמור.</w:t>
      </w:r>
      <w:r w:rsidRPr="00EE5FB1">
        <w:rPr>
          <w:rFonts w:eastAsia="Calibri" w:hint="cs"/>
          <w:b/>
          <w:bCs/>
          <w:rtl/>
          <w:lang w:eastAsia="he-IL"/>
        </w:rPr>
        <w:t xml:space="preserve"> </w:t>
      </w:r>
      <w:bookmarkStart w:id="25" w:name="_Hlk218498103"/>
      <w:r w:rsidRPr="00EE5FB1">
        <w:rPr>
          <w:rFonts w:eastAsia="Calibri" w:hint="cs"/>
          <w:rtl/>
        </w:rPr>
        <w:t xml:space="preserve">כבר בחודשי המלחמה הראשונים </w:t>
      </w:r>
      <w:r w:rsidRPr="00EE5FB1">
        <w:rPr>
          <w:rFonts w:eastAsia="Calibri" w:hint="cs"/>
          <w:rtl/>
          <w:lang w:eastAsia="he-IL"/>
        </w:rPr>
        <w:t>עדכן האגף את מתווה העבודה באגף, וקבע מדיניות של "שיקום תחילה", דהיינו דחייה של הוועדות הרפואיות לקביעת דרגת נכות, בד בבד עם מתן טיפול רפואי ונפשי לכלל הפצועים שהגישו בקשה להכרה כנכי צה"ל, ועם תשלום מקדמות (על חשבון תגמולים עתידיים) ומתן הטבות</w:t>
      </w:r>
      <w:bookmarkEnd w:id="24"/>
      <w:bookmarkEnd w:id="25"/>
      <w:r>
        <w:rPr>
          <w:rFonts w:eastAsia="Calibri"/>
          <w:vertAlign w:val="superscript"/>
          <w:rtl/>
          <w:lang w:eastAsia="he-IL"/>
        </w:rPr>
        <w:footnoteReference w:id="61"/>
      </w:r>
      <w:r w:rsidRPr="00EE5FB1">
        <w:rPr>
          <w:rFonts w:eastAsia="Calibri" w:hint="cs"/>
          <w:rtl/>
          <w:lang w:eastAsia="he-IL"/>
        </w:rPr>
        <w:t xml:space="preserve">. </w:t>
      </w:r>
      <w:r w:rsidRPr="00EE5FB1">
        <w:rPr>
          <w:rFonts w:eastAsia="Calibri" w:hint="cs"/>
          <w:sz w:val="24"/>
          <w:rtl/>
        </w:rPr>
        <w:t>המקדמות וההטבות מוענקות לנכים לפי דרגת הפציעה (קלה, בינונית או קשה)</w:t>
      </w:r>
      <w:r>
        <w:rPr>
          <w:rFonts w:eastAsia="Calibri"/>
          <w:sz w:val="24"/>
          <w:vertAlign w:val="superscript"/>
          <w:rtl/>
        </w:rPr>
        <w:footnoteReference w:id="62"/>
      </w:r>
      <w:r w:rsidRPr="00EE5FB1">
        <w:rPr>
          <w:rFonts w:eastAsia="Calibri" w:hint="cs"/>
          <w:sz w:val="24"/>
          <w:rtl/>
        </w:rPr>
        <w:t xml:space="preserve"> שנקבעת על ידי הרופאים בבית חולים או על ידי רופא מרחבי של אגף השיקום במשרד הביטחון על סמך מסמכים רפואיים</w:t>
      </w:r>
      <w:r>
        <w:rPr>
          <w:rFonts w:eastAsia="Calibri"/>
          <w:sz w:val="24"/>
          <w:vertAlign w:val="superscript"/>
          <w:rtl/>
        </w:rPr>
        <w:footnoteReference w:id="63"/>
      </w:r>
      <w:r w:rsidRPr="00EE5FB1">
        <w:rPr>
          <w:rFonts w:eastAsia="Calibri" w:hint="cs"/>
          <w:sz w:val="24"/>
          <w:rtl/>
        </w:rPr>
        <w:t>.</w:t>
      </w:r>
      <w:r w:rsidRPr="00EE5FB1">
        <w:rPr>
          <w:rFonts w:ascii="David" w:eastAsia="Calibri" w:hAnsi="David" w:hint="cs"/>
          <w:sz w:val="24"/>
          <w:rtl/>
        </w:rPr>
        <w:t xml:space="preserve"> </w:t>
      </w:r>
    </w:p>
    <w:p w:rsidR="00EE5FB1" w:rsidRPr="00EE5FB1" w:rsidP="00EE5FB1">
      <w:pPr>
        <w:spacing w:line="269" w:lineRule="auto"/>
        <w:rPr>
          <w:rFonts w:eastAsia="Calibri"/>
          <w:rtl/>
        </w:rPr>
      </w:pPr>
    </w:p>
    <w:p w:rsidR="00EE5FB1" w:rsidRPr="00EE5FB1" w:rsidP="00ED0B9C">
      <w:pPr>
        <w:keepNext/>
        <w:keepLines/>
        <w:spacing w:line="360" w:lineRule="auto"/>
        <w:jc w:val="center"/>
        <w:rPr>
          <w:rFonts w:ascii="David" w:eastAsia="Calibri" w:hAnsi="David"/>
          <w:rtl/>
          <w:lang w:eastAsia="he-IL"/>
        </w:rPr>
      </w:pPr>
      <w:r w:rsidRPr="00EE5FB1">
        <w:rPr>
          <w:rFonts w:eastAsia="Calibri" w:hint="eastAsia"/>
          <w:rtl/>
          <w:lang w:eastAsia="he-IL"/>
        </w:rPr>
        <w:t>תרשים</w:t>
      </w:r>
      <w:r w:rsidRPr="00EE5FB1">
        <w:rPr>
          <w:rFonts w:eastAsia="Calibri"/>
          <w:rtl/>
          <w:lang w:eastAsia="he-IL"/>
        </w:rPr>
        <w:t xml:space="preserve"> </w:t>
      </w:r>
      <w:r w:rsidRPr="00EE5FB1">
        <w:rPr>
          <w:rFonts w:eastAsia="Calibri" w:hint="cs"/>
          <w:rtl/>
          <w:lang w:eastAsia="he-IL"/>
        </w:rPr>
        <w:t>11</w:t>
      </w:r>
      <w:r w:rsidRPr="00EE5FB1">
        <w:rPr>
          <w:rFonts w:eastAsia="Calibri"/>
          <w:rtl/>
          <w:lang w:eastAsia="he-IL"/>
        </w:rPr>
        <w:t>:</w:t>
      </w:r>
      <w:r w:rsidRPr="00EE5FB1">
        <w:rPr>
          <w:rFonts w:eastAsia="Calibri" w:hint="cs"/>
          <w:b/>
          <w:bCs/>
          <w:rtl/>
          <w:lang w:eastAsia="he-IL"/>
        </w:rPr>
        <w:t xml:space="preserve"> עיקרי השינויים במתווה העבודה באגף השיקום במשרד הביטחון </w:t>
      </w:r>
      <w:r w:rsidRPr="00EE5FB1">
        <w:rPr>
          <w:rFonts w:eastAsia="Calibri" w:hint="cs"/>
          <w:rtl/>
          <w:lang w:eastAsia="he-IL"/>
        </w:rPr>
        <w:t>במלחמת</w:t>
      </w:r>
      <w:r w:rsidRPr="00EE5FB1">
        <w:rPr>
          <w:rFonts w:eastAsia="Calibri" w:hint="cs"/>
          <w:b/>
          <w:bCs/>
          <w:rtl/>
          <w:lang w:eastAsia="he-IL"/>
        </w:rPr>
        <w:t xml:space="preserve"> חרבות ברזל</w:t>
      </w:r>
    </w:p>
    <w:p w:rsidR="00EE5FB1" w:rsidRPr="00EE5FB1" w:rsidP="009B37DE">
      <w:pPr>
        <w:spacing w:line="269" w:lineRule="auto"/>
        <w:jc w:val="center"/>
        <w:rPr>
          <w:rFonts w:ascii="David" w:eastAsia="Calibri" w:hAnsi="David"/>
          <w:lang w:eastAsia="he-IL"/>
        </w:rPr>
      </w:pPr>
      <w:r w:rsidRPr="00EE5FB1">
        <w:rPr>
          <w:rFonts w:ascii="David" w:eastAsia="Calibri" w:hAnsi="David" w:hint="cs"/>
          <w:noProof/>
          <w:rtl/>
          <w:lang w:eastAsia="he-IL"/>
        </w:rPr>
        <w:drawing>
          <wp:inline distT="0" distB="0" distL="0" distR="0">
            <wp:extent cx="5219342" cy="1743740"/>
            <wp:effectExtent l="0" t="0" r="635" b="8890"/>
            <wp:docPr id="99988" name="תמונה 9998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8" name="Picture 3"/>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b="5439"/>
                    <a:stretch>
                      <a:fillRect/>
                    </a:stretch>
                  </pic:blipFill>
                  <pic:spPr bwMode="auto">
                    <a:xfrm>
                      <a:off x="0" y="0"/>
                      <a:ext cx="5220335" cy="174407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E5FB1" w:rsidRPr="00EE5FB1" w:rsidP="00EE5FB1">
      <w:pPr>
        <w:spacing w:line="269" w:lineRule="auto"/>
        <w:rPr>
          <w:rFonts w:eastAsia="Calibri"/>
          <w:rtl/>
        </w:rPr>
      </w:pPr>
    </w:p>
    <w:p w:rsidR="00EE5FB1" w:rsidRPr="00EE5FB1" w:rsidP="00EE5FB1">
      <w:pPr>
        <w:spacing w:line="269" w:lineRule="auto"/>
        <w:rPr>
          <w:rFonts w:ascii="David" w:eastAsia="Calibri" w:hAnsi="David"/>
          <w:rtl/>
          <w:lang w:eastAsia="he-IL"/>
        </w:rPr>
      </w:pPr>
      <w:bookmarkStart w:id="26" w:name="_Hlk207003914"/>
      <w:r w:rsidRPr="00EE5FB1">
        <w:rPr>
          <w:rFonts w:eastAsia="Times New Roman" w:hint="cs"/>
          <w:sz w:val="24"/>
          <w:rtl/>
          <w:lang w:eastAsia="he-IL"/>
        </w:rPr>
        <w:t xml:space="preserve">עדכון מתווה העבודה באגף השיקום במשרד הביטחון ותשלום המקדמות על חשבון התגמולים העתידיים נועדו לשחרר את הפצוע ומשפחתו מלטפל בבירוקרטיה הנוגעת לוועדות הרפואיות, כגון איסוף מסמכים רפואיים והפניה לבדיקות ולחוות דעת, ולהתמקד בשיקום ובהחלמה. </w:t>
      </w:r>
      <w:r w:rsidRPr="00EE5FB1">
        <w:rPr>
          <w:rFonts w:ascii="David" w:eastAsia="Calibri" w:hAnsi="David" w:hint="cs"/>
          <w:rtl/>
          <w:lang w:eastAsia="he-IL"/>
        </w:rPr>
        <w:t>עדכון המתווה נועד גם לאפשר ל</w:t>
      </w:r>
      <w:r w:rsidRPr="00EE5FB1">
        <w:rPr>
          <w:rFonts w:ascii="David" w:eastAsia="Calibri" w:hAnsi="David"/>
          <w:rtl/>
          <w:lang w:eastAsia="he-IL"/>
        </w:rPr>
        <w:t xml:space="preserve">פצוע </w:t>
      </w:r>
      <w:r w:rsidRPr="00EE5FB1">
        <w:rPr>
          <w:rFonts w:ascii="David" w:eastAsia="Calibri" w:hAnsi="David" w:hint="cs"/>
          <w:rtl/>
          <w:lang w:eastAsia="he-IL"/>
        </w:rPr>
        <w:t>לעמוד מול ועדה רפואית אחת בלבד, במקום מול</w:t>
      </w:r>
      <w:r w:rsidRPr="00EE5FB1">
        <w:rPr>
          <w:rFonts w:ascii="David" w:eastAsia="Calibri" w:hAnsi="David"/>
          <w:rtl/>
          <w:lang w:eastAsia="he-IL"/>
        </w:rPr>
        <w:t xml:space="preserve"> ועדה</w:t>
      </w:r>
      <w:r w:rsidRPr="00EE5FB1">
        <w:rPr>
          <w:rFonts w:ascii="David" w:eastAsia="Calibri" w:hAnsi="David" w:hint="cs"/>
          <w:rtl/>
          <w:lang w:eastAsia="he-IL"/>
        </w:rPr>
        <w:t xml:space="preserve"> רפואית לקביע</w:t>
      </w:r>
      <w:r w:rsidRPr="00EE5FB1">
        <w:rPr>
          <w:rFonts w:ascii="David" w:eastAsia="Calibri" w:hAnsi="David" w:hint="eastAsia"/>
          <w:rtl/>
          <w:lang w:eastAsia="he-IL"/>
        </w:rPr>
        <w:t>ת</w:t>
      </w:r>
      <w:r w:rsidRPr="00EE5FB1">
        <w:rPr>
          <w:rFonts w:ascii="David" w:eastAsia="Calibri" w:hAnsi="David"/>
          <w:rtl/>
          <w:lang w:eastAsia="he-IL"/>
        </w:rPr>
        <w:t xml:space="preserve"> נכות זמנית</w:t>
      </w:r>
      <w:r w:rsidRPr="00EE5FB1">
        <w:rPr>
          <w:rFonts w:ascii="David" w:eastAsia="Calibri" w:hAnsi="David" w:hint="cs"/>
          <w:rtl/>
          <w:lang w:eastAsia="he-IL"/>
        </w:rPr>
        <w:t>,</w:t>
      </w:r>
      <w:r w:rsidRPr="00EE5FB1">
        <w:rPr>
          <w:rFonts w:ascii="David" w:eastAsia="Calibri" w:hAnsi="David"/>
          <w:rtl/>
          <w:lang w:eastAsia="he-IL"/>
        </w:rPr>
        <w:t xml:space="preserve"> ובהמשך </w:t>
      </w:r>
      <w:r w:rsidRPr="00EE5FB1">
        <w:rPr>
          <w:rFonts w:ascii="David" w:eastAsia="Calibri" w:hAnsi="David" w:hint="cs"/>
          <w:rtl/>
          <w:lang w:eastAsia="he-IL"/>
        </w:rPr>
        <w:t xml:space="preserve">מול </w:t>
      </w:r>
      <w:r w:rsidRPr="00EE5FB1">
        <w:rPr>
          <w:rFonts w:ascii="David" w:eastAsia="Calibri" w:hAnsi="David"/>
          <w:rtl/>
          <w:lang w:eastAsia="he-IL"/>
        </w:rPr>
        <w:t>ועדה נוספת ל</w:t>
      </w:r>
      <w:r w:rsidRPr="00EE5FB1">
        <w:rPr>
          <w:rFonts w:ascii="David" w:eastAsia="Calibri" w:hAnsi="David" w:hint="cs"/>
          <w:rtl/>
          <w:lang w:eastAsia="he-IL"/>
        </w:rPr>
        <w:t xml:space="preserve">קביעת </w:t>
      </w:r>
      <w:r w:rsidRPr="00EE5FB1">
        <w:rPr>
          <w:rFonts w:ascii="David" w:eastAsia="Calibri" w:hAnsi="David"/>
          <w:rtl/>
          <w:lang w:eastAsia="he-IL"/>
        </w:rPr>
        <w:t xml:space="preserve">דרגת </w:t>
      </w:r>
      <w:r w:rsidRPr="00EE5FB1">
        <w:rPr>
          <w:rFonts w:ascii="David" w:eastAsia="Calibri" w:hAnsi="David" w:hint="cs"/>
          <w:rtl/>
          <w:lang w:eastAsia="he-IL"/>
        </w:rPr>
        <w:t>ה</w:t>
      </w:r>
      <w:r w:rsidRPr="00EE5FB1">
        <w:rPr>
          <w:rFonts w:ascii="David" w:eastAsia="Calibri" w:hAnsi="David"/>
          <w:rtl/>
          <w:lang w:eastAsia="he-IL"/>
        </w:rPr>
        <w:t xml:space="preserve">נכות </w:t>
      </w:r>
      <w:r w:rsidRPr="00EE5FB1">
        <w:rPr>
          <w:rFonts w:ascii="David" w:eastAsia="Calibri" w:hAnsi="David" w:hint="cs"/>
          <w:rtl/>
          <w:lang w:eastAsia="he-IL"/>
        </w:rPr>
        <w:t>ה</w:t>
      </w:r>
      <w:r w:rsidRPr="00EE5FB1">
        <w:rPr>
          <w:rFonts w:ascii="David" w:eastAsia="Calibri" w:hAnsi="David"/>
          <w:rtl/>
          <w:lang w:eastAsia="he-IL"/>
        </w:rPr>
        <w:t>קבועה</w:t>
      </w:r>
      <w:r w:rsidRPr="00EE5FB1">
        <w:rPr>
          <w:rFonts w:ascii="David" w:eastAsia="Calibri" w:hAnsi="David" w:hint="cs"/>
          <w:rtl/>
          <w:lang w:eastAsia="he-IL"/>
        </w:rPr>
        <w:t>; וזאת בין היתר משום</w:t>
      </w:r>
      <w:r w:rsidRPr="00EE5FB1">
        <w:rPr>
          <w:rFonts w:ascii="David" w:eastAsia="Calibri" w:hAnsi="David"/>
          <w:rtl/>
          <w:lang w:eastAsia="he-IL"/>
        </w:rPr>
        <w:t xml:space="preserve"> </w:t>
      </w:r>
      <w:r w:rsidRPr="00EE5FB1">
        <w:rPr>
          <w:rFonts w:ascii="David" w:eastAsia="Calibri" w:hAnsi="David" w:hint="cs"/>
          <w:rtl/>
          <w:lang w:eastAsia="he-IL"/>
        </w:rPr>
        <w:t>שיש</w:t>
      </w:r>
      <w:r w:rsidRPr="00EE5FB1">
        <w:rPr>
          <w:rFonts w:ascii="David" w:eastAsia="Calibri" w:hAnsi="David"/>
          <w:rtl/>
          <w:lang w:eastAsia="he-IL"/>
        </w:rPr>
        <w:t xml:space="preserve"> סוגיות בריאותיות ונפשיות </w:t>
      </w:r>
      <w:r w:rsidRPr="00EE5FB1">
        <w:rPr>
          <w:rFonts w:ascii="David" w:eastAsia="Calibri" w:hAnsi="David" w:hint="cs"/>
          <w:rtl/>
          <w:lang w:eastAsia="he-IL"/>
        </w:rPr>
        <w:t>ה</w:t>
      </w:r>
      <w:r w:rsidRPr="00EE5FB1">
        <w:rPr>
          <w:rFonts w:ascii="David" w:eastAsia="Calibri" w:hAnsi="David"/>
          <w:rtl/>
          <w:lang w:eastAsia="he-IL"/>
        </w:rPr>
        <w:t xml:space="preserve">מתגבשות </w:t>
      </w:r>
      <w:r w:rsidRPr="00EE5FB1">
        <w:rPr>
          <w:rFonts w:ascii="David" w:eastAsia="Calibri" w:hAnsi="David" w:hint="cs"/>
          <w:rtl/>
          <w:lang w:eastAsia="he-IL"/>
        </w:rPr>
        <w:t>רק לאחר</w:t>
      </w:r>
      <w:r w:rsidRPr="00EE5FB1">
        <w:rPr>
          <w:rFonts w:ascii="David" w:eastAsia="Calibri" w:hAnsi="David"/>
          <w:rtl/>
          <w:lang w:eastAsia="he-IL"/>
        </w:rPr>
        <w:t xml:space="preserve"> פרק זמן ומשפיעות על דרגת הנכות.</w:t>
      </w:r>
      <w:r w:rsidRPr="00EE5FB1">
        <w:rPr>
          <w:rFonts w:ascii="David" w:eastAsia="Calibri" w:hAnsi="David" w:hint="cs"/>
          <w:rtl/>
          <w:lang w:eastAsia="he-IL"/>
        </w:rPr>
        <w:t xml:space="preserve"> </w:t>
      </w:r>
      <w:r w:rsidRPr="00EE5FB1">
        <w:rPr>
          <w:rFonts w:eastAsia="Calibri" w:hint="cs"/>
          <w:rtl/>
          <w:lang w:eastAsia="he-IL"/>
        </w:rPr>
        <w:t>ב</w:t>
      </w:r>
      <w:r w:rsidRPr="00EE5FB1">
        <w:rPr>
          <w:rFonts w:ascii="David" w:eastAsia="Calibri" w:hAnsi="David" w:hint="cs"/>
          <w:sz w:val="24"/>
          <w:rtl/>
          <w:lang w:eastAsia="he-IL"/>
        </w:rPr>
        <w:t>אוקטובר 2025</w:t>
      </w:r>
      <w:r w:rsidRPr="00EE5FB1">
        <w:rPr>
          <w:rFonts w:ascii="David" w:eastAsia="Calibri" w:hAnsi="David"/>
          <w:sz w:val="24"/>
          <w:rtl/>
          <w:lang w:eastAsia="he-IL"/>
        </w:rPr>
        <w:t xml:space="preserve"> מסרה </w:t>
      </w:r>
      <w:r w:rsidRPr="00EE5FB1">
        <w:rPr>
          <w:rFonts w:ascii="David" w:eastAsia="Calibri" w:hAnsi="David" w:hint="cs"/>
          <w:sz w:val="24"/>
          <w:rtl/>
          <w:lang w:eastAsia="he-IL"/>
        </w:rPr>
        <w:t>סמנכ"לית ו</w:t>
      </w:r>
      <w:r w:rsidRPr="00EE5FB1">
        <w:rPr>
          <w:rFonts w:ascii="David" w:eastAsia="Calibri" w:hAnsi="David"/>
          <w:sz w:val="24"/>
          <w:rtl/>
          <w:lang w:eastAsia="he-IL"/>
        </w:rPr>
        <w:t xml:space="preserve">ראשת אגף </w:t>
      </w:r>
      <w:r w:rsidRPr="00EE5FB1">
        <w:rPr>
          <w:rFonts w:ascii="David" w:eastAsia="Calibri" w:hAnsi="David" w:hint="cs"/>
          <w:sz w:val="24"/>
          <w:rtl/>
          <w:lang w:eastAsia="he-IL"/>
        </w:rPr>
        <w:t>ה</w:t>
      </w:r>
      <w:r w:rsidRPr="00EE5FB1">
        <w:rPr>
          <w:rFonts w:ascii="David" w:eastAsia="Calibri" w:hAnsi="David"/>
          <w:sz w:val="24"/>
          <w:rtl/>
          <w:lang w:eastAsia="he-IL"/>
        </w:rPr>
        <w:t xml:space="preserve">שיקום </w:t>
      </w:r>
      <w:r w:rsidRPr="00EE5FB1">
        <w:rPr>
          <w:rFonts w:ascii="David" w:eastAsia="Calibri" w:hAnsi="David" w:hint="cs"/>
          <w:sz w:val="24"/>
          <w:rtl/>
          <w:lang w:eastAsia="he-IL"/>
        </w:rPr>
        <w:t xml:space="preserve">במשרד הביטחון (להלן - ראשת אגף השיקום במשרד הביטחון) </w:t>
      </w:r>
      <w:r w:rsidRPr="00EE5FB1">
        <w:rPr>
          <w:rFonts w:ascii="David" w:eastAsia="Calibri" w:hAnsi="David"/>
          <w:sz w:val="24"/>
          <w:rtl/>
          <w:lang w:eastAsia="he-IL"/>
        </w:rPr>
        <w:t xml:space="preserve">למשרד מבקר המדינה כי </w:t>
      </w:r>
      <w:r w:rsidRPr="00EE5FB1">
        <w:rPr>
          <w:rFonts w:ascii="David" w:eastAsia="Calibri" w:hAnsi="David"/>
          <w:sz w:val="24"/>
          <w:rtl/>
        </w:rPr>
        <w:t xml:space="preserve">מתווה </w:t>
      </w:r>
      <w:r w:rsidRPr="00EE5FB1">
        <w:rPr>
          <w:rFonts w:ascii="David" w:eastAsia="Calibri" w:hAnsi="David" w:hint="cs"/>
          <w:sz w:val="24"/>
          <w:rtl/>
        </w:rPr>
        <w:t>עבודה כזה מאפשר לפצוע להתמקד</w:t>
      </w:r>
      <w:r w:rsidRPr="00EE5FB1">
        <w:rPr>
          <w:rFonts w:eastAsia="Calibri" w:hint="cs"/>
          <w:rtl/>
        </w:rPr>
        <w:t xml:space="preserve"> בתהליך השיקום כמה שיותר בסמוך למועד הפציעה שעל פי מחקרים הוא המועד שבו הסיכוי לשיקום הוא הגבוה ביותר. היא הוסיפה שכלל מבקשי ההכרה קיבלו טיפול נפשי מתוך תפיסה של מניעת מצב משברי בעתיד, דהיינו מניעת הבעיה ולא רק טיפול בה לאחר היווצרותה. </w:t>
      </w:r>
      <w:r w:rsidRPr="00EE5FB1">
        <w:rPr>
          <w:rFonts w:ascii="David" w:eastAsia="Calibri" w:hAnsi="David" w:hint="cs"/>
          <w:rtl/>
          <w:lang w:eastAsia="he-IL"/>
        </w:rPr>
        <w:t>אף באתר המרשתת של אגף השיקום במשרד הביטחון צוין כי "הוועדות הרפואיות לפצועי 'חרבות ברזל' טרם החלו כדי לאפשר [לפצוע] להתמקד בתהליך השיקום וההחלמה", כי "במקרים רבים לא ניתן להעריך מייד לאחר הפציעה מהי הנכות שתישאר" וכי "לכן אגף השיקום הרכיב סל זכויות מיוחד... למי שעדיין לא נקבעו עבורם אחוזי נכות בוועדה רפואית... [ש]נועד לתמוך בתהליך השיקום"</w:t>
      </w:r>
      <w:r>
        <w:rPr>
          <w:rFonts w:ascii="David" w:eastAsia="Calibri" w:hAnsi="David"/>
          <w:vertAlign w:val="superscript"/>
          <w:rtl/>
          <w:lang w:eastAsia="he-IL"/>
        </w:rPr>
        <w:footnoteReference w:id="64"/>
      </w:r>
      <w:r w:rsidRPr="00EE5FB1">
        <w:rPr>
          <w:rFonts w:ascii="David" w:eastAsia="Calibri" w:hAnsi="David" w:hint="cs"/>
          <w:rtl/>
          <w:lang w:eastAsia="he-IL"/>
        </w:rPr>
        <w:t>.</w:t>
      </w:r>
    </w:p>
    <w:p w:rsidR="00EE5FB1" w:rsidRPr="00EE5FB1" w:rsidP="00EE5FB1">
      <w:pPr>
        <w:spacing w:line="269" w:lineRule="auto"/>
        <w:rPr>
          <w:rFonts w:eastAsia="Calibri"/>
          <w:rtl/>
        </w:rPr>
      </w:pPr>
    </w:p>
    <w:p w:rsidR="00EE5FB1" w:rsidRPr="00EE5FB1" w:rsidP="00EE5FB1">
      <w:pPr>
        <w:spacing w:line="269" w:lineRule="auto"/>
        <w:rPr>
          <w:rFonts w:eastAsia="Calibri"/>
          <w:rtl/>
          <w:lang w:eastAsia="he-IL"/>
        </w:rPr>
      </w:pPr>
      <w:r w:rsidRPr="00EE5FB1">
        <w:rPr>
          <w:rFonts w:ascii="David" w:eastAsia="Calibri" w:hAnsi="David" w:hint="cs"/>
          <w:rtl/>
          <w:lang w:eastAsia="he-IL"/>
        </w:rPr>
        <w:t xml:space="preserve">בד בבד עם דחייה זמנית של הוועדות הרפואיות פעל אגף השיקום, בשיתוף עם </w:t>
      </w:r>
      <w:r w:rsidRPr="00EE5FB1">
        <w:rPr>
          <w:rFonts w:eastAsia="Calibri" w:hint="cs"/>
          <w:rtl/>
          <w:lang w:eastAsia="he-IL"/>
        </w:rPr>
        <w:t xml:space="preserve">אגף דיגיטל וטכנולוגיות המידע במשרד הביטחון (להלן - אגף דיגיטל), </w:t>
      </w:r>
      <w:r w:rsidRPr="00EE5FB1">
        <w:rPr>
          <w:rFonts w:ascii="David" w:eastAsia="Calibri" w:hAnsi="David" w:hint="cs"/>
          <w:rtl/>
          <w:lang w:eastAsia="he-IL"/>
        </w:rPr>
        <w:t xml:space="preserve">להשלמת </w:t>
      </w:r>
      <w:r w:rsidRPr="00EE5FB1">
        <w:rPr>
          <w:rFonts w:eastAsia="Calibri" w:hint="cs"/>
          <w:rtl/>
        </w:rPr>
        <w:t>פרויקט מחשוב "שער הכניסה" שעוסק באוטומציה של תהליכי הכרה, של ועדות רפואיות ושל תחשיב זכאות לתגמולים.</w:t>
      </w:r>
    </w:p>
    <w:bookmarkEnd w:id="26"/>
    <w:p w:rsidR="00EE5FB1" w:rsidRPr="00EE5FB1" w:rsidP="00EE5FB1">
      <w:pPr>
        <w:spacing w:line="269" w:lineRule="auto"/>
        <w:rPr>
          <w:rFonts w:eastAsia="Calibri"/>
          <w:rtl/>
          <w:lang w:eastAsia="he-IL"/>
        </w:rPr>
      </w:pPr>
    </w:p>
    <w:p w:rsidR="00EE5FB1" w:rsidRPr="00EE5FB1" w:rsidP="00EE5FB1">
      <w:pPr>
        <w:spacing w:line="269" w:lineRule="auto"/>
        <w:rPr>
          <w:rFonts w:eastAsia="Calibri"/>
          <w:b/>
          <w:bCs/>
          <w:rtl/>
          <w:lang w:eastAsia="he-IL"/>
        </w:rPr>
      </w:pPr>
      <w:r w:rsidRPr="00EE5FB1">
        <w:rPr>
          <w:rFonts w:eastAsia="Calibri" w:hint="cs"/>
          <w:b/>
          <w:bCs/>
          <w:rtl/>
          <w:lang w:eastAsia="he-IL"/>
        </w:rPr>
        <w:t>משרד מבקר המדינה מציין לחיוב את ההתאמות המהירות והנרחבות בתהליכי ההכרה שביצע אגף השיקום במשרד הביטחון בחודשי המלחמה הראשונים, ובמתן מקדמות והטבות תוך דחייה זמנית של הוועדות הרפואיות. ההתאמות נועדו לספק מענה מהיר לפצועים, הן בהיבטי הטיפול הרפואי והנפשי והן בהיבטי המענה הכספי, ולאפשר להם להתפנות להחלמה ולשיקום.</w:t>
      </w:r>
    </w:p>
    <w:p w:rsidR="00EE5FB1" w:rsidRPr="00EE5FB1" w:rsidP="00EE5FB1">
      <w:pPr>
        <w:spacing w:line="269" w:lineRule="auto"/>
        <w:rPr>
          <w:rFonts w:eastAsia="Calibri"/>
          <w:b/>
          <w:bCs/>
          <w:rtl/>
          <w:lang w:eastAsia="he-IL"/>
        </w:rPr>
      </w:pPr>
      <w:r w:rsidRPr="00EE5FB1">
        <w:rPr>
          <w:rFonts w:eastAsia="Calibri" w:hint="cs"/>
          <w:b/>
          <w:bCs/>
          <w:rtl/>
          <w:lang w:eastAsia="he-IL"/>
        </w:rPr>
        <w:t>לצד ההיבטים החיוביים של ההתאמות האמורות עלולות להיות להן גם השלכות שליליות, כמפורט להלן:</w:t>
      </w:r>
    </w:p>
    <w:p w:rsidR="00EE5FB1" w:rsidRPr="00EE5FB1" w:rsidP="00EE5FB1">
      <w:pPr>
        <w:spacing w:line="269" w:lineRule="auto"/>
        <w:rPr>
          <w:rFonts w:eastAsia="Calibri"/>
          <w:rtl/>
        </w:rPr>
      </w:pPr>
    </w:p>
    <w:p w:rsidR="00EE5FB1" w:rsidRPr="00EE5FB1" w:rsidP="00EE5FB1">
      <w:pPr>
        <w:spacing w:line="269" w:lineRule="auto"/>
        <w:ind w:left="312" w:hanging="425"/>
        <w:rPr>
          <w:rFonts w:eastAsia="Calibri"/>
          <w:rtl/>
          <w:lang w:eastAsia="he-IL"/>
        </w:rPr>
      </w:pPr>
      <w:r w:rsidRPr="00EE5FB1">
        <w:rPr>
          <w:rFonts w:eastAsia="Times New Roman" w:hint="cs"/>
          <w:bCs/>
          <w:spacing w:val="40"/>
          <w:rtl/>
        </w:rPr>
        <w:t>1. אי-מתן הטבות מסוימות לפצועים:</w:t>
      </w:r>
      <w:r w:rsidRPr="00EE5FB1">
        <w:rPr>
          <w:rFonts w:eastAsia="Calibri" w:hint="cs"/>
          <w:rtl/>
          <w:lang w:eastAsia="he-IL"/>
        </w:rPr>
        <w:t xml:space="preserve"> ועדה רפואית נדרשת לקבוע את דרגות הנכות של נכי צה"ל. קביעה זו היא תנאי הכרחי לצורך מימוש חלק מהזכויות, ההקלות וההטבות של נכי צה"ל</w:t>
      </w:r>
      <w:r>
        <w:rPr>
          <w:rFonts w:eastAsia="Calibri"/>
          <w:vertAlign w:val="superscript"/>
          <w:rtl/>
          <w:lang w:eastAsia="he-IL"/>
        </w:rPr>
        <w:footnoteReference w:id="65"/>
      </w:r>
      <w:r w:rsidRPr="00EE5FB1">
        <w:rPr>
          <w:rFonts w:eastAsia="Calibri" w:hint="cs"/>
          <w:rtl/>
          <w:lang w:eastAsia="he-IL"/>
        </w:rPr>
        <w:t>. לפיכך, דחיית הוועדות הרפואיות מעכבת את אפשרות הנכים ליהנות מזכויות, מהקלות מהטבות ומהנחות בתחומים שונים כגון אלה:</w:t>
      </w:r>
      <w:r w:rsidRPr="00EE5FB1">
        <w:rPr>
          <w:rFonts w:eastAsia="Calibri"/>
          <w:rtl/>
          <w:lang w:eastAsia="he-IL"/>
        </w:rPr>
        <w:t xml:space="preserve"> </w:t>
      </w:r>
      <w:r w:rsidRPr="00EE5FB1">
        <w:rPr>
          <w:rFonts w:eastAsia="Calibri" w:hint="cs"/>
          <w:rtl/>
          <w:lang w:eastAsia="he-IL"/>
        </w:rPr>
        <w:t xml:space="preserve">(א) </w:t>
      </w:r>
      <w:r w:rsidRPr="00EE5FB1">
        <w:rPr>
          <w:rFonts w:eastAsia="Calibri"/>
          <w:rtl/>
          <w:lang w:eastAsia="he-IL"/>
        </w:rPr>
        <w:t>חשמל</w:t>
      </w:r>
      <w:r>
        <w:rPr>
          <w:rFonts w:eastAsia="Calibri"/>
          <w:vertAlign w:val="superscript"/>
          <w:rtl/>
          <w:lang w:eastAsia="he-IL"/>
        </w:rPr>
        <w:footnoteReference w:id="66"/>
      </w:r>
      <w:r w:rsidRPr="00EE5FB1">
        <w:rPr>
          <w:rFonts w:eastAsia="Calibri"/>
          <w:rtl/>
          <w:lang w:eastAsia="he-IL"/>
        </w:rPr>
        <w:t>, מים</w:t>
      </w:r>
      <w:r>
        <w:rPr>
          <w:rFonts w:eastAsia="Calibri"/>
          <w:vertAlign w:val="superscript"/>
          <w:rtl/>
          <w:lang w:eastAsia="he-IL"/>
        </w:rPr>
        <w:footnoteReference w:id="67"/>
      </w:r>
      <w:r w:rsidRPr="00EE5FB1">
        <w:rPr>
          <w:rFonts w:eastAsia="Calibri"/>
          <w:rtl/>
          <w:lang w:eastAsia="he-IL"/>
        </w:rPr>
        <w:t>, תחבורה ציבורית</w:t>
      </w:r>
      <w:r>
        <w:rPr>
          <w:rFonts w:eastAsia="Calibri"/>
          <w:vertAlign w:val="superscript"/>
          <w:rtl/>
          <w:lang w:eastAsia="he-IL"/>
        </w:rPr>
        <w:footnoteReference w:id="68"/>
      </w:r>
      <w:r w:rsidRPr="00EE5FB1">
        <w:rPr>
          <w:rFonts w:eastAsia="Calibri"/>
          <w:rtl/>
          <w:lang w:eastAsia="he-IL"/>
        </w:rPr>
        <w:t xml:space="preserve"> </w:t>
      </w:r>
      <w:r w:rsidRPr="00EE5FB1">
        <w:rPr>
          <w:rFonts w:eastAsia="Calibri" w:hint="cs"/>
          <w:rtl/>
          <w:lang w:eastAsia="he-IL"/>
        </w:rPr>
        <w:t>ו</w:t>
      </w:r>
      <w:r w:rsidRPr="00EE5FB1">
        <w:rPr>
          <w:rFonts w:eastAsia="Calibri"/>
          <w:rtl/>
          <w:lang w:eastAsia="he-IL"/>
        </w:rPr>
        <w:t>ארנונה</w:t>
      </w:r>
      <w:r>
        <w:rPr>
          <w:rFonts w:eastAsia="Calibri"/>
          <w:vertAlign w:val="superscript"/>
          <w:rtl/>
          <w:lang w:eastAsia="he-IL"/>
        </w:rPr>
        <w:footnoteReference w:id="69"/>
      </w:r>
      <w:r w:rsidRPr="00EE5FB1">
        <w:rPr>
          <w:rFonts w:eastAsia="Calibri" w:hint="cs"/>
          <w:rtl/>
          <w:lang w:eastAsia="he-IL"/>
        </w:rPr>
        <w:t>;</w:t>
      </w:r>
      <w:r w:rsidRPr="00EE5FB1">
        <w:rPr>
          <w:rFonts w:eastAsia="Calibri"/>
          <w:rtl/>
          <w:lang w:eastAsia="he-IL"/>
        </w:rPr>
        <w:t xml:space="preserve"> </w:t>
      </w:r>
      <w:r w:rsidRPr="00EE5FB1">
        <w:rPr>
          <w:rFonts w:eastAsia="Calibri" w:hint="cs"/>
          <w:rtl/>
          <w:lang w:eastAsia="he-IL"/>
        </w:rPr>
        <w:t xml:space="preserve">(ב) הטבות מסוימות דוגמת </w:t>
      </w:r>
      <w:r w:rsidRPr="00EE5FB1">
        <w:rPr>
          <w:rFonts w:eastAsia="Calibri"/>
          <w:rtl/>
          <w:lang w:eastAsia="he-IL"/>
        </w:rPr>
        <w:t xml:space="preserve">סיוע </w:t>
      </w:r>
      <w:r w:rsidRPr="00EE5FB1">
        <w:rPr>
          <w:rFonts w:eastAsia="Calibri" w:hint="cs"/>
          <w:rtl/>
          <w:lang w:eastAsia="he-IL"/>
        </w:rPr>
        <w:t>ומענקים לרכישה או ל</w:t>
      </w:r>
      <w:r w:rsidRPr="00EE5FB1">
        <w:rPr>
          <w:rFonts w:eastAsia="Calibri" w:hint="cs"/>
          <w:rtl/>
        </w:rPr>
        <w:t>החלפה</w:t>
      </w:r>
      <w:r w:rsidRPr="00EE5FB1">
        <w:rPr>
          <w:rFonts w:eastAsia="Calibri" w:hint="cs"/>
          <w:rtl/>
          <w:lang w:eastAsia="he-IL"/>
        </w:rPr>
        <w:t xml:space="preserve"> של דירת מגורים</w:t>
      </w:r>
      <w:r w:rsidRPr="00EE5FB1">
        <w:rPr>
          <w:rFonts w:eastAsia="Calibri"/>
          <w:rtl/>
          <w:lang w:eastAsia="he-IL"/>
        </w:rPr>
        <w:t xml:space="preserve">, </w:t>
      </w:r>
      <w:r w:rsidRPr="00EE5FB1">
        <w:rPr>
          <w:rFonts w:eastAsia="Calibri" w:hint="cs"/>
          <w:rtl/>
          <w:lang w:eastAsia="he-IL"/>
        </w:rPr>
        <w:t xml:space="preserve">זכאות לרכישת </w:t>
      </w:r>
      <w:r w:rsidRPr="00EE5FB1">
        <w:rPr>
          <w:rFonts w:eastAsia="Calibri"/>
          <w:rtl/>
          <w:lang w:eastAsia="he-IL"/>
        </w:rPr>
        <w:t xml:space="preserve">רכב רפואי, </w:t>
      </w:r>
      <w:r w:rsidRPr="00EE5FB1">
        <w:rPr>
          <w:rFonts w:eastAsia="Calibri" w:hint="cs"/>
          <w:rtl/>
          <w:lang w:eastAsia="he-IL"/>
        </w:rPr>
        <w:t>זכאות להבראה ב</w:t>
      </w:r>
      <w:r w:rsidRPr="00EE5FB1">
        <w:rPr>
          <w:rFonts w:eastAsia="Calibri"/>
          <w:rtl/>
          <w:lang w:eastAsia="he-IL"/>
        </w:rPr>
        <w:t>חמי מרפא</w:t>
      </w:r>
      <w:r w:rsidRPr="00EE5FB1">
        <w:rPr>
          <w:rFonts w:eastAsia="Calibri" w:hint="cs"/>
          <w:rtl/>
          <w:lang w:eastAsia="he-IL"/>
        </w:rPr>
        <w:t xml:space="preserve"> (יצוין כי אגף השיקום במשרד הביטחון פעל באופן פרטני למתן חלק מההטבות האמורות</w:t>
      </w:r>
      <w:r>
        <w:rPr>
          <w:rFonts w:eastAsia="Calibri"/>
          <w:vertAlign w:val="superscript"/>
          <w:rtl/>
          <w:lang w:eastAsia="he-IL"/>
        </w:rPr>
        <w:footnoteReference w:id="70"/>
      </w:r>
      <w:r w:rsidRPr="00EE5FB1">
        <w:rPr>
          <w:rFonts w:eastAsia="Calibri" w:hint="cs"/>
          <w:rtl/>
          <w:lang w:eastAsia="he-IL"/>
        </w:rPr>
        <w:t>); (ג) בהיעדר תעודת נכה, הנכים אינם יכולים להתמודד במכרזים כאנשים עם מוגבלות בשירות המדינה</w:t>
      </w:r>
      <w:r>
        <w:rPr>
          <w:rFonts w:eastAsia="Calibri"/>
          <w:vertAlign w:val="superscript"/>
          <w:rtl/>
          <w:lang w:eastAsia="he-IL"/>
        </w:rPr>
        <w:footnoteReference w:id="71"/>
      </w:r>
      <w:r w:rsidRPr="00EE5FB1">
        <w:rPr>
          <w:rFonts w:eastAsia="Calibri" w:hint="cs"/>
          <w:rtl/>
          <w:lang w:eastAsia="he-IL"/>
        </w:rPr>
        <w:t>, והם אינם יכולים לממש את זכאותם לשירות "פטור מתור"</w:t>
      </w:r>
      <w:r>
        <w:rPr>
          <w:rFonts w:eastAsia="Calibri"/>
          <w:vertAlign w:val="superscript"/>
          <w:rtl/>
          <w:lang w:eastAsia="he-IL"/>
        </w:rPr>
        <w:footnoteReference w:id="72"/>
      </w:r>
      <w:r w:rsidRPr="00EE5FB1">
        <w:rPr>
          <w:rFonts w:eastAsia="Calibri" w:hint="cs"/>
          <w:rtl/>
          <w:lang w:eastAsia="he-IL"/>
        </w:rPr>
        <w:t>.</w:t>
      </w:r>
    </w:p>
    <w:p w:rsidR="00EE5FB1" w:rsidRPr="00EE5FB1" w:rsidP="00EE5FB1">
      <w:pPr>
        <w:spacing w:line="269" w:lineRule="auto"/>
        <w:rPr>
          <w:rFonts w:eastAsia="Calibri"/>
          <w:rtl/>
        </w:rPr>
      </w:pPr>
    </w:p>
    <w:p w:rsidR="00ED0B9C" w:rsidP="00EE5FB1">
      <w:pPr>
        <w:spacing w:line="269" w:lineRule="auto"/>
        <w:ind w:left="312"/>
        <w:rPr>
          <w:rFonts w:eastAsia="Calibri"/>
          <w:rtl/>
        </w:rPr>
      </w:pPr>
      <w:r w:rsidRPr="00EE5FB1">
        <w:rPr>
          <w:rFonts w:eastAsia="Calibri"/>
          <w:noProof/>
        </w:rPr>
        <mc:AlternateContent>
          <mc:Choice Requires="wpg">
            <w:drawing>
              <wp:anchor distT="0" distB="0" distL="114300" distR="114300" simplePos="0" relativeHeight="251661312" behindDoc="0" locked="0" layoutInCell="1" allowOverlap="1">
                <wp:simplePos x="0" y="0"/>
                <wp:positionH relativeFrom="column">
                  <wp:posOffset>6858635</wp:posOffset>
                </wp:positionH>
                <wp:positionV relativeFrom="paragraph">
                  <wp:posOffset>276225</wp:posOffset>
                </wp:positionV>
                <wp:extent cx="463396" cy="463396"/>
                <wp:effectExtent l="0" t="0" r="0" b="0"/>
                <wp:wrapNone/>
                <wp:docPr id="99984" name="קבוצה 2"/>
                <wp:cNvGraphicFramePr/>
                <a:graphic xmlns:a="http://schemas.openxmlformats.org/drawingml/2006/main">
                  <a:graphicData uri="http://schemas.microsoft.com/office/word/2010/wordprocessingGroup">
                    <wpg:wgp xmlns:wpg="http://schemas.microsoft.com/office/word/2010/wordprocessingGroup">
                      <wpg:cNvGrpSpPr/>
                      <wpg:grpSpPr>
                        <a:xfrm>
                          <a:off x="0" y="0"/>
                          <a:ext cx="463396" cy="463396"/>
                          <a:chOff x="2082251" y="0"/>
                          <a:chExt cx="463396" cy="463396"/>
                        </a:xfrm>
                      </wpg:grpSpPr>
                      <pic:pic xmlns:pic="http://schemas.openxmlformats.org/drawingml/2006/picture">
                        <pic:nvPicPr>
                          <pic:cNvPr id="99985" name="תמונה 99985"/>
                          <pic:cNvPicPr>
                            <a:picLocks noChangeAspect="1"/>
                          </pic:cNvPicPr>
                        </pic:nvPicPr>
                        <pic:blipFill>
                          <a:blip xmlns:r="http://schemas.openxmlformats.org/officeDocument/2006/relationships" r:embed="rId32">
                            <a:clrChange>
                              <a:clrFrom>
                                <a:srgbClr val="FFFFFF"/>
                              </a:clrFrom>
                              <a:clrTo>
                                <a:srgbClr val="FFFFFF">
                                  <a:alpha val="0"/>
                                </a:srgbClr>
                              </a:clrTo>
                            </a:clrChange>
                          </a:blip>
                          <a:stretch>
                            <a:fillRect/>
                          </a:stretch>
                        </pic:blipFill>
                        <pic:spPr>
                          <a:xfrm>
                            <a:off x="2082251" y="0"/>
                            <a:ext cx="463396" cy="463396"/>
                          </a:xfrm>
                          <a:prstGeom prst="rect">
                            <a:avLst/>
                          </a:prstGeom>
                        </pic:spPr>
                      </pic:pic>
                      <pic:pic xmlns:pic="http://schemas.openxmlformats.org/drawingml/2006/picture">
                        <pic:nvPicPr>
                          <pic:cNvPr id="99986" name="תמונה 99986"/>
                          <pic:cNvPicPr>
                            <a:picLocks noChangeAspect="1"/>
                          </pic:cNvPicPr>
                        </pic:nvPicPr>
                        <pic:blipFill>
                          <a:blip xmlns:r="http://schemas.openxmlformats.org/officeDocument/2006/relationships" r:embed="rId32"/>
                          <a:srcRect l="16969" t="20795" r="16969" b="20795"/>
                          <a:stretch>
                            <a:fillRect/>
                          </a:stretch>
                        </pic:blipFill>
                        <pic:spPr>
                          <a:xfrm>
                            <a:off x="2160885" y="96636"/>
                            <a:ext cx="306128" cy="270672"/>
                          </a:xfrm>
                          <a:prstGeom prst="rect">
                            <a:avLst/>
                          </a:prstGeom>
                        </pic:spPr>
                      </pic:pic>
                    </wpg:wgp>
                  </a:graphicData>
                </a:graphic>
              </wp:anchor>
            </w:drawing>
          </mc:Choice>
          <mc:Fallback>
            <w:pict>
              <v:group id="קבוצה 2" o:spid="_x0000_s1040" style="width:36.5pt;height:36.5pt;margin-top:21.75pt;margin-left:540.05pt;position:absolute;z-index:251662336" coordorigin="20822,0" coordsize="4633,4633">
                <v:shape id="תמונה 99985" o:spid="_x0000_s1041" type="#_x0000_t75" style="width:4634;height:4633;left:20822;mso-wrap-style:square;position:absolute;visibility:visible">
                  <v:imagedata r:id="rId32" o:title="" chromakey="white"/>
                </v:shape>
                <v:shape id="תמונה 99986" o:spid="_x0000_s1042" type="#_x0000_t75" style="width:3062;height:2707;left:21608;mso-wrap-style:square;position:absolute;top:966;visibility:visible">
                  <v:imagedata r:id="rId32" o:title="" croptop="13628f" cropbottom="13628f" cropleft="11121f" cropright="11121f"/>
                </v:shape>
              </v:group>
            </w:pict>
          </mc:Fallback>
        </mc:AlternateContent>
      </w:r>
      <w:r w:rsidRPr="00EE5FB1">
        <w:rPr>
          <w:rFonts w:eastAsia="Calibri"/>
          <w:rtl/>
        </w:rPr>
        <w:t>ב</w:t>
      </w:r>
      <w:r w:rsidRPr="00EE5FB1">
        <w:rPr>
          <w:rFonts w:eastAsia="Calibri" w:hint="cs"/>
          <w:rtl/>
        </w:rPr>
        <w:t>קבוצות מיקוד</w:t>
      </w:r>
      <w:r w:rsidRPr="00EE5FB1">
        <w:rPr>
          <w:rFonts w:eastAsia="Calibri"/>
          <w:rtl/>
        </w:rPr>
        <w:t xml:space="preserve"> שקיים משרד מבקר המדינה </w:t>
      </w:r>
      <w:r w:rsidRPr="00EE5FB1">
        <w:rPr>
          <w:rFonts w:eastAsia="Calibri" w:hint="cs"/>
          <w:rtl/>
        </w:rPr>
        <w:t>ב</w:t>
      </w:r>
      <w:r w:rsidRPr="00EE5FB1">
        <w:rPr>
          <w:rFonts w:eastAsia="Calibri"/>
          <w:rtl/>
        </w:rPr>
        <w:t>מאי ו</w:t>
      </w:r>
      <w:r w:rsidRPr="00EE5FB1">
        <w:rPr>
          <w:rFonts w:eastAsia="Calibri" w:hint="cs"/>
          <w:rtl/>
        </w:rPr>
        <w:t>ב</w:t>
      </w:r>
      <w:r w:rsidRPr="00EE5FB1">
        <w:rPr>
          <w:rFonts w:eastAsia="Calibri"/>
          <w:rtl/>
        </w:rPr>
        <w:t xml:space="preserve">יוני 2025 </w:t>
      </w:r>
      <w:r w:rsidRPr="00EE5FB1">
        <w:rPr>
          <w:rFonts w:eastAsia="Calibri" w:hint="cs"/>
          <w:rtl/>
        </w:rPr>
        <w:t>העלו</w:t>
      </w:r>
      <w:r w:rsidRPr="00EE5FB1">
        <w:rPr>
          <w:rFonts w:eastAsia="Calibri"/>
          <w:rtl/>
        </w:rPr>
        <w:t xml:space="preserve"> </w:t>
      </w:r>
      <w:r w:rsidRPr="00EE5FB1">
        <w:rPr>
          <w:rFonts w:eastAsia="Calibri" w:hint="cs"/>
          <w:rtl/>
        </w:rPr>
        <w:t>ה</w:t>
      </w:r>
      <w:r w:rsidRPr="00EE5FB1">
        <w:rPr>
          <w:rFonts w:eastAsia="Calibri"/>
          <w:rtl/>
        </w:rPr>
        <w:t xml:space="preserve">נכים </w:t>
      </w:r>
      <w:r w:rsidRPr="00EE5FB1">
        <w:rPr>
          <w:rFonts w:eastAsia="Calibri" w:hint="cs"/>
          <w:rtl/>
        </w:rPr>
        <w:t xml:space="preserve">טענות בנוגע לזכויות שלא התקבלו בשל דחיית הוועדות רפואיות. להלן כמה דוגמאות: </w:t>
      </w:r>
    </w:p>
    <w:p w:rsidR="00ED0B9C">
      <w:pPr>
        <w:bidi w:val="0"/>
        <w:spacing w:after="200" w:line="276" w:lineRule="auto"/>
        <w:rPr>
          <w:rFonts w:eastAsia="Calibri"/>
          <w:rtl/>
        </w:rPr>
      </w:pPr>
      <w:r>
        <w:rPr>
          <w:rFonts w:eastAsia="Calibri"/>
          <w:rtl/>
        </w:rPr>
        <w:br w:type="page"/>
      </w:r>
    </w:p>
    <w:p w:rsidR="00EE5FB1" w:rsidRPr="00EE5FB1" w:rsidP="00EE5FB1">
      <w:pPr>
        <w:spacing w:line="269" w:lineRule="auto"/>
        <w:ind w:left="566"/>
        <w:rPr>
          <w:rFonts w:eastAsia="Calibri"/>
          <w:rtl/>
        </w:rPr>
      </w:pPr>
      <w:r w:rsidRPr="00EE5FB1">
        <w:rPr>
          <w:rFonts w:eastAsia="Calibri"/>
          <w:noProof/>
        </w:rPr>
        <mc:AlternateContent>
          <mc:Choice Requires="wpg">
            <w:drawing>
              <wp:anchor distT="0" distB="0" distL="114300" distR="114300" simplePos="0" relativeHeight="251671552" behindDoc="0" locked="0" layoutInCell="1" allowOverlap="1">
                <wp:simplePos x="0" y="0"/>
                <wp:positionH relativeFrom="column">
                  <wp:posOffset>246068</wp:posOffset>
                </wp:positionH>
                <wp:positionV relativeFrom="paragraph">
                  <wp:posOffset>431</wp:posOffset>
                </wp:positionV>
                <wp:extent cx="5046453" cy="522605"/>
                <wp:effectExtent l="0" t="0" r="1905" b="0"/>
                <wp:wrapNone/>
                <wp:docPr id="26" name="קבוצה 26"/>
                <wp:cNvGraphicFramePr/>
                <a:graphic xmlns:a="http://schemas.openxmlformats.org/drawingml/2006/main">
                  <a:graphicData uri="http://schemas.microsoft.com/office/word/2010/wordprocessingGroup">
                    <wpg:wgp xmlns:wpg="http://schemas.microsoft.com/office/word/2010/wordprocessingGroup">
                      <wpg:cNvGrpSpPr/>
                      <wpg:grpSpPr>
                        <a:xfrm>
                          <a:off x="0" y="0"/>
                          <a:ext cx="5046453" cy="522605"/>
                          <a:chOff x="0" y="0"/>
                          <a:chExt cx="4636135" cy="522605"/>
                        </a:xfrm>
                      </wpg:grpSpPr>
                      <pic:pic xmlns:pic="http://schemas.openxmlformats.org/drawingml/2006/picture">
                        <pic:nvPicPr>
                          <pic:cNvPr id="27" name="table"/>
                          <pic:cNvPicPr>
                            <a:picLocks noChangeAspect="1"/>
                          </pic:cNvPicPr>
                        </pic:nvPicPr>
                        <pic:blipFill>
                          <a:blip xmlns:r="http://schemas.openxmlformats.org/officeDocument/2006/relationships" r:embed="rId32"/>
                          <a:stretch>
                            <a:fillRect/>
                          </a:stretch>
                        </pic:blipFill>
                        <pic:spPr>
                          <a:xfrm>
                            <a:off x="0" y="200025"/>
                            <a:ext cx="4636135" cy="322580"/>
                          </a:xfrm>
                          <a:prstGeom prst="rect">
                            <a:avLst/>
                          </a:prstGeom>
                        </pic:spPr>
                      </pic:pic>
                      <wpg:grpSp>
                        <wpg:cNvPr id="28" name="קבוצה 11"/>
                        <wpg:cNvGrpSpPr/>
                        <wpg:grpSpPr>
                          <a:xfrm>
                            <a:off x="3990975" y="0"/>
                            <a:ext cx="463396" cy="463396"/>
                            <a:chOff x="0" y="0"/>
                            <a:chExt cx="1781175" cy="1781175"/>
                          </a:xfrm>
                        </wpg:grpSpPr>
                        <pic:pic xmlns:pic="http://schemas.openxmlformats.org/drawingml/2006/picture">
                          <pic:nvPicPr>
                            <pic:cNvPr id="29" name="תמונה 29"/>
                            <pic:cNvPicPr>
                              <a:picLocks noChangeAspect="1"/>
                            </pic:cNvPicPr>
                          </pic:nvPicPr>
                          <pic:blipFill>
                            <a:blip xmlns:r="http://schemas.openxmlformats.org/officeDocument/2006/relationships" r:embed="rId33">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30" name="תמונה 30"/>
                            <pic:cNvPicPr>
                              <a:picLocks noChangeAspect="1"/>
                            </pic:cNvPicPr>
                          </pic:nvPicPr>
                          <pic:blipFill>
                            <a:blip xmlns:r="http://schemas.openxmlformats.org/officeDocument/2006/relationships" r:embed="rId34"/>
                            <a:srcRect l="16969" t="20795" r="16969" b="20795"/>
                            <a:stretch>
                              <a:fillRect/>
                            </a:stretch>
                          </pic:blipFill>
                          <pic:spPr>
                            <a:xfrm>
                              <a:off x="302249" y="371444"/>
                              <a:ext cx="1176676" cy="1040392"/>
                            </a:xfrm>
                            <a:prstGeom prst="rect">
                              <a:avLst/>
                            </a:prstGeom>
                          </pic:spPr>
                        </pic:pic>
                      </wpg:grpSp>
                    </wpg:wgp>
                  </a:graphicData>
                </a:graphic>
                <wp14:sizeRelH relativeFrom="margin">
                  <wp14:pctWidth>0</wp14:pctWidth>
                </wp14:sizeRelH>
              </wp:anchor>
            </w:drawing>
          </mc:Choice>
          <mc:Fallback>
            <w:pict>
              <v:group id="קבוצה 26" o:spid="_x0000_s1043" style="width:397.35pt;height:41.15pt;margin-top:0.05pt;margin-left:19.4pt;mso-width-relative:margin;position:absolute;z-index:251672576" coordsize="46361,5226">
                <v:shape id="table" o:spid="_x0000_s1044" type="#_x0000_t75" style="width:46361;height:3226;mso-wrap-style:square;position:absolute;top:2000;visibility:visible">
                  <v:imagedata r:id="rId32" o:title=""/>
                </v:shape>
                <v:group id="קבוצה 11" o:spid="_x0000_s1045" style="width:4634;height:4633;left:39909;position:absolute" coordsize="17811,17811">
                  <v:shape id="תמונה 29" o:spid="_x0000_s1046" type="#_x0000_t75" style="width:17811;height:17811;mso-wrap-style:square;position:absolute;visibility:visible">
                    <v:imagedata r:id="rId33" o:title="" chromakey="white"/>
                  </v:shape>
                  <v:shape id="תמונה 30" o:spid="_x0000_s1047" type="#_x0000_t75" style="width:11767;height:10404;left:3022;mso-wrap-style:square;position:absolute;top:3714;visibility:visible">
                    <v:imagedata r:id="rId34" o:title="" croptop="13628f" cropbottom="13628f" cropleft="11121f" cropright="11121f"/>
                  </v:shape>
                </v:group>
              </v:group>
            </w:pict>
          </mc:Fallback>
        </mc:AlternateContent>
      </w:r>
    </w:p>
    <w:p w:rsidR="00EE5FB1" w:rsidRPr="00EE5FB1" w:rsidP="00EE5FB1">
      <w:pPr>
        <w:spacing w:line="269" w:lineRule="auto"/>
        <w:ind w:left="566"/>
        <w:rPr>
          <w:rFonts w:eastAsia="Calibri"/>
          <w:rtl/>
        </w:rPr>
      </w:pPr>
    </w:p>
    <w:p w:rsidR="00EE5FB1" w:rsidRPr="00EE5FB1" w:rsidP="00EE5FB1">
      <w:pPr>
        <w:spacing w:line="269" w:lineRule="auto"/>
        <w:ind w:left="566"/>
        <w:rPr>
          <w:rFonts w:eastAsia="Calibri"/>
        </w:rPr>
      </w:pPr>
    </w:p>
    <w:p w:rsidR="00EE5FB1" w:rsidRPr="00D306D2" w:rsidP="00D306D2">
      <w:pPr>
        <w:spacing w:line="269" w:lineRule="auto"/>
        <w:ind w:left="708" w:right="426"/>
        <w:rPr>
          <w:rFonts w:ascii="Almoni ML v5 AAA" w:eastAsia="Calibri" w:hAnsi="Almoni ML v5 AAA" w:cs="Almoni ML v5 AAA"/>
          <w:rtl/>
        </w:rPr>
      </w:pPr>
      <w:r w:rsidRPr="00D306D2">
        <w:rPr>
          <w:rFonts w:ascii="Almoni ML v5 AAA" w:eastAsia="Calibri" w:hAnsi="Almoni ML v5 AAA" w:cs="Almoni ML v5 AAA"/>
          <w:rtl/>
        </w:rPr>
        <w:t xml:space="preserve">א' קרובת משפחה של נכה: "כל עוד אין ועדה, הזכויות </w:t>
      </w:r>
      <w:r w:rsidRPr="00D306D2">
        <w:rPr>
          <w:rFonts w:ascii="Almoni ML v5 AAA" w:eastAsia="Calibri" w:hAnsi="Almoni ML v5 AAA" w:cs="Almoni ML v5 AAA"/>
          <w:rtl/>
        </w:rPr>
        <w:t>משונמכות</w:t>
      </w:r>
      <w:r w:rsidRPr="00D306D2">
        <w:rPr>
          <w:rFonts w:ascii="Almoni ML v5 AAA" w:eastAsia="Calibri" w:hAnsi="Almoni ML v5 AAA" w:cs="Almoni ML v5 AAA"/>
          <w:rtl/>
        </w:rPr>
        <w:t>. אין למשל אפשרות לקבל הנחות בארנונה, חשמל וכו'. אין אפשרות, נגיד, זה היום אני גיליתי, אין אפשרות לקבל ימי הבראה והרשימה ארוכה".</w:t>
      </w:r>
    </w:p>
    <w:p w:rsidR="00EE5FB1" w:rsidRPr="00D306D2" w:rsidP="00D306D2">
      <w:pPr>
        <w:spacing w:line="269" w:lineRule="auto"/>
        <w:ind w:left="708" w:right="426"/>
        <w:rPr>
          <w:rFonts w:ascii="Almoni ML v5 AAA" w:eastAsia="Calibri" w:hAnsi="Almoni ML v5 AAA" w:cs="Almoni ML v5 AAA"/>
          <w:rtl/>
        </w:rPr>
      </w:pPr>
    </w:p>
    <w:p w:rsidR="00EE5FB1" w:rsidRPr="00D306D2" w:rsidP="00D306D2">
      <w:pPr>
        <w:spacing w:line="269" w:lineRule="auto"/>
        <w:ind w:left="708" w:right="426"/>
        <w:rPr>
          <w:rFonts w:ascii="Almoni ML v5 AAA" w:eastAsia="Calibri" w:hAnsi="Almoni ML v5 AAA" w:cs="Almoni ML v5 AAA"/>
          <w:rtl/>
        </w:rPr>
      </w:pPr>
      <w:r w:rsidRPr="00D306D2">
        <w:rPr>
          <w:rFonts w:ascii="Almoni ML v5 AAA" w:eastAsia="Calibri" w:hAnsi="Almoni ML v5 AAA" w:cs="Almoni ML v5 AAA"/>
          <w:rtl/>
        </w:rPr>
        <w:t>נ' מהצפון: "...למשל רכב רפואי זה רק אחרי ועדה. למשל עזרה בקניית דירה זה רק אחרי ועדה. למשל גנים זה רק אחרי ועדה... אין נגיד מסמך מסודר שאומר, לזה אתה זכאי לפני ועדה ולזה אתה לא זכאי לפני ועדה".</w:t>
      </w:r>
    </w:p>
    <w:p w:rsidR="00EE5FB1" w:rsidRPr="00D306D2" w:rsidP="00D306D2">
      <w:pPr>
        <w:spacing w:line="269" w:lineRule="auto"/>
        <w:ind w:left="708" w:right="426"/>
        <w:rPr>
          <w:rFonts w:ascii="Almoni ML v5 AAA" w:eastAsia="Calibri" w:hAnsi="Almoni ML v5 AAA" w:cs="Almoni ML v5 AAA"/>
          <w:rtl/>
        </w:rPr>
      </w:pPr>
    </w:p>
    <w:p w:rsidR="00EE5FB1" w:rsidRPr="00D306D2" w:rsidP="00D306D2">
      <w:pPr>
        <w:spacing w:line="269" w:lineRule="auto"/>
        <w:ind w:left="708" w:right="426"/>
        <w:rPr>
          <w:rFonts w:ascii="Almoni ML v5 AAA" w:eastAsia="Calibri" w:hAnsi="Almoni ML v5 AAA" w:cs="Almoni ML v5 AAA"/>
          <w:rtl/>
        </w:rPr>
      </w:pPr>
      <w:r w:rsidRPr="00D306D2">
        <w:rPr>
          <w:rFonts w:ascii="Almoni ML v5 AAA" w:eastAsia="Calibri" w:hAnsi="Almoni ML v5 AAA" w:cs="Almoni ML v5 AAA"/>
          <w:rtl/>
        </w:rPr>
        <w:t>צ' מהמרכז: "יש זכויות שהן רק אחרי ועדה. למשל... תעודה או הכרה רשמית כאילו, שאתה נכה צה"ל, ועם ההכרה הזו בעצם אפשר לקבל כל מיני הנחות. נגיד, בתחבורה ציבורית, בארנונה ועוד כל מיני דברים כאלה... כי מבחינתם נכה צה"ל זה נכה סופית שקיבל אחוזים, שעבר ועדה רפואית".</w:t>
      </w:r>
    </w:p>
    <w:p w:rsidR="00EE5FB1" w:rsidRPr="00D306D2" w:rsidP="00D306D2">
      <w:pPr>
        <w:spacing w:line="269" w:lineRule="auto"/>
        <w:ind w:left="708" w:right="426"/>
        <w:rPr>
          <w:rFonts w:ascii="Almoni ML v5 AAA" w:eastAsia="Calibri" w:hAnsi="Almoni ML v5 AAA" w:cs="Almoni ML v5 AAA"/>
          <w:rtl/>
        </w:rPr>
      </w:pPr>
    </w:p>
    <w:p w:rsidR="00EE5FB1" w:rsidP="00D306D2">
      <w:pPr>
        <w:spacing w:line="269" w:lineRule="auto"/>
        <w:ind w:left="708" w:right="426"/>
        <w:rPr>
          <w:rFonts w:eastAsia="Calibri"/>
          <w:rtl/>
        </w:rPr>
      </w:pPr>
      <w:r w:rsidRPr="00D306D2">
        <w:rPr>
          <w:rFonts w:ascii="Almoni ML v5 AAA" w:eastAsia="Calibri" w:hAnsi="Almoni ML v5 AAA" w:cs="Almoni ML v5 AAA"/>
          <w:rtl/>
          <w:lang w:eastAsia="he-IL"/>
        </w:rPr>
        <w:t>ר' מהדרום: "</w:t>
      </w:r>
      <w:r w:rsidRPr="00D306D2">
        <w:rPr>
          <w:rFonts w:ascii="Almoni ML v5 AAA" w:eastAsia="Calibri" w:hAnsi="Almoni ML v5 AAA" w:cs="Almoni ML v5 AAA"/>
          <w:rtl/>
        </w:rPr>
        <w:t>תעודת נכה זמנית. סתם, בתורים. בהתחלה בנתב"ג גם היה לי, היה לי טיפה קושי עם זה. תבוא למאבטח... יש לי בעיה... כל פעם גם להעלות את הסיפור ולספר ולתווך את זה לאנשים גם שאני לא כל כך מכיר, טיפה קשה. כאילו, במקום להראות לו, אח שלי, תראה תעודה.... וזה משמעותי".</w:t>
      </w:r>
    </w:p>
    <w:p w:rsidR="00ED0B9C" w:rsidRPr="00EE5FB1" w:rsidP="00D306D2">
      <w:pPr>
        <w:spacing w:line="269" w:lineRule="auto"/>
        <w:ind w:left="708" w:right="426"/>
        <w:rPr>
          <w:rFonts w:eastAsia="Calibri"/>
        </w:rPr>
      </w:pPr>
    </w:p>
    <w:p w:rsidR="00EE5FB1" w:rsidRPr="00EE5FB1" w:rsidP="00EE5FB1">
      <w:pPr>
        <w:spacing w:line="269" w:lineRule="auto"/>
        <w:rPr>
          <w:rFonts w:eastAsia="Calibri"/>
          <w:rtl/>
        </w:rPr>
      </w:pPr>
    </w:p>
    <w:p w:rsidR="00EE5FB1" w:rsidRPr="00EE5FB1" w:rsidP="00EE5FB1">
      <w:pPr>
        <w:spacing w:line="269" w:lineRule="auto"/>
        <w:ind w:left="312" w:hanging="283"/>
        <w:rPr>
          <w:rFonts w:eastAsia="Calibri"/>
          <w:szCs w:val="20"/>
          <w:rtl/>
          <w:lang w:eastAsia="he-IL"/>
        </w:rPr>
      </w:pPr>
      <w:r w:rsidRPr="00EE5FB1">
        <w:rPr>
          <w:rFonts w:eastAsia="Times New Roman" w:hint="cs"/>
          <w:bCs/>
          <w:spacing w:val="40"/>
          <w:rtl/>
        </w:rPr>
        <w:t>2. חוסר ודאות עבור הפצועים:</w:t>
      </w:r>
      <w:r w:rsidRPr="00EE5FB1">
        <w:rPr>
          <w:rFonts w:ascii="David" w:eastAsia="Calibri" w:hAnsi="David" w:hint="cs"/>
          <w:rtl/>
          <w:lang w:eastAsia="he-IL"/>
        </w:rPr>
        <w:t xml:space="preserve"> </w:t>
      </w:r>
      <w:r w:rsidRPr="00EE5FB1">
        <w:rPr>
          <w:rFonts w:eastAsia="Calibri" w:hint="cs"/>
          <w:rtl/>
          <w:lang w:eastAsia="he-IL"/>
        </w:rPr>
        <w:t>לפי נוהל עבודה של אגף השיקום במשרד הביטחון, פצועי מלחמת חרבות ברזל זכאים למקדמות על חשבון תגמולים עד למועד קביעת דרגת הנכות שלהם בוועדה רפואית</w:t>
      </w:r>
      <w:r>
        <w:rPr>
          <w:rFonts w:eastAsia="Calibri"/>
          <w:vertAlign w:val="superscript"/>
          <w:rtl/>
          <w:lang w:eastAsia="he-IL"/>
        </w:rPr>
        <w:footnoteReference w:id="73"/>
      </w:r>
      <w:r w:rsidRPr="00EE5FB1">
        <w:rPr>
          <w:rFonts w:eastAsia="Calibri" w:hint="cs"/>
          <w:rtl/>
          <w:lang w:eastAsia="he-IL"/>
        </w:rPr>
        <w:t xml:space="preserve">. חוק הנכים קובע כי </w:t>
      </w:r>
      <w:r w:rsidRPr="00EE5FB1">
        <w:rPr>
          <w:rFonts w:ascii="FrankRuehl" w:eastAsia="Calibri" w:hAnsi="FrankRuehl"/>
          <w:color w:val="000000"/>
          <w:sz w:val="24"/>
          <w:rtl/>
        </w:rPr>
        <w:t xml:space="preserve">נכה שקיבל מקדמה, </w:t>
      </w:r>
      <w:r w:rsidRPr="00EE5FB1">
        <w:rPr>
          <w:rFonts w:ascii="FrankRuehl" w:eastAsia="Calibri" w:hAnsi="FrankRuehl" w:hint="eastAsia"/>
          <w:color w:val="000000"/>
          <w:sz w:val="24"/>
          <w:rtl/>
        </w:rPr>
        <w:t>ו</w:t>
      </w:r>
      <w:r w:rsidRPr="00EE5FB1">
        <w:rPr>
          <w:rFonts w:ascii="FrankRuehl" w:eastAsia="Calibri" w:hAnsi="FrankRuehl"/>
          <w:color w:val="000000"/>
          <w:sz w:val="24"/>
          <w:rtl/>
        </w:rPr>
        <w:t>נקבעה לו דרגת נכות חדשה, יקבל תגמולים לפי דרגת הנכות שנקבעה, בניכוי המקדמה שקיבל</w:t>
      </w:r>
      <w:r>
        <w:rPr>
          <w:rFonts w:ascii="FrankRuehl" w:eastAsia="Calibri" w:hAnsi="FrankRuehl"/>
          <w:color w:val="000000"/>
          <w:sz w:val="26"/>
          <w:szCs w:val="26"/>
          <w:vertAlign w:val="superscript"/>
          <w:rtl/>
        </w:rPr>
        <w:footnoteReference w:id="74"/>
      </w:r>
      <w:r w:rsidRPr="00EE5FB1">
        <w:rPr>
          <w:rFonts w:eastAsia="Calibri" w:hint="cs"/>
          <w:rtl/>
          <w:lang w:eastAsia="he-IL"/>
        </w:rPr>
        <w:t xml:space="preserve">. הדברים מופיעים גם </w:t>
      </w:r>
      <w:r w:rsidRPr="00EE5FB1">
        <w:rPr>
          <w:rFonts w:ascii="David" w:eastAsia="Calibri" w:hAnsi="David" w:hint="cs"/>
          <w:rtl/>
          <w:lang w:eastAsia="he-IL"/>
        </w:rPr>
        <w:t>באתר אגף השיקום במשרד הביטחון במרשתת (אינטרנט).</w:t>
      </w:r>
    </w:p>
    <w:p w:rsidR="00EE5FB1" w:rsidRPr="00EE5FB1" w:rsidP="00EE5FB1">
      <w:pPr>
        <w:spacing w:line="269" w:lineRule="auto"/>
        <w:jc w:val="center"/>
        <w:rPr>
          <w:rFonts w:eastAsia="Calibri"/>
          <w:szCs w:val="20"/>
          <w:rtl/>
          <w:lang w:eastAsia="he-IL"/>
        </w:rPr>
      </w:pPr>
    </w:p>
    <w:p w:rsidR="00EE5FB1" w:rsidRPr="00EE5FB1" w:rsidP="00ED0B9C">
      <w:pPr>
        <w:keepNext/>
        <w:keepLines/>
        <w:spacing w:after="120" w:line="360" w:lineRule="auto"/>
        <w:jc w:val="center"/>
        <w:rPr>
          <w:rFonts w:eastAsia="Calibri"/>
          <w:rtl/>
          <w:lang w:eastAsia="he-IL"/>
        </w:rPr>
      </w:pPr>
      <w:r w:rsidRPr="00EE5FB1">
        <w:rPr>
          <w:rFonts w:eastAsia="Calibri" w:hint="cs"/>
          <w:rtl/>
          <w:lang w:eastAsia="he-IL"/>
        </w:rPr>
        <w:t xml:space="preserve">תמונה 1: </w:t>
      </w:r>
      <w:r w:rsidRPr="00EE5FB1">
        <w:rPr>
          <w:rFonts w:eastAsia="Calibri" w:hint="cs"/>
          <w:b/>
          <w:bCs/>
          <w:rtl/>
          <w:lang w:eastAsia="he-IL"/>
        </w:rPr>
        <w:t>דף מקוון בנושא ועדה רפואית לפצועי מלחמת חרבות ברזל</w:t>
      </w:r>
    </w:p>
    <w:p w:rsidR="00EE5FB1" w:rsidRPr="00EE5FB1" w:rsidP="006755FE">
      <w:pPr>
        <w:widowControl w:val="0"/>
        <w:spacing w:line="269" w:lineRule="auto"/>
        <w:jc w:val="center"/>
        <w:rPr>
          <w:rFonts w:ascii="David" w:eastAsia="Calibri" w:hAnsi="David"/>
          <w:rtl/>
          <w:lang w:eastAsia="he-IL"/>
        </w:rPr>
      </w:pPr>
      <w:r w:rsidRPr="00EE5FB1">
        <w:rPr>
          <w:rFonts w:eastAsia="Calibri"/>
          <w:noProof/>
        </w:rPr>
        <mc:AlternateContent>
          <mc:Choice Requires="wpg">
            <w:drawing>
              <wp:anchor distT="0" distB="0" distL="114300" distR="114300" simplePos="0" relativeHeight="251659264" behindDoc="0" locked="0" layoutInCell="1" allowOverlap="1">
                <wp:simplePos x="0" y="0"/>
                <wp:positionH relativeFrom="margin">
                  <wp:posOffset>643255</wp:posOffset>
                </wp:positionH>
                <wp:positionV relativeFrom="paragraph">
                  <wp:posOffset>1773555</wp:posOffset>
                </wp:positionV>
                <wp:extent cx="3903536" cy="1390650"/>
                <wp:effectExtent l="0" t="0" r="20955" b="19050"/>
                <wp:wrapNone/>
                <wp:docPr id="4" name="קבוצה 4"/>
                <wp:cNvGraphicFramePr/>
                <a:graphic xmlns:a="http://schemas.openxmlformats.org/drawingml/2006/main">
                  <a:graphicData uri="http://schemas.microsoft.com/office/word/2010/wordprocessingGroup">
                    <wpg:wgp xmlns:wpg="http://schemas.microsoft.com/office/word/2010/wordprocessingGroup">
                      <wpg:cNvGrpSpPr/>
                      <wpg:grpSpPr>
                        <a:xfrm>
                          <a:off x="0" y="0"/>
                          <a:ext cx="3903536" cy="1390650"/>
                          <a:chOff x="-4778" y="67081"/>
                          <a:chExt cx="2053805" cy="979381"/>
                        </a:xfrm>
                      </wpg:grpSpPr>
                      <wps:wsp xmlns:wps="http://schemas.microsoft.com/office/word/2010/wordprocessingShape">
                        <wps:cNvPr id="9" name="מלבן: פינות מעוגלות 9"/>
                        <wps:cNvSpPr/>
                        <wps:spPr>
                          <a:xfrm>
                            <a:off x="11927" y="852284"/>
                            <a:ext cx="2037100" cy="194178"/>
                          </a:xfrm>
                          <a:prstGeom prst="roundRect">
                            <a:avLst/>
                          </a:prstGeom>
                          <a:noFill/>
                          <a:ln w="25400">
                            <a:solidFill>
                              <a:srgbClr val="4F81BD"/>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1" name="מלבן: פינות מעוגלות 21"/>
                        <wps:cNvSpPr/>
                        <wps:spPr>
                          <a:xfrm>
                            <a:off x="-4778" y="67081"/>
                            <a:ext cx="2052139" cy="178904"/>
                          </a:xfrm>
                          <a:prstGeom prst="roundRect">
                            <a:avLst/>
                          </a:prstGeom>
                          <a:noFill/>
                          <a:ln w="25400">
                            <a:solidFill>
                              <a:srgbClr val="4F81BD"/>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קבוצה 4" o:spid="_x0000_s1048" style="width:307.35pt;height:109.5pt;margin-top:139.65pt;margin-left:50.65pt;mso-height-relative:margin;mso-position-horizontal-relative:margin;mso-width-relative:margin;position:absolute;z-index:251660288" coordorigin="-47,670" coordsize="20538,9793">
                <v:roundrect id="מלבן: פינות מעוגלות 9" o:spid="_x0000_s1049" style="width:20371;height:1942;left:119;mso-wrap-style:square;position:absolute;top:8522;visibility:visible;v-text-anchor:middle" arcsize="10923f" filled="f" strokecolor="#4f81bd" strokeweight="2pt"/>
                <v:roundrect id="מלבן: פינות מעוגלות 21" o:spid="_x0000_s1050" style="width:20520;height:1789;left:-47;mso-wrap-style:square;position:absolute;top:670;visibility:visible;v-text-anchor:middle" arcsize="10923f" filled="f" strokecolor="#4f81bd" strokeweight="2pt"/>
                <w10:wrap anchorx="margin"/>
              </v:group>
            </w:pict>
          </mc:Fallback>
        </mc:AlternateContent>
      </w:r>
      <w:r w:rsidRPr="00EE5FB1">
        <w:rPr>
          <w:rFonts w:eastAsia="Calibri"/>
          <w:noProof/>
        </w:rPr>
        <w:drawing>
          <wp:inline distT="0" distB="0" distL="0" distR="0">
            <wp:extent cx="5200863" cy="3556000"/>
            <wp:effectExtent l="0" t="0" r="0" b="6350"/>
            <wp:docPr id="39" name="תמונה 39" descr="תמונת מסך של דף מקוון מאתר אגף שיקום בנושא ועדה רפוא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36"/>
                    <a:srcRect l="24547" t="10083" r="24196" b="5346"/>
                    <a:stretch>
                      <a:fillRect/>
                    </a:stretch>
                  </pic:blipFill>
                  <pic:spPr bwMode="auto">
                    <a:xfrm>
                      <a:off x="0" y="0"/>
                      <a:ext cx="5210556" cy="356262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E5FB1" w:rsidRPr="00EE5FB1" w:rsidP="00EE5FB1">
      <w:pPr>
        <w:widowControl w:val="0"/>
        <w:spacing w:line="269" w:lineRule="auto"/>
        <w:rPr>
          <w:rFonts w:ascii="David" w:eastAsia="Calibri" w:hAnsi="David"/>
          <w:szCs w:val="20"/>
          <w:rtl/>
          <w:lang w:eastAsia="he-IL"/>
        </w:rPr>
      </w:pPr>
      <w:r w:rsidRPr="00EE5FB1">
        <w:rPr>
          <w:rFonts w:ascii="David" w:eastAsia="Calibri" w:hAnsi="David" w:hint="cs"/>
          <w:szCs w:val="20"/>
          <w:rtl/>
          <w:lang w:eastAsia="he-IL"/>
        </w:rPr>
        <w:t>המקור: אתר אגף השיקום במשרד הביטחון במרשתת, אוגוסט 2025 (ההדגשה באמצעות המסגרות אינה במקור).</w:t>
      </w:r>
    </w:p>
    <w:p w:rsidR="00EE5FB1" w:rsidRPr="00EE5FB1" w:rsidP="00EE5FB1">
      <w:pPr>
        <w:spacing w:line="269" w:lineRule="auto"/>
        <w:rPr>
          <w:rFonts w:eastAsia="Calibri"/>
          <w:rtl/>
        </w:rPr>
      </w:pPr>
    </w:p>
    <w:p w:rsidR="008C5436" w:rsidRPr="00EE5FB1" w:rsidP="00D306D2">
      <w:pPr>
        <w:spacing w:line="269" w:lineRule="auto"/>
        <w:ind w:left="312"/>
        <w:rPr>
          <w:rFonts w:ascii="David" w:eastAsia="Calibri" w:hAnsi="David"/>
          <w:rtl/>
          <w:lang w:eastAsia="he-IL"/>
        </w:rPr>
      </w:pPr>
      <w:r w:rsidRPr="00EE5FB1">
        <w:rPr>
          <w:rFonts w:eastAsia="Calibri"/>
          <w:rtl/>
        </w:rPr>
        <w:t>ב</w:t>
      </w:r>
      <w:r w:rsidRPr="00EE5FB1">
        <w:rPr>
          <w:rFonts w:eastAsia="Calibri" w:hint="cs"/>
          <w:rtl/>
        </w:rPr>
        <w:t>קבוצות מיקוד</w:t>
      </w:r>
      <w:r w:rsidRPr="00EE5FB1">
        <w:rPr>
          <w:rFonts w:eastAsia="Calibri"/>
          <w:rtl/>
        </w:rPr>
        <w:t xml:space="preserve"> שקיים משרד מבקר המדינה </w:t>
      </w:r>
      <w:r w:rsidRPr="00EE5FB1">
        <w:rPr>
          <w:rFonts w:eastAsia="Calibri" w:hint="cs"/>
          <w:rtl/>
        </w:rPr>
        <w:t>ב</w:t>
      </w:r>
      <w:r w:rsidRPr="00EE5FB1">
        <w:rPr>
          <w:rFonts w:eastAsia="Calibri"/>
          <w:rtl/>
        </w:rPr>
        <w:t>מאי ו</w:t>
      </w:r>
      <w:r w:rsidRPr="00EE5FB1">
        <w:rPr>
          <w:rFonts w:eastAsia="Calibri" w:hint="cs"/>
          <w:rtl/>
        </w:rPr>
        <w:t>ב</w:t>
      </w:r>
      <w:r w:rsidRPr="00EE5FB1">
        <w:rPr>
          <w:rFonts w:eastAsia="Calibri"/>
          <w:rtl/>
        </w:rPr>
        <w:t xml:space="preserve">יוני 2025 </w:t>
      </w:r>
      <w:r w:rsidRPr="00EE5FB1">
        <w:rPr>
          <w:rFonts w:eastAsia="Calibri" w:hint="cs"/>
          <w:rtl/>
        </w:rPr>
        <w:t>העלו</w:t>
      </w:r>
      <w:r w:rsidRPr="00EE5FB1">
        <w:rPr>
          <w:rFonts w:eastAsia="Calibri"/>
          <w:rtl/>
        </w:rPr>
        <w:t xml:space="preserve"> </w:t>
      </w:r>
      <w:r w:rsidRPr="00EE5FB1">
        <w:rPr>
          <w:rFonts w:eastAsia="Calibri" w:hint="cs"/>
          <w:rtl/>
        </w:rPr>
        <w:t>ה</w:t>
      </w:r>
      <w:r w:rsidRPr="00EE5FB1">
        <w:rPr>
          <w:rFonts w:eastAsia="Calibri"/>
          <w:rtl/>
        </w:rPr>
        <w:t xml:space="preserve">נכים </w:t>
      </w:r>
      <w:r w:rsidRPr="00EE5FB1">
        <w:rPr>
          <w:rFonts w:eastAsia="Calibri" w:hint="cs"/>
          <w:rtl/>
        </w:rPr>
        <w:t>קשיים הנוגעים לחוסר הוודאות נוכח דחיית הוועדות רפואיות. להלן כמה דוגמאות:</w:t>
      </w:r>
    </w:p>
    <w:p w:rsidR="008C5436">
      <w:pPr>
        <w:bidi w:val="0"/>
        <w:spacing w:after="200" w:line="276" w:lineRule="auto"/>
        <w:rPr>
          <w:rFonts w:ascii="David" w:eastAsia="Calibri" w:hAnsi="David"/>
          <w:lang w:eastAsia="he-IL"/>
        </w:rPr>
      </w:pPr>
      <w:r>
        <w:rPr>
          <w:rFonts w:ascii="David" w:eastAsia="Calibri" w:hAnsi="David"/>
          <w:lang w:eastAsia="he-IL"/>
        </w:rPr>
        <w:br w:type="page"/>
      </w:r>
    </w:p>
    <w:p w:rsidR="00EE5FB1" w:rsidRPr="00EE5FB1" w:rsidP="00EE5FB1">
      <w:pPr>
        <w:spacing w:line="269" w:lineRule="auto"/>
        <w:ind w:left="283"/>
        <w:rPr>
          <w:rFonts w:ascii="David" w:eastAsia="Calibri" w:hAnsi="David"/>
          <w:rtl/>
          <w:lang w:eastAsia="he-IL"/>
        </w:rPr>
      </w:pPr>
      <w:r w:rsidRPr="00EE5FB1">
        <w:rPr>
          <w:rFonts w:eastAsia="Calibri"/>
          <w:noProof/>
        </w:rPr>
        <mc:AlternateContent>
          <mc:Choice Requires="wpg">
            <w:drawing>
              <wp:anchor distT="0" distB="0" distL="114300" distR="114300" simplePos="0" relativeHeight="251673600" behindDoc="0" locked="0" layoutInCell="1" allowOverlap="1">
                <wp:simplePos x="0" y="0"/>
                <wp:positionH relativeFrom="column">
                  <wp:posOffset>254694</wp:posOffset>
                </wp:positionH>
                <wp:positionV relativeFrom="paragraph">
                  <wp:posOffset>431</wp:posOffset>
                </wp:positionV>
                <wp:extent cx="5046453" cy="522605"/>
                <wp:effectExtent l="0" t="0" r="1905" b="0"/>
                <wp:wrapNone/>
                <wp:docPr id="31" name="קבוצה 31"/>
                <wp:cNvGraphicFramePr/>
                <a:graphic xmlns:a="http://schemas.openxmlformats.org/drawingml/2006/main">
                  <a:graphicData uri="http://schemas.microsoft.com/office/word/2010/wordprocessingGroup">
                    <wpg:wgp xmlns:wpg="http://schemas.microsoft.com/office/word/2010/wordprocessingGroup">
                      <wpg:cNvGrpSpPr/>
                      <wpg:grpSpPr>
                        <a:xfrm>
                          <a:off x="0" y="0"/>
                          <a:ext cx="5046453" cy="522605"/>
                          <a:chOff x="0" y="0"/>
                          <a:chExt cx="4636135" cy="522605"/>
                        </a:xfrm>
                      </wpg:grpSpPr>
                      <pic:pic xmlns:pic="http://schemas.openxmlformats.org/drawingml/2006/picture">
                        <pic:nvPicPr>
                          <pic:cNvPr id="33" name="table"/>
                          <pic:cNvPicPr>
                            <a:picLocks noChangeAspect="1"/>
                          </pic:cNvPicPr>
                        </pic:nvPicPr>
                        <pic:blipFill>
                          <a:blip xmlns:r="http://schemas.openxmlformats.org/officeDocument/2006/relationships" r:embed="rId32"/>
                          <a:stretch>
                            <a:fillRect/>
                          </a:stretch>
                        </pic:blipFill>
                        <pic:spPr>
                          <a:xfrm>
                            <a:off x="0" y="200025"/>
                            <a:ext cx="4636135" cy="322580"/>
                          </a:xfrm>
                          <a:prstGeom prst="rect">
                            <a:avLst/>
                          </a:prstGeom>
                        </pic:spPr>
                      </pic:pic>
                      <wpg:grpSp>
                        <wpg:cNvPr id="34" name="קבוצה 11"/>
                        <wpg:cNvGrpSpPr/>
                        <wpg:grpSpPr>
                          <a:xfrm>
                            <a:off x="3990975" y="0"/>
                            <a:ext cx="463396" cy="463396"/>
                            <a:chOff x="0" y="0"/>
                            <a:chExt cx="1781175" cy="1781175"/>
                          </a:xfrm>
                        </wpg:grpSpPr>
                        <pic:pic xmlns:pic="http://schemas.openxmlformats.org/drawingml/2006/picture">
                          <pic:nvPicPr>
                            <pic:cNvPr id="35" name="תמונה 35"/>
                            <pic:cNvPicPr>
                              <a:picLocks noChangeAspect="1"/>
                            </pic:cNvPicPr>
                          </pic:nvPicPr>
                          <pic:blipFill>
                            <a:blip xmlns:r="http://schemas.openxmlformats.org/officeDocument/2006/relationships" r:embed="rId33">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36" name="תמונה 36"/>
                            <pic:cNvPicPr>
                              <a:picLocks noChangeAspect="1"/>
                            </pic:cNvPicPr>
                          </pic:nvPicPr>
                          <pic:blipFill>
                            <a:blip xmlns:r="http://schemas.openxmlformats.org/officeDocument/2006/relationships" r:embed="rId34"/>
                            <a:srcRect l="16969" t="20795" r="16969" b="20795"/>
                            <a:stretch>
                              <a:fillRect/>
                            </a:stretch>
                          </pic:blipFill>
                          <pic:spPr>
                            <a:xfrm>
                              <a:off x="302249" y="371444"/>
                              <a:ext cx="1176676" cy="1040392"/>
                            </a:xfrm>
                            <a:prstGeom prst="rect">
                              <a:avLst/>
                            </a:prstGeom>
                          </pic:spPr>
                        </pic:pic>
                      </wpg:grpSp>
                    </wpg:wgp>
                  </a:graphicData>
                </a:graphic>
                <wp14:sizeRelH relativeFrom="margin">
                  <wp14:pctWidth>0</wp14:pctWidth>
                </wp14:sizeRelH>
              </wp:anchor>
            </w:drawing>
          </mc:Choice>
          <mc:Fallback>
            <w:pict>
              <v:group id="קבוצה 31" o:spid="_x0000_s1051" style="width:397.35pt;height:41.15pt;margin-top:0.05pt;margin-left:20.05pt;mso-width-relative:margin;position:absolute;z-index:251674624" coordsize="46361,5226">
                <v:shape id="table" o:spid="_x0000_s1052" type="#_x0000_t75" style="width:46361;height:3226;mso-wrap-style:square;position:absolute;top:2000;visibility:visible">
                  <v:imagedata r:id="rId32" o:title=""/>
                </v:shape>
                <v:group id="קבוצה 11" o:spid="_x0000_s1053" style="width:4634;height:4633;left:39909;position:absolute" coordsize="17811,17811">
                  <v:shape id="תמונה 35" o:spid="_x0000_s1054" type="#_x0000_t75" style="width:17811;height:17811;mso-wrap-style:square;position:absolute;visibility:visible">
                    <v:imagedata r:id="rId33" o:title="" chromakey="white"/>
                  </v:shape>
                  <v:shape id="תמונה 36" o:spid="_x0000_s1055" type="#_x0000_t75" style="width:11767;height:10404;left:3022;mso-wrap-style:square;position:absolute;top:3714;visibility:visible">
                    <v:imagedata r:id="rId34" o:title="" croptop="13628f" cropbottom="13628f" cropleft="11121f" cropright="11121f"/>
                  </v:shape>
                </v:group>
              </v:group>
            </w:pict>
          </mc:Fallback>
        </mc:AlternateContent>
      </w:r>
    </w:p>
    <w:p w:rsidR="00EE5FB1" w:rsidRPr="00EE5FB1" w:rsidP="00EE5FB1">
      <w:pPr>
        <w:spacing w:line="269" w:lineRule="auto"/>
        <w:ind w:left="283"/>
        <w:rPr>
          <w:rFonts w:eastAsia="Calibri"/>
          <w:rtl/>
        </w:rPr>
      </w:pPr>
    </w:p>
    <w:p w:rsidR="00EE5FB1" w:rsidRPr="00EE5FB1" w:rsidP="00EE5FB1">
      <w:pPr>
        <w:spacing w:line="269" w:lineRule="auto"/>
        <w:ind w:left="283"/>
        <w:rPr>
          <w:rFonts w:eastAsia="Calibri"/>
          <w:rtl/>
        </w:rPr>
      </w:pPr>
    </w:p>
    <w:p w:rsidR="00D306D2" w:rsidP="00D306D2">
      <w:pPr>
        <w:spacing w:line="269" w:lineRule="auto"/>
        <w:ind w:left="708" w:right="426"/>
        <w:rPr>
          <w:rFonts w:ascii="Almoni ML v5 AAA" w:eastAsia="Calibri" w:hAnsi="Almoni ML v5 AAA" w:cs="Almoni ML v5 AAA"/>
          <w:rtl/>
          <w:lang w:eastAsia="he-IL"/>
        </w:rPr>
      </w:pPr>
    </w:p>
    <w:p w:rsidR="00EE5FB1" w:rsidRPr="00D306D2" w:rsidP="00D306D2">
      <w:pPr>
        <w:spacing w:line="269" w:lineRule="auto"/>
        <w:ind w:left="708" w:right="426"/>
        <w:rPr>
          <w:rFonts w:ascii="Almoni ML v5 AAA" w:eastAsia="Calibri" w:hAnsi="Almoni ML v5 AAA" w:cs="Almoni ML v5 AAA"/>
          <w:rtl/>
          <w:lang w:eastAsia="he-IL"/>
        </w:rPr>
      </w:pPr>
      <w:r w:rsidRPr="00D306D2">
        <w:rPr>
          <w:rFonts w:ascii="Almoni ML v5 AAA" w:eastAsia="Calibri" w:hAnsi="Almoni ML v5 AAA" w:cs="Almoni ML v5 AAA" w:hint="cs"/>
          <w:rtl/>
          <w:lang w:eastAsia="he-IL"/>
        </w:rPr>
        <w:t>א' מהדרום: "ברגע שיש ועדה, כמה שזה קשה, זה נותן איזו שהיא סגירת מעגל. כל עוד זה פתוח, כל עוד הדברים ב-</w:t>
      </w:r>
      <w:r w:rsidRPr="00D306D2">
        <w:rPr>
          <w:rFonts w:ascii="Almoni ML v5 AAA" w:eastAsia="Calibri" w:hAnsi="Almoni ML v5 AAA" w:cs="Almoni ML v5 AAA"/>
          <w:sz w:val="22"/>
          <w:szCs w:val="28"/>
          <w:lang w:eastAsia="he-IL"/>
        </w:rPr>
        <w:t>on going</w:t>
      </w:r>
      <w:r w:rsidRPr="00D306D2">
        <w:rPr>
          <w:rFonts w:ascii="Almoni ML v5 AAA" w:eastAsia="Calibri" w:hAnsi="Almoni ML v5 AAA" w:cs="Almoni ML v5 AAA" w:hint="cs"/>
          <w:rtl/>
          <w:lang w:eastAsia="he-IL"/>
        </w:rPr>
        <w:t>... לא יכול להתקדם".</w:t>
      </w:r>
    </w:p>
    <w:p w:rsidR="00EE5FB1" w:rsidRPr="00D306D2" w:rsidP="00D306D2">
      <w:pPr>
        <w:spacing w:line="269" w:lineRule="auto"/>
        <w:ind w:left="708" w:right="426"/>
        <w:rPr>
          <w:rFonts w:ascii="Almoni ML v5 AAA" w:eastAsia="Calibri" w:hAnsi="Almoni ML v5 AAA" w:cs="Almoni ML v5 AAA"/>
          <w:rtl/>
          <w:lang w:eastAsia="he-IL"/>
        </w:rPr>
      </w:pPr>
    </w:p>
    <w:p w:rsidR="00EE5FB1" w:rsidRPr="00D306D2" w:rsidP="00D306D2">
      <w:pPr>
        <w:spacing w:line="269" w:lineRule="auto"/>
        <w:ind w:left="708" w:right="426"/>
        <w:rPr>
          <w:rFonts w:ascii="Almoni ML v5 AAA" w:eastAsia="Calibri" w:hAnsi="Almoni ML v5 AAA" w:cs="Almoni ML v5 AAA"/>
          <w:rtl/>
          <w:lang w:eastAsia="he-IL"/>
        </w:rPr>
      </w:pPr>
      <w:r w:rsidRPr="00D306D2">
        <w:rPr>
          <w:rFonts w:ascii="Almoni ML v5 AAA" w:eastAsia="Calibri" w:hAnsi="Almoni ML v5 AAA" w:cs="Almoni ML v5 AAA" w:hint="cs"/>
          <w:rtl/>
          <w:lang w:eastAsia="he-IL"/>
        </w:rPr>
        <w:t>מ' מהצפון: "אני יכול להגיד לך, שהתשלומים על חשבון התגמולים זה מטריד אותי. אני היום שמתי סכום כסף בצד. במידה ולא יודע מה יקרה בוועדות ואני אהיה צריך להחזיר כסף, אז אני אהיה צריך להתמודד עם זה".</w:t>
      </w:r>
    </w:p>
    <w:p w:rsidR="00EE5FB1" w:rsidRPr="00D306D2" w:rsidP="00D306D2">
      <w:pPr>
        <w:spacing w:line="269" w:lineRule="auto"/>
        <w:ind w:left="708" w:right="426"/>
        <w:rPr>
          <w:rFonts w:ascii="Almoni ML v5 AAA" w:eastAsia="Calibri" w:hAnsi="Almoni ML v5 AAA" w:cs="Almoni ML v5 AAA"/>
          <w:rtl/>
          <w:lang w:eastAsia="he-IL"/>
        </w:rPr>
      </w:pPr>
    </w:p>
    <w:p w:rsidR="00EE5FB1" w:rsidRPr="00D306D2" w:rsidP="00D306D2">
      <w:pPr>
        <w:spacing w:line="269" w:lineRule="auto"/>
        <w:ind w:left="708" w:right="426"/>
        <w:rPr>
          <w:rFonts w:ascii="Almoni ML v5 AAA" w:eastAsia="Calibri" w:hAnsi="Almoni ML v5 AAA" w:cs="Almoni ML v5 AAA"/>
          <w:rtl/>
          <w:lang w:eastAsia="he-IL"/>
        </w:rPr>
      </w:pPr>
      <w:r w:rsidRPr="00D306D2">
        <w:rPr>
          <w:rFonts w:ascii="Almoni ML v5 AAA" w:eastAsia="Calibri" w:hAnsi="Almoni ML v5 AAA" w:cs="Almoni ML v5 AAA" w:hint="cs"/>
          <w:rtl/>
          <w:lang w:eastAsia="he-IL"/>
        </w:rPr>
        <w:t>ג' מהמרכז: "ועדות רפואיות אין לנו צפי... האויב הכי גדול שלי, ואני יכול להגיד את זה ואני לא מתבייש להגיד את זה כאן, כי אני כבר מוכר בנושא של נפש ופוסט טראומה, האויב הכי גדול שלי זה חוסר וודאות".</w:t>
      </w:r>
    </w:p>
    <w:p w:rsidR="00EE5FB1" w:rsidRPr="00D306D2" w:rsidP="00D306D2">
      <w:pPr>
        <w:spacing w:line="269" w:lineRule="auto"/>
        <w:ind w:left="708" w:right="426"/>
        <w:rPr>
          <w:rFonts w:ascii="Almoni ML v5 AAA" w:eastAsia="Calibri" w:hAnsi="Almoni ML v5 AAA" w:cs="Almoni ML v5 AAA"/>
          <w:rtl/>
          <w:lang w:eastAsia="he-IL"/>
        </w:rPr>
      </w:pPr>
    </w:p>
    <w:p w:rsidR="00EE5FB1" w:rsidP="00D306D2">
      <w:pPr>
        <w:spacing w:line="269" w:lineRule="auto"/>
        <w:ind w:left="708" w:right="426"/>
        <w:rPr>
          <w:rFonts w:ascii="Almoni ML v5 AAA" w:eastAsia="Calibri" w:hAnsi="Almoni ML v5 AAA" w:cs="Almoni ML v5 AAA"/>
          <w:rtl/>
          <w:lang w:eastAsia="he-IL"/>
        </w:rPr>
      </w:pPr>
      <w:r w:rsidRPr="00D306D2">
        <w:rPr>
          <w:rFonts w:ascii="Almoni ML v5 AAA" w:eastAsia="Calibri" w:hAnsi="Almoni ML v5 AAA" w:cs="Almoni ML v5 AAA" w:hint="cs"/>
          <w:rtl/>
          <w:lang w:eastAsia="he-IL"/>
        </w:rPr>
        <w:t xml:space="preserve">ביולי 2025 מסר מנהל מחוז דן באגף השיקום במשרד הביטחון למשרד מבקר המדינה כי אחד החסרונות המרכזיים של דחיית הוועדות הרפואיות הוא חוסר ודאות עבור הנכים. במאי 2025 מסרה מנהלת מחוז חיפה באגף השיקום במשרד הביטחון למשרד מבקר המדינה כי </w:t>
      </w:r>
      <w:r w:rsidRPr="00D306D2">
        <w:rPr>
          <w:rFonts w:ascii="Almoni ML v5 AAA" w:eastAsia="Calibri" w:hAnsi="Almoni ML v5 AAA" w:cs="Almoni ML v5 AAA"/>
          <w:rtl/>
          <w:lang w:eastAsia="he-IL"/>
        </w:rPr>
        <w:t>פצועי נפש הם אוכלוסייה שמחפשת ודאות</w:t>
      </w:r>
      <w:r w:rsidRPr="00D306D2">
        <w:rPr>
          <w:rFonts w:ascii="Almoni ML v5 AAA" w:eastAsia="Calibri" w:hAnsi="Almoni ML v5 AAA" w:cs="Almoni ML v5 AAA"/>
          <w:lang w:eastAsia="he-IL"/>
        </w:rPr>
        <w:t>.</w:t>
      </w:r>
      <w:r w:rsidRPr="00D306D2">
        <w:rPr>
          <w:rFonts w:ascii="Almoni ML v5 AAA" w:eastAsia="Calibri" w:hAnsi="Almoni ML v5 AAA" w:cs="Almoni ML v5 AAA" w:hint="cs"/>
          <w:rtl/>
          <w:lang w:eastAsia="he-IL"/>
        </w:rPr>
        <w:t xml:space="preserve"> יצוין בהקשר זה כי כ-49% ממספר מבקשי ההכרה הם בעלי פגיעה נפשית</w:t>
      </w:r>
      <w:r>
        <w:rPr>
          <w:rFonts w:ascii="Almoni ML v5 AAA" w:eastAsia="Calibri" w:hAnsi="Almoni ML v5 AAA" w:cs="Almoni ML v5 AAA"/>
          <w:vertAlign w:val="superscript"/>
          <w:rtl/>
          <w:lang w:eastAsia="he-IL"/>
        </w:rPr>
        <w:footnoteReference w:id="75"/>
      </w:r>
      <w:r w:rsidRPr="00D306D2">
        <w:rPr>
          <w:rFonts w:ascii="Almoni ML v5 AAA" w:eastAsia="Calibri" w:hAnsi="Almoni ML v5 AAA" w:cs="Almoni ML v5 AAA" w:hint="cs"/>
          <w:rtl/>
          <w:lang w:eastAsia="he-IL"/>
        </w:rPr>
        <w:t xml:space="preserve"> שעבורם חוסר הוודאות יוצר קושי מוגבר.</w:t>
      </w:r>
    </w:p>
    <w:p w:rsidR="00D306D2" w:rsidRPr="00D306D2" w:rsidP="00D306D2">
      <w:pPr>
        <w:spacing w:line="269" w:lineRule="auto"/>
        <w:ind w:left="708" w:right="426"/>
        <w:rPr>
          <w:rFonts w:ascii="Almoni ML v5 AAA" w:eastAsia="Calibri" w:hAnsi="Almoni ML v5 AAA" w:cs="Almoni ML v5 AAA"/>
          <w:rtl/>
          <w:lang w:eastAsia="he-IL"/>
        </w:rPr>
      </w:pPr>
    </w:p>
    <w:p w:rsidR="00EE5FB1" w:rsidRPr="00EE5FB1" w:rsidP="00EE5FB1">
      <w:pPr>
        <w:spacing w:line="269" w:lineRule="auto"/>
        <w:rPr>
          <w:rFonts w:eastAsia="Calibri"/>
          <w:rtl/>
        </w:rPr>
      </w:pPr>
    </w:p>
    <w:p w:rsidR="00EE5FB1" w:rsidRPr="00EE5FB1" w:rsidP="00EE5FB1">
      <w:pPr>
        <w:spacing w:line="269" w:lineRule="auto"/>
        <w:ind w:left="312" w:hanging="425"/>
        <w:rPr>
          <w:rFonts w:eastAsia="Times New Roman"/>
          <w:sz w:val="24"/>
          <w:rtl/>
          <w:lang w:eastAsia="he-IL"/>
        </w:rPr>
      </w:pPr>
      <w:r w:rsidRPr="00EE5FB1">
        <w:rPr>
          <w:rFonts w:eastAsia="Times New Roman" w:hint="cs"/>
          <w:bCs/>
          <w:spacing w:val="40"/>
          <w:rtl/>
        </w:rPr>
        <w:t xml:space="preserve">3. עומס על מחוזות אגף השיקום במשרד הביטחון: </w:t>
      </w:r>
      <w:r w:rsidRPr="00EE5FB1">
        <w:rPr>
          <w:rFonts w:eastAsia="Calibri" w:hint="cs"/>
          <w:rtl/>
        </w:rPr>
        <w:t>אגף השיקום</w:t>
      </w:r>
      <w:r w:rsidRPr="00EE5FB1">
        <w:rPr>
          <w:rFonts w:eastAsia="Times New Roman" w:hint="cs"/>
          <w:sz w:val="24"/>
          <w:rtl/>
          <w:lang w:eastAsia="he-IL"/>
        </w:rPr>
        <w:t xml:space="preserve"> מטפל בפצועים</w:t>
      </w:r>
      <w:r w:rsidRPr="00EE5FB1">
        <w:rPr>
          <w:rFonts w:eastAsia="Times New Roman"/>
          <w:sz w:val="24"/>
          <w:rtl/>
          <w:lang w:eastAsia="he-IL"/>
        </w:rPr>
        <w:t xml:space="preserve"> </w:t>
      </w:r>
      <w:r w:rsidRPr="00EE5FB1">
        <w:rPr>
          <w:rFonts w:eastAsia="Times New Roman" w:hint="cs"/>
          <w:sz w:val="24"/>
          <w:rtl/>
          <w:lang w:eastAsia="he-IL"/>
        </w:rPr>
        <w:t>ש</w:t>
      </w:r>
      <w:r w:rsidRPr="00EE5FB1">
        <w:rPr>
          <w:rFonts w:eastAsia="Times New Roman"/>
          <w:sz w:val="24"/>
          <w:rtl/>
          <w:lang w:eastAsia="he-IL"/>
        </w:rPr>
        <w:t>נקבע</w:t>
      </w:r>
      <w:r w:rsidRPr="00EE5FB1">
        <w:rPr>
          <w:rFonts w:eastAsia="Times New Roman" w:hint="cs"/>
          <w:sz w:val="24"/>
          <w:rtl/>
          <w:lang w:eastAsia="he-IL"/>
        </w:rPr>
        <w:t>ה</w:t>
      </w:r>
      <w:r w:rsidRPr="00EE5FB1">
        <w:rPr>
          <w:rFonts w:eastAsia="Times New Roman"/>
          <w:sz w:val="24"/>
          <w:rtl/>
          <w:lang w:eastAsia="he-IL"/>
        </w:rPr>
        <w:t xml:space="preserve"> ל</w:t>
      </w:r>
      <w:r w:rsidRPr="00EE5FB1">
        <w:rPr>
          <w:rFonts w:eastAsia="Times New Roman" w:hint="cs"/>
          <w:sz w:val="24"/>
          <w:rtl/>
          <w:lang w:eastAsia="he-IL"/>
        </w:rPr>
        <w:t>הם דרגת נכות של</w:t>
      </w:r>
      <w:r w:rsidRPr="00EE5FB1">
        <w:rPr>
          <w:rFonts w:eastAsia="Times New Roman"/>
          <w:sz w:val="24"/>
          <w:rtl/>
          <w:lang w:eastAsia="he-IL"/>
        </w:rPr>
        <w:t xml:space="preserve"> 20% ומעלה</w:t>
      </w:r>
      <w:r w:rsidRPr="00EE5FB1">
        <w:rPr>
          <w:rFonts w:eastAsia="Times New Roman" w:hint="cs"/>
          <w:sz w:val="24"/>
          <w:rtl/>
          <w:lang w:eastAsia="he-IL"/>
        </w:rPr>
        <w:t>. להלן פירוט מעמדות ההכרה של פצועים באגף השיקום:</w:t>
      </w:r>
    </w:p>
    <w:p w:rsidR="00EE5FB1" w:rsidRPr="00EE5FB1" w:rsidP="00EE5FB1">
      <w:pPr>
        <w:spacing w:line="269" w:lineRule="auto"/>
        <w:ind w:left="424" w:hanging="425"/>
        <w:rPr>
          <w:rFonts w:eastAsia="Times New Roman"/>
          <w:sz w:val="24"/>
          <w:rtl/>
          <w:lang w:eastAsia="he-IL"/>
        </w:rPr>
      </w:pPr>
    </w:p>
    <w:p w:rsidR="00EE5FB1" w:rsidRPr="00EE5FB1" w:rsidP="009B37DE">
      <w:pPr>
        <w:numPr>
          <w:ilvl w:val="0"/>
          <w:numId w:val="45"/>
        </w:numPr>
        <w:spacing w:line="269" w:lineRule="auto"/>
        <w:contextualSpacing/>
        <w:rPr>
          <w:rFonts w:ascii="David" w:eastAsia="Calibri" w:hAnsi="David"/>
          <w:sz w:val="24"/>
        </w:rPr>
      </w:pPr>
      <w:r w:rsidRPr="00EE5FB1">
        <w:rPr>
          <w:rFonts w:ascii="David" w:eastAsia="Times New Roman" w:hAnsi="David"/>
          <w:spacing w:val="40"/>
          <w:sz w:val="24"/>
          <w:rtl/>
        </w:rPr>
        <w:t>מעמד 01</w:t>
      </w:r>
      <w:r w:rsidRPr="009B37DE">
        <w:rPr>
          <w:rFonts w:ascii="David" w:eastAsia="Times New Roman" w:hAnsi="David" w:hint="cs"/>
          <w:spacing w:val="40"/>
          <w:sz w:val="24"/>
          <w:rtl/>
        </w:rPr>
        <w:t>:</w:t>
      </w:r>
      <w:r w:rsidRPr="009B37DE">
        <w:rPr>
          <w:rFonts w:ascii="David" w:eastAsia="Times New Roman" w:hAnsi="David"/>
          <w:spacing w:val="40"/>
          <w:sz w:val="24"/>
          <w:rtl/>
        </w:rPr>
        <w:t xml:space="preserve"> </w:t>
      </w:r>
      <w:r w:rsidRPr="00EE5FB1">
        <w:rPr>
          <w:rFonts w:ascii="David" w:eastAsia="Calibri" w:hAnsi="David" w:hint="cs"/>
          <w:sz w:val="24"/>
          <w:rtl/>
        </w:rPr>
        <w:t>אישור טיפול רפואי</w:t>
      </w:r>
      <w:r w:rsidRPr="00EE5FB1">
        <w:rPr>
          <w:rFonts w:ascii="David" w:eastAsia="Calibri" w:hAnsi="David"/>
          <w:sz w:val="24"/>
          <w:rtl/>
        </w:rPr>
        <w:t xml:space="preserve"> </w:t>
      </w:r>
      <w:r w:rsidRPr="00EE5FB1">
        <w:rPr>
          <w:rFonts w:ascii="David" w:eastAsia="Calibri" w:hAnsi="David" w:hint="cs"/>
          <w:sz w:val="24"/>
          <w:rtl/>
        </w:rPr>
        <w:t>(</w:t>
      </w:r>
      <w:r w:rsidRPr="00EE5FB1">
        <w:rPr>
          <w:rFonts w:ascii="David" w:eastAsia="Calibri" w:hAnsi="David"/>
          <w:sz w:val="24"/>
          <w:rtl/>
        </w:rPr>
        <w:t>אט"ר</w:t>
      </w:r>
      <w:r w:rsidRPr="00EE5FB1">
        <w:rPr>
          <w:rFonts w:ascii="David" w:eastAsia="Calibri" w:hAnsi="David" w:hint="cs"/>
          <w:sz w:val="24"/>
          <w:rtl/>
        </w:rPr>
        <w:t>)</w:t>
      </w:r>
      <w:r w:rsidRPr="00EE5FB1">
        <w:rPr>
          <w:rFonts w:ascii="David" w:eastAsia="Calibri" w:hAnsi="David"/>
          <w:sz w:val="24"/>
          <w:rtl/>
        </w:rPr>
        <w:t xml:space="preserve"> - זכאות לטיפול רפואי בלבד</w:t>
      </w:r>
      <w:r>
        <w:rPr>
          <w:rFonts w:ascii="David" w:eastAsia="Calibri" w:hAnsi="David"/>
          <w:sz w:val="24"/>
          <w:vertAlign w:val="superscript"/>
          <w:rtl/>
        </w:rPr>
        <w:footnoteReference w:id="76"/>
      </w:r>
      <w:r w:rsidRPr="00EE5FB1">
        <w:rPr>
          <w:rFonts w:ascii="David" w:eastAsia="Calibri" w:hAnsi="David" w:hint="cs"/>
          <w:sz w:val="24"/>
          <w:rtl/>
        </w:rPr>
        <w:t xml:space="preserve">. לגבי פצועים אלה </w:t>
      </w:r>
      <w:r w:rsidRPr="00EE5FB1">
        <w:rPr>
          <w:rFonts w:ascii="David" w:eastAsia="Times New Roman" w:hAnsi="David" w:hint="cs"/>
          <w:sz w:val="24"/>
          <w:rtl/>
          <w:lang w:eastAsia="he-IL"/>
        </w:rPr>
        <w:t xml:space="preserve">טרם </w:t>
      </w:r>
      <w:r w:rsidRPr="009B37DE">
        <w:rPr>
          <w:rFonts w:ascii="David" w:eastAsia="Calibri" w:hAnsi="David" w:hint="cs"/>
          <w:sz w:val="24"/>
          <w:rtl/>
        </w:rPr>
        <w:t>התקבלה</w:t>
      </w:r>
      <w:r w:rsidRPr="00EE5FB1">
        <w:rPr>
          <w:rFonts w:ascii="David" w:eastAsia="Times New Roman" w:hAnsi="David" w:hint="cs"/>
          <w:sz w:val="24"/>
          <w:rtl/>
          <w:lang w:eastAsia="he-IL"/>
        </w:rPr>
        <w:t xml:space="preserve"> החלטה בנוגע למהות אירוע הפציעה מהבחינה הרפואית או העובדתית</w:t>
      </w:r>
      <w:r w:rsidRPr="00EE5FB1">
        <w:rPr>
          <w:rFonts w:ascii="David" w:eastAsia="Calibri" w:hAnsi="David" w:hint="cs"/>
          <w:sz w:val="24"/>
          <w:rtl/>
        </w:rPr>
        <w:t>.</w:t>
      </w:r>
    </w:p>
    <w:p w:rsidR="00EE5FB1" w:rsidRPr="00EE5FB1" w:rsidP="00EE5FB1">
      <w:pPr>
        <w:spacing w:line="269" w:lineRule="auto"/>
        <w:ind w:left="784"/>
        <w:contextualSpacing/>
        <w:rPr>
          <w:rFonts w:ascii="David" w:eastAsia="Calibri" w:hAnsi="David"/>
          <w:sz w:val="24"/>
          <w:rtl/>
        </w:rPr>
      </w:pPr>
    </w:p>
    <w:p w:rsidR="00EE5FB1" w:rsidRPr="00EE5FB1" w:rsidP="00EE5FB1">
      <w:pPr>
        <w:numPr>
          <w:ilvl w:val="0"/>
          <w:numId w:val="45"/>
        </w:numPr>
        <w:spacing w:line="269" w:lineRule="auto"/>
        <w:contextualSpacing/>
        <w:rPr>
          <w:rFonts w:ascii="David" w:eastAsia="Calibri" w:hAnsi="David"/>
          <w:sz w:val="24"/>
          <w:rtl/>
        </w:rPr>
      </w:pPr>
      <w:r w:rsidRPr="00EE5FB1">
        <w:rPr>
          <w:rFonts w:ascii="David" w:eastAsia="Times New Roman" w:hAnsi="David"/>
          <w:spacing w:val="40"/>
          <w:sz w:val="24"/>
          <w:rtl/>
        </w:rPr>
        <w:t>מעמד 02</w:t>
      </w:r>
      <w:r w:rsidRPr="009B37DE">
        <w:rPr>
          <w:rFonts w:ascii="David" w:eastAsia="Times New Roman" w:hAnsi="David" w:hint="cs"/>
          <w:spacing w:val="40"/>
          <w:sz w:val="24"/>
          <w:rtl/>
        </w:rPr>
        <w:t>:</w:t>
      </w:r>
      <w:r w:rsidRPr="009B37DE">
        <w:rPr>
          <w:rFonts w:ascii="David" w:eastAsia="Times New Roman" w:hAnsi="David"/>
          <w:spacing w:val="40"/>
          <w:sz w:val="24"/>
          <w:rtl/>
        </w:rPr>
        <w:t xml:space="preserve"> </w:t>
      </w:r>
      <w:r w:rsidRPr="00EE5FB1">
        <w:rPr>
          <w:rFonts w:ascii="David" w:eastAsia="Calibri" w:hAnsi="David" w:hint="cs"/>
          <w:sz w:val="24"/>
          <w:rtl/>
        </w:rPr>
        <w:t>אט"ר</w:t>
      </w:r>
      <w:r w:rsidRPr="00EE5FB1">
        <w:rPr>
          <w:rFonts w:ascii="David" w:eastAsia="Calibri" w:hAnsi="David"/>
          <w:sz w:val="24"/>
          <w:rtl/>
        </w:rPr>
        <w:t xml:space="preserve"> </w:t>
      </w:r>
      <w:r w:rsidRPr="00EE5FB1">
        <w:rPr>
          <w:rFonts w:ascii="David" w:eastAsia="Calibri" w:hAnsi="David" w:hint="cs"/>
          <w:sz w:val="24"/>
          <w:rtl/>
        </w:rPr>
        <w:t>ו</w:t>
      </w:r>
      <w:r w:rsidRPr="00EE5FB1">
        <w:rPr>
          <w:rFonts w:ascii="David" w:eastAsia="Calibri" w:hAnsi="David" w:hint="eastAsia"/>
          <w:sz w:val="24"/>
          <w:rtl/>
        </w:rPr>
        <w:t>תגמול</w:t>
      </w:r>
      <w:r w:rsidRPr="00EE5FB1">
        <w:rPr>
          <w:rFonts w:ascii="David" w:eastAsia="Calibri" w:hAnsi="David"/>
          <w:sz w:val="24"/>
          <w:rtl/>
        </w:rPr>
        <w:t xml:space="preserve"> </w:t>
      </w:r>
      <w:r w:rsidRPr="00EE5FB1">
        <w:rPr>
          <w:rFonts w:ascii="David" w:eastAsia="Calibri" w:hAnsi="David" w:hint="eastAsia"/>
          <w:sz w:val="24"/>
          <w:rtl/>
        </w:rPr>
        <w:t>טיפול</w:t>
      </w:r>
      <w:r w:rsidRPr="00EE5FB1">
        <w:rPr>
          <w:rFonts w:ascii="David" w:eastAsia="Calibri" w:hAnsi="David"/>
          <w:sz w:val="24"/>
          <w:rtl/>
        </w:rPr>
        <w:t xml:space="preserve"> </w:t>
      </w:r>
      <w:r w:rsidRPr="00EE5FB1">
        <w:rPr>
          <w:rFonts w:ascii="David" w:eastAsia="Calibri" w:hAnsi="David" w:hint="eastAsia"/>
          <w:sz w:val="24"/>
          <w:rtl/>
        </w:rPr>
        <w:t>רפואי</w:t>
      </w:r>
      <w:r w:rsidRPr="00EE5FB1">
        <w:rPr>
          <w:rFonts w:ascii="David" w:eastAsia="Calibri" w:hAnsi="David"/>
          <w:sz w:val="24"/>
          <w:rtl/>
        </w:rPr>
        <w:t xml:space="preserve"> (</w:t>
      </w:r>
      <w:r w:rsidRPr="00EE5FB1">
        <w:rPr>
          <w:rFonts w:ascii="David" w:eastAsia="Calibri" w:hAnsi="David" w:hint="cs"/>
          <w:sz w:val="24"/>
          <w:rtl/>
        </w:rPr>
        <w:t>תט"ר</w:t>
      </w:r>
      <w:r w:rsidRPr="00EE5FB1">
        <w:rPr>
          <w:rFonts w:ascii="David" w:eastAsia="Calibri" w:hAnsi="David" w:hint="cs"/>
          <w:sz w:val="24"/>
          <w:rtl/>
        </w:rPr>
        <w:t>). במעמד זה יהיו פצועים שצפויים להיות בדרגת נכות נמוכה מ-20%.</w:t>
      </w:r>
    </w:p>
    <w:p w:rsidR="00EE5FB1" w:rsidRPr="00EE5FB1" w:rsidP="00EE5FB1">
      <w:pPr>
        <w:spacing w:line="269" w:lineRule="auto"/>
        <w:ind w:left="424"/>
        <w:rPr>
          <w:rFonts w:ascii="David" w:eastAsia="Calibri" w:hAnsi="David"/>
          <w:sz w:val="24"/>
          <w:rtl/>
        </w:rPr>
      </w:pPr>
    </w:p>
    <w:p w:rsidR="00EE5FB1" w:rsidRPr="00EE5FB1" w:rsidP="00EE5FB1">
      <w:pPr>
        <w:numPr>
          <w:ilvl w:val="0"/>
          <w:numId w:val="45"/>
        </w:numPr>
        <w:spacing w:line="269" w:lineRule="auto"/>
        <w:contextualSpacing/>
        <w:rPr>
          <w:rFonts w:ascii="David" w:eastAsia="Times New Roman" w:hAnsi="David"/>
          <w:sz w:val="24"/>
          <w:rtl/>
          <w:lang w:eastAsia="he-IL"/>
        </w:rPr>
      </w:pPr>
      <w:r w:rsidRPr="00EE5FB1">
        <w:rPr>
          <w:rFonts w:ascii="David" w:eastAsia="Times New Roman" w:hAnsi="David"/>
          <w:spacing w:val="40"/>
          <w:sz w:val="24"/>
          <w:rtl/>
        </w:rPr>
        <w:t>מעמד 03</w:t>
      </w:r>
      <w:r w:rsidRPr="00113F02">
        <w:rPr>
          <w:rFonts w:ascii="David" w:eastAsia="Times New Roman" w:hAnsi="David" w:hint="cs"/>
          <w:spacing w:val="40"/>
          <w:sz w:val="24"/>
          <w:rtl/>
        </w:rPr>
        <w:t>:</w:t>
      </w:r>
      <w:r w:rsidRPr="00113F02">
        <w:rPr>
          <w:rFonts w:ascii="David" w:eastAsia="Times New Roman" w:hAnsi="David"/>
          <w:spacing w:val="40"/>
          <w:sz w:val="24"/>
          <w:rtl/>
        </w:rPr>
        <w:t xml:space="preserve"> </w:t>
      </w:r>
      <w:r w:rsidRPr="00EE5FB1">
        <w:rPr>
          <w:rFonts w:ascii="David" w:eastAsia="Calibri" w:hAnsi="David"/>
          <w:sz w:val="24"/>
          <w:rtl/>
        </w:rPr>
        <w:t>הכרה עקרונית</w:t>
      </w:r>
      <w:r w:rsidRPr="00EE5FB1">
        <w:rPr>
          <w:rFonts w:ascii="David" w:eastAsia="Calibri" w:hAnsi="David" w:hint="cs"/>
          <w:sz w:val="24"/>
          <w:rtl/>
        </w:rPr>
        <w:t xml:space="preserve"> כנכה צה"ל</w:t>
      </w:r>
      <w:r>
        <w:rPr>
          <w:rFonts w:ascii="David" w:eastAsia="Calibri" w:hAnsi="David"/>
          <w:sz w:val="24"/>
          <w:vertAlign w:val="superscript"/>
          <w:rtl/>
        </w:rPr>
        <w:footnoteReference w:id="77"/>
      </w:r>
      <w:r w:rsidRPr="00EE5FB1">
        <w:rPr>
          <w:rFonts w:ascii="David" w:eastAsia="Calibri" w:hAnsi="David" w:hint="cs"/>
          <w:sz w:val="24"/>
          <w:rtl/>
        </w:rPr>
        <w:t xml:space="preserve">. במעמד זה יהיו פצועים שצפויים להיות בעלי דרגת נכות של 20% ומעלה. פצועים אלה זכאים </w:t>
      </w:r>
      <w:r w:rsidRPr="00EE5FB1">
        <w:rPr>
          <w:rFonts w:ascii="David" w:eastAsia="Calibri" w:hAnsi="David" w:hint="cs"/>
          <w:sz w:val="24"/>
          <w:rtl/>
        </w:rPr>
        <w:t>לאט"ר</w:t>
      </w:r>
      <w:r w:rsidRPr="00EE5FB1">
        <w:rPr>
          <w:rFonts w:ascii="David" w:eastAsia="Calibri" w:hAnsi="David" w:hint="cs"/>
          <w:sz w:val="24"/>
          <w:rtl/>
        </w:rPr>
        <w:t xml:space="preserve"> </w:t>
      </w:r>
      <w:r w:rsidRPr="00EE5FB1">
        <w:rPr>
          <w:rFonts w:ascii="David" w:eastAsia="Calibri" w:hAnsi="David" w:hint="cs"/>
          <w:sz w:val="24"/>
          <w:rtl/>
        </w:rPr>
        <w:t>ו</w:t>
      </w:r>
      <w:r w:rsidRPr="00EE5FB1">
        <w:rPr>
          <w:rFonts w:ascii="David" w:eastAsia="Calibri" w:hAnsi="David"/>
          <w:sz w:val="24"/>
          <w:rtl/>
        </w:rPr>
        <w:t>תט"ר</w:t>
      </w:r>
      <w:r w:rsidRPr="00EE5FB1">
        <w:rPr>
          <w:rFonts w:ascii="David" w:eastAsia="Calibri" w:hAnsi="David" w:hint="cs"/>
          <w:sz w:val="24"/>
          <w:rtl/>
        </w:rPr>
        <w:t>,</w:t>
      </w:r>
      <w:r w:rsidRPr="00EE5FB1">
        <w:rPr>
          <w:rFonts w:ascii="David" w:eastAsia="Times New Roman" w:hAnsi="David" w:hint="cs"/>
          <w:sz w:val="24"/>
          <w:rtl/>
          <w:lang w:eastAsia="he-IL"/>
        </w:rPr>
        <w:t xml:space="preserve"> לפי הצורך. </w:t>
      </w:r>
    </w:p>
    <w:p w:rsidR="00EE5FB1" w:rsidRPr="00EE5FB1" w:rsidP="00EE5FB1">
      <w:pPr>
        <w:spacing w:line="269" w:lineRule="auto"/>
        <w:ind w:left="424"/>
        <w:rPr>
          <w:rFonts w:ascii="David" w:eastAsia="Times New Roman" w:hAnsi="David"/>
          <w:sz w:val="24"/>
          <w:rtl/>
          <w:lang w:eastAsia="he-IL"/>
        </w:rPr>
      </w:pPr>
    </w:p>
    <w:p w:rsidR="00EE5FB1" w:rsidRPr="00EE5FB1" w:rsidP="00EE5FB1">
      <w:pPr>
        <w:numPr>
          <w:ilvl w:val="0"/>
          <w:numId w:val="45"/>
        </w:numPr>
        <w:spacing w:line="269" w:lineRule="auto"/>
        <w:contextualSpacing/>
        <w:rPr>
          <w:rFonts w:ascii="David" w:eastAsia="Times New Roman" w:hAnsi="David"/>
          <w:sz w:val="24"/>
          <w:rtl/>
          <w:lang w:eastAsia="he-IL"/>
        </w:rPr>
      </w:pPr>
      <w:r w:rsidRPr="00EE5FB1">
        <w:rPr>
          <w:rFonts w:ascii="David" w:eastAsia="Times New Roman" w:hAnsi="David" w:hint="cs"/>
          <w:spacing w:val="40"/>
          <w:sz w:val="24"/>
          <w:rtl/>
        </w:rPr>
        <w:t>מעמד 06</w:t>
      </w:r>
      <w:r w:rsidRPr="00113F02">
        <w:rPr>
          <w:rFonts w:ascii="David" w:eastAsia="Times New Roman" w:hAnsi="David" w:hint="cs"/>
          <w:spacing w:val="40"/>
          <w:sz w:val="24"/>
          <w:rtl/>
        </w:rPr>
        <w:t xml:space="preserve">: </w:t>
      </w:r>
      <w:r w:rsidRPr="00EE5FB1">
        <w:rPr>
          <w:rFonts w:ascii="David" w:eastAsia="Calibri" w:hAnsi="David" w:hint="cs"/>
          <w:sz w:val="24"/>
          <w:rtl/>
        </w:rPr>
        <w:t>פצוע לאחר קביעת דרגת נכות בוועדה רפואית</w:t>
      </w:r>
      <w:r w:rsidRPr="00EE5FB1">
        <w:rPr>
          <w:rFonts w:ascii="David" w:eastAsia="Times New Roman" w:hAnsi="David" w:hint="cs"/>
          <w:sz w:val="24"/>
          <w:rtl/>
          <w:lang w:eastAsia="he-IL"/>
        </w:rPr>
        <w:t xml:space="preserve"> זכאי לתגמולים והטבות לפי דרגת הנכות שנקבעה בוועדה.</w:t>
      </w:r>
    </w:p>
    <w:p w:rsidR="00EE5FB1" w:rsidRPr="00EE5FB1" w:rsidP="00EE5FB1">
      <w:pPr>
        <w:spacing w:line="269" w:lineRule="auto"/>
        <w:rPr>
          <w:rFonts w:eastAsia="Calibri"/>
          <w:rtl/>
        </w:rPr>
      </w:pPr>
    </w:p>
    <w:p w:rsidR="00EE5FB1" w:rsidRPr="00EE5FB1" w:rsidP="00EE5FB1">
      <w:pPr>
        <w:widowControl w:val="0"/>
        <w:spacing w:line="269" w:lineRule="auto"/>
        <w:jc w:val="center"/>
        <w:rPr>
          <w:rFonts w:ascii="David" w:eastAsia="Calibri" w:hAnsi="David"/>
          <w:b/>
          <w:bCs/>
          <w:rtl/>
          <w:lang w:eastAsia="he-IL"/>
        </w:rPr>
      </w:pPr>
      <w:r w:rsidRPr="00EE5FB1">
        <w:rPr>
          <w:rFonts w:ascii="David" w:eastAsia="Calibri" w:hAnsi="David" w:hint="eastAsia"/>
          <w:rtl/>
          <w:lang w:eastAsia="he-IL"/>
        </w:rPr>
        <w:t>תרשים</w:t>
      </w:r>
      <w:r w:rsidRPr="00EE5FB1">
        <w:rPr>
          <w:rFonts w:ascii="David" w:eastAsia="Calibri" w:hAnsi="David"/>
          <w:rtl/>
          <w:lang w:eastAsia="he-IL"/>
        </w:rPr>
        <w:t xml:space="preserve"> </w:t>
      </w:r>
      <w:r w:rsidRPr="00EE5FB1">
        <w:rPr>
          <w:rFonts w:ascii="David" w:eastAsia="Calibri" w:hAnsi="David" w:hint="cs"/>
          <w:rtl/>
          <w:lang w:eastAsia="he-IL"/>
        </w:rPr>
        <w:t>12</w:t>
      </w:r>
      <w:r w:rsidRPr="00EE5FB1">
        <w:rPr>
          <w:rFonts w:ascii="David" w:eastAsia="Calibri" w:hAnsi="David"/>
          <w:rtl/>
          <w:lang w:eastAsia="he-IL"/>
        </w:rPr>
        <w:t xml:space="preserve">: </w:t>
      </w:r>
      <w:r w:rsidRPr="00EE5FB1">
        <w:rPr>
          <w:rFonts w:ascii="David" w:eastAsia="Calibri" w:hAnsi="David" w:hint="cs"/>
          <w:b/>
          <w:bCs/>
          <w:rtl/>
          <w:lang w:eastAsia="he-IL"/>
        </w:rPr>
        <w:t>התפלגות מעמדות ההכרה באגף שיקום נכים במשרד הביטחון של בקשות פצועי מלחמת חרבות ברזל להכרה כנכי צה"ל, מאי 2025</w:t>
      </w:r>
    </w:p>
    <w:p w:rsidR="00EE5FB1" w:rsidRPr="00EE5FB1" w:rsidP="00EE5FB1">
      <w:pPr>
        <w:widowControl w:val="0"/>
        <w:spacing w:line="269" w:lineRule="auto"/>
        <w:jc w:val="center"/>
        <w:rPr>
          <w:rFonts w:ascii="David" w:eastAsia="Calibri" w:hAnsi="David"/>
          <w:szCs w:val="20"/>
          <w:rtl/>
          <w:lang w:eastAsia="he-IL"/>
        </w:rPr>
      </w:pPr>
      <w:r w:rsidRPr="00EE5FB1">
        <w:rPr>
          <w:rFonts w:eastAsia="Calibri"/>
          <w:noProof/>
        </w:rPr>
        <w:drawing>
          <wp:inline distT="0" distB="0" distL="0" distR="0">
            <wp:extent cx="4002433" cy="2701830"/>
            <wp:effectExtent l="0" t="0" r="0" b="3810"/>
            <wp:docPr id="72" name="תמונה 72" descr="מעמד 1 - 5,236 פצועים המהווים 30% מכלל  הבקשות להכרה של פצועי מלחמת חרבות ברזל &#10;מעמד 2 - 3,786 פצועים המהווים 21% מכלל הבקשות&#10;מעמד 3 - 8,742 פצועים המהווים 49% מכלל הבקש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026276" cy="2717925"/>
                    </a:xfrm>
                    <a:prstGeom prst="rect">
                      <a:avLst/>
                    </a:prstGeom>
                    <a:noFill/>
                    <a:ln>
                      <a:noFill/>
                    </a:ln>
                  </pic:spPr>
                </pic:pic>
              </a:graphicData>
            </a:graphic>
          </wp:inline>
        </w:drawing>
      </w:r>
    </w:p>
    <w:p w:rsidR="00EE5FB1" w:rsidRPr="00EE5FB1" w:rsidP="00EE5FB1">
      <w:pPr>
        <w:widowControl w:val="0"/>
        <w:spacing w:line="269" w:lineRule="auto"/>
        <w:jc w:val="left"/>
        <w:rPr>
          <w:rFonts w:ascii="David" w:eastAsia="Calibri" w:hAnsi="David"/>
          <w:szCs w:val="20"/>
          <w:rtl/>
          <w:lang w:eastAsia="he-IL"/>
        </w:rPr>
      </w:pPr>
      <w:r w:rsidRPr="00EE5FB1">
        <w:rPr>
          <w:rFonts w:ascii="David" w:eastAsia="Calibri" w:hAnsi="David" w:hint="cs"/>
          <w:szCs w:val="20"/>
          <w:rtl/>
          <w:lang w:eastAsia="he-IL"/>
        </w:rPr>
        <w:t>על פי נתוני אגף השיקום במשרד הביטחון, בעיבוד משרד מבקר המדינה.</w:t>
      </w:r>
    </w:p>
    <w:p w:rsidR="00EE5FB1" w:rsidRPr="00EE5FB1" w:rsidP="00EE5FB1">
      <w:pPr>
        <w:spacing w:line="269" w:lineRule="auto"/>
        <w:rPr>
          <w:rFonts w:eastAsia="Calibri"/>
          <w:rtl/>
        </w:rPr>
      </w:pPr>
    </w:p>
    <w:p w:rsidR="00EE5FB1" w:rsidRPr="00EE5FB1" w:rsidP="00EE5FB1">
      <w:pPr>
        <w:spacing w:line="269" w:lineRule="auto"/>
        <w:ind w:left="283"/>
        <w:rPr>
          <w:rFonts w:ascii="David" w:eastAsia="Calibri" w:hAnsi="David"/>
          <w:rtl/>
          <w:lang w:eastAsia="he-IL"/>
        </w:rPr>
      </w:pPr>
      <w:r w:rsidRPr="00EE5FB1">
        <w:rPr>
          <w:rFonts w:ascii="David" w:eastAsia="Calibri" w:hAnsi="David" w:hint="cs"/>
          <w:b/>
          <w:bCs/>
          <w:rtl/>
          <w:lang w:eastAsia="he-IL"/>
        </w:rPr>
        <w:t>על פי התרשים, כ-51% מהבקשות להכרה בנכות שהוגשו לאגף השיקום במשרד הביטחון הן של פצועים במעמד 01 או במעמד 02, דהיינו פצועים שטרם הוכרו כנכי צה"ל עקב אי-השלמת הליך הבירור בעניינם, או פצועים הצפויים להיות בדרגת נכות נמוכה מ-20% ולקבל שירות בקופות החולים ולא באגף השיקום.</w:t>
      </w:r>
      <w:r w:rsidRPr="00EE5FB1">
        <w:rPr>
          <w:rFonts w:ascii="David" w:eastAsia="Calibri" w:hAnsi="David" w:hint="cs"/>
          <w:rtl/>
          <w:lang w:eastAsia="he-IL"/>
        </w:rPr>
        <w:t xml:space="preserve"> </w:t>
      </w:r>
    </w:p>
    <w:p w:rsidR="00EE5FB1" w:rsidRPr="00EE5FB1" w:rsidP="00EE5FB1">
      <w:pPr>
        <w:spacing w:line="269" w:lineRule="auto"/>
        <w:rPr>
          <w:rFonts w:eastAsia="Calibri"/>
          <w:rtl/>
        </w:rPr>
      </w:pPr>
    </w:p>
    <w:p w:rsidR="00EE5FB1" w:rsidRPr="00EE5FB1" w:rsidP="00EE5FB1">
      <w:pPr>
        <w:spacing w:line="269" w:lineRule="auto"/>
        <w:ind w:left="312"/>
        <w:rPr>
          <w:rFonts w:eastAsia="Calibri"/>
          <w:rtl/>
          <w:lang w:eastAsia="he-IL"/>
        </w:rPr>
      </w:pPr>
      <w:r w:rsidRPr="00EE5FB1">
        <w:rPr>
          <w:rFonts w:ascii="David" w:eastAsia="Calibri" w:hAnsi="David" w:hint="cs"/>
          <w:rtl/>
          <w:lang w:eastAsia="he-IL"/>
        </w:rPr>
        <w:t>מבקשי הכרה במעמד 01 או 02 מקבלים שירותים רפואיים, טיפולים נפשיים, ולעיתים שירותים נוספים ממחוזות אגף השיקום במשרד הביטחון, כגון ליווי של חטיבת קשרי לקוחות</w:t>
      </w:r>
      <w:r>
        <w:rPr>
          <w:rFonts w:ascii="David" w:eastAsia="Calibri" w:hAnsi="David"/>
          <w:vertAlign w:val="superscript"/>
          <w:rtl/>
          <w:lang w:eastAsia="he-IL"/>
        </w:rPr>
        <w:footnoteReference w:id="78"/>
      </w:r>
      <w:r w:rsidRPr="00EE5FB1">
        <w:rPr>
          <w:rFonts w:ascii="David" w:eastAsia="Calibri" w:hAnsi="David" w:hint="cs"/>
          <w:rtl/>
          <w:lang w:eastAsia="he-IL"/>
        </w:rPr>
        <w:t xml:space="preserve"> ושירותי שיקום </w:t>
      </w:r>
      <w:r w:rsidRPr="00EE5FB1">
        <w:rPr>
          <w:rFonts w:ascii="David" w:eastAsia="Calibri" w:hAnsi="David" w:hint="cs"/>
          <w:rtl/>
          <w:lang w:eastAsia="he-IL"/>
        </w:rPr>
        <w:t>סוציאלי. מתן שירותים אלה דורש קשב מקצועי וניהולי ויוצר עומס על העובדים במחוזות אגף השיקום, המתווסף על העומס הקיים ממילא על נותני השירות במחוזות.</w:t>
      </w:r>
    </w:p>
    <w:p w:rsidR="00EE5FB1" w:rsidRPr="00EE5FB1" w:rsidP="00EE5FB1">
      <w:pPr>
        <w:spacing w:line="269" w:lineRule="auto"/>
        <w:rPr>
          <w:rFonts w:eastAsia="Calibri"/>
          <w:rtl/>
        </w:rPr>
      </w:pPr>
    </w:p>
    <w:p w:rsidR="00EE5FB1" w:rsidRPr="00EE5FB1" w:rsidP="008C5436">
      <w:pPr>
        <w:keepNext/>
        <w:keepLines/>
        <w:spacing w:line="269" w:lineRule="auto"/>
        <w:jc w:val="center"/>
        <w:rPr>
          <w:rFonts w:eastAsia="Calibri"/>
          <w:b/>
          <w:bCs/>
          <w:rtl/>
          <w:lang w:eastAsia="he-IL"/>
        </w:rPr>
      </w:pPr>
      <w:r w:rsidRPr="00EE5FB1">
        <w:rPr>
          <w:rFonts w:eastAsia="Calibri" w:hint="cs"/>
          <w:rtl/>
          <w:lang w:eastAsia="he-IL"/>
        </w:rPr>
        <w:t xml:space="preserve">תרשים 13: </w:t>
      </w:r>
      <w:r w:rsidRPr="00EE5FB1">
        <w:rPr>
          <w:rFonts w:eastAsia="Calibri" w:hint="cs"/>
          <w:b/>
          <w:bCs/>
          <w:rtl/>
          <w:lang w:eastAsia="he-IL"/>
        </w:rPr>
        <w:t>סיכום היתרונות והמשמעויות של דחיית הוועדות הרפואיות נוכח עדכון מתווה העבודה של אגף השיקום במשרד הביטחון במלחמת חרבות ברזל</w:t>
      </w:r>
    </w:p>
    <w:p w:rsidR="008C5436" w:rsidP="00EE5FB1">
      <w:pPr>
        <w:widowControl w:val="0"/>
        <w:spacing w:line="269" w:lineRule="auto"/>
        <w:rPr>
          <w:rFonts w:eastAsia="Calibri"/>
          <w:szCs w:val="20"/>
          <w:rtl/>
          <w:lang w:eastAsia="he-IL"/>
        </w:rPr>
      </w:pPr>
      <w:r w:rsidRPr="00EE5FB1">
        <w:rPr>
          <w:rFonts w:eastAsia="Calibri" w:hint="cs"/>
          <w:noProof/>
          <w:szCs w:val="20"/>
          <w:rtl/>
          <w:lang w:eastAsia="he-IL"/>
        </w:rPr>
        <w:drawing>
          <wp:inline distT="0" distB="0" distL="0" distR="0">
            <wp:extent cx="5220335" cy="3379497"/>
            <wp:effectExtent l="0" t="0" r="0" b="0"/>
            <wp:docPr id="99990" name="תמונה 99990" descr="יתרונות: מתן טיפול רפואי ונפשי ומעטפת כלכלית; שחרור הפצוע מלעסוק בבירוקרטיה של ועדות רפואיות; פצועים יעמדו רק פעם אחת בפני  ועדה ויפחת הצורך בוועדה לקביעת נכות זמנית; מאפשר היערכות מחשובית תהליכי ההכרה, ועדות רפואיות ותחשיב זכאות לתגמולים.&#10;משמעויות: 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0" name="Picture 5"/>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3379497"/>
                    </a:xfrm>
                    <a:prstGeom prst="rect">
                      <a:avLst/>
                    </a:prstGeom>
                    <a:noFill/>
                    <a:ln>
                      <a:noFill/>
                    </a:ln>
                  </pic:spPr>
                </pic:pic>
              </a:graphicData>
            </a:graphic>
          </wp:inline>
        </w:drawing>
      </w:r>
    </w:p>
    <w:p w:rsidR="00EE5FB1" w:rsidRPr="00EE5FB1" w:rsidP="00EE5FB1">
      <w:pPr>
        <w:widowControl w:val="0"/>
        <w:spacing w:line="269" w:lineRule="auto"/>
        <w:rPr>
          <w:rFonts w:eastAsia="Calibri"/>
          <w:rtl/>
          <w:lang w:eastAsia="he-IL"/>
        </w:rPr>
      </w:pPr>
      <w:r w:rsidRPr="00EE5FB1">
        <w:rPr>
          <w:rFonts w:eastAsia="Calibri" w:hint="cs"/>
          <w:szCs w:val="20"/>
          <w:rtl/>
          <w:lang w:eastAsia="he-IL"/>
        </w:rPr>
        <w:t>* בנושא זה ראו בהמשך.</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ascii="David" w:eastAsia="Calibri" w:hAnsi="David" w:hint="cs"/>
          <w:b/>
          <w:bCs/>
          <w:sz w:val="24"/>
          <w:rtl/>
        </w:rPr>
        <w:t>בביקורת עלה כי בעקבות עדכון מתווה העבודה של אגף השיקום במשרד הביטחון מינואר 2024 ("שיקום תחילה"), נכון למועד סיום הביקורת באוגוסט 2025 עדיין לא התחיל האגף לקבוע ועדות רפואיות לכלל אוכלוסיית פצועי מלחמת חרבות ברזל</w:t>
      </w:r>
      <w:r w:rsidRPr="00EE5FB1">
        <w:rPr>
          <w:rFonts w:eastAsia="Calibri" w:hint="cs"/>
          <w:b/>
          <w:bCs/>
          <w:rtl/>
        </w:rPr>
        <w:t xml:space="preserve">. לצד היתרונות הגלומים בהחלטת האגף לדחות את הוועדות הרפואיות, יש להחלטה זו משמעויות שמשקלן גדל ככל שפרק הזמן של דחיית הוועדות הרפואיות מתמשך - משמעויות כגון: </w:t>
      </w:r>
    </w:p>
    <w:p w:rsidR="00EE5FB1" w:rsidRPr="00EE5FB1" w:rsidP="00EE5FB1">
      <w:pPr>
        <w:spacing w:line="269" w:lineRule="auto"/>
        <w:rPr>
          <w:rFonts w:eastAsia="Calibri"/>
          <w:b/>
          <w:bCs/>
          <w:rtl/>
        </w:rPr>
      </w:pPr>
    </w:p>
    <w:p w:rsidR="00EE5FB1" w:rsidRPr="00EE5FB1" w:rsidP="008C5436">
      <w:pPr>
        <w:numPr>
          <w:ilvl w:val="0"/>
          <w:numId w:val="46"/>
        </w:numPr>
        <w:spacing w:line="269" w:lineRule="auto"/>
        <w:contextualSpacing/>
        <w:rPr>
          <w:rFonts w:ascii="David" w:eastAsia="Calibri" w:hAnsi="David"/>
          <w:b/>
          <w:bCs/>
          <w:sz w:val="24"/>
          <w:rtl/>
        </w:rPr>
      </w:pPr>
      <w:r w:rsidRPr="00EE5FB1">
        <w:rPr>
          <w:rFonts w:ascii="David" w:eastAsia="Calibri" w:hAnsi="David" w:hint="cs"/>
          <w:b/>
          <w:bCs/>
          <w:sz w:val="24"/>
          <w:rtl/>
        </w:rPr>
        <w:t xml:space="preserve">עיכוב ביכולת הנכים לקבל חלק מההטבות והזכויות שייתכן שהם זכאים להן, כגון </w:t>
      </w:r>
      <w:r w:rsidRPr="00EE5FB1">
        <w:rPr>
          <w:rFonts w:ascii="David" w:eastAsia="Calibri" w:hAnsi="David" w:hint="eastAsia"/>
          <w:b/>
          <w:bCs/>
          <w:sz w:val="24"/>
          <w:rtl/>
        </w:rPr>
        <w:t>רכישת</w:t>
      </w:r>
      <w:r w:rsidRPr="00EE5FB1">
        <w:rPr>
          <w:rFonts w:ascii="David" w:eastAsia="Calibri" w:hAnsi="David"/>
          <w:b/>
          <w:bCs/>
          <w:sz w:val="24"/>
          <w:rtl/>
        </w:rPr>
        <w:t xml:space="preserve"> </w:t>
      </w:r>
      <w:r w:rsidRPr="00EE5FB1">
        <w:rPr>
          <w:rFonts w:ascii="David" w:eastAsia="Calibri" w:hAnsi="David" w:hint="eastAsia"/>
          <w:b/>
          <w:bCs/>
          <w:sz w:val="24"/>
          <w:rtl/>
        </w:rPr>
        <w:t>רכב</w:t>
      </w:r>
      <w:r w:rsidRPr="00EE5FB1">
        <w:rPr>
          <w:rFonts w:ascii="David" w:eastAsia="Calibri" w:hAnsi="David" w:hint="cs"/>
          <w:b/>
          <w:bCs/>
          <w:sz w:val="24"/>
          <w:rtl/>
        </w:rPr>
        <w:t xml:space="preserve"> רפואי, סיוע ברכישה או החלפה של דירה, הנחה בתשלומי הארנונה והחשמל והבראה בחמי מרפא. היעדר תעודת נכה פוגעת בזכותם ומונעת מהם מלהתמודד במכרזים כבעלי מוגבלות בשירות המדינה ומלקבל שירות "פטור מתור"; </w:t>
      </w:r>
    </w:p>
    <w:p w:rsidR="00EE5FB1" w:rsidRPr="00EE5FB1" w:rsidP="008C5436">
      <w:pPr>
        <w:spacing w:line="269" w:lineRule="auto"/>
        <w:ind w:left="283" w:hanging="283"/>
        <w:rPr>
          <w:rFonts w:eastAsia="Calibri"/>
          <w:b/>
          <w:bCs/>
          <w:rtl/>
        </w:rPr>
      </w:pPr>
    </w:p>
    <w:p w:rsidR="00EE5FB1" w:rsidRPr="00EE5FB1" w:rsidP="008C5436">
      <w:pPr>
        <w:numPr>
          <w:ilvl w:val="0"/>
          <w:numId w:val="46"/>
        </w:numPr>
        <w:spacing w:line="269" w:lineRule="auto"/>
        <w:contextualSpacing/>
        <w:rPr>
          <w:rFonts w:ascii="David" w:eastAsia="Calibri" w:hAnsi="David"/>
          <w:b/>
          <w:bCs/>
          <w:sz w:val="24"/>
          <w:rtl/>
          <w:lang w:eastAsia="he-IL"/>
        </w:rPr>
      </w:pPr>
      <w:r w:rsidRPr="00EE5FB1">
        <w:rPr>
          <w:rFonts w:ascii="David" w:eastAsia="Calibri" w:hAnsi="David" w:hint="cs"/>
          <w:b/>
          <w:bCs/>
          <w:sz w:val="24"/>
          <w:rtl/>
          <w:lang w:eastAsia="he-IL"/>
        </w:rPr>
        <w:t xml:space="preserve">חוסר ודאות בקרב הנכים לגבי זכויותיהם ולגבי תשלומים שהם עלולים להידרש להחזיר מתוך המקדמות שקיבלו. מצב של חוסר ודאות כלכלית הוא מצב מורכב, בייחוד עבור פצועי נפש המהווים כ-49% ממבקשי ההכרה כנכי צה"ל עקב מלחמת חרבות ברזל; </w:t>
      </w:r>
    </w:p>
    <w:p w:rsidR="00EE5FB1" w:rsidRPr="00EE5FB1" w:rsidP="00EE5FB1">
      <w:pPr>
        <w:spacing w:line="269" w:lineRule="auto"/>
        <w:ind w:left="283" w:hanging="283"/>
        <w:rPr>
          <w:rFonts w:ascii="David" w:eastAsia="Calibri" w:hAnsi="David"/>
          <w:b/>
          <w:bCs/>
          <w:sz w:val="24"/>
          <w:rtl/>
          <w:lang w:eastAsia="he-IL"/>
        </w:rPr>
      </w:pPr>
    </w:p>
    <w:p w:rsidR="00EE5FB1" w:rsidRPr="00EE5FB1" w:rsidP="00EE5FB1">
      <w:pPr>
        <w:numPr>
          <w:ilvl w:val="0"/>
          <w:numId w:val="46"/>
        </w:numPr>
        <w:spacing w:line="269" w:lineRule="auto"/>
        <w:contextualSpacing/>
        <w:jc w:val="left"/>
        <w:rPr>
          <w:rFonts w:ascii="David" w:eastAsia="Calibri" w:hAnsi="David"/>
          <w:sz w:val="24"/>
          <w:rtl/>
          <w:lang w:eastAsia="he-IL"/>
        </w:rPr>
      </w:pPr>
      <w:r w:rsidRPr="00EE5FB1">
        <w:rPr>
          <w:rFonts w:ascii="David" w:eastAsia="Calibri" w:hAnsi="David" w:hint="cs"/>
          <w:b/>
          <w:bCs/>
          <w:sz w:val="24"/>
          <w:rtl/>
          <w:lang w:eastAsia="he-IL"/>
        </w:rPr>
        <w:t xml:space="preserve">יצירת עומס על נותני שירותים במחוזות האגף </w:t>
      </w:r>
      <w:r w:rsidRPr="00EE5FB1">
        <w:rPr>
          <w:rFonts w:ascii="David" w:eastAsia="Calibri" w:hAnsi="David" w:hint="cs"/>
          <w:b/>
          <w:bCs/>
          <w:sz w:val="24"/>
          <w:rtl/>
        </w:rPr>
        <w:t>שעלול לפגוע בטיפול ובשירות שניתן לפצועי המלחמה</w:t>
      </w:r>
      <w:r w:rsidRPr="00EE5FB1">
        <w:rPr>
          <w:rFonts w:ascii="David" w:eastAsia="Calibri" w:hAnsi="David" w:hint="cs"/>
          <w:b/>
          <w:bCs/>
          <w:sz w:val="24"/>
          <w:rtl/>
          <w:lang w:eastAsia="he-IL"/>
        </w:rPr>
        <w:t>.</w:t>
      </w:r>
      <w:r w:rsidRPr="00EE5FB1">
        <w:rPr>
          <w:rFonts w:ascii="David" w:eastAsia="Calibri" w:hAnsi="David" w:hint="cs"/>
          <w:sz w:val="24"/>
          <w:rtl/>
          <w:lang w:eastAsia="he-I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rtl/>
          <w:lang w:eastAsia="he-IL"/>
        </w:rPr>
      </w:pPr>
      <w:r w:rsidRPr="00EE5FB1">
        <w:rPr>
          <w:rFonts w:eastAsia="Calibri" w:hint="cs"/>
          <w:rtl/>
          <w:lang w:eastAsia="he-IL"/>
        </w:rPr>
        <w:t xml:space="preserve">בתגובתו מאפריל 2026 על ממצאי הביקורת מסר אגף השיקום במשרד הביטחון כי ככלל, נקבעה ועדה רפואית לכל פצוע שביקש לקדם ועדה רפואית לקביעת דרגת נכות, וכן לכל פצוע שמחוז אגף השיקום מצא לנכון לקדם עבורו ועדה רפואית לצורך מיצוי זכויותיו, וכי נכון לינואר 2026 נבדקו בוועדות הרפואיות </w:t>
      </w:r>
      <w:r w:rsidR="00647A85">
        <w:rPr>
          <w:rFonts w:eastAsia="Calibri"/>
          <w:rtl/>
          <w:lang w:eastAsia="he-IL"/>
        </w:rPr>
        <w:br/>
      </w:r>
      <w:r w:rsidRPr="00EE5FB1">
        <w:rPr>
          <w:rFonts w:eastAsia="Calibri" w:hint="cs"/>
          <w:rtl/>
          <w:lang w:eastAsia="he-IL"/>
        </w:rPr>
        <w:t xml:space="preserve">כ-4,600 פצועי מלחמת חרבות ברזל. </w:t>
      </w:r>
    </w:p>
    <w:p w:rsidR="00EE5FB1" w:rsidRPr="00EE5FB1" w:rsidP="00EE5FB1">
      <w:pPr>
        <w:spacing w:line="269" w:lineRule="auto"/>
        <w:rPr>
          <w:rFonts w:eastAsia="Calibri"/>
          <w:rtl/>
        </w:rPr>
      </w:pPr>
    </w:p>
    <w:p w:rsidR="00EE5FB1" w:rsidP="00EE5FB1">
      <w:pPr>
        <w:spacing w:line="269" w:lineRule="auto"/>
        <w:rPr>
          <w:rFonts w:ascii="David" w:eastAsia="Calibri" w:hAnsi="David"/>
          <w:b/>
          <w:bCs/>
          <w:rtl/>
          <w:lang w:eastAsia="he-IL"/>
        </w:rPr>
      </w:pPr>
      <w:r w:rsidRPr="00EE5FB1">
        <w:rPr>
          <w:rFonts w:ascii="David" w:eastAsia="Calibri" w:hAnsi="David" w:hint="cs"/>
          <w:b/>
          <w:bCs/>
          <w:rtl/>
          <w:lang w:eastAsia="he-IL"/>
        </w:rPr>
        <w:t>נוכח המשמעויות של דחיית הוועדות הרפואיות מומלץ כי אגף השיקום במשרד הביטחון יחל בזימון כלל פצועי מלחמת חרבות ברזל לוועדות רפואיות בהקדם האפשרי, גם אם הדבר ייעשה בקצב איטי בחודשים הראשונים, תוך הפקת לקחים ושיפור מתמיד של תהליכי העבודה והמענה לפצועים.</w:t>
      </w:r>
    </w:p>
    <w:p w:rsidR="00ED0B9C" w:rsidRPr="00EE5FB1" w:rsidP="00EE5FB1">
      <w:pPr>
        <w:spacing w:line="269" w:lineRule="auto"/>
        <w:rPr>
          <w:rFonts w:ascii="David" w:eastAsia="Calibri" w:hAnsi="David"/>
          <w:b/>
          <w:bCs/>
          <w:rtl/>
          <w:lang w:eastAsia="he-IL"/>
        </w:rPr>
      </w:pPr>
    </w:p>
    <w:p w:rsidR="00EE5FB1" w:rsidRPr="00EE5FB1" w:rsidP="00EE5FB1">
      <w:pPr>
        <w:spacing w:line="269" w:lineRule="auto"/>
        <w:rPr>
          <w:rFonts w:eastAsia="Calibri"/>
          <w:lang w:eastAsia="he-IL"/>
        </w:rPr>
      </w:pPr>
    </w:p>
    <w:p w:rsidR="00EE5FB1" w:rsidRPr="00EE5FB1" w:rsidP="00EE5FB1">
      <w:pPr>
        <w:keepNext/>
        <w:keepLines/>
        <w:spacing w:line="269" w:lineRule="auto"/>
        <w:jc w:val="center"/>
        <w:outlineLvl w:val="1"/>
        <w:rPr>
          <w:rFonts w:eastAsia="Times New Roman"/>
          <w:bCs/>
          <w:szCs w:val="32"/>
          <w:rtl/>
        </w:rPr>
      </w:pPr>
      <w:r w:rsidRPr="00EE5FB1">
        <w:rPr>
          <w:rFonts w:eastAsia="Times New Roman" w:hint="cs"/>
          <w:bCs/>
          <w:szCs w:val="32"/>
          <w:rtl/>
        </w:rPr>
        <w:t xml:space="preserve">השירות של אגף השיקום במשרד הביטחון לנכי צה"ל </w:t>
      </w:r>
    </w:p>
    <w:p w:rsidR="00EE5FB1" w:rsidRPr="00EE5FB1" w:rsidP="00EE5FB1">
      <w:pPr>
        <w:spacing w:line="269" w:lineRule="auto"/>
        <w:rPr>
          <w:rFonts w:eastAsia="Calibri"/>
          <w:rtl/>
        </w:rPr>
      </w:pPr>
    </w:p>
    <w:p w:rsidR="00EE5FB1" w:rsidRPr="00EE5FB1" w:rsidP="00EE5FB1">
      <w:pPr>
        <w:keepNext/>
        <w:keepLines/>
        <w:spacing w:line="269" w:lineRule="auto"/>
        <w:outlineLvl w:val="2"/>
        <w:rPr>
          <w:rFonts w:eastAsia="Times New Roman"/>
          <w:bCs/>
          <w:szCs w:val="28"/>
          <w:u w:val="single"/>
          <w:rtl/>
        </w:rPr>
      </w:pPr>
      <w:r w:rsidRPr="00EE5FB1">
        <w:rPr>
          <w:rFonts w:eastAsia="Times New Roman" w:hint="cs"/>
          <w:bCs/>
          <w:szCs w:val="28"/>
          <w:u w:val="single"/>
          <w:rtl/>
        </w:rPr>
        <w:t>גורם קשר אישי באגף השיקום במשרד הביטחון לליווי הפצוע</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ascii="David" w:eastAsia="Calibri" w:hAnsi="David" w:hint="cs"/>
          <w:rtl/>
        </w:rPr>
        <w:t>בשעת חירום מגויסים לשירות מילואי</w:t>
      </w:r>
      <w:r w:rsidRPr="00EE5FB1">
        <w:rPr>
          <w:rFonts w:ascii="David" w:eastAsia="Calibri" w:hAnsi="David" w:hint="eastAsia"/>
          <w:rtl/>
        </w:rPr>
        <w:t>ם</w:t>
      </w:r>
      <w:r w:rsidRPr="00EE5FB1">
        <w:rPr>
          <w:rFonts w:ascii="David" w:eastAsia="Calibri" w:hAnsi="David" w:hint="cs"/>
          <w:rtl/>
        </w:rPr>
        <w:t xml:space="preserve"> "מקשרים" של אגף השיקום במשרד הביטחון, המשובצים בבתי החולים השונים שבהם מאושפזים פצועים. לפי נוהל קישור לבתי חולים של האגף מאפריל 2024, תפקידי המקשרים הם בין היתר להסביר לפצוע על זכויותיו, ללוות את בני המשפחה ולסייע במילוי טופסי תביעה להכרה בנכות. בתקופת מלחמת חרבות ברזל גויסו </w:t>
      </w:r>
      <w:r w:rsidRPr="00EE5FB1">
        <w:rPr>
          <w:rFonts w:eastAsia="Calibri" w:hint="cs"/>
          <w:rtl/>
        </w:rPr>
        <w:t>כ-80 מקשרים.</w:t>
      </w:r>
    </w:p>
    <w:p w:rsidR="00EE5FB1" w:rsidRPr="00EE5FB1" w:rsidP="00EE5FB1">
      <w:pPr>
        <w:spacing w:line="269" w:lineRule="auto"/>
        <w:rPr>
          <w:rFonts w:eastAsia="Calibri"/>
          <w:rtl/>
        </w:rPr>
      </w:pPr>
    </w:p>
    <w:p w:rsidR="00EE5FB1" w:rsidRPr="00EE5FB1" w:rsidP="00EE5FB1">
      <w:pPr>
        <w:spacing w:line="269" w:lineRule="auto"/>
        <w:rPr>
          <w:rFonts w:ascii="David" w:eastAsia="Calibri" w:hAnsi="David"/>
          <w:rtl/>
        </w:rPr>
      </w:pPr>
      <w:r w:rsidRPr="00EE5FB1">
        <w:rPr>
          <w:rFonts w:ascii="David" w:eastAsia="Calibri" w:hAnsi="David" w:hint="cs"/>
          <w:rtl/>
        </w:rPr>
        <w:t>לאחר פרוץ מלחמת חרבות ברזל, נוסף על המקשרים, ציוות אגף השיקום במשרד הביטחון גורם מלווה מהאגף לכל פצוע שאושפז (</w:t>
      </w:r>
      <w:r w:rsidRPr="00EE5FB1">
        <w:rPr>
          <w:rFonts w:eastAsia="Calibri" w:cs="Times New Roman"/>
        </w:rPr>
        <w:t>POC</w:t>
      </w:r>
      <w:r>
        <w:rPr>
          <w:rFonts w:ascii="David" w:eastAsia="Calibri" w:hAnsi="David"/>
          <w:vertAlign w:val="superscript"/>
          <w:rtl/>
        </w:rPr>
        <w:footnoteReference w:id="79"/>
      </w:r>
      <w:r w:rsidRPr="00EE5FB1">
        <w:rPr>
          <w:rFonts w:ascii="David" w:eastAsia="Calibri" w:hAnsi="David" w:hint="cs"/>
          <w:rtl/>
        </w:rPr>
        <w:t xml:space="preserve">), שתפקידו היה לתכלל את הטיפול בפצוע מרגע ההגעה לבית החולים, לתת מענה על צרכיו השיקומיים ולדאוג למימוש הזכויות המגיעות לו ולבני משפחתו. במאי 2025 מסרה </w:t>
      </w:r>
      <w:r w:rsidRPr="00EE5FB1">
        <w:rPr>
          <w:rFonts w:eastAsia="Calibri"/>
          <w:rtl/>
        </w:rPr>
        <w:t>סגנית ר</w:t>
      </w:r>
      <w:r w:rsidRPr="00EE5FB1">
        <w:rPr>
          <w:rFonts w:eastAsia="Calibri" w:hint="cs"/>
          <w:rtl/>
        </w:rPr>
        <w:t>אש</w:t>
      </w:r>
      <w:r w:rsidRPr="00EE5FB1">
        <w:rPr>
          <w:rFonts w:eastAsia="Calibri"/>
          <w:rtl/>
        </w:rPr>
        <w:t xml:space="preserve"> האגף לש</w:t>
      </w:r>
      <w:r w:rsidRPr="00EE5FB1">
        <w:rPr>
          <w:rFonts w:eastAsia="Calibri" w:hint="cs"/>
          <w:rtl/>
        </w:rPr>
        <w:t>י</w:t>
      </w:r>
      <w:r w:rsidRPr="00EE5FB1">
        <w:rPr>
          <w:rFonts w:eastAsia="Calibri"/>
          <w:rtl/>
        </w:rPr>
        <w:t>רות באגף השיקום במשרד הביטחון</w:t>
      </w:r>
      <w:r w:rsidRPr="00EE5FB1">
        <w:rPr>
          <w:rFonts w:eastAsia="Calibri" w:hint="cs"/>
          <w:rtl/>
        </w:rPr>
        <w:t xml:space="preserve"> למשרד מבקר המדינה כי </w:t>
      </w:r>
      <w:r w:rsidRPr="00EE5FB1">
        <w:rPr>
          <w:rFonts w:ascii="David" w:eastAsia="Calibri" w:hAnsi="David"/>
          <w:sz w:val="24"/>
          <w:rtl/>
        </w:rPr>
        <w:t>בחודשי המלחמה הראשונים כ</w:t>
      </w:r>
      <w:r w:rsidRPr="00EE5FB1">
        <w:rPr>
          <w:rFonts w:ascii="David" w:eastAsia="Calibri" w:hAnsi="David" w:hint="cs"/>
          <w:sz w:val="24"/>
          <w:rtl/>
        </w:rPr>
        <w:t>-50%</w:t>
      </w:r>
      <w:r w:rsidRPr="00EE5FB1">
        <w:rPr>
          <w:rFonts w:ascii="David" w:eastAsia="Calibri" w:hAnsi="David"/>
          <w:sz w:val="24"/>
          <w:rtl/>
        </w:rPr>
        <w:t xml:space="preserve"> מעובדי האגף</w:t>
      </w:r>
      <w:r w:rsidRPr="00EE5FB1">
        <w:rPr>
          <w:rFonts w:ascii="David" w:eastAsia="Calibri" w:hAnsi="David" w:hint="cs"/>
          <w:sz w:val="24"/>
          <w:rtl/>
        </w:rPr>
        <w:t xml:space="preserve"> (כ-150 עובדים)</w:t>
      </w:r>
      <w:r w:rsidRPr="00EE5FB1">
        <w:rPr>
          <w:rFonts w:ascii="David" w:eastAsia="Calibri" w:hAnsi="David"/>
          <w:sz w:val="24"/>
          <w:rtl/>
        </w:rPr>
        <w:t>, בעיקר ממחוזות</w:t>
      </w:r>
      <w:r w:rsidRPr="00EE5FB1">
        <w:rPr>
          <w:rFonts w:ascii="David" w:eastAsia="Calibri" w:hAnsi="David" w:hint="cs"/>
          <w:sz w:val="24"/>
          <w:rtl/>
        </w:rPr>
        <w:t xml:space="preserve"> האגף</w:t>
      </w:r>
      <w:r w:rsidRPr="00EE5FB1">
        <w:rPr>
          <w:rFonts w:ascii="David" w:eastAsia="Calibri" w:hAnsi="David"/>
          <w:sz w:val="24"/>
          <w:rtl/>
        </w:rPr>
        <w:t>, התנדבו</w:t>
      </w:r>
      <w:r w:rsidRPr="00EE5FB1">
        <w:rPr>
          <w:rFonts w:ascii="David" w:eastAsia="Calibri" w:hAnsi="David" w:hint="cs"/>
          <w:sz w:val="24"/>
          <w:rtl/>
        </w:rPr>
        <w:t xml:space="preserve"> לשמש </w:t>
      </w:r>
      <w:r w:rsidRPr="00EE5FB1">
        <w:rPr>
          <w:rFonts w:eastAsia="Calibri" w:cs="Times New Roman"/>
        </w:rPr>
        <w:t>POC</w:t>
      </w:r>
      <w:r w:rsidRPr="00EE5FB1">
        <w:rPr>
          <w:rFonts w:ascii="David" w:eastAsia="Calibri" w:hAnsi="David" w:hint="cs"/>
          <w:sz w:val="24"/>
          <w:rtl/>
        </w:rPr>
        <w:t xml:space="preserve"> </w:t>
      </w:r>
      <w:r w:rsidRPr="00EE5FB1">
        <w:rPr>
          <w:rFonts w:ascii="David" w:eastAsia="Calibri" w:hAnsi="David"/>
          <w:sz w:val="24"/>
          <w:rtl/>
        </w:rPr>
        <w:t>לפצועים, נוסף על תפקידם</w:t>
      </w:r>
      <w:r w:rsidRPr="00EE5FB1">
        <w:rPr>
          <w:rFonts w:ascii="David" w:eastAsia="Calibri" w:hAnsi="David" w:hint="cs"/>
          <w:sz w:val="24"/>
          <w:rtl/>
        </w:rPr>
        <w:t>. עוד מסרה כי</w:t>
      </w:r>
      <w:r w:rsidRPr="00EE5FB1">
        <w:rPr>
          <w:rFonts w:eastAsia="Calibri" w:hint="cs"/>
          <w:rtl/>
        </w:rPr>
        <w:t xml:space="preserve"> בעקבות זאת החליט האגף למסד</w:t>
      </w:r>
      <w:r w:rsidRPr="00EE5FB1">
        <w:rPr>
          <w:rFonts w:eastAsia="Calibri"/>
          <w:rtl/>
        </w:rPr>
        <w:t xml:space="preserve"> את רעיון ה</w:t>
      </w:r>
      <w:r w:rsidRPr="00EE5FB1">
        <w:rPr>
          <w:rFonts w:eastAsia="Calibri" w:hint="cs"/>
          <w:rtl/>
        </w:rPr>
        <w:t>-</w:t>
      </w:r>
      <w:r w:rsidRPr="00EE5FB1">
        <w:rPr>
          <w:rFonts w:eastAsia="Calibri"/>
        </w:rPr>
        <w:t>POC</w:t>
      </w:r>
      <w:r w:rsidRPr="00EE5FB1">
        <w:rPr>
          <w:rFonts w:eastAsia="Calibri" w:hint="cs"/>
          <w:rtl/>
        </w:rPr>
        <w:t xml:space="preserve"> </w:t>
      </w:r>
      <w:r w:rsidRPr="00EE5FB1">
        <w:rPr>
          <w:rFonts w:eastAsia="Calibri"/>
          <w:rtl/>
        </w:rPr>
        <w:t>לשינוי מבנה ארגוני</w:t>
      </w:r>
      <w:r w:rsidRPr="00EE5FB1">
        <w:rPr>
          <w:rFonts w:ascii="David" w:eastAsia="Calibri" w:hAnsi="David"/>
          <w:sz w:val="24"/>
          <w:rtl/>
        </w:rPr>
        <w:t xml:space="preserve">. </w:t>
      </w:r>
    </w:p>
    <w:p w:rsidR="00EE5FB1" w:rsidRPr="00EE5FB1" w:rsidP="00EE5FB1">
      <w:pPr>
        <w:spacing w:line="269" w:lineRule="auto"/>
        <w:rPr>
          <w:rFonts w:eastAsia="Calibri"/>
        </w:rPr>
      </w:pPr>
    </w:p>
    <w:p w:rsidR="00EE5FB1" w:rsidRPr="00EE5FB1" w:rsidP="00EE5FB1">
      <w:pPr>
        <w:spacing w:line="269" w:lineRule="auto"/>
        <w:rPr>
          <w:rFonts w:ascii="David" w:eastAsia="Calibri" w:hAnsi="David"/>
          <w:rtl/>
        </w:rPr>
      </w:pPr>
      <w:r w:rsidRPr="00EE5FB1">
        <w:rPr>
          <w:rFonts w:ascii="David" w:eastAsia="Calibri" w:hAnsi="David" w:hint="cs"/>
          <w:rtl/>
        </w:rPr>
        <w:t xml:space="preserve">בינואר 2024 הכין </w:t>
      </w:r>
      <w:bookmarkStart w:id="27" w:name="_Hlk210114232"/>
      <w:r w:rsidRPr="00EE5FB1">
        <w:rPr>
          <w:rFonts w:ascii="David" w:eastAsia="Calibri" w:hAnsi="David" w:hint="cs"/>
          <w:rtl/>
        </w:rPr>
        <w:t>אגף השיקום במשרד הביטחון</w:t>
      </w:r>
      <w:r w:rsidRPr="00EE5FB1">
        <w:rPr>
          <w:rFonts w:eastAsia="Calibri" w:hint="cs"/>
          <w:rtl/>
          <w:lang w:eastAsia="he-IL"/>
        </w:rPr>
        <w:t xml:space="preserve"> מסמך שכותרתו "עדכון תפיסת הפעלה לנוכח 'חרבות ברזל'".</w:t>
      </w:r>
      <w:r w:rsidRPr="00EE5FB1">
        <w:rPr>
          <w:rFonts w:ascii="David" w:eastAsia="Calibri" w:hAnsi="David" w:hint="cs"/>
          <w:rtl/>
        </w:rPr>
        <w:t xml:space="preserve"> התפיסה נועדה לתת מענה על האתגרים העומדים בפני האגף נוכח המלחמה, שעיקרם גידול במספר הבקשות להכרה בנכות ובהיקף המטופלים באגף, ועלייה במבקשי הכרה על רקע נפשי. אחד המענים שהוצע </w:t>
      </w:r>
      <w:r w:rsidRPr="00EE5FB1">
        <w:rPr>
          <w:rFonts w:ascii="David" w:eastAsia="Calibri" w:hAnsi="David" w:hint="cs"/>
          <w:rtl/>
        </w:rPr>
        <w:t>במסמך היה מיסוד והרחבה של גורם קשר אישי מטעם האגף עבור הפצועים</w:t>
      </w:r>
      <w:bookmarkEnd w:id="27"/>
      <w:r w:rsidRPr="00EE5FB1">
        <w:rPr>
          <w:rFonts w:ascii="David" w:eastAsia="Calibri" w:hAnsi="David" w:hint="cs"/>
          <w:rtl/>
        </w:rPr>
        <w:t>. לפי המסמך, תפקידיו של גורם קשר אישי הם בין היתר לשמש ערוץ פנייה ישיר ואישי עבור המטופל, להיות גורם בעל הסתכלות "הוליסטית" על כלל צורכי המטופל ו"לסגור מעגל" במעקב אחר פניות של הפצוע לאגף. לצורך כך, הומלץ במסמך על הקמת חטיבת שירות ייעודי</w:t>
      </w:r>
      <w:r w:rsidRPr="00EE5FB1">
        <w:rPr>
          <w:rFonts w:ascii="David" w:eastAsia="Calibri" w:hAnsi="David" w:hint="eastAsia"/>
          <w:rtl/>
        </w:rPr>
        <w:t>ת</w:t>
      </w:r>
      <w:r w:rsidRPr="00EE5FB1">
        <w:rPr>
          <w:rFonts w:ascii="David" w:eastAsia="Calibri" w:hAnsi="David" w:hint="cs"/>
          <w:rtl/>
        </w:rPr>
        <w:t xml:space="preserve"> בהיקף של 70 עובדים אשר תית</w:t>
      </w:r>
      <w:r w:rsidRPr="00EE5FB1">
        <w:rPr>
          <w:rFonts w:ascii="David" w:eastAsia="Calibri" w:hAnsi="David" w:hint="eastAsia"/>
          <w:rtl/>
        </w:rPr>
        <w:t>ן</w:t>
      </w:r>
      <w:r w:rsidRPr="00EE5FB1">
        <w:rPr>
          <w:rFonts w:ascii="David" w:eastAsia="Calibri" w:hAnsi="David" w:hint="cs"/>
          <w:rtl/>
        </w:rPr>
        <w:t xml:space="preserve"> מענה לפצועי מלחמת חרבות ברזל ולפצועי</w:t>
      </w:r>
      <w:r w:rsidRPr="00EE5FB1">
        <w:rPr>
          <w:rFonts w:eastAsia="Calibri" w:hint="cs"/>
          <w:rtl/>
        </w:rPr>
        <w:t xml:space="preserve"> הפרעת דחק פוסט-טראומטית </w:t>
      </w:r>
      <w:r w:rsidRPr="00EE5FB1">
        <w:rPr>
          <w:rFonts w:eastAsia="Calibri" w:hint="cs"/>
        </w:rPr>
        <w:t>PTSD</w:t>
      </w:r>
      <w:r w:rsidRPr="00EE5FB1">
        <w:rPr>
          <w:rFonts w:eastAsia="Calibri"/>
        </w:rPr>
        <w:t>)</w:t>
      </w:r>
      <w:r>
        <w:rPr>
          <w:rFonts w:eastAsia="Calibri"/>
          <w:vertAlign w:val="superscript"/>
          <w:rtl/>
        </w:rPr>
        <w:footnoteReference w:id="80"/>
      </w:r>
      <w:r w:rsidRPr="00EE5FB1">
        <w:rPr>
          <w:rFonts w:eastAsia="Calibri" w:hint="cs"/>
          <w:rtl/>
        </w:rPr>
        <w:t>) שלא נפצעו במלחמת חרבות ברזל</w:t>
      </w:r>
      <w:r w:rsidRPr="00EE5FB1">
        <w:rPr>
          <w:rFonts w:ascii="David" w:eastAsia="Calibri" w:hAnsi="David" w:hint="cs"/>
          <w:rtl/>
        </w:rPr>
        <w:t xml:space="preserve"> ו</w:t>
      </w:r>
      <w:r w:rsidRPr="00EE5FB1">
        <w:rPr>
          <w:rFonts w:ascii="David" w:eastAsia="Calibri" w:hAnsi="David" w:hint="eastAsia"/>
          <w:rtl/>
        </w:rPr>
        <w:t>מטופלים</w:t>
      </w:r>
      <w:r w:rsidRPr="00EE5FB1">
        <w:rPr>
          <w:rFonts w:ascii="David" w:eastAsia="Calibri" w:hAnsi="David" w:hint="cs"/>
          <w:rtl/>
        </w:rPr>
        <w:t xml:space="preserve"> באגף</w:t>
      </w:r>
      <w:r>
        <w:rPr>
          <w:rFonts w:ascii="David" w:eastAsia="Calibri" w:hAnsi="David"/>
          <w:vertAlign w:val="superscript"/>
          <w:rtl/>
        </w:rPr>
        <w:footnoteReference w:id="81"/>
      </w:r>
      <w:r w:rsidRPr="00EE5FB1">
        <w:rPr>
          <w:rFonts w:ascii="David" w:eastAsia="Calibri" w:hAnsi="David" w:hint="cs"/>
          <w:rt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rtl/>
          <w:lang w:eastAsia="he-IL"/>
        </w:rPr>
      </w:pPr>
      <w:bookmarkStart w:id="28" w:name="_Hlk218498421"/>
      <w:r w:rsidRPr="00EE5FB1">
        <w:rPr>
          <w:rFonts w:eastAsia="Calibri" w:hint="cs"/>
          <w:rtl/>
          <w:lang w:eastAsia="he-IL"/>
        </w:rPr>
        <w:t>בדיון מינואר 2024 אישר מנכ"ל משרד הביטחון את הקמתה של חטיבת קשרי לקוחות שתיתן מענה לפצועי מלחמת חרבות ברזל ולפצועים על רקע נפשי. המנכ"ל סיכם כי הקמת החטיבה גם תשפר את השירות שניתן לכלל הנכים. בדיון מ-28.1.24 סיכם המנכ"ל כי בכל מחוז של אגף השיקום תוקם יחידת קשרי לקוחות שתיתן שירות לפצועי מלחמת חרבות ברזל ולפצועים על רקע נפשי.</w:t>
      </w:r>
    </w:p>
    <w:p w:rsidR="00EE5FB1" w:rsidRPr="00EE5FB1" w:rsidP="00EE5FB1">
      <w:pPr>
        <w:spacing w:line="269" w:lineRule="auto"/>
        <w:rPr>
          <w:rFonts w:eastAsia="Calibri"/>
          <w:rtl/>
        </w:rPr>
      </w:pPr>
    </w:p>
    <w:p w:rsidR="00EE5FB1" w:rsidRPr="00EE5FB1" w:rsidP="00EE5FB1">
      <w:pPr>
        <w:spacing w:line="269" w:lineRule="auto"/>
        <w:rPr>
          <w:rFonts w:ascii="David" w:eastAsia="Calibri" w:hAnsi="David"/>
          <w:rtl/>
        </w:rPr>
      </w:pPr>
      <w:r w:rsidRPr="00EE5FB1">
        <w:rPr>
          <w:rFonts w:ascii="David" w:eastAsia="Calibri" w:hAnsi="David"/>
          <w:sz w:val="24"/>
          <w:rtl/>
        </w:rPr>
        <w:t xml:space="preserve">במרץ 2024 החל </w:t>
      </w:r>
      <w:r w:rsidRPr="00EE5FB1">
        <w:rPr>
          <w:rFonts w:ascii="David" w:eastAsia="Calibri" w:hAnsi="David" w:hint="cs"/>
          <w:sz w:val="24"/>
          <w:rtl/>
        </w:rPr>
        <w:t>אגף השיקום במשרד הביטחון ב</w:t>
      </w:r>
      <w:r w:rsidRPr="00EE5FB1">
        <w:rPr>
          <w:rFonts w:ascii="David" w:eastAsia="Calibri" w:hAnsi="David"/>
          <w:sz w:val="24"/>
          <w:rtl/>
        </w:rPr>
        <w:t>גיוס</w:t>
      </w:r>
      <w:r w:rsidRPr="00EE5FB1">
        <w:rPr>
          <w:rFonts w:ascii="David" w:eastAsia="Calibri" w:hAnsi="David" w:hint="cs"/>
          <w:sz w:val="24"/>
          <w:rtl/>
        </w:rPr>
        <w:t xml:space="preserve"> עובדים לחטיבה החדשה,</w:t>
      </w:r>
      <w:r w:rsidRPr="00EE5FB1">
        <w:rPr>
          <w:rFonts w:ascii="David" w:eastAsia="Calibri" w:hAnsi="David"/>
          <w:sz w:val="24"/>
          <w:rtl/>
        </w:rPr>
        <w:t xml:space="preserve"> ו</w:t>
      </w:r>
      <w:r w:rsidRPr="00EE5FB1">
        <w:rPr>
          <w:rFonts w:ascii="David" w:eastAsia="Calibri" w:hAnsi="David" w:hint="cs"/>
          <w:sz w:val="24"/>
          <w:rtl/>
        </w:rPr>
        <w:t>היא החלה בפעילותה ב</w:t>
      </w:r>
      <w:r w:rsidRPr="00EE5FB1">
        <w:rPr>
          <w:rFonts w:ascii="David" w:eastAsia="Calibri" w:hAnsi="David"/>
          <w:sz w:val="24"/>
          <w:rtl/>
        </w:rPr>
        <w:t>ספטמבר 2024</w:t>
      </w:r>
      <w:r w:rsidRPr="00EE5FB1">
        <w:rPr>
          <w:rFonts w:ascii="David" w:eastAsia="Calibri" w:hAnsi="David" w:hint="cs"/>
          <w:sz w:val="24"/>
          <w:rtl/>
        </w:rPr>
        <w:t>. נכון ל</w:t>
      </w:r>
      <w:r w:rsidRPr="00EE5FB1">
        <w:rPr>
          <w:rFonts w:ascii="David" w:eastAsia="Calibri" w:hAnsi="David" w:hint="cs"/>
          <w:rtl/>
        </w:rPr>
        <w:t xml:space="preserve">יוני 2025 היו בחטיבה 41 עובדים ו-6 מנהלות. בתגובתו מאפריל 2026 על ממצאי הביקורת ציין אגף השיקום במשרד הביטחון כי </w:t>
      </w:r>
      <w:r w:rsidRPr="00EE5FB1">
        <w:rPr>
          <w:rFonts w:ascii="David" w:eastAsia="Calibri" w:hAnsi="David"/>
          <w:rtl/>
        </w:rPr>
        <w:t>תקן החטיבה הוא 41 עובדים ו</w:t>
      </w:r>
      <w:r w:rsidRPr="00EE5FB1">
        <w:rPr>
          <w:rFonts w:ascii="David" w:eastAsia="Calibri" w:hAnsi="David" w:hint="cs"/>
          <w:rtl/>
        </w:rPr>
        <w:t>-</w:t>
      </w:r>
      <w:r w:rsidRPr="00EE5FB1">
        <w:rPr>
          <w:rFonts w:ascii="David" w:eastAsia="Calibri" w:hAnsi="David"/>
          <w:rtl/>
        </w:rPr>
        <w:t>7 מנהלים</w:t>
      </w:r>
      <w:r w:rsidRPr="00EE5FB1">
        <w:rPr>
          <w:rFonts w:ascii="David" w:eastAsia="Calibri" w:hAnsi="David" w:hint="cs"/>
          <w:rtl/>
        </w:rPr>
        <w:t>.</w:t>
      </w:r>
    </w:p>
    <w:bookmarkEnd w:id="28"/>
    <w:p w:rsidR="00EE5FB1" w:rsidRPr="00EE5FB1" w:rsidP="00EE5FB1">
      <w:pPr>
        <w:spacing w:line="269" w:lineRule="auto"/>
        <w:rPr>
          <w:rFonts w:eastAsia="Calibri"/>
          <w:rtl/>
        </w:rPr>
      </w:pPr>
    </w:p>
    <w:p w:rsidR="00EE5FB1" w:rsidRPr="00EE5FB1" w:rsidP="00EE5FB1">
      <w:pPr>
        <w:spacing w:line="269" w:lineRule="auto"/>
        <w:rPr>
          <w:rFonts w:ascii="David" w:eastAsia="Calibri" w:hAnsi="David"/>
          <w:rtl/>
        </w:rPr>
      </w:pPr>
      <w:r w:rsidRPr="00EE5FB1">
        <w:rPr>
          <w:rFonts w:ascii="David" w:eastAsia="Calibri" w:hAnsi="David" w:hint="cs"/>
          <w:rtl/>
        </w:rPr>
        <w:t>בשנת 2025 הוקם פרויקט תל"ם (</w:t>
      </w:r>
      <w:r w:rsidRPr="00EE5FB1">
        <w:rPr>
          <w:rFonts w:ascii="David" w:eastAsia="Calibri" w:hAnsi="David"/>
          <w:rtl/>
        </w:rPr>
        <w:t>תמיכה, ליווי וסיוע במיצוי זכויות</w:t>
      </w:r>
      <w:r w:rsidRPr="00EE5FB1">
        <w:rPr>
          <w:rFonts w:ascii="David" w:eastAsia="Calibri" w:hAnsi="David" w:hint="cs"/>
          <w:rtl/>
        </w:rPr>
        <w:t>) בשיתוף פעולה בין אגף השיקום במשרד הביטחון וצה"ל. מטרת הפרויקט היא חיזוק הקשר עם הפצועים באמצעות שיחות טלפון וביקורי בית של קציני צה"ל שמלווים את הפצוע במשך שלושה עד שישה חודשים לאחר שחרורו מבית החולים. נכון ליוני 2025 קיימו 213 קציני תל"ם 1,223 ביקורים אצל 911 פצועים.</w:t>
      </w:r>
    </w:p>
    <w:p w:rsidR="00EE5FB1" w:rsidRPr="00EE5FB1" w:rsidP="00EE5FB1">
      <w:pPr>
        <w:spacing w:line="269" w:lineRule="auto"/>
        <w:rPr>
          <w:rFonts w:eastAsia="Calibri"/>
          <w:rtl/>
        </w:rPr>
      </w:pPr>
    </w:p>
    <w:p w:rsidR="00113F02">
      <w:pPr>
        <w:bidi w:val="0"/>
        <w:spacing w:after="200" w:line="276" w:lineRule="auto"/>
        <w:rPr>
          <w:rFonts w:eastAsia="Calibri"/>
          <w:rtl/>
        </w:rPr>
      </w:pPr>
      <w:r>
        <w:rPr>
          <w:rFonts w:eastAsia="Calibri"/>
          <w:rtl/>
        </w:rPr>
        <w:br w:type="page"/>
      </w:r>
    </w:p>
    <w:p w:rsidR="00EE5FB1" w:rsidRPr="00EE5FB1" w:rsidP="00EE5FB1">
      <w:pPr>
        <w:spacing w:line="269" w:lineRule="auto"/>
        <w:rPr>
          <w:rFonts w:eastAsia="Calibri"/>
          <w:rtl/>
        </w:rPr>
      </w:pPr>
      <w:r w:rsidRPr="00EE5FB1">
        <w:rPr>
          <w:rFonts w:eastAsia="Calibri" w:hint="cs"/>
          <w:rtl/>
        </w:rPr>
        <w:t>להלן בתרשים 14 סיכום של גורמי קשר אישי באגף השיקום במשרד הביטחון לליווי הפצוע:</w:t>
      </w:r>
    </w:p>
    <w:p w:rsidR="00EE5FB1" w:rsidRPr="00EE5FB1" w:rsidP="00EE5FB1">
      <w:pPr>
        <w:spacing w:line="269" w:lineRule="auto"/>
        <w:jc w:val="center"/>
        <w:rPr>
          <w:rFonts w:eastAsia="Calibri"/>
          <w:rtl/>
        </w:rPr>
      </w:pPr>
    </w:p>
    <w:p w:rsidR="00EE5FB1" w:rsidRPr="00EE5FB1" w:rsidP="00ED0B9C">
      <w:pPr>
        <w:keepNext/>
        <w:keepLines/>
        <w:spacing w:line="360" w:lineRule="auto"/>
        <w:jc w:val="center"/>
        <w:rPr>
          <w:rFonts w:eastAsia="Calibri"/>
          <w:b/>
          <w:bCs/>
          <w:rtl/>
        </w:rPr>
      </w:pPr>
      <w:r w:rsidRPr="00EE5FB1">
        <w:rPr>
          <w:rFonts w:eastAsia="Calibri" w:hint="cs"/>
          <w:rtl/>
        </w:rPr>
        <w:t>תרשים 14</w:t>
      </w:r>
      <w:r w:rsidRPr="00EE5FB1">
        <w:rPr>
          <w:rFonts w:eastAsia="Calibri"/>
          <w:rtl/>
        </w:rPr>
        <w:t>:</w:t>
      </w:r>
      <w:r w:rsidRPr="00EE5FB1">
        <w:rPr>
          <w:rFonts w:eastAsia="Calibri" w:hint="cs"/>
          <w:b/>
          <w:bCs/>
          <w:rtl/>
        </w:rPr>
        <w:t xml:space="preserve"> גורמי קשר אישי באגף השיקום במשרד הביטחון</w:t>
      </w:r>
    </w:p>
    <w:p w:rsidR="00EE5FB1" w:rsidRPr="00EE5FB1" w:rsidP="00EE5FB1">
      <w:pPr>
        <w:spacing w:line="269" w:lineRule="auto"/>
        <w:jc w:val="center"/>
        <w:rPr>
          <w:rFonts w:eastAsia="Calibri"/>
          <w:b/>
          <w:bCs/>
          <w:rtl/>
        </w:rPr>
      </w:pPr>
      <w:r w:rsidRPr="00EE5FB1">
        <w:rPr>
          <w:rFonts w:eastAsia="Calibri"/>
          <w:b/>
          <w:bCs/>
          <w:noProof/>
          <w:rtl/>
        </w:rPr>
        <w:drawing>
          <wp:inline distT="0" distB="0" distL="0" distR="0">
            <wp:extent cx="4457065" cy="2307352"/>
            <wp:effectExtent l="0" t="0" r="635" b="0"/>
            <wp:docPr id="99991" name="תמונה 9999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1" name="Picture 6"/>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t="7273"/>
                    <a:stretch>
                      <a:fillRect/>
                    </a:stretch>
                  </pic:blipFill>
                  <pic:spPr bwMode="auto">
                    <a:xfrm>
                      <a:off x="0" y="0"/>
                      <a:ext cx="4462949" cy="231039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E5FB1" w:rsidRPr="00EE5FB1" w:rsidP="00EE5FB1">
      <w:pPr>
        <w:spacing w:line="269" w:lineRule="auto"/>
        <w:rPr>
          <w:rFonts w:eastAsia="Calibri"/>
          <w:szCs w:val="20"/>
          <w:rtl/>
        </w:rPr>
      </w:pPr>
      <w:r w:rsidRPr="00EE5FB1">
        <w:rPr>
          <w:rFonts w:eastAsia="Calibri" w:hint="cs"/>
          <w:szCs w:val="20"/>
          <w:rtl/>
        </w:rPr>
        <w:t xml:space="preserve">על פי מסמך של אגף השיקום במשרד הביטחון </w:t>
      </w:r>
      <w:r w:rsidRPr="00EE5FB1">
        <w:rPr>
          <w:rFonts w:eastAsia="Calibri"/>
          <w:szCs w:val="20"/>
        </w:rPr>
        <w:t>-</w:t>
      </w:r>
      <w:r w:rsidRPr="00EE5FB1">
        <w:rPr>
          <w:rFonts w:eastAsia="Calibri" w:hint="cs"/>
          <w:szCs w:val="20"/>
          <w:rtl/>
        </w:rPr>
        <w:t xml:space="preserve"> </w:t>
      </w:r>
      <w:r w:rsidRPr="00EE5FB1">
        <w:rPr>
          <w:rFonts w:eastAsia="Calibri"/>
        </w:rPr>
        <w:t>"</w:t>
      </w:r>
      <w:r w:rsidRPr="00EE5FB1">
        <w:rPr>
          <w:rFonts w:eastAsia="Calibri" w:hint="cs"/>
          <w:szCs w:val="20"/>
          <w:rtl/>
        </w:rPr>
        <w:t>היכרות עם תפיסת השירות והטיפול בפצועי 'חרבות ברזל'", מאי 2025, בעיבוד משרד מבקר המדינה.</w:t>
      </w:r>
    </w:p>
    <w:p w:rsidR="00ED0B9C" w:rsidP="00EE5FB1">
      <w:pPr>
        <w:spacing w:line="269" w:lineRule="auto"/>
        <w:rPr>
          <w:rFonts w:ascii="David" w:eastAsia="Calibri" w:hAnsi="David"/>
          <w:b/>
          <w:bCs/>
          <w:rtl/>
        </w:rPr>
      </w:pPr>
    </w:p>
    <w:p w:rsidR="00EE5FB1" w:rsidRPr="00EE5FB1" w:rsidP="00EE5FB1">
      <w:pPr>
        <w:spacing w:line="269" w:lineRule="auto"/>
        <w:rPr>
          <w:rFonts w:ascii="David" w:eastAsia="Calibri" w:hAnsi="David"/>
          <w:b/>
          <w:bCs/>
          <w:rtl/>
        </w:rPr>
      </w:pPr>
      <w:r w:rsidRPr="00EE5FB1">
        <w:rPr>
          <w:rFonts w:ascii="David" w:eastAsia="Calibri" w:hAnsi="David" w:hint="cs"/>
          <w:b/>
          <w:bCs/>
          <w:rtl/>
        </w:rPr>
        <w:t xml:space="preserve">משרד מבקר המדינה מציין לחיוב את פעילות אגף השיקום במשרד הביטחון ואת מאמציו </w:t>
      </w:r>
      <w:r w:rsidRPr="00EE5FB1">
        <w:rPr>
          <w:rFonts w:ascii="David" w:eastAsia="Calibri" w:hAnsi="David"/>
          <w:b/>
          <w:bCs/>
          <w:rtl/>
        </w:rPr>
        <w:t>במהלך מלחמ</w:t>
      </w:r>
      <w:r w:rsidRPr="00EE5FB1">
        <w:rPr>
          <w:rFonts w:ascii="David" w:eastAsia="Calibri" w:hAnsi="David" w:hint="cs"/>
          <w:b/>
          <w:bCs/>
          <w:rtl/>
        </w:rPr>
        <w:t>ת חרבות ברזל</w:t>
      </w:r>
      <w:r w:rsidRPr="00EE5FB1">
        <w:rPr>
          <w:rFonts w:ascii="David" w:eastAsia="Calibri" w:hAnsi="David"/>
          <w:b/>
          <w:bCs/>
          <w:rtl/>
        </w:rPr>
        <w:t xml:space="preserve"> </w:t>
      </w:r>
      <w:r w:rsidRPr="00EE5FB1">
        <w:rPr>
          <w:rFonts w:ascii="David" w:eastAsia="Calibri" w:hAnsi="David" w:hint="cs"/>
          <w:b/>
          <w:bCs/>
          <w:rtl/>
        </w:rPr>
        <w:t xml:space="preserve">למתן שירות ומענה אישי למספר הרב של פצועי המלחמה. בתחילה באמצעות כ-50% מעובדי האגף (כ-150 עובדים) שהתנדבו לשמש גורם קשר אישי, נוסף על תפקידם, בד בבד עם מערך המקשרים בבתי החולים, ובהמשך באמצעות הקמת </w:t>
      </w:r>
      <w:r w:rsidRPr="00EE5FB1">
        <w:rPr>
          <w:rFonts w:ascii="David" w:eastAsia="Calibri" w:hAnsi="David"/>
          <w:b/>
          <w:bCs/>
          <w:rtl/>
        </w:rPr>
        <w:t>חטיב</w:t>
      </w:r>
      <w:r w:rsidRPr="00EE5FB1">
        <w:rPr>
          <w:rFonts w:ascii="David" w:eastAsia="Calibri" w:hAnsi="David" w:hint="cs"/>
          <w:b/>
          <w:bCs/>
          <w:rtl/>
        </w:rPr>
        <w:t xml:space="preserve">ת קשרי לקוחות </w:t>
      </w:r>
      <w:r w:rsidRPr="00EE5FB1">
        <w:rPr>
          <w:rFonts w:ascii="David" w:eastAsia="Calibri" w:hAnsi="David"/>
          <w:b/>
          <w:bCs/>
          <w:rtl/>
        </w:rPr>
        <w:t>שמטר</w:t>
      </w:r>
      <w:r w:rsidRPr="00EE5FB1">
        <w:rPr>
          <w:rFonts w:ascii="David" w:eastAsia="Calibri" w:hAnsi="David" w:hint="cs"/>
          <w:b/>
          <w:bCs/>
          <w:rtl/>
        </w:rPr>
        <w:t>ו</w:t>
      </w:r>
      <w:r w:rsidRPr="00EE5FB1">
        <w:rPr>
          <w:rFonts w:ascii="David" w:eastAsia="Calibri" w:hAnsi="David"/>
          <w:b/>
          <w:bCs/>
          <w:rtl/>
        </w:rPr>
        <w:t>ת</w:t>
      </w:r>
      <w:r w:rsidRPr="00EE5FB1">
        <w:rPr>
          <w:rFonts w:ascii="David" w:eastAsia="Calibri" w:hAnsi="David" w:hint="cs"/>
          <w:b/>
          <w:bCs/>
          <w:rtl/>
        </w:rPr>
        <w:t>י</w:t>
      </w:r>
      <w:r w:rsidRPr="00EE5FB1">
        <w:rPr>
          <w:rFonts w:ascii="David" w:eastAsia="Calibri" w:hAnsi="David"/>
          <w:b/>
          <w:bCs/>
          <w:rtl/>
        </w:rPr>
        <w:t xml:space="preserve">ה </w:t>
      </w:r>
      <w:r w:rsidRPr="00EE5FB1">
        <w:rPr>
          <w:rFonts w:ascii="David" w:eastAsia="Calibri" w:hAnsi="David" w:hint="cs"/>
          <w:b/>
          <w:bCs/>
          <w:rtl/>
        </w:rPr>
        <w:t xml:space="preserve">בין היתר </w:t>
      </w:r>
      <w:r w:rsidRPr="00EE5FB1">
        <w:rPr>
          <w:rFonts w:ascii="David" w:eastAsia="Calibri" w:hAnsi="David"/>
          <w:b/>
          <w:bCs/>
          <w:rtl/>
        </w:rPr>
        <w:t xml:space="preserve">לספק </w:t>
      </w:r>
      <w:r w:rsidRPr="00EE5FB1">
        <w:rPr>
          <w:rFonts w:ascii="David" w:eastAsia="Calibri" w:hAnsi="David" w:hint="cs"/>
          <w:b/>
          <w:bCs/>
          <w:rtl/>
        </w:rPr>
        <w:t>ערוץ פנייה ישיר ואישי עבור הפצוע, הסתכלות מלאה על כלל צרכיו ו"סגירת מעגל" במעקב אחר המענה על פניותיו. כמו כן, הוקם פרויקט תל"ם, בשיתוף עם צה"ל, לליווי הפצוע על ידי קציני צה"ל לאחר שחרורו מבית החולים.</w:t>
      </w:r>
    </w:p>
    <w:p w:rsidR="00EE5FB1" w:rsidRPr="00EE5FB1" w:rsidP="00EE5FB1">
      <w:pPr>
        <w:spacing w:line="269" w:lineRule="auto"/>
        <w:rPr>
          <w:rFonts w:eastAsia="Calibri"/>
          <w:rtl/>
        </w:rPr>
      </w:pPr>
    </w:p>
    <w:p w:rsidR="00EE5FB1" w:rsidRPr="00EE5FB1" w:rsidP="006755FE">
      <w:pPr>
        <w:keepNext/>
        <w:keepLines/>
        <w:spacing w:before="120" w:line="269" w:lineRule="auto"/>
        <w:outlineLvl w:val="2"/>
        <w:rPr>
          <w:rFonts w:eastAsia="Times New Roman"/>
          <w:bCs/>
          <w:szCs w:val="28"/>
          <w:u w:val="single"/>
          <w:rtl/>
        </w:rPr>
      </w:pPr>
      <w:r w:rsidRPr="00EE5FB1">
        <w:rPr>
          <w:rFonts w:eastAsia="Times New Roman"/>
          <w:bCs/>
          <w:szCs w:val="28"/>
          <w:u w:val="single"/>
          <w:rtl/>
        </w:rPr>
        <w:t>מדידה ובקרה של אפקטיביות חטיבת קשרי לקוחות</w:t>
      </w:r>
    </w:p>
    <w:p w:rsidR="00EE5FB1" w:rsidRPr="00EE5FB1" w:rsidP="00EE5FB1">
      <w:pPr>
        <w:spacing w:line="269" w:lineRule="auto"/>
        <w:rPr>
          <w:rFonts w:eastAsia="Calibri"/>
          <w:rtl/>
        </w:rPr>
      </w:pPr>
    </w:p>
    <w:p w:rsidR="00EE5FB1" w:rsidRPr="00EE5FB1" w:rsidP="00EE5FB1">
      <w:pPr>
        <w:spacing w:line="269" w:lineRule="auto"/>
        <w:rPr>
          <w:rFonts w:ascii="David" w:eastAsia="Calibri" w:hAnsi="David"/>
          <w:rtl/>
        </w:rPr>
      </w:pPr>
      <w:r w:rsidRPr="00EE5FB1">
        <w:rPr>
          <w:rFonts w:ascii="David" w:eastAsia="Calibri" w:hAnsi="David"/>
          <w:rtl/>
        </w:rPr>
        <w:t xml:space="preserve">מדידת יעילות של </w:t>
      </w:r>
      <w:r w:rsidRPr="00EE5FB1">
        <w:rPr>
          <w:rFonts w:ascii="David" w:eastAsia="Calibri" w:hAnsi="David" w:hint="cs"/>
          <w:rtl/>
        </w:rPr>
        <w:t xml:space="preserve">פעילות גוף ציבורי, ובייחוד של </w:t>
      </w:r>
      <w:r w:rsidRPr="00EE5FB1">
        <w:rPr>
          <w:rFonts w:ascii="David" w:eastAsia="Calibri" w:hAnsi="David"/>
          <w:rtl/>
        </w:rPr>
        <w:t>חטיבת שירות</w:t>
      </w:r>
      <w:r w:rsidRPr="00EE5FB1">
        <w:rPr>
          <w:rFonts w:ascii="David" w:eastAsia="Calibri" w:hAnsi="David" w:hint="cs"/>
          <w:rtl/>
        </w:rPr>
        <w:t>,</w:t>
      </w:r>
      <w:r w:rsidRPr="00EE5FB1">
        <w:rPr>
          <w:rFonts w:ascii="David" w:eastAsia="Calibri" w:hAnsi="David"/>
          <w:rtl/>
        </w:rPr>
        <w:t xml:space="preserve"> </w:t>
      </w:r>
      <w:r w:rsidRPr="00EE5FB1">
        <w:rPr>
          <w:rFonts w:ascii="David" w:eastAsia="Calibri" w:hAnsi="David" w:hint="cs"/>
          <w:rtl/>
        </w:rPr>
        <w:t xml:space="preserve">צריכה להיעשות באמצעות </w:t>
      </w:r>
      <w:r w:rsidRPr="00EE5FB1">
        <w:rPr>
          <w:rFonts w:ascii="David" w:eastAsia="Calibri" w:hAnsi="David"/>
          <w:rtl/>
        </w:rPr>
        <w:t>יעדים ובחינ</w:t>
      </w:r>
      <w:r w:rsidRPr="00EE5FB1">
        <w:rPr>
          <w:rFonts w:ascii="David" w:eastAsia="Calibri" w:hAnsi="David" w:hint="cs"/>
          <w:rtl/>
        </w:rPr>
        <w:t>ה</w:t>
      </w:r>
      <w:r w:rsidRPr="00EE5FB1">
        <w:rPr>
          <w:rFonts w:ascii="David" w:eastAsia="Calibri" w:hAnsi="David"/>
          <w:rtl/>
        </w:rPr>
        <w:t xml:space="preserve"> </w:t>
      </w:r>
      <w:r w:rsidRPr="00EE5FB1">
        <w:rPr>
          <w:rFonts w:ascii="David" w:eastAsia="Calibri" w:hAnsi="David" w:hint="cs"/>
          <w:rtl/>
        </w:rPr>
        <w:t xml:space="preserve">עיתית של </w:t>
      </w:r>
      <w:r w:rsidRPr="00EE5FB1">
        <w:rPr>
          <w:rFonts w:ascii="David" w:eastAsia="Calibri" w:hAnsi="David"/>
          <w:rtl/>
        </w:rPr>
        <w:t>עמידה בהם.</w:t>
      </w:r>
      <w:r w:rsidRPr="00EE5FB1">
        <w:rPr>
          <w:rFonts w:ascii="David" w:eastAsia="Calibri" w:hAnsi="David" w:hint="cs"/>
          <w:rtl/>
        </w:rPr>
        <w:t xml:space="preserve"> על </w:t>
      </w:r>
      <w:r w:rsidRPr="00EE5FB1">
        <w:rPr>
          <w:rFonts w:ascii="David" w:eastAsia="Calibri" w:hAnsi="David"/>
          <w:rtl/>
        </w:rPr>
        <w:t>ה</w:t>
      </w:r>
      <w:r w:rsidRPr="00EE5FB1">
        <w:rPr>
          <w:rFonts w:ascii="David" w:eastAsia="Calibri" w:hAnsi="David" w:hint="cs"/>
          <w:rtl/>
        </w:rPr>
        <w:t>יעדים להיות כמותיים ומדידים, ויש לקבוע להם מדדים</w:t>
      </w:r>
      <w:r>
        <w:rPr>
          <w:rFonts w:ascii="David" w:eastAsia="Calibri" w:hAnsi="David"/>
          <w:vertAlign w:val="superscript"/>
          <w:rtl/>
        </w:rPr>
        <w:footnoteReference w:id="82"/>
      </w:r>
      <w:r w:rsidRPr="00EE5FB1">
        <w:rPr>
          <w:rFonts w:ascii="David" w:eastAsia="Calibri" w:hAnsi="David" w:hint="cs"/>
          <w:rtl/>
        </w:rPr>
        <w:t>: מדדי ביצוע (</w:t>
      </w:r>
      <w:r w:rsidRPr="00EE5FB1">
        <w:rPr>
          <w:rFonts w:ascii="David" w:eastAsia="Calibri" w:hAnsi="David" w:hint="cs"/>
        </w:rPr>
        <w:t>KPI</w:t>
      </w:r>
      <w:r>
        <w:rPr>
          <w:rFonts w:eastAsia="Times New Roman"/>
          <w:sz w:val="24"/>
          <w:vertAlign w:val="superscript"/>
          <w:rtl/>
          <w:lang w:eastAsia="he-IL"/>
        </w:rPr>
        <w:footnoteReference w:id="83"/>
      </w:r>
      <w:r w:rsidRPr="00EE5FB1">
        <w:rPr>
          <w:rFonts w:ascii="David" w:eastAsia="Calibri" w:hAnsi="David" w:hint="cs"/>
          <w:rtl/>
        </w:rPr>
        <w:t>) כגון זמן טיפול בפנייה ואיכות הטיפול בה</w:t>
      </w:r>
      <w:r>
        <w:rPr>
          <w:rFonts w:ascii="David" w:eastAsia="Calibri" w:hAnsi="David"/>
          <w:vertAlign w:val="superscript"/>
          <w:rtl/>
        </w:rPr>
        <w:footnoteReference w:id="84"/>
      </w:r>
      <w:r w:rsidRPr="00EE5FB1">
        <w:rPr>
          <w:rFonts w:ascii="David" w:eastAsia="Calibri" w:hAnsi="David" w:hint="cs"/>
          <w:rtl/>
        </w:rPr>
        <w:t xml:space="preserve">, ומדדים איכותיים כגון מידת שביעות הרצון של המשתמשים. </w:t>
      </w:r>
      <w:r w:rsidRPr="00EE5FB1">
        <w:rPr>
          <w:rFonts w:ascii="David" w:eastAsia="Calibri" w:hAnsi="David" w:hint="cs"/>
          <w:rtl/>
        </w:rPr>
        <w:t xml:space="preserve">לצורך ביצוע בקרה אפקטיבית, על הגוף לוודא שהוא מחזיק במערכות מידע שתומכות בתהליכי העבודה ומאפשרות מדידה ובקרה אחר עמידה ביעדים. </w:t>
      </w:r>
    </w:p>
    <w:p w:rsidR="00EE5FB1" w:rsidRPr="00EE5FB1" w:rsidP="00EE5FB1">
      <w:pPr>
        <w:spacing w:line="269" w:lineRule="auto"/>
        <w:rPr>
          <w:rFonts w:eastAsia="Calibri"/>
          <w:rtl/>
        </w:rPr>
      </w:pPr>
    </w:p>
    <w:p w:rsidR="00EE5FB1" w:rsidRPr="00EE5FB1" w:rsidP="00EE5FB1">
      <w:pPr>
        <w:spacing w:line="269" w:lineRule="auto"/>
        <w:rPr>
          <w:rFonts w:ascii="David" w:eastAsia="Calibri" w:hAnsi="David"/>
          <w:rtl/>
        </w:rPr>
      </w:pPr>
      <w:r w:rsidRPr="00EE5FB1">
        <w:rPr>
          <w:rFonts w:ascii="David" w:eastAsia="Calibri" w:hAnsi="David" w:hint="cs"/>
          <w:rtl/>
        </w:rPr>
        <w:t>ב</w:t>
      </w:r>
      <w:r w:rsidRPr="00EE5FB1">
        <w:rPr>
          <w:rFonts w:eastAsia="Calibri" w:hint="cs"/>
          <w:rtl/>
        </w:rPr>
        <w:t>מסמך</w:t>
      </w:r>
      <w:r w:rsidRPr="00EE5FB1">
        <w:rPr>
          <w:rFonts w:eastAsia="Calibri"/>
          <w:rtl/>
        </w:rPr>
        <w:t xml:space="preserve"> עקרונות יסוד וכללי מינהל בשירות המדינה</w:t>
      </w:r>
      <w:r w:rsidRPr="00EE5FB1">
        <w:rPr>
          <w:rFonts w:ascii="David" w:eastAsia="Calibri" w:hAnsi="David" w:hint="cs"/>
          <w:rtl/>
        </w:rPr>
        <w:t xml:space="preserve"> שפרסמה נציבות שירות המדינה בשנת 2004 נכתב כי מנהלים נדרשים </w:t>
      </w:r>
      <w:r w:rsidRPr="00EE5FB1">
        <w:rPr>
          <w:rFonts w:ascii="David" w:eastAsia="Calibri" w:hAnsi="David"/>
          <w:rtl/>
        </w:rPr>
        <w:t>לפעול</w:t>
      </w:r>
      <w:r w:rsidRPr="00EE5FB1">
        <w:rPr>
          <w:rFonts w:ascii="David" w:eastAsia="Calibri" w:hAnsi="David" w:hint="cs"/>
          <w:rtl/>
        </w:rPr>
        <w:t xml:space="preserve"> בין היתר</w:t>
      </w:r>
      <w:r w:rsidRPr="00EE5FB1">
        <w:rPr>
          <w:rFonts w:ascii="David" w:eastAsia="Calibri" w:hAnsi="David"/>
          <w:rtl/>
        </w:rPr>
        <w:t xml:space="preserve"> לגיבוש</w:t>
      </w:r>
      <w:r w:rsidRPr="00EE5FB1">
        <w:rPr>
          <w:rFonts w:ascii="David" w:eastAsia="Calibri" w:hAnsi="David" w:hint="cs"/>
          <w:rtl/>
        </w:rPr>
        <w:t>ן ש</w:t>
      </w:r>
      <w:r w:rsidRPr="00EE5FB1">
        <w:rPr>
          <w:rFonts w:ascii="David" w:eastAsia="Calibri" w:hAnsi="David"/>
          <w:rtl/>
        </w:rPr>
        <w:t xml:space="preserve">ל אמנות איכות שירות </w:t>
      </w:r>
      <w:r w:rsidRPr="00EE5FB1">
        <w:rPr>
          <w:rFonts w:ascii="David" w:eastAsia="Calibri" w:hAnsi="David" w:hint="cs"/>
          <w:rtl/>
        </w:rPr>
        <w:t>ש</w:t>
      </w:r>
      <w:r w:rsidRPr="00EE5FB1">
        <w:rPr>
          <w:rFonts w:ascii="David" w:eastAsia="Calibri" w:hAnsi="David"/>
          <w:rtl/>
        </w:rPr>
        <w:t>בה</w:t>
      </w:r>
      <w:r w:rsidRPr="00EE5FB1">
        <w:rPr>
          <w:rFonts w:ascii="David" w:eastAsia="Calibri" w:hAnsi="David" w:hint="cs"/>
          <w:rtl/>
        </w:rPr>
        <w:t>ן</w:t>
      </w:r>
      <w:r w:rsidRPr="00EE5FB1">
        <w:rPr>
          <w:rFonts w:ascii="David" w:eastAsia="Calibri" w:hAnsi="David"/>
          <w:rtl/>
        </w:rPr>
        <w:t xml:space="preserve"> תוגדר ההתחייבות ללקוחות החיצוניי</w:t>
      </w:r>
      <w:r w:rsidRPr="00EE5FB1">
        <w:rPr>
          <w:rFonts w:ascii="David" w:eastAsia="Calibri" w:hAnsi="David" w:hint="cs"/>
          <w:rtl/>
        </w:rPr>
        <w:t>ם</w:t>
      </w:r>
      <w:r w:rsidRPr="00EE5FB1">
        <w:rPr>
          <w:rFonts w:ascii="David" w:eastAsia="Calibri" w:hAnsi="David"/>
          <w:rtl/>
        </w:rPr>
        <w:t xml:space="preserve"> והפנימיי</w:t>
      </w:r>
      <w:r w:rsidRPr="00EE5FB1">
        <w:rPr>
          <w:rFonts w:ascii="David" w:eastAsia="Calibri" w:hAnsi="David" w:hint="cs"/>
          <w:rtl/>
        </w:rPr>
        <w:t>ם</w:t>
      </w:r>
      <w:r w:rsidRPr="00EE5FB1">
        <w:rPr>
          <w:rFonts w:ascii="David" w:eastAsia="Calibri" w:hAnsi="David"/>
          <w:rtl/>
        </w:rPr>
        <w:t xml:space="preserve">, וישולבו </w:t>
      </w:r>
      <w:r w:rsidRPr="00EE5FB1">
        <w:rPr>
          <w:rFonts w:ascii="David" w:eastAsia="Calibri" w:hAnsi="David" w:hint="cs"/>
          <w:rtl/>
        </w:rPr>
        <w:t xml:space="preserve">בהן </w:t>
      </w:r>
      <w:r w:rsidRPr="00EE5FB1">
        <w:rPr>
          <w:rFonts w:ascii="David" w:eastAsia="Calibri" w:hAnsi="David"/>
          <w:rtl/>
        </w:rPr>
        <w:t>מדדי ביצוע כמותיי</w:t>
      </w:r>
      <w:r w:rsidRPr="00EE5FB1">
        <w:rPr>
          <w:rFonts w:ascii="David" w:eastAsia="Calibri" w:hAnsi="David" w:hint="cs"/>
          <w:rtl/>
        </w:rPr>
        <w:t>ם</w:t>
      </w:r>
      <w:r w:rsidRPr="00EE5FB1">
        <w:rPr>
          <w:rFonts w:ascii="David" w:eastAsia="Calibri" w:hAnsi="David"/>
          <w:rtl/>
        </w:rPr>
        <w:t xml:space="preserve"> ואיכותיי</w:t>
      </w:r>
      <w:r w:rsidRPr="00EE5FB1">
        <w:rPr>
          <w:rFonts w:ascii="David" w:eastAsia="Calibri" w:hAnsi="David" w:hint="cs"/>
          <w:rtl/>
        </w:rPr>
        <w:t xml:space="preserve">ם. כמו כן, </w:t>
      </w:r>
      <w:r w:rsidRPr="00EE5FB1">
        <w:rPr>
          <w:rFonts w:ascii="David" w:eastAsia="Calibri" w:hAnsi="David"/>
          <w:rtl/>
        </w:rPr>
        <w:t>הנהלות משרדי</w:t>
      </w:r>
      <w:r w:rsidRPr="00EE5FB1">
        <w:rPr>
          <w:rFonts w:ascii="David" w:eastAsia="Calibri" w:hAnsi="David" w:hint="cs"/>
          <w:rtl/>
        </w:rPr>
        <w:t xml:space="preserve"> הממשלה </w:t>
      </w:r>
      <w:r w:rsidRPr="00EE5FB1">
        <w:rPr>
          <w:rFonts w:ascii="David" w:eastAsia="Calibri" w:hAnsi="David"/>
          <w:rtl/>
        </w:rPr>
        <w:t xml:space="preserve">מופקדות על ביצוע בקרה </w:t>
      </w:r>
      <w:r w:rsidRPr="00EE5FB1">
        <w:rPr>
          <w:rFonts w:ascii="David" w:eastAsia="Calibri" w:hAnsi="David" w:hint="cs"/>
          <w:rtl/>
        </w:rPr>
        <w:t>על השירות לציבור כדי להבטיח בין היתר כי יגובשו</w:t>
      </w:r>
      <w:r w:rsidRPr="00EE5FB1">
        <w:rPr>
          <w:rFonts w:ascii="David" w:eastAsia="Calibri" w:hAnsi="David"/>
          <w:rtl/>
        </w:rPr>
        <w:t xml:space="preserve"> קריטריוני</w:t>
      </w:r>
      <w:r w:rsidRPr="00EE5FB1">
        <w:rPr>
          <w:rFonts w:ascii="David" w:eastAsia="Calibri" w:hAnsi="David" w:hint="cs"/>
          <w:rtl/>
        </w:rPr>
        <w:t>ם</w:t>
      </w:r>
      <w:r w:rsidRPr="00EE5FB1">
        <w:rPr>
          <w:rFonts w:ascii="David" w:eastAsia="Calibri" w:hAnsi="David"/>
          <w:rtl/>
        </w:rPr>
        <w:t xml:space="preserve"> לאיכות השירותי</w:t>
      </w:r>
      <w:r w:rsidRPr="00EE5FB1">
        <w:rPr>
          <w:rFonts w:ascii="David" w:eastAsia="Calibri" w:hAnsi="David" w:hint="cs"/>
          <w:rtl/>
        </w:rPr>
        <w:t>ם</w:t>
      </w:r>
      <w:r w:rsidRPr="00EE5FB1">
        <w:rPr>
          <w:rFonts w:ascii="David" w:eastAsia="Calibri" w:hAnsi="David"/>
          <w:rtl/>
        </w:rPr>
        <w:t xml:space="preserve"> הניתני</w:t>
      </w:r>
      <w:r w:rsidRPr="00EE5FB1">
        <w:rPr>
          <w:rFonts w:ascii="David" w:eastAsia="Calibri" w:hAnsi="David" w:hint="cs"/>
          <w:rtl/>
        </w:rPr>
        <w:t xml:space="preserve">ם, וכן על </w:t>
      </w:r>
      <w:r w:rsidRPr="00EE5FB1">
        <w:rPr>
          <w:rFonts w:ascii="David" w:eastAsia="Calibri" w:hAnsi="David"/>
          <w:rtl/>
        </w:rPr>
        <w:t>קביעת סדרי בקרה ניהולית על תהליכי העבודה ומ</w:t>
      </w:r>
      <w:r w:rsidRPr="00EE5FB1">
        <w:rPr>
          <w:rFonts w:ascii="David" w:eastAsia="Calibri" w:hAnsi="David" w:hint="cs"/>
          <w:rtl/>
        </w:rPr>
        <w:t xml:space="preserve">תן </w:t>
      </w:r>
      <w:r w:rsidRPr="00EE5FB1">
        <w:rPr>
          <w:rFonts w:ascii="David" w:eastAsia="Calibri" w:hAnsi="David"/>
          <w:rtl/>
        </w:rPr>
        <w:t>השירות לציבור, הכוללי</w:t>
      </w:r>
      <w:r w:rsidRPr="00EE5FB1">
        <w:rPr>
          <w:rFonts w:ascii="David" w:eastAsia="Calibri" w:hAnsi="David" w:hint="cs"/>
          <w:rtl/>
        </w:rPr>
        <w:t>ם</w:t>
      </w:r>
      <w:r w:rsidRPr="00EE5FB1">
        <w:rPr>
          <w:rFonts w:ascii="David" w:eastAsia="Calibri" w:hAnsi="David"/>
          <w:rtl/>
        </w:rPr>
        <w:t xml:space="preserve"> קבלת משוב מהציבור על איכות השירות</w:t>
      </w:r>
      <w:r w:rsidRPr="00EE5FB1">
        <w:rPr>
          <w:rFonts w:ascii="David" w:eastAsia="Calibri" w:hAnsi="David" w:hint="cs"/>
          <w:rtl/>
        </w:rPr>
        <w:t>.</w:t>
      </w:r>
    </w:p>
    <w:p w:rsidR="00EE5FB1" w:rsidRPr="00EE5FB1" w:rsidP="00EE5FB1">
      <w:pPr>
        <w:spacing w:line="269" w:lineRule="auto"/>
        <w:rPr>
          <w:rFonts w:eastAsia="Calibri"/>
          <w:rtl/>
        </w:rPr>
      </w:pPr>
    </w:p>
    <w:p w:rsidR="00EE5FB1" w:rsidRPr="00EE5FB1" w:rsidP="00EE5FB1">
      <w:pPr>
        <w:spacing w:line="269" w:lineRule="auto"/>
        <w:rPr>
          <w:rFonts w:ascii="David" w:eastAsia="Calibri" w:hAnsi="David"/>
          <w:rtl/>
        </w:rPr>
      </w:pPr>
      <w:r w:rsidRPr="00EE5FB1">
        <w:rPr>
          <w:rFonts w:ascii="David" w:eastAsia="Calibri" w:hAnsi="David" w:hint="cs"/>
          <w:rtl/>
        </w:rPr>
        <w:t>יצוין כי עקרונות אלה מיושמים במקומות שונים במגזר הציבורי, כגון ב</w:t>
      </w:r>
      <w:r w:rsidRPr="00EE5FB1">
        <w:rPr>
          <w:rFonts w:ascii="David" w:eastAsia="Calibri" w:hAnsi="David"/>
          <w:rtl/>
        </w:rPr>
        <w:t xml:space="preserve">מודל תוכנית עבודה אפקטיבית </w:t>
      </w:r>
      <w:r w:rsidRPr="00EE5FB1">
        <w:rPr>
          <w:rFonts w:ascii="David" w:eastAsia="Calibri" w:hAnsi="David" w:hint="cs"/>
          <w:rtl/>
        </w:rPr>
        <w:t>(</w:t>
      </w:r>
      <w:r w:rsidRPr="00EE5FB1">
        <w:rPr>
          <w:rFonts w:ascii="David" w:eastAsia="Calibri" w:hAnsi="David"/>
          <w:rtl/>
        </w:rPr>
        <w:t>קווים מנחים לרשויות מקומיות</w:t>
      </w:r>
      <w:r w:rsidRPr="00EE5FB1">
        <w:rPr>
          <w:rFonts w:ascii="David" w:eastAsia="Calibri" w:hAnsi="David" w:hint="cs"/>
          <w:rtl/>
        </w:rPr>
        <w:t>) שפרסם משרד הפנים בשנת 2016</w:t>
      </w:r>
      <w:r>
        <w:rPr>
          <w:rFonts w:ascii="David" w:eastAsia="Calibri" w:hAnsi="David"/>
          <w:vertAlign w:val="superscript"/>
          <w:rtl/>
        </w:rPr>
        <w:footnoteReference w:id="85"/>
      </w:r>
      <w:r w:rsidRPr="00EE5FB1">
        <w:rPr>
          <w:rFonts w:ascii="David" w:eastAsia="Calibri" w:hAnsi="David" w:hint="cs"/>
          <w:rtl/>
        </w:rPr>
        <w:t xml:space="preserve">, וכן במטרות תכנון, בקרה ומדידה שהוגדרו </w:t>
      </w:r>
      <w:r w:rsidRPr="00EE5FB1">
        <w:rPr>
          <w:rFonts w:eastAsia="Calibri" w:hint="cs"/>
          <w:sz w:val="24"/>
          <w:rtl/>
        </w:rPr>
        <w:t>בשנת 2011</w:t>
      </w:r>
      <w:r w:rsidRPr="00EE5FB1">
        <w:rPr>
          <w:rFonts w:eastAsia="Calibri"/>
        </w:rPr>
        <w:t xml:space="preserve"> </w:t>
      </w:r>
      <w:r w:rsidRPr="00EE5FB1">
        <w:rPr>
          <w:rFonts w:ascii="David" w:eastAsia="Calibri" w:hAnsi="David" w:hint="cs"/>
          <w:rtl/>
        </w:rPr>
        <w:t xml:space="preserve">לאגף </w:t>
      </w:r>
      <w:r w:rsidRPr="00EE5FB1">
        <w:rPr>
          <w:rFonts w:eastAsia="Calibri"/>
          <w:sz w:val="24"/>
          <w:rtl/>
        </w:rPr>
        <w:t xml:space="preserve">לתכנון, תיאום וארגון במשרד ראש הממשלה. </w:t>
      </w:r>
    </w:p>
    <w:p w:rsidR="00EE5FB1" w:rsidRPr="00EE5FB1" w:rsidP="00EE5FB1">
      <w:pPr>
        <w:spacing w:line="269" w:lineRule="auto"/>
        <w:rPr>
          <w:rFonts w:eastAsia="Calibri"/>
          <w:rtl/>
        </w:rPr>
      </w:pPr>
    </w:p>
    <w:p w:rsidR="00EE5FB1" w:rsidP="00EE5FB1">
      <w:pPr>
        <w:spacing w:line="269" w:lineRule="auto"/>
        <w:rPr>
          <w:rFonts w:eastAsia="Calibri"/>
          <w:rtl/>
        </w:rPr>
      </w:pPr>
      <w:r w:rsidRPr="00EE5FB1">
        <w:rPr>
          <w:rFonts w:eastAsia="Calibri" w:hint="cs"/>
          <w:rtl/>
        </w:rPr>
        <w:t>במצגת לדיון ממאי 2024 של ועדת היגוי מסכמת של אגף השיקום במשרד הביטחון, בנושא קשרי לקוחות, נכתב כי נדרש להכריע ולהעמיק בכמה סוגיות, ובהן גם נושא הבקרה - מי אחראי לביצוע הבקרה ומהן שגרות הבקרה על מדדי השירות, כיצד מודדים יעילות ומהם מדדי הצלחה בתפקיד. במצגת הוצגו שיטות בקרה ומדידה בכמה ארגונים במגזר הפרטי והציבורי, כגון סקרי שביעות רצון, מדדי ביצוע מרכזיים (</w:t>
      </w:r>
      <w:r w:rsidRPr="00EE5FB1">
        <w:rPr>
          <w:rFonts w:eastAsia="Calibri" w:hint="cs"/>
        </w:rPr>
        <w:t>KPI</w:t>
      </w:r>
      <w:r w:rsidRPr="00EE5FB1">
        <w:rPr>
          <w:rFonts w:eastAsia="Calibri" w:hint="cs"/>
          <w:rtl/>
        </w:rPr>
        <w:t>), בחינת מדד רמת השירות (</w:t>
      </w:r>
      <w:r>
        <w:rPr>
          <w:rFonts w:eastAsia="Calibri"/>
          <w:vertAlign w:val="superscript"/>
        </w:rPr>
        <w:footnoteReference w:id="86"/>
      </w:r>
      <w:r w:rsidRPr="00EE5FB1">
        <w:rPr>
          <w:rFonts w:eastAsia="Calibri" w:hint="cs"/>
        </w:rPr>
        <w:t>SLA</w:t>
      </w:r>
      <w:r w:rsidRPr="00EE5FB1">
        <w:rPr>
          <w:rFonts w:eastAsia="Calibri" w:hint="cs"/>
          <w:rtl/>
        </w:rPr>
        <w:t>) וזמני מענה על פניות וסגירתן.</w:t>
      </w:r>
    </w:p>
    <w:p w:rsidR="006755FE" w:rsidRPr="00EE5FB1" w:rsidP="00EE5FB1">
      <w:pPr>
        <w:spacing w:line="269" w:lineRule="auto"/>
        <w:rPr>
          <w:rFonts w:eastAsia="Calibri"/>
          <w:rtl/>
        </w:rPr>
      </w:pPr>
    </w:p>
    <w:p w:rsidR="00EE5FB1" w:rsidRPr="00EE5FB1" w:rsidP="00EE5FB1">
      <w:pPr>
        <w:autoSpaceDE w:val="0"/>
        <w:autoSpaceDN w:val="0"/>
        <w:adjustRightInd w:val="0"/>
        <w:spacing w:line="269" w:lineRule="auto"/>
        <w:rPr>
          <w:rFonts w:ascii="David" w:eastAsia="Calibri" w:hAnsi="David"/>
          <w:sz w:val="24"/>
          <w:rtl/>
        </w:rPr>
      </w:pPr>
      <w:r w:rsidRPr="00EE5FB1">
        <w:rPr>
          <w:rFonts w:ascii="David" w:eastAsia="Calibri" w:hAnsi="David" w:hint="cs"/>
          <w:rtl/>
        </w:rPr>
        <w:t xml:space="preserve">במאי 2025 מסרה </w:t>
      </w:r>
      <w:r w:rsidRPr="00EE5FB1">
        <w:rPr>
          <w:rFonts w:eastAsia="Calibri"/>
          <w:rtl/>
        </w:rPr>
        <w:t>סגנית ר</w:t>
      </w:r>
      <w:r w:rsidRPr="00EE5FB1">
        <w:rPr>
          <w:rFonts w:eastAsia="Calibri" w:hint="cs"/>
          <w:rtl/>
        </w:rPr>
        <w:t>אשת</w:t>
      </w:r>
      <w:r w:rsidRPr="00EE5FB1">
        <w:rPr>
          <w:rFonts w:eastAsia="Calibri"/>
          <w:rtl/>
        </w:rPr>
        <w:t xml:space="preserve"> האגף לש</w:t>
      </w:r>
      <w:r w:rsidRPr="00EE5FB1">
        <w:rPr>
          <w:rFonts w:eastAsia="Calibri" w:hint="cs"/>
          <w:rtl/>
        </w:rPr>
        <w:t>י</w:t>
      </w:r>
      <w:r w:rsidRPr="00EE5FB1">
        <w:rPr>
          <w:rFonts w:eastAsia="Calibri"/>
          <w:rtl/>
        </w:rPr>
        <w:t>רות באגף השיקום במשרד הביטחון</w:t>
      </w:r>
      <w:r w:rsidRPr="00EE5FB1">
        <w:rPr>
          <w:rFonts w:eastAsia="Calibri" w:hint="cs"/>
          <w:rtl/>
        </w:rPr>
        <w:t xml:space="preserve"> למשרד מבקר המדינה כי </w:t>
      </w:r>
      <w:r w:rsidRPr="00EE5FB1">
        <w:rPr>
          <w:rFonts w:ascii="David" w:eastAsia="Calibri" w:hAnsi="David" w:hint="cs"/>
          <w:sz w:val="24"/>
          <w:rtl/>
        </w:rPr>
        <w:t>ה</w:t>
      </w:r>
      <w:r w:rsidRPr="00EE5FB1">
        <w:rPr>
          <w:rFonts w:ascii="David" w:eastAsia="Calibri" w:hAnsi="David"/>
          <w:sz w:val="24"/>
          <w:rtl/>
        </w:rPr>
        <w:t>מדידה של אפקטיביות חטיבת קשרי לקוחו</w:t>
      </w:r>
      <w:r w:rsidRPr="00EE5FB1">
        <w:rPr>
          <w:rFonts w:ascii="David" w:eastAsia="Calibri" w:hAnsi="David" w:hint="cs"/>
          <w:sz w:val="24"/>
          <w:rtl/>
        </w:rPr>
        <w:t>ת אינה באה לידי ביטוי בתפוקות או ביעילות תפעולית, אלא ברובד הייחודי שיש לפעילות החטיבה, דהיינו הקשר האישי, הנגישות והזמינות, היוזמה ושביעות הרצון, ולכן המדידה של אפקטיביות החטיבה נעשית באמצעות סקרי שביעות רצון. בתגובתו של אגף השיקום במשרד הביטחון מאפריל 2026 הוא ציין כי היעד שהוגדר להקמת חטיבת קשרי הלקוחות היה שיפור בשביעות הרצון מאגף השיקום ובאמון בו.</w:t>
      </w:r>
    </w:p>
    <w:p w:rsidR="00EE5FB1" w:rsidRPr="00EE5FB1" w:rsidP="00EE5FB1">
      <w:pPr>
        <w:spacing w:line="269" w:lineRule="auto"/>
        <w:rPr>
          <w:rFonts w:eastAsia="Calibri"/>
          <w:rtl/>
        </w:rPr>
      </w:pPr>
    </w:p>
    <w:p w:rsidR="00EE5FB1" w:rsidRPr="00EE5FB1" w:rsidP="00EE5FB1">
      <w:pPr>
        <w:spacing w:line="269" w:lineRule="auto"/>
        <w:rPr>
          <w:rFonts w:ascii="David" w:eastAsia="Calibri" w:hAnsi="David"/>
          <w:rtl/>
          <w:lang w:eastAsia="he-IL"/>
        </w:rPr>
      </w:pPr>
      <w:r w:rsidRPr="00EE5FB1">
        <w:rPr>
          <w:rFonts w:ascii="David" w:eastAsia="Calibri" w:hAnsi="David" w:hint="cs"/>
          <w:rtl/>
          <w:lang w:eastAsia="he-IL"/>
        </w:rPr>
        <w:t xml:space="preserve">ביוני 2024 קיים אגף השיקום במשרד הביטחון סקר שביעות רצון של נכי צה"ל מהשירות הניתן באגף. תוצאות הסקר הוצגו </w:t>
      </w:r>
      <w:bookmarkStart w:id="29" w:name="_Hlk210114450"/>
      <w:r w:rsidRPr="00EE5FB1">
        <w:rPr>
          <w:rFonts w:ascii="David" w:eastAsia="Calibri" w:hAnsi="David" w:hint="cs"/>
          <w:rtl/>
          <w:lang w:eastAsia="he-IL"/>
        </w:rPr>
        <w:t>בחלוקה בין פצועים שהוצמד להם גורם קשר אישי לבין פצועים שלא קיבלו שירות זה.</w:t>
      </w:r>
      <w:bookmarkEnd w:id="29"/>
      <w:r w:rsidRPr="00EE5FB1">
        <w:rPr>
          <w:rFonts w:ascii="David" w:eastAsia="Calibri" w:hAnsi="David" w:hint="cs"/>
          <w:rtl/>
          <w:lang w:eastAsia="he-IL"/>
        </w:rPr>
        <w:t xml:space="preserve"> כאמור, על פי </w:t>
      </w:r>
      <w:r w:rsidRPr="00EE5FB1">
        <w:rPr>
          <w:rFonts w:ascii="David" w:eastAsia="Calibri" w:hAnsi="David"/>
          <w:rtl/>
          <w:lang w:eastAsia="he-IL"/>
        </w:rPr>
        <w:t>מסמך עדכון תפיסת ההפעלה של</w:t>
      </w:r>
      <w:r w:rsidRPr="00EE5FB1">
        <w:rPr>
          <w:rFonts w:ascii="David" w:eastAsia="Calibri" w:hAnsi="David" w:hint="cs"/>
          <w:rtl/>
          <w:lang w:eastAsia="he-IL"/>
        </w:rPr>
        <w:t xml:space="preserve"> אגף השיקום במשרד הביטחון מינואר 2024, </w:t>
      </w:r>
      <w:r w:rsidRPr="00EE5FB1">
        <w:rPr>
          <w:rFonts w:ascii="David" w:eastAsia="Calibri" w:hAnsi="David"/>
          <w:rtl/>
          <w:lang w:eastAsia="he-IL"/>
        </w:rPr>
        <w:t>מיסוד והרחבה של גורם קשר אישי מטעם האגף עבור הפצועים</w:t>
      </w:r>
      <w:r w:rsidRPr="00EE5FB1">
        <w:rPr>
          <w:rFonts w:ascii="David" w:eastAsia="Calibri" w:hAnsi="David" w:hint="cs"/>
          <w:rtl/>
          <w:lang w:eastAsia="he-IL"/>
        </w:rPr>
        <w:t xml:space="preserve"> הם מענים על האתגרים העומדים לפני האגף נוכח המלחמה, והומלץ </w:t>
      </w:r>
      <w:r w:rsidRPr="00EE5FB1">
        <w:rPr>
          <w:rFonts w:ascii="David" w:eastAsia="Calibri" w:hAnsi="David"/>
          <w:rtl/>
          <w:lang w:eastAsia="he-IL"/>
        </w:rPr>
        <w:t xml:space="preserve">על הקמת חטיבת </w:t>
      </w:r>
      <w:r w:rsidRPr="00EE5FB1">
        <w:rPr>
          <w:rFonts w:ascii="David" w:eastAsia="Calibri" w:hAnsi="David" w:hint="cs"/>
          <w:rtl/>
          <w:lang w:eastAsia="he-IL"/>
        </w:rPr>
        <w:t xml:space="preserve">קשרי לקוחות. לכן, מבחינת אגף השיקום ממצאי הסקר האמור הם אינדיקציה לאפקטיביות הצפויה מחטיבת קשרי לקוחות. ביולי 2025 קיים האגף סקר שביעות רצון נוסף. </w:t>
      </w:r>
      <w:r w:rsidRPr="00EE5FB1">
        <w:rPr>
          <w:rFonts w:eastAsia="Calibri" w:hint="cs"/>
          <w:noProof/>
          <w:rtl/>
        </w:rPr>
        <w:t>להלן ממצאי שני סקרי שביעות הרצון שערך אגף השיקום במשרד הביטחון ביוני 2024 וביולי 2025:</w:t>
      </w:r>
    </w:p>
    <w:p w:rsidR="00EE5FB1" w:rsidRPr="00EE5FB1" w:rsidP="00EE5FB1">
      <w:pPr>
        <w:spacing w:line="269" w:lineRule="auto"/>
        <w:rPr>
          <w:rFonts w:eastAsia="Calibri"/>
          <w:rtl/>
        </w:rPr>
      </w:pPr>
    </w:p>
    <w:p w:rsidR="00EE5FB1" w:rsidRPr="00EE5FB1" w:rsidP="009B37DE">
      <w:pPr>
        <w:keepNext/>
        <w:keepLines/>
        <w:spacing w:line="269" w:lineRule="auto"/>
        <w:jc w:val="center"/>
        <w:rPr>
          <w:rFonts w:ascii="David" w:eastAsia="Calibri" w:hAnsi="David"/>
          <w:b/>
          <w:bCs/>
          <w:rtl/>
          <w:lang w:eastAsia="he-IL"/>
        </w:rPr>
      </w:pPr>
      <w:r w:rsidRPr="00EE5FB1">
        <w:rPr>
          <w:rFonts w:ascii="David" w:eastAsia="Calibri" w:hAnsi="David" w:hint="cs"/>
          <w:rtl/>
          <w:lang w:eastAsia="he-IL"/>
        </w:rPr>
        <w:t xml:space="preserve">תרשים 15: </w:t>
      </w:r>
      <w:r w:rsidRPr="00EE5FB1">
        <w:rPr>
          <w:rFonts w:ascii="David" w:eastAsia="Calibri" w:hAnsi="David" w:hint="cs"/>
          <w:b/>
          <w:bCs/>
          <w:rtl/>
          <w:lang w:eastAsia="he-IL"/>
        </w:rPr>
        <w:t>תוצאות סקרי שביעות רצון של פצועי מלחמת חרבות ברזל מהשירות הניתן באגף השיקום במשרד הביטחון, יוני 2024</w:t>
      </w:r>
      <w:r w:rsidRPr="00EE5FB1">
        <w:rPr>
          <w:rFonts w:ascii="David" w:eastAsia="Calibri" w:hAnsi="David" w:hint="cs"/>
          <w:rtl/>
          <w:lang w:eastAsia="he-IL"/>
        </w:rPr>
        <w:t xml:space="preserve"> </w:t>
      </w:r>
      <w:r w:rsidRPr="00EE5FB1">
        <w:rPr>
          <w:rFonts w:ascii="David" w:eastAsia="Calibri" w:hAnsi="David" w:hint="cs"/>
          <w:b/>
          <w:bCs/>
          <w:rtl/>
          <w:lang w:eastAsia="he-IL"/>
        </w:rPr>
        <w:t>ויולי 2025</w:t>
      </w:r>
      <w:r>
        <w:rPr>
          <w:rFonts w:ascii="David" w:eastAsia="Calibri" w:hAnsi="David"/>
          <w:b/>
          <w:bCs/>
          <w:vertAlign w:val="superscript"/>
          <w:rtl/>
          <w:lang w:eastAsia="he-IL"/>
        </w:rPr>
        <w:footnoteReference w:id="87"/>
      </w:r>
    </w:p>
    <w:p w:rsidR="00EE5FB1" w:rsidRPr="00EE5FB1" w:rsidP="00EE5FB1">
      <w:pPr>
        <w:spacing w:line="269" w:lineRule="auto"/>
        <w:jc w:val="center"/>
        <w:rPr>
          <w:rFonts w:ascii="David" w:eastAsia="Calibri" w:hAnsi="David"/>
          <w:szCs w:val="20"/>
          <w:rtl/>
          <w:lang w:eastAsia="he-IL"/>
        </w:rPr>
      </w:pPr>
      <w:r w:rsidRPr="00EE5FB1">
        <w:rPr>
          <w:rFonts w:eastAsia="Calibri"/>
          <w:noProof/>
        </w:rPr>
        <w:drawing>
          <wp:inline distT="0" distB="0" distL="0" distR="0">
            <wp:extent cx="3934146" cy="2711303"/>
            <wp:effectExtent l="0" t="0" r="0" b="0"/>
            <wp:docPr id="78" name="תמונה 7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9"/>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3955689" cy="2726150"/>
                    </a:xfrm>
                    <a:prstGeom prst="rect">
                      <a:avLst/>
                    </a:prstGeom>
                    <a:noFill/>
                    <a:ln>
                      <a:noFill/>
                    </a:ln>
                  </pic:spPr>
                </pic:pic>
              </a:graphicData>
            </a:graphic>
          </wp:inline>
        </w:drawing>
      </w:r>
    </w:p>
    <w:p w:rsidR="00EE5FB1" w:rsidRPr="00EE5FB1" w:rsidP="00EE5FB1">
      <w:pPr>
        <w:spacing w:line="269" w:lineRule="auto"/>
        <w:jc w:val="center"/>
        <w:rPr>
          <w:rFonts w:ascii="David" w:eastAsia="Calibri" w:hAnsi="David"/>
          <w:szCs w:val="20"/>
          <w:rtl/>
          <w:lang w:eastAsia="he-IL"/>
        </w:rPr>
      </w:pPr>
    </w:p>
    <w:p w:rsidR="00EE5FB1" w:rsidRPr="00EE5FB1" w:rsidP="00EE5FB1">
      <w:pPr>
        <w:spacing w:line="269" w:lineRule="auto"/>
        <w:jc w:val="center"/>
        <w:rPr>
          <w:rFonts w:ascii="David" w:eastAsia="Calibri" w:hAnsi="David"/>
          <w:szCs w:val="20"/>
          <w:rtl/>
          <w:lang w:eastAsia="he-IL"/>
        </w:rPr>
      </w:pPr>
      <w:r w:rsidRPr="00EE5FB1">
        <w:rPr>
          <w:rFonts w:eastAsia="Calibri"/>
          <w:noProof/>
        </w:rPr>
        <w:drawing>
          <wp:inline distT="0" distB="0" distL="0" distR="0">
            <wp:extent cx="3952443" cy="2753182"/>
            <wp:effectExtent l="0" t="0" r="0" b="9525"/>
            <wp:docPr id="79" name="תמונה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1"/>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3985334" cy="2776093"/>
                    </a:xfrm>
                    <a:prstGeom prst="rect">
                      <a:avLst/>
                    </a:prstGeom>
                    <a:noFill/>
                    <a:ln>
                      <a:noFill/>
                    </a:ln>
                  </pic:spPr>
                </pic:pic>
              </a:graphicData>
            </a:graphic>
          </wp:inline>
        </w:drawing>
      </w:r>
    </w:p>
    <w:p w:rsidR="00EE5FB1" w:rsidRPr="00EE5FB1" w:rsidP="00EE5FB1">
      <w:pPr>
        <w:spacing w:line="269" w:lineRule="auto"/>
        <w:rPr>
          <w:rFonts w:ascii="David" w:eastAsia="Calibri" w:hAnsi="David"/>
          <w:szCs w:val="20"/>
          <w:rtl/>
          <w:lang w:eastAsia="he-IL"/>
        </w:rPr>
      </w:pPr>
      <w:r w:rsidRPr="00EE5FB1">
        <w:rPr>
          <w:rFonts w:ascii="David" w:eastAsia="Calibri" w:hAnsi="David" w:hint="cs"/>
          <w:szCs w:val="20"/>
          <w:rtl/>
          <w:lang w:eastAsia="he-IL"/>
        </w:rPr>
        <w:t>המקור: אגף השיקום במשרד הביטחון.</w:t>
      </w:r>
    </w:p>
    <w:p w:rsidR="00EE5FB1" w:rsidRPr="00EE5FB1" w:rsidP="00EE5FB1">
      <w:pPr>
        <w:spacing w:line="269" w:lineRule="auto"/>
        <w:rPr>
          <w:rFonts w:ascii="David" w:eastAsia="Calibri" w:hAnsi="David"/>
          <w:b/>
          <w:bCs/>
          <w:rtl/>
        </w:rPr>
      </w:pPr>
      <w:r w:rsidRPr="00EE5FB1">
        <w:rPr>
          <w:rFonts w:ascii="David" w:eastAsia="Calibri" w:hAnsi="David" w:hint="cs"/>
          <w:b/>
          <w:bCs/>
          <w:rtl/>
          <w:lang w:eastAsia="he-IL"/>
        </w:rPr>
        <w:t xml:space="preserve">מנתוני שני הסקרים, ביוני 2024 וביולי 2025, עולה כי 60% ו-76%, בהתאמה, </w:t>
      </w:r>
      <w:r w:rsidRPr="00EE5FB1">
        <w:rPr>
          <w:rFonts w:ascii="David" w:eastAsia="Calibri" w:hAnsi="David" w:hint="eastAsia"/>
          <w:b/>
          <w:bCs/>
          <w:rtl/>
          <w:lang w:eastAsia="he-IL"/>
        </w:rPr>
        <w:t>מהפצועים</w:t>
      </w:r>
      <w:r w:rsidRPr="00EE5FB1">
        <w:rPr>
          <w:rFonts w:ascii="David" w:eastAsia="Calibri" w:hAnsi="David" w:hint="cs"/>
          <w:b/>
          <w:bCs/>
          <w:rtl/>
          <w:lang w:eastAsia="he-IL"/>
        </w:rPr>
        <w:t xml:space="preserve"> שקיבלו שירות של גורם קשר אישי היו שבעי רצון</w:t>
      </w:r>
      <w:r>
        <w:rPr>
          <w:rFonts w:ascii="David" w:eastAsia="Calibri" w:hAnsi="David"/>
          <w:b/>
          <w:bCs/>
          <w:vertAlign w:val="superscript"/>
          <w:rtl/>
          <w:lang w:eastAsia="he-IL"/>
        </w:rPr>
        <w:footnoteReference w:id="88"/>
      </w:r>
      <w:r w:rsidRPr="00EE5FB1">
        <w:rPr>
          <w:rFonts w:ascii="David" w:eastAsia="Calibri" w:hAnsi="David" w:hint="cs"/>
          <w:b/>
          <w:bCs/>
          <w:rtl/>
          <w:lang w:eastAsia="he-IL"/>
        </w:rPr>
        <w:t xml:space="preserve"> מהקשר שנוצר עם אגף השיקום במשרד הביטחון, לעומת 47% </w:t>
      </w:r>
      <w:r w:rsidR="00647A85">
        <w:rPr>
          <w:rFonts w:ascii="David" w:eastAsia="Calibri" w:hAnsi="David"/>
          <w:b/>
          <w:bCs/>
          <w:rtl/>
          <w:lang w:eastAsia="he-IL"/>
        </w:rPr>
        <w:br/>
      </w:r>
      <w:r w:rsidRPr="00EE5FB1">
        <w:rPr>
          <w:rFonts w:ascii="David" w:eastAsia="Calibri" w:hAnsi="David" w:hint="cs"/>
          <w:b/>
          <w:bCs/>
          <w:rtl/>
          <w:lang w:eastAsia="he-IL"/>
        </w:rPr>
        <w:t xml:space="preserve">ו-64%, בהתאמה, </w:t>
      </w:r>
      <w:r w:rsidRPr="00EE5FB1">
        <w:rPr>
          <w:rFonts w:ascii="David" w:eastAsia="Calibri" w:hAnsi="David" w:hint="eastAsia"/>
          <w:b/>
          <w:bCs/>
          <w:rtl/>
          <w:lang w:eastAsia="he-IL"/>
        </w:rPr>
        <w:t>מהפצועים</w:t>
      </w:r>
      <w:r w:rsidRPr="00EE5FB1">
        <w:rPr>
          <w:rFonts w:ascii="David" w:eastAsia="Calibri" w:hAnsi="David" w:hint="cs"/>
          <w:b/>
          <w:bCs/>
          <w:rtl/>
          <w:lang w:eastAsia="he-IL"/>
        </w:rPr>
        <w:t xml:space="preserve"> שלא קיבלו שירות של גורם קשר אישי.</w:t>
      </w:r>
      <w:r w:rsidRPr="00EE5FB1">
        <w:rPr>
          <w:rFonts w:ascii="David" w:eastAsia="Calibri" w:hAnsi="David" w:hint="cs"/>
          <w:b/>
          <w:bCs/>
          <w:rtl/>
        </w:rPr>
        <w:t xml:space="preserve"> עוד עולה כי הגידול בשביעות הרצון מהשירות של אגף השיקום עלה בשיעור דומה בשנים 2024 ו-2025 </w:t>
      </w:r>
      <w:r w:rsidRPr="00EE5FB1">
        <w:rPr>
          <w:rFonts w:ascii="David" w:eastAsia="Calibri" w:hAnsi="David" w:hint="eastAsia"/>
          <w:b/>
          <w:bCs/>
          <w:rtl/>
        </w:rPr>
        <w:t>גם</w:t>
      </w:r>
      <w:r w:rsidRPr="00EE5FB1">
        <w:rPr>
          <w:rFonts w:ascii="David" w:eastAsia="Calibri" w:hAnsi="David"/>
          <w:b/>
          <w:bCs/>
          <w:rtl/>
        </w:rPr>
        <w:t xml:space="preserve"> </w:t>
      </w:r>
      <w:r w:rsidRPr="00EE5FB1">
        <w:rPr>
          <w:rFonts w:ascii="David" w:eastAsia="Calibri" w:hAnsi="David" w:hint="eastAsia"/>
          <w:b/>
          <w:bCs/>
          <w:rtl/>
        </w:rPr>
        <w:t>בקרב</w:t>
      </w:r>
      <w:r w:rsidRPr="00EE5FB1">
        <w:rPr>
          <w:rFonts w:ascii="David" w:eastAsia="Calibri" w:hAnsi="David" w:hint="cs"/>
          <w:b/>
          <w:bCs/>
          <w:rtl/>
        </w:rPr>
        <w:t xml:space="preserve"> נכים שקיבלו שירות של גורם קשר אישי </w:t>
      </w:r>
      <w:r w:rsidRPr="00EE5FB1">
        <w:rPr>
          <w:rFonts w:ascii="David" w:eastAsia="Calibri" w:hAnsi="David" w:hint="eastAsia"/>
          <w:b/>
          <w:bCs/>
          <w:rtl/>
        </w:rPr>
        <w:t>וגם</w:t>
      </w:r>
      <w:r w:rsidRPr="00EE5FB1">
        <w:rPr>
          <w:rFonts w:ascii="David" w:eastAsia="Calibri" w:hAnsi="David"/>
          <w:b/>
          <w:bCs/>
          <w:rtl/>
        </w:rPr>
        <w:t xml:space="preserve"> </w:t>
      </w:r>
      <w:r w:rsidRPr="00EE5FB1">
        <w:rPr>
          <w:rFonts w:ascii="David" w:eastAsia="Calibri" w:hAnsi="David" w:hint="eastAsia"/>
          <w:b/>
          <w:bCs/>
          <w:rtl/>
        </w:rPr>
        <w:t>בקרב</w:t>
      </w:r>
      <w:r w:rsidRPr="00EE5FB1">
        <w:rPr>
          <w:rFonts w:ascii="David" w:eastAsia="Calibri" w:hAnsi="David" w:hint="cs"/>
          <w:b/>
          <w:bCs/>
          <w:rtl/>
        </w:rPr>
        <w:t xml:space="preserve"> נכים שלא קיבלו שירות זה.</w:t>
      </w:r>
    </w:p>
    <w:p w:rsidR="00EE5FB1" w:rsidRPr="00EE5FB1" w:rsidP="00EE5FB1">
      <w:pPr>
        <w:spacing w:line="269" w:lineRule="auto"/>
        <w:rPr>
          <w:rFonts w:eastAsia="Calibri"/>
          <w:rtl/>
        </w:rPr>
      </w:pPr>
    </w:p>
    <w:p w:rsidR="00EE5FB1" w:rsidRPr="00EE5FB1" w:rsidP="00EE5FB1">
      <w:pPr>
        <w:autoSpaceDE w:val="0"/>
        <w:autoSpaceDN w:val="0"/>
        <w:adjustRightInd w:val="0"/>
        <w:spacing w:line="269" w:lineRule="auto"/>
        <w:rPr>
          <w:rFonts w:ascii="David" w:eastAsia="Calibri" w:hAnsi="David"/>
          <w:b/>
          <w:bCs/>
          <w:rtl/>
        </w:rPr>
      </w:pPr>
      <w:bookmarkStart w:id="30" w:name="_Hlk213763978"/>
      <w:r w:rsidRPr="00EE5FB1">
        <w:rPr>
          <w:rFonts w:ascii="David" w:eastAsia="Calibri" w:hAnsi="David"/>
          <w:b/>
          <w:bCs/>
          <w:rtl/>
        </w:rPr>
        <w:t>בביקורת עלה כי אגף השיקום במשרד הביטחון</w:t>
      </w:r>
      <w:r w:rsidRPr="00EE5FB1">
        <w:rPr>
          <w:rFonts w:ascii="David" w:eastAsia="Calibri" w:hAnsi="David" w:hint="cs"/>
          <w:b/>
          <w:bCs/>
          <w:rtl/>
        </w:rPr>
        <w:t xml:space="preserve"> </w:t>
      </w:r>
      <w:r w:rsidRPr="00EE5FB1">
        <w:rPr>
          <w:rFonts w:ascii="David" w:eastAsia="Calibri" w:hAnsi="David"/>
          <w:b/>
          <w:bCs/>
          <w:rtl/>
        </w:rPr>
        <w:t xml:space="preserve">לא קבע </w:t>
      </w:r>
      <w:r w:rsidRPr="00EE5FB1">
        <w:rPr>
          <w:rFonts w:ascii="David" w:eastAsia="Calibri" w:hAnsi="David" w:hint="cs"/>
          <w:b/>
          <w:bCs/>
          <w:rtl/>
        </w:rPr>
        <w:t>יעדים ו</w:t>
      </w:r>
      <w:r w:rsidRPr="00EE5FB1">
        <w:rPr>
          <w:rFonts w:ascii="David" w:eastAsia="Calibri" w:hAnsi="David"/>
          <w:b/>
          <w:bCs/>
          <w:rtl/>
        </w:rPr>
        <w:t>מדדי</w:t>
      </w:r>
      <w:r w:rsidRPr="00EE5FB1">
        <w:rPr>
          <w:rFonts w:ascii="David" w:eastAsia="Calibri" w:hAnsi="David" w:hint="cs"/>
          <w:b/>
          <w:bCs/>
          <w:rtl/>
        </w:rPr>
        <w:t>ם כמותיים ואיכותיים מדידים לבחינת האפקטיביות של חטיבת קשרי לקוחות בהשגת</w:t>
      </w:r>
      <w:r w:rsidRPr="00EE5FB1">
        <w:rPr>
          <w:rFonts w:ascii="David" w:eastAsia="Calibri" w:hAnsi="David"/>
          <w:b/>
          <w:bCs/>
          <w:rtl/>
        </w:rPr>
        <w:t xml:space="preserve"> </w:t>
      </w:r>
      <w:r w:rsidRPr="00EE5FB1">
        <w:rPr>
          <w:rFonts w:ascii="David" w:eastAsia="Calibri" w:hAnsi="David" w:hint="cs"/>
          <w:b/>
          <w:bCs/>
          <w:rtl/>
        </w:rPr>
        <w:t>מטרותיה לטיוב השירות הניתן לפצועים.</w:t>
      </w:r>
    </w:p>
    <w:bookmarkEnd w:id="30"/>
    <w:p w:rsidR="00EE5FB1" w:rsidRPr="00EE5FB1" w:rsidP="00EE5FB1">
      <w:pPr>
        <w:spacing w:line="269" w:lineRule="auto"/>
        <w:rPr>
          <w:rFonts w:eastAsia="Calibri"/>
          <w:rtl/>
        </w:rPr>
      </w:pPr>
    </w:p>
    <w:p w:rsidR="00EE5FB1" w:rsidRPr="00EE5FB1" w:rsidP="00EE5FB1">
      <w:pPr>
        <w:autoSpaceDE w:val="0"/>
        <w:autoSpaceDN w:val="0"/>
        <w:adjustRightInd w:val="0"/>
        <w:spacing w:line="269" w:lineRule="auto"/>
        <w:rPr>
          <w:rFonts w:ascii="David" w:eastAsia="Calibri" w:hAnsi="David"/>
          <w:b/>
          <w:bCs/>
          <w:rtl/>
        </w:rPr>
      </w:pPr>
      <w:r w:rsidRPr="00EE5FB1">
        <w:rPr>
          <w:rFonts w:ascii="David" w:eastAsia="Calibri" w:hAnsi="David" w:hint="cs"/>
          <w:b/>
          <w:bCs/>
          <w:rtl/>
        </w:rPr>
        <w:t>במצב כזה לא ניתן למדוד את העלות מול התועלת מהקמת החטיבה; למשל, האם פער של 12% - 13% בשביעות הרצון בין פצועים שקיבלו שירות של גורם קשר אישי לבין פצועים שלא קיבלו שירות זה הוא פער שמצביע על אפקטיביות של שירות זה</w:t>
      </w:r>
      <w:r w:rsidRPr="00EE5FB1">
        <w:rPr>
          <w:rFonts w:ascii="David" w:eastAsia="Calibri" w:hAnsi="David"/>
          <w:b/>
          <w:bCs/>
          <w:rtl/>
        </w:rPr>
        <w:t>, או מה</w:t>
      </w:r>
      <w:r w:rsidRPr="00EE5FB1">
        <w:rPr>
          <w:rFonts w:ascii="David" w:eastAsia="Calibri" w:hAnsi="David" w:hint="cs"/>
          <w:b/>
          <w:bCs/>
          <w:rtl/>
        </w:rPr>
        <w:t>י</w:t>
      </w:r>
      <w:r w:rsidRPr="00EE5FB1">
        <w:rPr>
          <w:rFonts w:ascii="David" w:eastAsia="Calibri" w:hAnsi="David"/>
          <w:b/>
          <w:bCs/>
          <w:rtl/>
        </w:rPr>
        <w:t xml:space="preserve"> משמעות הגידול בשביעות הרצון משנת 2024 לשנת 2025 </w:t>
      </w:r>
      <w:r w:rsidRPr="00EE5FB1">
        <w:rPr>
          <w:rFonts w:ascii="David" w:eastAsia="Calibri" w:hAnsi="David" w:hint="eastAsia"/>
          <w:b/>
          <w:bCs/>
          <w:rtl/>
        </w:rPr>
        <w:t>שהי</w:t>
      </w:r>
      <w:r w:rsidRPr="00EE5FB1">
        <w:rPr>
          <w:rFonts w:ascii="David" w:eastAsia="Calibri" w:hAnsi="David" w:hint="cs"/>
          <w:b/>
          <w:bCs/>
          <w:rtl/>
        </w:rPr>
        <w:t>י</w:t>
      </w:r>
      <w:r w:rsidRPr="00EE5FB1">
        <w:rPr>
          <w:rFonts w:ascii="David" w:eastAsia="Calibri" w:hAnsi="David" w:hint="eastAsia"/>
          <w:b/>
          <w:bCs/>
          <w:rtl/>
        </w:rPr>
        <w:t>תה</w:t>
      </w:r>
      <w:r w:rsidRPr="00EE5FB1">
        <w:rPr>
          <w:rFonts w:ascii="David" w:eastAsia="Calibri" w:hAnsi="David"/>
          <w:b/>
          <w:bCs/>
          <w:rtl/>
        </w:rPr>
        <w:t xml:space="preserve"> </w:t>
      </w:r>
      <w:r w:rsidRPr="00EE5FB1">
        <w:rPr>
          <w:rFonts w:ascii="David" w:eastAsia="Calibri" w:hAnsi="David" w:hint="eastAsia"/>
          <w:b/>
          <w:bCs/>
          <w:rtl/>
        </w:rPr>
        <w:t>בשיעור</w:t>
      </w:r>
      <w:r w:rsidRPr="00EE5FB1">
        <w:rPr>
          <w:rFonts w:ascii="David" w:eastAsia="Calibri" w:hAnsi="David"/>
          <w:b/>
          <w:bCs/>
          <w:rtl/>
        </w:rPr>
        <w:t xml:space="preserve"> דומה אצל </w:t>
      </w:r>
      <w:r w:rsidRPr="00EE5FB1">
        <w:rPr>
          <w:rFonts w:ascii="David" w:eastAsia="Calibri" w:hAnsi="David" w:hint="eastAsia"/>
          <w:b/>
          <w:bCs/>
          <w:rtl/>
        </w:rPr>
        <w:t>נכים</w:t>
      </w:r>
      <w:r w:rsidRPr="00EE5FB1">
        <w:rPr>
          <w:rFonts w:ascii="David" w:eastAsia="Calibri" w:hAnsi="David"/>
          <w:b/>
          <w:bCs/>
          <w:rtl/>
        </w:rPr>
        <w:t xml:space="preserve"> </w:t>
      </w:r>
      <w:r w:rsidRPr="00EE5FB1">
        <w:rPr>
          <w:rFonts w:ascii="David" w:eastAsia="Calibri" w:hAnsi="David" w:hint="eastAsia"/>
          <w:b/>
          <w:bCs/>
          <w:rtl/>
        </w:rPr>
        <w:t>שקיבלו</w:t>
      </w:r>
      <w:r w:rsidRPr="00EE5FB1">
        <w:rPr>
          <w:rFonts w:ascii="David" w:eastAsia="Calibri" w:hAnsi="David"/>
          <w:b/>
          <w:bCs/>
          <w:rtl/>
        </w:rPr>
        <w:t xml:space="preserve"> </w:t>
      </w:r>
      <w:r w:rsidRPr="00EE5FB1">
        <w:rPr>
          <w:rFonts w:ascii="David" w:eastAsia="Calibri" w:hAnsi="David" w:hint="eastAsia"/>
          <w:b/>
          <w:bCs/>
          <w:rtl/>
        </w:rPr>
        <w:t>שירות</w:t>
      </w:r>
      <w:r w:rsidRPr="00EE5FB1">
        <w:rPr>
          <w:rFonts w:ascii="David" w:eastAsia="Calibri" w:hAnsi="David"/>
          <w:b/>
          <w:bCs/>
          <w:rtl/>
        </w:rPr>
        <w:t xml:space="preserve"> </w:t>
      </w:r>
      <w:r w:rsidRPr="00EE5FB1">
        <w:rPr>
          <w:rFonts w:ascii="David" w:eastAsia="Calibri" w:hAnsi="David" w:hint="cs"/>
          <w:b/>
          <w:bCs/>
          <w:rtl/>
        </w:rPr>
        <w:t xml:space="preserve">של </w:t>
      </w:r>
      <w:r w:rsidRPr="00EE5FB1">
        <w:rPr>
          <w:rFonts w:ascii="David" w:eastAsia="Calibri" w:hAnsi="David" w:hint="eastAsia"/>
          <w:b/>
          <w:bCs/>
          <w:rtl/>
        </w:rPr>
        <w:t>גורם</w:t>
      </w:r>
      <w:r w:rsidRPr="00EE5FB1">
        <w:rPr>
          <w:rFonts w:ascii="David" w:eastAsia="Calibri" w:hAnsi="David"/>
          <w:b/>
          <w:bCs/>
          <w:rtl/>
        </w:rPr>
        <w:t xml:space="preserve"> </w:t>
      </w:r>
      <w:r w:rsidRPr="00EE5FB1">
        <w:rPr>
          <w:rFonts w:ascii="David" w:eastAsia="Calibri" w:hAnsi="David" w:hint="eastAsia"/>
          <w:b/>
          <w:bCs/>
          <w:rtl/>
        </w:rPr>
        <w:t>קשר</w:t>
      </w:r>
      <w:r w:rsidRPr="00EE5FB1">
        <w:rPr>
          <w:rFonts w:ascii="David" w:eastAsia="Calibri" w:hAnsi="David"/>
          <w:b/>
          <w:bCs/>
          <w:rtl/>
        </w:rPr>
        <w:t xml:space="preserve"> </w:t>
      </w:r>
      <w:r w:rsidRPr="00EE5FB1">
        <w:rPr>
          <w:rFonts w:ascii="David" w:eastAsia="Calibri" w:hAnsi="David" w:hint="eastAsia"/>
          <w:b/>
          <w:bCs/>
          <w:rtl/>
        </w:rPr>
        <w:t>אישי</w:t>
      </w:r>
      <w:r w:rsidRPr="00EE5FB1">
        <w:rPr>
          <w:rFonts w:ascii="David" w:eastAsia="Calibri" w:hAnsi="David"/>
          <w:b/>
          <w:bCs/>
          <w:rtl/>
        </w:rPr>
        <w:t xml:space="preserve"> </w:t>
      </w:r>
      <w:r w:rsidRPr="00EE5FB1">
        <w:rPr>
          <w:rFonts w:ascii="David" w:eastAsia="Calibri" w:hAnsi="David" w:hint="eastAsia"/>
          <w:b/>
          <w:bCs/>
          <w:rtl/>
        </w:rPr>
        <w:t>ו</w:t>
      </w:r>
      <w:r w:rsidRPr="00EE5FB1">
        <w:rPr>
          <w:rFonts w:ascii="David" w:eastAsia="Calibri" w:hAnsi="David" w:hint="cs"/>
          <w:b/>
          <w:bCs/>
          <w:rtl/>
        </w:rPr>
        <w:t xml:space="preserve">אצל נכים </w:t>
      </w:r>
      <w:r w:rsidRPr="00EE5FB1">
        <w:rPr>
          <w:rFonts w:ascii="David" w:eastAsia="Calibri" w:hAnsi="David" w:hint="eastAsia"/>
          <w:b/>
          <w:bCs/>
          <w:rtl/>
        </w:rPr>
        <w:t>שלא</w:t>
      </w:r>
      <w:r w:rsidRPr="00EE5FB1">
        <w:rPr>
          <w:rFonts w:ascii="David" w:eastAsia="Calibri" w:hAnsi="David"/>
          <w:b/>
          <w:bCs/>
          <w:rtl/>
        </w:rPr>
        <w:t xml:space="preserve"> </w:t>
      </w:r>
      <w:r w:rsidRPr="00EE5FB1">
        <w:rPr>
          <w:rFonts w:ascii="David" w:eastAsia="Calibri" w:hAnsi="David" w:hint="eastAsia"/>
          <w:b/>
          <w:bCs/>
          <w:rtl/>
        </w:rPr>
        <w:t>קיבלו</w:t>
      </w:r>
      <w:r w:rsidRPr="00EE5FB1">
        <w:rPr>
          <w:rFonts w:ascii="David" w:eastAsia="Calibri" w:hAnsi="David" w:hint="cs"/>
          <w:b/>
          <w:bCs/>
          <w:rtl/>
        </w:rPr>
        <w:t xml:space="preserve"> שירות זה; ובהמשך לכך, מהו הפער בשביעות הרצון מעובדי חטיבת קשרי לקוחות שיעיד על השגת הייעוד של החטיבה שהתקן שלה הוא 48 עובדים. נוסף על כך, שימוש בסקר שביעות רצון כמדד יחיד לבחינת אפקטיביות החטיבה עלול לגרום להחמצה של כשלים תפעוליים בביצועי החטיבה ולהבנה חלקית של הגורמים שבבסיס תוצאות הסקר.</w:t>
      </w:r>
    </w:p>
    <w:p w:rsidR="00EE5FB1" w:rsidRPr="00EE5FB1" w:rsidP="00EE5FB1">
      <w:pPr>
        <w:spacing w:line="269" w:lineRule="auto"/>
        <w:rPr>
          <w:rFonts w:eastAsia="Calibri"/>
          <w:rtl/>
        </w:rPr>
      </w:pPr>
    </w:p>
    <w:p w:rsidR="00EE5FB1" w:rsidRPr="00EE5FB1" w:rsidP="00EE5FB1">
      <w:pPr>
        <w:spacing w:line="269" w:lineRule="auto"/>
        <w:rPr>
          <w:rFonts w:ascii="David" w:eastAsia="Calibri" w:hAnsi="David"/>
          <w:b/>
          <w:bCs/>
          <w:rtl/>
        </w:rPr>
      </w:pPr>
      <w:r w:rsidRPr="00EE5FB1">
        <w:rPr>
          <w:rFonts w:eastAsia="Calibri" w:hint="cs"/>
          <w:rtl/>
          <w:lang w:eastAsia="he-IL"/>
        </w:rPr>
        <w:t xml:space="preserve">באוקטובר 2025 מסרה ראשת אגף השיקום במשרד הביטחון למשרד מבקר המדינה כי </w:t>
      </w:r>
      <w:r w:rsidRPr="00EE5FB1">
        <w:rPr>
          <w:rFonts w:eastAsia="Calibri" w:hint="cs"/>
          <w:rtl/>
        </w:rPr>
        <w:t xml:space="preserve">נכון לקבוע </w:t>
      </w:r>
      <w:r w:rsidRPr="00EE5FB1">
        <w:rPr>
          <w:rFonts w:eastAsia="Calibri"/>
          <w:rtl/>
        </w:rPr>
        <w:t>יעדים ומדדים לבחינת האפקטיביות של חטיבת קשרי לקוחות בהשגת מטרותיה לטיוב השירות הניתן לפצועים</w:t>
      </w:r>
      <w:r w:rsidRPr="00EE5FB1">
        <w:rPr>
          <w:rFonts w:eastAsia="Calibri" w:hint="cs"/>
          <w:rtl/>
        </w:rPr>
        <w:t>.</w:t>
      </w:r>
    </w:p>
    <w:p w:rsidR="00EE5FB1" w:rsidRPr="00EE5FB1" w:rsidP="00EE5FB1">
      <w:pPr>
        <w:spacing w:line="269" w:lineRule="auto"/>
        <w:rPr>
          <w:rFonts w:eastAsia="Calibri"/>
          <w:rtl/>
        </w:rPr>
      </w:pPr>
    </w:p>
    <w:p w:rsidR="00EE5FB1" w:rsidRPr="00EE5FB1" w:rsidP="00EE5FB1">
      <w:pPr>
        <w:spacing w:line="269" w:lineRule="auto"/>
        <w:rPr>
          <w:rFonts w:ascii="David" w:eastAsia="Calibri" w:hAnsi="David"/>
          <w:rtl/>
        </w:rPr>
      </w:pPr>
      <w:r w:rsidRPr="00EE5FB1">
        <w:rPr>
          <w:rFonts w:ascii="David" w:eastAsia="Calibri" w:hAnsi="David" w:hint="cs"/>
          <w:rtl/>
        </w:rPr>
        <w:t xml:space="preserve">בתגובתו מאפריל 2026 על ממצאי הביקורת מסר אגף השיקום במשרד הביטחון כי מנתוני סקר היחידה לשיפור השירות הממשלתי לחציון הראשון של שנת 2025 עולה מגמת עלייה ברמת שביעות הרצון הכללית מהשירות הניתן באגף השיקום במשרד הביטחון, וכי </w:t>
      </w:r>
      <w:r w:rsidRPr="00EE5FB1">
        <w:rPr>
          <w:rFonts w:ascii="David" w:eastAsia="Calibri" w:hAnsi="David"/>
          <w:rtl/>
        </w:rPr>
        <w:t xml:space="preserve">הוא </w:t>
      </w:r>
      <w:r w:rsidRPr="00EE5FB1">
        <w:rPr>
          <w:rFonts w:ascii="David" w:eastAsia="Calibri" w:hAnsi="David" w:hint="eastAsia"/>
          <w:rtl/>
        </w:rPr>
        <w:t>רואה</w:t>
      </w:r>
      <w:r w:rsidRPr="00EE5FB1">
        <w:rPr>
          <w:rFonts w:ascii="David" w:eastAsia="Calibri" w:hAnsi="David"/>
          <w:rtl/>
        </w:rPr>
        <w:t xml:space="preserve"> בתוצאות </w:t>
      </w:r>
      <w:r w:rsidRPr="00EE5FB1">
        <w:rPr>
          <w:rFonts w:ascii="David" w:eastAsia="Calibri" w:hAnsi="David" w:hint="eastAsia"/>
          <w:rtl/>
        </w:rPr>
        <w:t>כלל</w:t>
      </w:r>
      <w:r w:rsidRPr="00EE5FB1">
        <w:rPr>
          <w:rFonts w:ascii="David" w:eastAsia="Calibri" w:hAnsi="David"/>
          <w:rtl/>
        </w:rPr>
        <w:t xml:space="preserve"> </w:t>
      </w:r>
      <w:r w:rsidRPr="00EE5FB1">
        <w:rPr>
          <w:rFonts w:ascii="David" w:eastAsia="Calibri" w:hAnsi="David" w:hint="eastAsia"/>
          <w:rtl/>
        </w:rPr>
        <w:t>סקרי</w:t>
      </w:r>
      <w:r w:rsidRPr="00EE5FB1">
        <w:rPr>
          <w:rFonts w:ascii="David" w:eastAsia="Calibri" w:hAnsi="David"/>
          <w:rtl/>
        </w:rPr>
        <w:t xml:space="preserve"> שביעות הרצון אינדיקציה משמעותית לאפקטיביות של חטיבת קשרי לקוחות</w:t>
      </w:r>
      <w:r w:rsidRPr="00EE5FB1">
        <w:rPr>
          <w:rFonts w:ascii="David" w:eastAsia="Calibri" w:hAnsi="David" w:hint="cs"/>
          <w:rtl/>
        </w:rPr>
        <w:t>.</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משרד מבקר המדינה מציין כי התוצאות של סקרי שביעות רצון מגורם מלווה מהאגף (</w:t>
      </w:r>
      <w:r w:rsidRPr="00EE5FB1">
        <w:rPr>
          <w:rFonts w:eastAsia="Calibri" w:hint="cs"/>
        </w:rPr>
        <w:t>POC</w:t>
      </w:r>
      <w:r w:rsidRPr="00EE5FB1">
        <w:rPr>
          <w:rFonts w:eastAsia="Calibri" w:hint="cs"/>
          <w:rtl/>
        </w:rPr>
        <w:t xml:space="preserve">) ושל סקר שביעות רצון של </w:t>
      </w:r>
      <w:r w:rsidRPr="00EE5FB1">
        <w:rPr>
          <w:rFonts w:ascii="David" w:eastAsia="Calibri" w:hAnsi="David" w:hint="cs"/>
          <w:rtl/>
        </w:rPr>
        <w:t xml:space="preserve">היחידה לשיפור השירות הממשלתי </w:t>
      </w:r>
      <w:r w:rsidRPr="00EE5FB1">
        <w:rPr>
          <w:rFonts w:eastAsia="Calibri" w:hint="cs"/>
          <w:rtl/>
        </w:rPr>
        <w:t xml:space="preserve">אינן מעידות בהכרח על אפקטיביות פעילות החטיבה לקשרי לקוחות, כיוון שלא נקבעו יעדים שמולם ניתן לבחון אותן, ומכיוון שלא ניתן לייחס את העלייה בשביעות הרצון לפעילות החטיבה בלבד. </w:t>
      </w:r>
    </w:p>
    <w:p w:rsidR="00EE5FB1" w:rsidRPr="00EE5FB1" w:rsidP="00EE5FB1">
      <w:pPr>
        <w:spacing w:line="269" w:lineRule="auto"/>
        <w:rPr>
          <w:rFonts w:eastAsia="Calibri"/>
          <w:rtl/>
        </w:rPr>
      </w:pPr>
    </w:p>
    <w:p w:rsidR="00EE5FB1" w:rsidRPr="00EE5FB1" w:rsidP="00EE5FB1">
      <w:pPr>
        <w:spacing w:line="269" w:lineRule="auto"/>
        <w:rPr>
          <w:rFonts w:eastAsia="Calibri"/>
          <w:b/>
          <w:bCs/>
          <w:sz w:val="24"/>
        </w:rPr>
      </w:pPr>
      <w:bookmarkStart w:id="31" w:name="_Hlk206603674"/>
      <w:r w:rsidRPr="00EE5FB1">
        <w:rPr>
          <w:rFonts w:eastAsia="Calibri"/>
          <w:b/>
          <w:bCs/>
          <w:sz w:val="24"/>
          <w:rtl/>
        </w:rPr>
        <w:t>מומלץ כי אגף השיקום במשרד הביטחון</w:t>
      </w:r>
      <w:r w:rsidRPr="00EE5FB1">
        <w:rPr>
          <w:rFonts w:eastAsia="Calibri" w:hint="cs"/>
          <w:b/>
          <w:bCs/>
          <w:sz w:val="24"/>
          <w:rtl/>
        </w:rPr>
        <w:t xml:space="preserve"> </w:t>
      </w:r>
      <w:r w:rsidRPr="00EE5FB1">
        <w:rPr>
          <w:rFonts w:eastAsia="Calibri"/>
          <w:b/>
          <w:bCs/>
          <w:sz w:val="24"/>
          <w:rtl/>
        </w:rPr>
        <w:t xml:space="preserve">יקבע יעדים כמותיים ואיכותיים מדידים </w:t>
      </w:r>
      <w:r w:rsidRPr="00EE5FB1">
        <w:rPr>
          <w:rFonts w:ascii="David" w:eastAsia="Calibri" w:hAnsi="David" w:hint="cs"/>
          <w:b/>
          <w:bCs/>
          <w:rtl/>
        </w:rPr>
        <w:t>לבחינת האפקטיביות של חטיבת קשרי לקוחות</w:t>
      </w:r>
      <w:r w:rsidRPr="00EE5FB1">
        <w:rPr>
          <w:rFonts w:eastAsia="Calibri" w:hint="cs"/>
          <w:b/>
          <w:bCs/>
          <w:sz w:val="24"/>
          <w:rtl/>
        </w:rPr>
        <w:t>.</w:t>
      </w:r>
      <w:r w:rsidRPr="00EE5FB1">
        <w:rPr>
          <w:rFonts w:eastAsia="Calibri"/>
          <w:b/>
          <w:bCs/>
          <w:sz w:val="24"/>
          <w:rtl/>
        </w:rPr>
        <w:t xml:space="preserve"> </w:t>
      </w:r>
      <w:r w:rsidRPr="00EE5FB1">
        <w:rPr>
          <w:rFonts w:ascii="David" w:eastAsia="Calibri" w:hAnsi="David" w:hint="cs"/>
          <w:b/>
          <w:bCs/>
          <w:rtl/>
        </w:rPr>
        <w:t>המדדים לבחינת האפקטיביות של החטיבה צריכים לכלול מדדי ביצוע, כגון זמני טיפול בפנייה ואיכות הטיפול בה, ומדדים איכותיים כגון שביעות רצון של מקבלי שירות.</w:t>
      </w:r>
      <w:r w:rsidRPr="00EE5FB1">
        <w:rPr>
          <w:rFonts w:eastAsia="Calibri" w:hint="cs"/>
          <w:b/>
          <w:bCs/>
          <w:sz w:val="24"/>
          <w:rtl/>
        </w:rPr>
        <w:t xml:space="preserve"> כמו כן, מומלץ כי אגף השיקום במשרד הביטחון </w:t>
      </w:r>
      <w:r w:rsidRPr="00EE5FB1">
        <w:rPr>
          <w:rFonts w:eastAsia="Calibri"/>
          <w:b/>
          <w:bCs/>
          <w:sz w:val="24"/>
          <w:rtl/>
        </w:rPr>
        <w:t xml:space="preserve">יבחן את אפקטיביות חטיבת </w:t>
      </w:r>
      <w:r w:rsidRPr="00EE5FB1">
        <w:rPr>
          <w:rFonts w:eastAsia="Calibri" w:hint="cs"/>
          <w:b/>
          <w:bCs/>
          <w:sz w:val="24"/>
          <w:rtl/>
        </w:rPr>
        <w:t>קשרי</w:t>
      </w:r>
      <w:r w:rsidRPr="00EE5FB1">
        <w:rPr>
          <w:rFonts w:eastAsia="Calibri"/>
          <w:b/>
          <w:bCs/>
          <w:sz w:val="24"/>
          <w:rtl/>
        </w:rPr>
        <w:t xml:space="preserve"> הלקוחות </w:t>
      </w:r>
      <w:r w:rsidRPr="00EE5FB1">
        <w:rPr>
          <w:rFonts w:eastAsia="Calibri" w:hint="cs"/>
          <w:b/>
          <w:bCs/>
          <w:sz w:val="24"/>
          <w:rtl/>
        </w:rPr>
        <w:t>בנוגע</w:t>
      </w:r>
      <w:r w:rsidRPr="00EE5FB1">
        <w:rPr>
          <w:rFonts w:eastAsia="Calibri"/>
          <w:b/>
          <w:bCs/>
          <w:sz w:val="24"/>
          <w:rtl/>
        </w:rPr>
        <w:t xml:space="preserve"> ליעדים </w:t>
      </w:r>
      <w:r w:rsidRPr="00EE5FB1">
        <w:rPr>
          <w:rFonts w:eastAsia="Calibri" w:hint="cs"/>
          <w:b/>
          <w:bCs/>
          <w:sz w:val="24"/>
          <w:rtl/>
        </w:rPr>
        <w:t>שהוא יקבע</w:t>
      </w:r>
      <w:r w:rsidRPr="00EE5FB1">
        <w:rPr>
          <w:rFonts w:eastAsia="Calibri"/>
          <w:b/>
          <w:bCs/>
          <w:sz w:val="24"/>
          <w:rtl/>
        </w:rPr>
        <w:t>. זאת</w:t>
      </w:r>
      <w:r w:rsidRPr="00EE5FB1">
        <w:rPr>
          <w:rFonts w:eastAsia="Calibri" w:hint="cs"/>
          <w:b/>
          <w:bCs/>
          <w:sz w:val="24"/>
          <w:rtl/>
        </w:rPr>
        <w:t>,</w:t>
      </w:r>
      <w:r w:rsidRPr="00EE5FB1">
        <w:rPr>
          <w:rFonts w:eastAsia="Calibri"/>
          <w:b/>
          <w:bCs/>
          <w:sz w:val="24"/>
          <w:rtl/>
        </w:rPr>
        <w:t xml:space="preserve"> כדי לאתר ח</w:t>
      </w:r>
      <w:r w:rsidRPr="00EE5FB1">
        <w:rPr>
          <w:rFonts w:eastAsia="Calibri" w:hint="cs"/>
          <w:b/>
          <w:bCs/>
          <w:sz w:val="24"/>
          <w:rtl/>
        </w:rPr>
        <w:t>ו</w:t>
      </w:r>
      <w:r w:rsidRPr="00EE5FB1">
        <w:rPr>
          <w:rFonts w:eastAsia="Calibri"/>
          <w:b/>
          <w:bCs/>
          <w:sz w:val="24"/>
          <w:rtl/>
        </w:rPr>
        <w:t xml:space="preserve">זקות, חולשות וכשלים במתן השירות ולבחון דרכים לשפר את פעילות </w:t>
      </w:r>
      <w:r w:rsidRPr="00EE5FB1">
        <w:rPr>
          <w:rFonts w:eastAsia="Calibri" w:hint="cs"/>
          <w:b/>
          <w:bCs/>
          <w:sz w:val="24"/>
          <w:rtl/>
        </w:rPr>
        <w:t>החטיבה</w:t>
      </w:r>
      <w:r w:rsidRPr="00EE5FB1">
        <w:rPr>
          <w:rFonts w:eastAsia="Calibri"/>
          <w:b/>
          <w:bCs/>
          <w:sz w:val="24"/>
          <w:rtl/>
        </w:rPr>
        <w:t xml:space="preserve"> בהתאם. לצורך כך</w:t>
      </w:r>
      <w:r w:rsidRPr="00EE5FB1">
        <w:rPr>
          <w:rFonts w:eastAsia="Calibri" w:hint="cs"/>
          <w:b/>
          <w:bCs/>
          <w:sz w:val="24"/>
          <w:rtl/>
        </w:rPr>
        <w:t>, חשוב ש</w:t>
      </w:r>
      <w:r w:rsidRPr="00EE5FB1">
        <w:rPr>
          <w:rFonts w:eastAsia="Calibri"/>
          <w:b/>
          <w:bCs/>
          <w:sz w:val="24"/>
          <w:rtl/>
        </w:rPr>
        <w:t xml:space="preserve">האגף </w:t>
      </w:r>
      <w:r w:rsidRPr="00EE5FB1">
        <w:rPr>
          <w:rFonts w:eastAsia="Calibri" w:hint="cs"/>
          <w:b/>
          <w:bCs/>
          <w:sz w:val="24"/>
          <w:rtl/>
        </w:rPr>
        <w:t>י</w:t>
      </w:r>
      <w:r w:rsidRPr="00EE5FB1">
        <w:rPr>
          <w:rFonts w:eastAsia="Calibri"/>
          <w:b/>
          <w:bCs/>
          <w:sz w:val="24"/>
          <w:rtl/>
        </w:rPr>
        <w:t xml:space="preserve">וודא קיומה של מערכת מידע המאפשרת מדידה של </w:t>
      </w:r>
      <w:r w:rsidRPr="00EE5FB1">
        <w:rPr>
          <w:rFonts w:eastAsia="Calibri"/>
          <w:b/>
          <w:bCs/>
          <w:sz w:val="24"/>
          <w:rtl/>
        </w:rPr>
        <w:t xml:space="preserve">הביצועים אל מול היעדים ובקרה על העמידה בהם. מידע זה נועד לתמוך בתהליכי קבלת ההחלטות </w:t>
      </w:r>
      <w:r w:rsidRPr="00EE5FB1">
        <w:rPr>
          <w:rFonts w:eastAsia="Calibri" w:hint="cs"/>
          <w:b/>
          <w:bCs/>
          <w:sz w:val="24"/>
          <w:rtl/>
        </w:rPr>
        <w:t>ולשפר את</w:t>
      </w:r>
      <w:r w:rsidRPr="00EE5FB1">
        <w:rPr>
          <w:rFonts w:eastAsia="Calibri"/>
          <w:b/>
          <w:bCs/>
          <w:sz w:val="24"/>
          <w:rtl/>
        </w:rPr>
        <w:t xml:space="preserve"> השירות לפצוע.</w:t>
      </w:r>
      <w:bookmarkEnd w:id="31"/>
      <w:r w:rsidRPr="00EE5FB1">
        <w:rPr>
          <w:rFonts w:ascii="David" w:eastAsia="Calibri" w:hAnsi="David" w:hint="cs"/>
          <w:b/>
          <w:bCs/>
          <w:rtl/>
        </w:rPr>
        <w:t xml:space="preserve"> </w:t>
      </w:r>
    </w:p>
    <w:p w:rsidR="00EE5FB1" w:rsidRPr="00EE5FB1" w:rsidP="00EE5FB1">
      <w:pPr>
        <w:autoSpaceDE w:val="0"/>
        <w:autoSpaceDN w:val="0"/>
        <w:adjustRightInd w:val="0"/>
        <w:spacing w:line="269" w:lineRule="auto"/>
        <w:rPr>
          <w:rFonts w:ascii="David" w:eastAsia="Calibri" w:hAnsi="David"/>
          <w:rtl/>
        </w:rPr>
      </w:pPr>
    </w:p>
    <w:p w:rsidR="00EE5FB1" w:rsidRPr="00EE5FB1" w:rsidP="00EE5FB1">
      <w:pPr>
        <w:keepNext/>
        <w:keepLines/>
        <w:spacing w:line="269" w:lineRule="auto"/>
        <w:outlineLvl w:val="2"/>
        <w:rPr>
          <w:rFonts w:eastAsia="Times New Roman"/>
          <w:bCs/>
          <w:szCs w:val="28"/>
          <w:u w:val="single"/>
          <w:rtl/>
        </w:rPr>
      </w:pPr>
      <w:r w:rsidRPr="00EE5FB1">
        <w:rPr>
          <w:rFonts w:eastAsia="Times New Roman" w:hint="cs"/>
          <w:bCs/>
          <w:szCs w:val="28"/>
          <w:u w:val="single"/>
          <w:rtl/>
        </w:rPr>
        <w:t>היכרות הפצוע עם זכויותיו ומיצוי זכויותיו</w:t>
      </w:r>
    </w:p>
    <w:p w:rsidR="00EE5FB1" w:rsidRPr="00EE5FB1" w:rsidP="00EE5FB1">
      <w:pPr>
        <w:spacing w:line="269" w:lineRule="auto"/>
        <w:rPr>
          <w:rFonts w:eastAsia="Calibri"/>
          <w:rtl/>
        </w:rPr>
      </w:pPr>
    </w:p>
    <w:p w:rsidR="00EE5FB1" w:rsidRPr="00EE5FB1" w:rsidP="00EE5FB1">
      <w:pPr>
        <w:keepNext/>
        <w:keepLines/>
        <w:spacing w:line="269" w:lineRule="auto"/>
        <w:outlineLvl w:val="3"/>
        <w:rPr>
          <w:rFonts w:eastAsia="Times New Roman"/>
          <w:spacing w:val="40"/>
          <w:szCs w:val="26"/>
          <w:rtl/>
        </w:rPr>
      </w:pPr>
      <w:r w:rsidRPr="00EE5FB1">
        <w:rPr>
          <w:rFonts w:eastAsia="Times New Roman" w:hint="cs"/>
          <w:bCs/>
          <w:szCs w:val="26"/>
          <w:rtl/>
        </w:rPr>
        <w:t>היכרות הפצוע עם זכויותיו</w:t>
      </w:r>
      <w:r w:rsidRPr="00EE5FB1">
        <w:rPr>
          <w:rFonts w:eastAsia="Times New Roman"/>
          <w:bCs/>
          <w:szCs w:val="26"/>
          <w:rtl/>
        </w:rPr>
        <w:t xml:space="preserve"> </w:t>
      </w:r>
      <w:r w:rsidRPr="00EE5FB1">
        <w:rPr>
          <w:rFonts w:eastAsia="Times New Roman" w:hint="cs"/>
          <w:bCs/>
          <w:szCs w:val="26"/>
          <w:rtl/>
        </w:rPr>
        <w:t xml:space="preserve">ועם </w:t>
      </w:r>
      <w:r w:rsidRPr="00EE5FB1">
        <w:rPr>
          <w:rFonts w:eastAsia="Times New Roman"/>
          <w:bCs/>
          <w:szCs w:val="26"/>
          <w:rtl/>
        </w:rPr>
        <w:t>הזכויות שמוצגות ב"מצפן הזכויות</w:t>
      </w:r>
      <w:r>
        <w:rPr>
          <w:rFonts w:eastAsia="Times New Roman"/>
          <w:bCs/>
          <w:szCs w:val="26"/>
          <w:vertAlign w:val="superscript"/>
          <w:rtl/>
        </w:rPr>
        <w:footnoteReference w:id="89"/>
      </w:r>
      <w:r w:rsidRPr="00EE5FB1">
        <w:rPr>
          <w:rFonts w:eastAsia="Times New Roman"/>
          <w:bCs/>
          <w:szCs w:val="26"/>
          <w:rtl/>
        </w:rPr>
        <w:t xml:space="preserve">" שבאתר </w:t>
      </w:r>
      <w:r w:rsidRPr="00EE5FB1">
        <w:rPr>
          <w:rFonts w:ascii="David" w:eastAsia="Times New Roman" w:hAnsi="David" w:hint="cs"/>
          <w:bCs/>
          <w:szCs w:val="26"/>
          <w:rtl/>
          <w:lang w:eastAsia="he-IL"/>
        </w:rPr>
        <w:t>אגף השיקום במשרד הביטחון במרשתת</w:t>
      </w:r>
    </w:p>
    <w:p w:rsidR="00EE5FB1" w:rsidRPr="00EE5FB1" w:rsidP="00EE5FB1">
      <w:pPr>
        <w:spacing w:line="269" w:lineRule="auto"/>
        <w:rPr>
          <w:rFonts w:eastAsia="Calibri"/>
          <w:rtl/>
        </w:rPr>
      </w:pPr>
    </w:p>
    <w:p w:rsidR="00EE5FB1" w:rsidRPr="00EE5FB1" w:rsidP="00EE5FB1">
      <w:pPr>
        <w:numPr>
          <w:ilvl w:val="6"/>
          <w:numId w:val="46"/>
        </w:numPr>
        <w:spacing w:line="269" w:lineRule="auto"/>
        <w:ind w:left="312"/>
        <w:contextualSpacing/>
        <w:rPr>
          <w:rFonts w:ascii="David" w:eastAsia="Calibri" w:hAnsi="David"/>
          <w:sz w:val="24"/>
          <w:lang w:eastAsia="he-IL"/>
        </w:rPr>
      </w:pPr>
      <w:r w:rsidRPr="00EE5FB1">
        <w:rPr>
          <w:rFonts w:ascii="David" w:eastAsia="Calibri" w:hAnsi="David"/>
          <w:sz w:val="24"/>
          <w:rtl/>
          <w:lang w:eastAsia="he-IL"/>
        </w:rPr>
        <w:t>כאמור, אגף השיקום במשרד הביטחון קבע גורמי קשר עם פצועי מלחמת חרבות ברזל</w:t>
      </w:r>
      <w:r w:rsidRPr="00EE5FB1">
        <w:rPr>
          <w:rFonts w:ascii="David" w:eastAsia="Calibri" w:hAnsi="David" w:hint="cs"/>
          <w:sz w:val="24"/>
          <w:rtl/>
          <w:lang w:eastAsia="he-IL"/>
        </w:rPr>
        <w:t xml:space="preserve"> -</w:t>
      </w:r>
      <w:r w:rsidRPr="00EE5FB1">
        <w:rPr>
          <w:rFonts w:ascii="David" w:eastAsia="Calibri" w:hAnsi="David"/>
          <w:sz w:val="24"/>
          <w:rtl/>
          <w:lang w:eastAsia="he-IL"/>
        </w:rPr>
        <w:t xml:space="preserve"> מקשרים לבתי חולים, גורמי קשר</w:t>
      </w:r>
      <w:r w:rsidRPr="00EE5FB1">
        <w:rPr>
          <w:rFonts w:ascii="David" w:eastAsia="Calibri" w:hAnsi="David" w:hint="cs"/>
          <w:sz w:val="24"/>
          <w:rtl/>
          <w:lang w:eastAsia="he-IL"/>
        </w:rPr>
        <w:t xml:space="preserve"> אישי</w:t>
      </w:r>
      <w:r w:rsidRPr="00EE5FB1">
        <w:rPr>
          <w:rFonts w:ascii="David" w:eastAsia="Calibri" w:hAnsi="David"/>
          <w:sz w:val="24"/>
          <w:rtl/>
          <w:lang w:eastAsia="he-IL"/>
        </w:rPr>
        <w:t xml:space="preserve"> עובדי חטיבת קשרי לקוחות </w:t>
      </w:r>
      <w:r w:rsidRPr="00EE5FB1">
        <w:rPr>
          <w:rFonts w:ascii="David" w:eastAsia="Calibri" w:hAnsi="David" w:hint="cs"/>
          <w:sz w:val="24"/>
          <w:rtl/>
          <w:lang w:eastAsia="he-IL"/>
        </w:rPr>
        <w:t>ו</w:t>
      </w:r>
      <w:r w:rsidRPr="00EE5FB1">
        <w:rPr>
          <w:rFonts w:ascii="David" w:eastAsia="Calibri" w:hAnsi="David"/>
          <w:sz w:val="24"/>
          <w:rtl/>
          <w:lang w:eastAsia="he-IL"/>
        </w:rPr>
        <w:t xml:space="preserve">קציני פרויקט תל"ם. נוסף על כך, </w:t>
      </w:r>
      <w:r w:rsidRPr="00EE5FB1">
        <w:rPr>
          <w:rFonts w:ascii="David" w:eastAsia="Calibri" w:hAnsi="David" w:hint="cs"/>
          <w:sz w:val="24"/>
          <w:rtl/>
          <w:lang w:eastAsia="he-IL"/>
        </w:rPr>
        <w:t>ה</w:t>
      </w:r>
      <w:r w:rsidRPr="00EE5FB1">
        <w:rPr>
          <w:rFonts w:ascii="David" w:eastAsia="Calibri" w:hAnsi="David"/>
          <w:sz w:val="24"/>
          <w:rtl/>
          <w:lang w:eastAsia="he-IL"/>
        </w:rPr>
        <w:t xml:space="preserve">אגף פעל במהלך המלחמה להנגשת הזכויות לפצועים בדרכים מגוונות, כגון קמפיינים תקשורתיים, אגרות מידע (ניוזלטרים) שנשלחו לנכים, מפגשי הסברה, סרטוני הסבר באתר </w:t>
      </w:r>
      <w:r w:rsidRPr="00EE5FB1">
        <w:rPr>
          <w:rFonts w:ascii="David" w:eastAsia="Calibri" w:hAnsi="David" w:hint="cs"/>
          <w:sz w:val="24"/>
          <w:rtl/>
          <w:lang w:eastAsia="he-IL"/>
        </w:rPr>
        <w:t xml:space="preserve">במרשתת </w:t>
      </w:r>
      <w:r w:rsidRPr="00EE5FB1">
        <w:rPr>
          <w:rFonts w:ascii="David" w:eastAsia="Calibri" w:hAnsi="David"/>
          <w:sz w:val="24"/>
          <w:rtl/>
        </w:rPr>
        <w:t>ו</w:t>
      </w:r>
      <w:r w:rsidRPr="00EE5FB1">
        <w:rPr>
          <w:rFonts w:ascii="David" w:eastAsia="Calibri" w:hAnsi="David"/>
          <w:sz w:val="24"/>
          <w:rtl/>
          <w:lang w:eastAsia="he-IL"/>
        </w:rPr>
        <w:t>מפגשים ייעודיים במחוזות</w:t>
      </w:r>
      <w:r w:rsidRPr="00EE5FB1">
        <w:rPr>
          <w:rFonts w:ascii="David" w:eastAsia="Calibri" w:hAnsi="David" w:hint="cs"/>
          <w:sz w:val="24"/>
          <w:rtl/>
          <w:lang w:eastAsia="he-IL"/>
        </w:rPr>
        <w:t xml:space="preserve"> האגף</w:t>
      </w:r>
      <w:r w:rsidRPr="00EE5FB1">
        <w:rPr>
          <w:rFonts w:ascii="David" w:eastAsia="Calibri" w:hAnsi="David"/>
          <w:sz w:val="24"/>
          <w:rtl/>
          <w:lang w:eastAsia="he-IL"/>
        </w:rPr>
        <w:t xml:space="preserve"> ובבתי חולים לטובת</w:t>
      </w:r>
      <w:r w:rsidRPr="00EE5FB1">
        <w:rPr>
          <w:rFonts w:ascii="David" w:eastAsia="Calibri" w:hAnsi="David" w:hint="cs"/>
          <w:sz w:val="24"/>
          <w:rtl/>
          <w:lang w:eastAsia="he-IL"/>
        </w:rPr>
        <w:t xml:space="preserve"> </w:t>
      </w:r>
      <w:r w:rsidRPr="00EE5FB1">
        <w:rPr>
          <w:rFonts w:ascii="David" w:eastAsia="Calibri" w:hAnsi="David"/>
          <w:sz w:val="24"/>
          <w:rtl/>
          <w:lang w:eastAsia="he-IL"/>
        </w:rPr>
        <w:t xml:space="preserve">הפצועים </w:t>
      </w:r>
      <w:r w:rsidRPr="00EE5FB1">
        <w:rPr>
          <w:rFonts w:ascii="David" w:eastAsia="Calibri" w:hAnsi="David" w:hint="cs"/>
          <w:sz w:val="24"/>
          <w:rtl/>
          <w:lang w:eastAsia="he-IL"/>
        </w:rPr>
        <w:t>ו</w:t>
      </w:r>
      <w:r w:rsidRPr="00EE5FB1">
        <w:rPr>
          <w:rFonts w:ascii="David" w:eastAsia="Calibri" w:hAnsi="David"/>
          <w:sz w:val="24"/>
          <w:rtl/>
          <w:lang w:eastAsia="he-IL"/>
        </w:rPr>
        <w:t>בני משפח</w:t>
      </w:r>
      <w:r w:rsidRPr="00EE5FB1">
        <w:rPr>
          <w:rFonts w:ascii="David" w:eastAsia="Calibri" w:hAnsi="David" w:hint="cs"/>
          <w:sz w:val="24"/>
          <w:rtl/>
          <w:lang w:eastAsia="he-IL"/>
        </w:rPr>
        <w:t>ה.</w:t>
      </w:r>
    </w:p>
    <w:p w:rsidR="009B37DE" w:rsidP="00EE5FB1">
      <w:pPr>
        <w:spacing w:line="269" w:lineRule="auto"/>
        <w:ind w:firstLine="408"/>
        <w:jc w:val="center"/>
        <w:rPr>
          <w:rFonts w:eastAsia="Calibri"/>
          <w:rtl/>
          <w:lang w:eastAsia="he-IL"/>
        </w:rPr>
      </w:pPr>
    </w:p>
    <w:p w:rsidR="00EE5FB1" w:rsidRPr="00EE5FB1" w:rsidP="00EE5FB1">
      <w:pPr>
        <w:spacing w:line="269" w:lineRule="auto"/>
        <w:ind w:firstLine="408"/>
        <w:jc w:val="center"/>
        <w:rPr>
          <w:rFonts w:eastAsia="Calibri"/>
          <w:b/>
          <w:bCs/>
          <w:rtl/>
          <w:lang w:eastAsia="he-IL"/>
        </w:rPr>
      </w:pPr>
      <w:r w:rsidRPr="00EE5FB1">
        <w:rPr>
          <w:rFonts w:eastAsia="Calibri" w:hint="cs"/>
          <w:rtl/>
          <w:lang w:eastAsia="he-IL"/>
        </w:rPr>
        <w:t xml:space="preserve">תרשים 16: </w:t>
      </w:r>
      <w:r w:rsidRPr="00EE5FB1">
        <w:rPr>
          <w:rFonts w:eastAsia="Calibri" w:hint="cs"/>
          <w:b/>
          <w:bCs/>
          <w:rtl/>
          <w:lang w:eastAsia="he-IL"/>
        </w:rPr>
        <w:t xml:space="preserve">פעילות אגף השיקום במשרד הביטחון להנגשת הזכויות לפצועי מלחמת חרבות </w:t>
      </w:r>
    </w:p>
    <w:p w:rsidR="00060D51" w:rsidP="00EE5FB1">
      <w:pPr>
        <w:spacing w:line="269" w:lineRule="auto"/>
        <w:ind w:firstLine="408"/>
        <w:jc w:val="center"/>
        <w:rPr>
          <w:rFonts w:eastAsia="Calibri"/>
          <w:b/>
          <w:bCs/>
          <w:rtl/>
          <w:lang w:eastAsia="he-IL"/>
        </w:rPr>
      </w:pPr>
      <w:r w:rsidRPr="00EE5FB1">
        <w:rPr>
          <w:rFonts w:eastAsia="Calibri" w:hint="cs"/>
          <w:b/>
          <w:bCs/>
          <w:rtl/>
          <w:lang w:eastAsia="he-IL"/>
        </w:rPr>
        <w:t>ברזל</w:t>
      </w:r>
    </w:p>
    <w:p w:rsidR="00EE5FB1" w:rsidRPr="00EE5FB1" w:rsidP="00EE5FB1">
      <w:pPr>
        <w:spacing w:line="269" w:lineRule="auto"/>
        <w:ind w:firstLine="408"/>
        <w:jc w:val="center"/>
        <w:rPr>
          <w:rFonts w:eastAsia="Calibri"/>
          <w:szCs w:val="20"/>
          <w:rtl/>
          <w:lang w:eastAsia="he-IL"/>
        </w:rPr>
      </w:pPr>
      <w:r w:rsidRPr="00EE5FB1">
        <w:rPr>
          <w:rFonts w:eastAsia="Calibri"/>
          <w:noProof/>
          <w:szCs w:val="20"/>
          <w:rtl/>
          <w:lang w:eastAsia="he-IL"/>
        </w:rPr>
        <w:drawing>
          <wp:inline distT="0" distB="0" distL="0" distR="0">
            <wp:extent cx="4750452" cy="2671948"/>
            <wp:effectExtent l="0" t="0" r="0" b="0"/>
            <wp:docPr id="48" name="תמונה 4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42"/>
                    <a:stretch>
                      <a:fillRect/>
                    </a:stretch>
                  </pic:blipFill>
                  <pic:spPr>
                    <a:xfrm>
                      <a:off x="0" y="0"/>
                      <a:ext cx="4780472" cy="2688833"/>
                    </a:xfrm>
                    <a:prstGeom prst="rect">
                      <a:avLst/>
                    </a:prstGeom>
                  </pic:spPr>
                </pic:pic>
              </a:graphicData>
            </a:graphic>
          </wp:inline>
        </w:drawing>
      </w:r>
    </w:p>
    <w:p w:rsidR="00EE5FB1" w:rsidRPr="00EE5FB1" w:rsidP="00EE5FB1">
      <w:pPr>
        <w:spacing w:line="269" w:lineRule="auto"/>
        <w:ind w:firstLine="283"/>
        <w:rPr>
          <w:rFonts w:eastAsia="Calibri"/>
          <w:szCs w:val="20"/>
          <w:rtl/>
          <w:lang w:eastAsia="he-IL"/>
        </w:rPr>
      </w:pPr>
      <w:r w:rsidRPr="00EE5FB1">
        <w:rPr>
          <w:rFonts w:eastAsia="Calibri" w:hint="cs"/>
          <w:szCs w:val="20"/>
          <w:rtl/>
          <w:lang w:eastAsia="he-IL"/>
        </w:rPr>
        <w:t>המקור: מצגת אגף השיקום במשרד הביטחון</w:t>
      </w:r>
      <w:r w:rsidRPr="00EE5FB1">
        <w:rPr>
          <w:rFonts w:eastAsia="Calibri" w:hint="cs"/>
          <w:rtl/>
        </w:rPr>
        <w:t>,</w:t>
      </w:r>
      <w:r w:rsidRPr="00EE5FB1">
        <w:rPr>
          <w:rFonts w:eastAsia="Calibri" w:hint="cs"/>
          <w:szCs w:val="20"/>
          <w:rtl/>
          <w:lang w:eastAsia="he-IL"/>
        </w:rPr>
        <w:t xml:space="preserve"> פברואר 2025. </w:t>
      </w:r>
    </w:p>
    <w:p w:rsidR="00EE5FB1" w:rsidRPr="00EE5FB1" w:rsidP="00EE5FB1">
      <w:pPr>
        <w:spacing w:line="269" w:lineRule="auto"/>
        <w:rPr>
          <w:rFonts w:eastAsia="Calibri"/>
          <w:rtl/>
        </w:rPr>
      </w:pPr>
    </w:p>
    <w:p w:rsidR="00EE5FB1" w:rsidRPr="00EE5FB1" w:rsidP="00EE5FB1">
      <w:pPr>
        <w:spacing w:line="269" w:lineRule="auto"/>
        <w:ind w:left="283"/>
        <w:rPr>
          <w:rFonts w:eastAsia="Calibri"/>
          <w:b/>
          <w:bCs/>
          <w:rtl/>
          <w:lang w:eastAsia="he-IL"/>
        </w:rPr>
      </w:pPr>
      <w:r w:rsidRPr="00EE5FB1">
        <w:rPr>
          <w:rFonts w:eastAsia="Calibri" w:hint="cs"/>
          <w:b/>
          <w:bCs/>
          <w:rtl/>
          <w:lang w:eastAsia="he-IL"/>
        </w:rPr>
        <w:t>משרד מבקר המדינה מציין לחיוב את פעולותיו המגוונות של אגף השיקום במשרד הביטחון להנגשת הזכויות לפצועי מלחמת חרבות ברזל.</w:t>
      </w:r>
    </w:p>
    <w:p w:rsidR="00EE5FB1" w:rsidRPr="00EE5FB1" w:rsidP="00EE5FB1">
      <w:pPr>
        <w:spacing w:line="269" w:lineRule="auto"/>
        <w:rPr>
          <w:rFonts w:eastAsia="Calibri"/>
          <w:rtl/>
        </w:rPr>
      </w:pPr>
    </w:p>
    <w:p w:rsidR="00EE5FB1" w:rsidRPr="00EE5FB1" w:rsidP="00EE5FB1">
      <w:pPr>
        <w:spacing w:line="269" w:lineRule="auto"/>
        <w:ind w:left="283"/>
        <w:rPr>
          <w:rFonts w:eastAsia="Calibri"/>
          <w:rtl/>
          <w:lang w:eastAsia="he-IL"/>
        </w:rPr>
      </w:pPr>
      <w:r w:rsidRPr="00EE5FB1">
        <w:rPr>
          <w:rFonts w:eastAsia="Calibri" w:hint="cs"/>
          <w:rtl/>
          <w:lang w:eastAsia="he-IL"/>
        </w:rPr>
        <w:t xml:space="preserve">בקבוצת מיקוד שקיים אגף השיקום במשרד הביטחון במרץ 2024 טענו הפצועים כי חסר להם מידע לגבי שירותים וטיפולים הזמינים להם וכיצד ניתן לממשם, וכי </w:t>
      </w:r>
      <w:r w:rsidRPr="00EE5FB1">
        <w:rPr>
          <w:rFonts w:ascii="David" w:eastAsia="Calibri" w:hAnsi="David" w:hint="cs"/>
          <w:rtl/>
          <w:lang w:eastAsia="he-IL"/>
        </w:rPr>
        <w:t xml:space="preserve">אתר אגף השיקום במרשתת </w:t>
      </w:r>
      <w:r w:rsidRPr="00EE5FB1">
        <w:rPr>
          <w:rFonts w:eastAsia="Calibri" w:hint="cs"/>
          <w:rtl/>
          <w:lang w:eastAsia="he-IL"/>
        </w:rPr>
        <w:t>אינו נגיש דיו - קשה להתמצא בו ולאתר את המידע הרלוונטי בנוגע לזכויות. אחת המסקנות של האגף נוכח הטענות הייתה לשקול הכנת אמצעים מתודיים, כגון דף פיזי או דיגיטלי, לומדה או סמינר מקוון (</w:t>
      </w:r>
      <w:r w:rsidRPr="00EE5FB1">
        <w:rPr>
          <w:rFonts w:eastAsia="Calibri"/>
          <w:lang w:eastAsia="he-IL"/>
        </w:rPr>
        <w:t>Webinar</w:t>
      </w:r>
      <w:r w:rsidRPr="00EE5FB1">
        <w:rPr>
          <w:rFonts w:eastAsia="Calibri" w:hint="cs"/>
          <w:rtl/>
          <w:lang w:eastAsia="he-IL"/>
        </w:rPr>
        <w:t xml:space="preserve">), המרכזים את כלל הזכויות, או פגישה וראיון ראשוני מקיפים עם כל פצוע. כמו כן, יש צורך בשיקוף משמעות ה"הכרה העקרונית" בנכות בתקופת המלחמה נוכח אי-בהירות שמובילה לתחושות שליליות. </w:t>
      </w:r>
    </w:p>
    <w:p w:rsidR="00EE5FB1" w:rsidRPr="00EE5FB1" w:rsidP="00EE5FB1">
      <w:pPr>
        <w:spacing w:line="269" w:lineRule="auto"/>
        <w:rPr>
          <w:rFonts w:eastAsia="Calibri"/>
          <w:rtl/>
        </w:rPr>
      </w:pPr>
    </w:p>
    <w:p w:rsidR="008C5436" w:rsidP="00EE5FB1">
      <w:pPr>
        <w:spacing w:line="269" w:lineRule="auto"/>
        <w:ind w:left="283"/>
        <w:rPr>
          <w:rFonts w:eastAsia="Calibri"/>
          <w:rtl/>
          <w:lang w:eastAsia="he-IL"/>
        </w:rPr>
      </w:pPr>
      <w:r w:rsidRPr="00EE5FB1">
        <w:rPr>
          <w:rFonts w:eastAsia="Calibri" w:hint="cs"/>
          <w:rtl/>
          <w:lang w:eastAsia="he-IL"/>
        </w:rPr>
        <w:t>בקבוצות מיקוד שקיים משרד מבקר המדינה במאי וביוני 2025 מסרו נכי צה"ל כי הם אינם מכירים היטב את זכויותיהם, ופעמים רבות המידע בנוגע לזכויות מגיע אליהם מפה לאוזן. הם הוסיפו כי גורמי קשר אישי באגף השיקום במשרד הביטחון אינם יוזמים מיצוי של הזכויות, ולעיתים הם אף אינם מכירים אותן באופן מלא. להלן כמה דוגמאות:</w:t>
      </w:r>
    </w:p>
    <w:p w:rsidR="00060D51" w:rsidP="00EE5FB1">
      <w:pPr>
        <w:spacing w:line="269" w:lineRule="auto"/>
        <w:rPr>
          <w:rFonts w:eastAsia="Calibri"/>
          <w:lang w:eastAsia="he-IL"/>
        </w:rPr>
      </w:pPr>
    </w:p>
    <w:p w:rsidR="00060D51" w:rsidP="00EE5FB1">
      <w:pPr>
        <w:spacing w:line="269" w:lineRule="auto"/>
        <w:rPr>
          <w:rFonts w:eastAsia="Calibri"/>
          <w:lang w:eastAsia="he-IL"/>
        </w:rPr>
      </w:pPr>
      <w:r w:rsidRPr="00EE5FB1">
        <w:rPr>
          <w:rFonts w:eastAsia="Calibri"/>
          <w:noProof/>
        </w:rPr>
        <mc:AlternateContent>
          <mc:Choice Requires="wpg">
            <w:drawing>
              <wp:anchor distT="0" distB="0" distL="114300" distR="114300" simplePos="0" relativeHeight="251675648" behindDoc="0" locked="0" layoutInCell="1" allowOverlap="1">
                <wp:simplePos x="0" y="0"/>
                <wp:positionH relativeFrom="column">
                  <wp:posOffset>254695</wp:posOffset>
                </wp:positionH>
                <wp:positionV relativeFrom="paragraph">
                  <wp:posOffset>192010</wp:posOffset>
                </wp:positionV>
                <wp:extent cx="5020454" cy="522605"/>
                <wp:effectExtent l="0" t="0" r="8890" b="0"/>
                <wp:wrapNone/>
                <wp:docPr id="211167977" name="קבוצה 2"/>
                <wp:cNvGraphicFramePr/>
                <a:graphic xmlns:a="http://schemas.openxmlformats.org/drawingml/2006/main">
                  <a:graphicData uri="http://schemas.microsoft.com/office/word/2010/wordprocessingGroup">
                    <wpg:wgp xmlns:wpg="http://schemas.microsoft.com/office/word/2010/wordprocessingGroup">
                      <wpg:cNvGrpSpPr/>
                      <wpg:grpSpPr>
                        <a:xfrm>
                          <a:off x="0" y="0"/>
                          <a:ext cx="5020454" cy="522605"/>
                          <a:chOff x="0" y="0"/>
                          <a:chExt cx="4636135" cy="522605"/>
                        </a:xfrm>
                      </wpg:grpSpPr>
                      <pic:pic xmlns:pic="http://schemas.openxmlformats.org/drawingml/2006/picture">
                        <pic:nvPicPr>
                          <pic:cNvPr id="8" name="table"/>
                          <pic:cNvPicPr>
                            <a:picLocks noChangeAspect="1"/>
                          </pic:cNvPicPr>
                        </pic:nvPicPr>
                        <pic:blipFill>
                          <a:blip xmlns:r="http://schemas.openxmlformats.org/officeDocument/2006/relationships" r:embed="rId32"/>
                          <a:stretch>
                            <a:fillRect/>
                          </a:stretch>
                        </pic:blipFill>
                        <pic:spPr>
                          <a:xfrm>
                            <a:off x="0" y="200025"/>
                            <a:ext cx="4636135" cy="322580"/>
                          </a:xfrm>
                          <a:prstGeom prst="rect">
                            <a:avLst/>
                          </a:prstGeom>
                        </pic:spPr>
                      </pic:pic>
                      <wpg:grpSp>
                        <wpg:cNvPr id="10" name="קבוצה 11"/>
                        <wpg:cNvGrpSpPr/>
                        <wpg:grpSpPr>
                          <a:xfrm>
                            <a:off x="3990975" y="0"/>
                            <a:ext cx="463396" cy="463396"/>
                            <a:chOff x="0" y="0"/>
                            <a:chExt cx="1781175" cy="1781175"/>
                          </a:xfrm>
                        </wpg:grpSpPr>
                        <pic:pic xmlns:pic="http://schemas.openxmlformats.org/drawingml/2006/picture">
                          <pic:nvPicPr>
                            <pic:cNvPr id="11" name="תמונה 8"/>
                            <pic:cNvPicPr>
                              <a:picLocks noChangeAspect="1"/>
                            </pic:cNvPicPr>
                          </pic:nvPicPr>
                          <pic:blipFill>
                            <a:blip xmlns:r="http://schemas.openxmlformats.org/officeDocument/2006/relationships" r:embed="rId33">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12" name="תמונה 10"/>
                            <pic:cNvPicPr>
                              <a:picLocks noChangeAspect="1"/>
                            </pic:cNvPicPr>
                          </pic:nvPicPr>
                          <pic:blipFill>
                            <a:blip xmlns:r="http://schemas.openxmlformats.org/officeDocument/2006/relationships" r:embed="rId34"/>
                            <a:srcRect l="16969" t="20795" r="16969" b="20795"/>
                            <a:stretch>
                              <a:fillRect/>
                            </a:stretch>
                          </pic:blipFill>
                          <pic:spPr>
                            <a:xfrm>
                              <a:off x="302249" y="371444"/>
                              <a:ext cx="1176676" cy="1040392"/>
                            </a:xfrm>
                            <a:prstGeom prst="rect">
                              <a:avLst/>
                            </a:prstGeom>
                          </pic:spPr>
                        </pic:pic>
                      </wpg:grpSp>
                    </wpg:wgp>
                  </a:graphicData>
                </a:graphic>
                <wp14:sizeRelH relativeFrom="margin">
                  <wp14:pctWidth>0</wp14:pctWidth>
                </wp14:sizeRelH>
              </wp:anchor>
            </w:drawing>
          </mc:Choice>
          <mc:Fallback>
            <w:pict>
              <v:group id="קבוצה 2" o:spid="_x0000_s1056" style="width:395.3pt;height:41.15pt;margin-top:15.1pt;margin-left:20.05pt;mso-width-relative:margin;position:absolute;z-index:251676672" coordsize="46361,5226">
                <v:shape id="table" o:spid="_x0000_s1057" type="#_x0000_t75" style="width:46361;height:3226;mso-wrap-style:square;position:absolute;top:2000;visibility:visible">
                  <v:imagedata r:id="rId32" o:title=""/>
                </v:shape>
                <v:group id="קבוצה 11" o:spid="_x0000_s1058" style="width:4634;height:4633;left:39909;position:absolute" coordsize="17811,17811">
                  <v:shape id="תמונה 8" o:spid="_x0000_s1059" type="#_x0000_t75" style="width:17811;height:17811;mso-wrap-style:square;position:absolute;visibility:visible">
                    <v:imagedata r:id="rId33" o:title="" chromakey="white"/>
                  </v:shape>
                  <v:shape id="תמונה 10" o:spid="_x0000_s1060" type="#_x0000_t75" style="width:11767;height:10404;left:3022;mso-wrap-style:square;position:absolute;top:3714;visibility:visible">
                    <v:imagedata r:id="rId34" o:title="" croptop="13628f" cropbottom="13628f" cropleft="11121f" cropright="11121f"/>
                  </v:shape>
                </v:group>
              </v:group>
            </w:pict>
          </mc:Fallback>
        </mc:AlternateConten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p>
    <w:p w:rsid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ל</w:t>
      </w:r>
      <w:r w:rsidRPr="005216B7">
        <w:rPr>
          <w:rFonts w:ascii="Almoni ML v5 AAA" w:eastAsia="Calibri" w:hAnsi="Almoni ML v5 AAA" w:cs="Almoni ML v5 AAA"/>
          <w:rtl/>
        </w:rPr>
        <w:t>' מאזור הדרום: "</w:t>
      </w:r>
      <w:r w:rsidRPr="005216B7">
        <w:rPr>
          <w:rFonts w:ascii="Almoni ML v5 AAA" w:eastAsia="Calibri" w:hAnsi="Almoni ML v5 AAA" w:cs="Almoni ML v5 AAA" w:hint="cs"/>
          <w:rtl/>
        </w:rPr>
        <w:t>...עזרה בשכר דירה... אם אני לא הייתי פונה למקשרת</w:t>
      </w:r>
      <w:r>
        <w:rPr>
          <w:rFonts w:ascii="Almoni ML v5 AAA" w:eastAsia="Calibri" w:hAnsi="Almoni ML v5 AAA" w:cs="Almoni ML v5 AAA"/>
          <w:rtl/>
        </w:rPr>
        <w:footnoteReference w:id="90"/>
      </w:r>
      <w:r w:rsidRPr="005216B7">
        <w:rPr>
          <w:rFonts w:ascii="Almoni ML v5 AAA" w:eastAsia="Calibri" w:hAnsi="Almoni ML v5 AAA" w:cs="Almoni ML v5 AAA" w:hint="cs"/>
          <w:rtl/>
        </w:rPr>
        <w:t xml:space="preserve"> שלי לשאול אותה אם אני זכאית בכלל, אז לא הייתי מקבלת את זה. או רכב. ופשוט מאוד, איך שהגשתי את הבקשה, כמובן שאישרו לי תוך שנייה. אבל אם לא הייתי נחשפת לזה עם כל החברים בשיקום [בבית החולים]... אף אחד לא טרח לספר לי את כל הזכויות שלי וזה חבל. זה חבל... אף אחד לא מנדב את המידע... זה ביאס אותי".</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ש</w:t>
      </w:r>
      <w:r w:rsidRPr="005216B7">
        <w:rPr>
          <w:rFonts w:ascii="Almoni ML v5 AAA" w:eastAsia="Calibri" w:hAnsi="Almoni ML v5 AAA" w:cs="Almoni ML v5 AAA"/>
          <w:rtl/>
        </w:rPr>
        <w:t xml:space="preserve">' </w:t>
      </w:r>
      <w:r w:rsidRPr="005216B7">
        <w:rPr>
          <w:rFonts w:ascii="Almoni ML v5 AAA" w:eastAsia="Calibri" w:hAnsi="Almoni ML v5 AAA" w:cs="Almoni ML v5 AAA" w:hint="cs"/>
          <w:rtl/>
        </w:rPr>
        <w:t>קרובת משפחה של פצוע</w:t>
      </w:r>
      <w:r w:rsidRPr="005216B7">
        <w:rPr>
          <w:rFonts w:ascii="Almoni ML v5 AAA" w:eastAsia="Calibri" w:hAnsi="Almoni ML v5 AAA" w:cs="Almoni ML v5 AAA"/>
          <w:rtl/>
        </w:rPr>
        <w:t>: "</w:t>
      </w:r>
      <w:r w:rsidRPr="005216B7">
        <w:rPr>
          <w:rFonts w:ascii="Almoni ML v5 AAA" w:eastAsia="Calibri" w:hAnsi="Almoni ML v5 AAA" w:cs="Almoni ML v5 AAA" w:hint="cs"/>
          <w:rtl/>
        </w:rPr>
        <w:t>אין הנגשה של זכויות בכלל. כמעט כל הזכויות שקיבלנו זה מה ששמעתי מחברות ופניתי וביקשתי".</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י' מאזור הצפון: "...רק בזכות פצועים אחרים אני יודע על זכויות".</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 xml:space="preserve">ל' מאזור המרכז: "יש המון דברים ש[אגף השיקום במשרד הביטחון] לא מספרים, שגם כששואלים באופן ישיר הרבה פעמים או לא יודעים לענות...יש לי הרבה זכויות... שאני לא ידעתי שאני יכול לקבל אותן עד ששמעתי מחברים...". </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צ' מאזור המרכז: "אנחנו מלווים עם עו"ס [עובדת סוציאלית] מאגף השיקום... מאוד נחמדה, מנסה מאוד לעזור... בהרבה מהמקרים אין לה את הכלים, אין לה את הזמן, וגם הרבה פעמים אין לה את כל הידע על כל הזכויות ועל כל האופציות שאפשר לעזור".</w:t>
      </w:r>
    </w:p>
    <w:p w:rsidR="00EE5FB1" w:rsidRPr="005B098A" w:rsidP="00EE5FB1">
      <w:pPr>
        <w:spacing w:line="269" w:lineRule="auto"/>
        <w:rPr>
          <w:rFonts w:eastAsia="Calibri"/>
          <w:sz w:val="40"/>
          <w:szCs w:val="44"/>
          <w:rtl/>
        </w:rPr>
      </w:pPr>
    </w:p>
    <w:p w:rsidR="00EE5FB1" w:rsidRPr="00EE5FB1" w:rsidP="00EE5FB1">
      <w:pPr>
        <w:spacing w:line="269" w:lineRule="auto"/>
        <w:ind w:left="283"/>
        <w:contextualSpacing/>
        <w:rPr>
          <w:rFonts w:ascii="David" w:eastAsia="Calibri" w:hAnsi="David"/>
          <w:rtl/>
          <w:lang w:eastAsia="he-IL"/>
        </w:rPr>
      </w:pPr>
      <w:r w:rsidRPr="00EE5FB1">
        <w:rPr>
          <w:rFonts w:ascii="David" w:eastAsia="Calibri" w:hAnsi="David" w:hint="cs"/>
          <w:rtl/>
          <w:lang w:eastAsia="he-IL"/>
        </w:rPr>
        <w:t xml:space="preserve">נוסף על כך, בפגישה שקיים משרד מבקר המדינה בספטמבר 2025 עם א', פצוע מלחמת חרבות ברזל קטוע שתי רגליים, הוא מסר בין היתר כי </w:t>
      </w:r>
      <w:r w:rsidRPr="00EE5FB1">
        <w:rPr>
          <w:rFonts w:eastAsia="Calibri" w:hint="cs"/>
          <w:rtl/>
        </w:rPr>
        <w:t>לפצוע לא ברור מהן הזכויות שהוא זכאי להן, ועל הרבה מאוד זכויות הפצועים שומעים זה מזה. לדבריו, יש תחושה שמי שאינו מבקש אינו מקבל, ולכן צריך כל הזמן לבקש ולדרוש.</w:t>
      </w:r>
    </w:p>
    <w:p w:rsidR="00EE5FB1" w:rsidRPr="00EE5FB1" w:rsidP="00EE5FB1">
      <w:pPr>
        <w:spacing w:line="269" w:lineRule="auto"/>
        <w:rPr>
          <w:rFonts w:eastAsia="Calibri"/>
          <w:rtl/>
        </w:rPr>
      </w:pPr>
    </w:p>
    <w:p w:rsidR="00EE5FB1" w:rsidRPr="00EE5FB1" w:rsidP="00EE5FB1">
      <w:pPr>
        <w:spacing w:line="269" w:lineRule="auto"/>
        <w:ind w:left="283"/>
        <w:rPr>
          <w:rFonts w:eastAsia="Calibri"/>
          <w:rtl/>
          <w:lang w:eastAsia="he-IL"/>
        </w:rPr>
      </w:pPr>
      <w:r w:rsidRPr="00EE5FB1">
        <w:rPr>
          <w:rFonts w:eastAsia="Calibri" w:hint="cs"/>
          <w:rtl/>
          <w:lang w:eastAsia="he-IL"/>
        </w:rPr>
        <w:t>בסקר שביעות הרצון מיוני 2024 נבדקה גם מידת היכרות הפצועים בנוגע לזכויות המגיעות להם. בסקר נמצא כי כ-80% מהפצועים טענו שהם כלל אינם מכירים או שהם מכירים במידה מועטה או מכירים במידה בינונית את הזכויות המגיעות להם מאגף השיקום במשרד הביטחון</w:t>
      </w:r>
      <w:r>
        <w:rPr>
          <w:rFonts w:eastAsia="Calibri"/>
          <w:vertAlign w:val="superscript"/>
          <w:rtl/>
          <w:lang w:eastAsia="he-IL"/>
        </w:rPr>
        <w:footnoteReference w:id="91"/>
      </w:r>
      <w:r w:rsidRPr="00EE5FB1">
        <w:rPr>
          <w:rFonts w:eastAsia="Calibri" w:hint="cs"/>
          <w:rtl/>
          <w:lang w:eastAsia="he-IL"/>
        </w:rPr>
        <w:t>.</w:t>
      </w:r>
    </w:p>
    <w:p w:rsidR="00EE5FB1" w:rsidRPr="00EE5FB1" w:rsidP="00EE5FB1">
      <w:pPr>
        <w:spacing w:line="269" w:lineRule="auto"/>
        <w:rPr>
          <w:rFonts w:eastAsia="Calibri"/>
          <w:rtl/>
        </w:rPr>
      </w:pPr>
    </w:p>
    <w:p w:rsidR="00EE5FB1" w:rsidRPr="00EE5FB1" w:rsidP="00EE5FB1">
      <w:pPr>
        <w:spacing w:line="269" w:lineRule="auto"/>
        <w:ind w:left="283"/>
        <w:rPr>
          <w:rFonts w:ascii="David" w:eastAsia="Calibri" w:hAnsi="David"/>
          <w:b/>
          <w:bCs/>
          <w:rtl/>
        </w:rPr>
      </w:pPr>
      <w:r w:rsidRPr="00EE5FB1">
        <w:rPr>
          <w:rFonts w:ascii="David" w:eastAsia="Calibri" w:hAnsi="David" w:hint="cs"/>
          <w:b/>
          <w:bCs/>
          <w:rtl/>
          <w:lang w:eastAsia="he-IL"/>
        </w:rPr>
        <w:t xml:space="preserve">בביקורת עלה כי </w:t>
      </w:r>
      <w:r w:rsidRPr="00EE5FB1">
        <w:rPr>
          <w:rFonts w:ascii="David" w:eastAsia="Calibri" w:hAnsi="David"/>
          <w:b/>
          <w:bCs/>
          <w:rtl/>
          <w:lang w:eastAsia="he-IL"/>
        </w:rPr>
        <w:t xml:space="preserve">למרות </w:t>
      </w:r>
      <w:r w:rsidRPr="00EE5FB1">
        <w:rPr>
          <w:rFonts w:ascii="David" w:eastAsia="Calibri" w:hAnsi="David" w:hint="cs"/>
          <w:b/>
          <w:bCs/>
          <w:rtl/>
          <w:lang w:eastAsia="he-IL"/>
        </w:rPr>
        <w:t>פעילותם</w:t>
      </w:r>
      <w:r w:rsidRPr="00EE5FB1">
        <w:rPr>
          <w:rFonts w:ascii="David" w:eastAsia="Calibri" w:hAnsi="David"/>
          <w:b/>
          <w:bCs/>
          <w:rtl/>
          <w:lang w:eastAsia="he-IL"/>
        </w:rPr>
        <w:t xml:space="preserve"> של גורמים רבים </w:t>
      </w:r>
      <w:r w:rsidRPr="00EE5FB1">
        <w:rPr>
          <w:rFonts w:ascii="David" w:eastAsia="Calibri" w:hAnsi="David" w:hint="cs"/>
          <w:b/>
          <w:bCs/>
          <w:rtl/>
          <w:lang w:eastAsia="he-IL"/>
        </w:rPr>
        <w:t>מטעם אגף השיקום במשרד הביטחון ל</w:t>
      </w:r>
      <w:r w:rsidRPr="00EE5FB1">
        <w:rPr>
          <w:rFonts w:ascii="David" w:eastAsia="Calibri" w:hAnsi="David"/>
          <w:b/>
          <w:bCs/>
          <w:rtl/>
          <w:lang w:eastAsia="he-IL"/>
        </w:rPr>
        <w:t>הנגשת זכויות</w:t>
      </w:r>
      <w:r w:rsidRPr="00EE5FB1">
        <w:rPr>
          <w:rFonts w:ascii="David" w:eastAsia="Calibri" w:hAnsi="David" w:hint="cs"/>
          <w:b/>
          <w:bCs/>
          <w:rtl/>
          <w:lang w:eastAsia="he-IL"/>
        </w:rPr>
        <w:t>, לרבות הקמתה של חטיבת קשרי לקוחות בתקופת המלחמה, ואף שהאגף פעל במהלך המלחמה להנגשת הזכויות לפצועים בדרכים מגוונות,</w:t>
      </w:r>
      <w:r w:rsidRPr="00EE5FB1">
        <w:rPr>
          <w:rFonts w:ascii="David" w:eastAsia="Calibri" w:hAnsi="David"/>
          <w:b/>
          <w:bCs/>
          <w:rtl/>
          <w:lang w:eastAsia="he-IL"/>
        </w:rPr>
        <w:t xml:space="preserve"> התחושה של פצועים</w:t>
      </w:r>
      <w:r w:rsidRPr="00EE5FB1">
        <w:rPr>
          <w:rFonts w:ascii="David" w:eastAsia="Calibri" w:hAnsi="David" w:hint="cs"/>
          <w:b/>
          <w:bCs/>
          <w:rtl/>
          <w:lang w:eastAsia="he-IL"/>
        </w:rPr>
        <w:t xml:space="preserve"> רבים ממלחמת חרבות ברזל </w:t>
      </w:r>
      <w:bookmarkStart w:id="32" w:name="_Hlk217908011"/>
      <w:r w:rsidRPr="00EE5FB1">
        <w:rPr>
          <w:rFonts w:ascii="David" w:eastAsia="Calibri" w:hAnsi="David"/>
          <w:b/>
          <w:bCs/>
          <w:rtl/>
          <w:lang w:eastAsia="he-IL"/>
        </w:rPr>
        <w:t xml:space="preserve">היא </w:t>
      </w:r>
      <w:r w:rsidRPr="00EE5FB1">
        <w:rPr>
          <w:rFonts w:ascii="David" w:eastAsia="Calibri" w:hAnsi="David" w:hint="cs"/>
          <w:b/>
          <w:bCs/>
          <w:rtl/>
          <w:lang w:eastAsia="he-IL"/>
        </w:rPr>
        <w:t>שהם</w:t>
      </w:r>
      <w:r w:rsidRPr="00EE5FB1">
        <w:rPr>
          <w:rFonts w:ascii="David" w:eastAsia="Calibri" w:hAnsi="David"/>
          <w:b/>
          <w:bCs/>
          <w:rtl/>
          <w:lang w:eastAsia="he-IL"/>
        </w:rPr>
        <w:t xml:space="preserve"> </w:t>
      </w:r>
      <w:r w:rsidRPr="00EE5FB1">
        <w:rPr>
          <w:rFonts w:ascii="David" w:eastAsia="Calibri" w:hAnsi="David" w:hint="cs"/>
          <w:b/>
          <w:bCs/>
          <w:rtl/>
          <w:lang w:eastAsia="he-IL"/>
        </w:rPr>
        <w:t>אינם</w:t>
      </w:r>
      <w:r w:rsidRPr="00EE5FB1">
        <w:rPr>
          <w:rFonts w:ascii="David" w:eastAsia="Calibri" w:hAnsi="David"/>
          <w:b/>
          <w:bCs/>
          <w:rtl/>
          <w:lang w:eastAsia="he-IL"/>
        </w:rPr>
        <w:t xml:space="preserve"> מכירים את זכויותיהם באופן מלא</w:t>
      </w:r>
      <w:r w:rsidRPr="00EE5FB1">
        <w:rPr>
          <w:rFonts w:ascii="David" w:eastAsia="Calibri" w:hAnsi="David" w:hint="cs"/>
          <w:b/>
          <w:bCs/>
          <w:rtl/>
          <w:lang w:eastAsia="he-IL"/>
        </w:rPr>
        <w:t>,</w:t>
      </w:r>
      <w:r w:rsidRPr="00EE5FB1">
        <w:rPr>
          <w:rFonts w:ascii="David" w:eastAsia="Calibri" w:hAnsi="David"/>
          <w:b/>
          <w:bCs/>
          <w:rtl/>
          <w:lang w:eastAsia="he-IL"/>
        </w:rPr>
        <w:t xml:space="preserve"> </w:t>
      </w:r>
      <w:r w:rsidRPr="00EE5FB1">
        <w:rPr>
          <w:rFonts w:ascii="David" w:eastAsia="Calibri" w:hAnsi="David" w:hint="cs"/>
          <w:b/>
          <w:bCs/>
          <w:rtl/>
          <w:lang w:eastAsia="he-IL"/>
        </w:rPr>
        <w:t>והם נאלצים להיעזר</w:t>
      </w:r>
      <w:r w:rsidRPr="00EE5FB1">
        <w:rPr>
          <w:rFonts w:ascii="David" w:eastAsia="Calibri" w:hAnsi="David"/>
          <w:b/>
          <w:bCs/>
          <w:rtl/>
          <w:lang w:eastAsia="he-IL"/>
        </w:rPr>
        <w:t xml:space="preserve"> </w:t>
      </w:r>
      <w:r w:rsidRPr="00EE5FB1">
        <w:rPr>
          <w:rFonts w:ascii="David" w:eastAsia="Calibri" w:hAnsi="David" w:hint="cs"/>
          <w:b/>
          <w:bCs/>
          <w:rtl/>
          <w:lang w:eastAsia="he-IL"/>
        </w:rPr>
        <w:t>ב</w:t>
      </w:r>
      <w:r w:rsidRPr="00EE5FB1">
        <w:rPr>
          <w:rFonts w:ascii="David" w:eastAsia="Calibri" w:hAnsi="David"/>
          <w:b/>
          <w:bCs/>
          <w:rtl/>
          <w:lang w:eastAsia="he-IL"/>
        </w:rPr>
        <w:t xml:space="preserve">מידע </w:t>
      </w:r>
      <w:r w:rsidRPr="00EE5FB1">
        <w:rPr>
          <w:rFonts w:ascii="David" w:eastAsia="Calibri" w:hAnsi="David" w:hint="cs"/>
          <w:b/>
          <w:bCs/>
          <w:rtl/>
          <w:lang w:eastAsia="he-IL"/>
        </w:rPr>
        <w:t xml:space="preserve">המועבר </w:t>
      </w:r>
      <w:r w:rsidRPr="00EE5FB1">
        <w:rPr>
          <w:rFonts w:ascii="David" w:eastAsia="Calibri" w:hAnsi="David"/>
          <w:b/>
          <w:bCs/>
          <w:rtl/>
          <w:lang w:eastAsia="he-IL"/>
        </w:rPr>
        <w:t>מפה לאוזן</w:t>
      </w:r>
      <w:r w:rsidRPr="00EE5FB1">
        <w:rPr>
          <w:rFonts w:ascii="David" w:eastAsia="Calibri" w:hAnsi="David" w:hint="cs"/>
          <w:b/>
          <w:bCs/>
          <w:rtl/>
          <w:lang w:eastAsia="he-IL"/>
        </w:rPr>
        <w:t>.</w:t>
      </w:r>
      <w:r w:rsidRPr="00EE5FB1">
        <w:rPr>
          <w:rFonts w:ascii="David" w:eastAsia="Calibri" w:hAnsi="David"/>
          <w:b/>
          <w:bCs/>
          <w:rtl/>
          <w:lang w:eastAsia="he-IL"/>
        </w:rPr>
        <w:t xml:space="preserve"> </w:t>
      </w:r>
      <w:r w:rsidRPr="00EE5FB1">
        <w:rPr>
          <w:rFonts w:ascii="David" w:eastAsia="Calibri" w:hAnsi="David" w:hint="cs"/>
          <w:b/>
          <w:bCs/>
          <w:rtl/>
          <w:lang w:eastAsia="he-IL"/>
        </w:rPr>
        <w:t xml:space="preserve">זאת </w:t>
      </w:r>
      <w:r w:rsidRPr="00EE5FB1">
        <w:rPr>
          <w:rFonts w:ascii="David" w:eastAsia="Calibri" w:hAnsi="David"/>
          <w:b/>
          <w:bCs/>
          <w:rtl/>
          <w:lang w:eastAsia="he-IL"/>
        </w:rPr>
        <w:t xml:space="preserve">כפי שעלה </w:t>
      </w:r>
      <w:r w:rsidRPr="00EE5FB1">
        <w:rPr>
          <w:rFonts w:ascii="David" w:eastAsia="Calibri" w:hAnsi="David" w:hint="cs"/>
          <w:b/>
          <w:bCs/>
          <w:rtl/>
          <w:lang w:eastAsia="he-IL"/>
        </w:rPr>
        <w:t>מ</w:t>
      </w:r>
      <w:r w:rsidRPr="00EE5FB1">
        <w:rPr>
          <w:rFonts w:ascii="David" w:eastAsia="Calibri" w:hAnsi="David"/>
          <w:b/>
          <w:bCs/>
          <w:rtl/>
          <w:lang w:eastAsia="he-IL"/>
        </w:rPr>
        <w:t xml:space="preserve">סקר </w:t>
      </w:r>
      <w:r w:rsidRPr="00EE5FB1">
        <w:rPr>
          <w:rFonts w:ascii="David" w:eastAsia="Calibri" w:hAnsi="David" w:hint="cs"/>
          <w:b/>
          <w:bCs/>
          <w:rtl/>
          <w:lang w:eastAsia="he-IL"/>
        </w:rPr>
        <w:t>שביעות רצון מיוני 2024 שקיים אגף השיקום במשרד הביטחון בו נמצא כי כ</w:t>
      </w:r>
      <w:r w:rsidRPr="00EE5FB1">
        <w:rPr>
          <w:rFonts w:eastAsia="Calibri" w:hint="cs"/>
          <w:b/>
          <w:bCs/>
          <w:rtl/>
          <w:lang w:eastAsia="he-IL"/>
        </w:rPr>
        <w:t xml:space="preserve">-80% מהפצועים מכירים במידה בינונית ומטה את הזכויות המגיעות להם; </w:t>
      </w:r>
      <w:r w:rsidRPr="00EE5FB1">
        <w:rPr>
          <w:rFonts w:ascii="David" w:eastAsia="Calibri" w:hAnsi="David" w:hint="cs"/>
          <w:b/>
          <w:bCs/>
          <w:rtl/>
          <w:lang w:eastAsia="he-IL"/>
        </w:rPr>
        <w:t>מקבוצת מיקוד שקיים אגף השיקום במרץ 2024; וכן מקבוצות מיקוד שקיים משרד מבקר המדינה במאי ויוני 2025</w:t>
      </w:r>
      <w:bookmarkEnd w:id="32"/>
      <w:r w:rsidRPr="00EE5FB1">
        <w:rPr>
          <w:rFonts w:ascii="David" w:eastAsia="Calibri" w:hAnsi="David"/>
          <w:b/>
          <w:bCs/>
          <w:rtl/>
          <w:lang w:eastAsia="he-IL"/>
        </w:rPr>
        <w:t xml:space="preserve">. </w:t>
      </w:r>
    </w:p>
    <w:p w:rsidR="00EE5FB1" w:rsidRPr="00EE5FB1" w:rsidP="00EE5FB1">
      <w:pPr>
        <w:spacing w:line="269" w:lineRule="auto"/>
        <w:rPr>
          <w:rFonts w:eastAsia="Calibri"/>
          <w:rtl/>
        </w:rPr>
      </w:pPr>
    </w:p>
    <w:p w:rsidR="00EE5FB1" w:rsidRPr="00EE5FB1" w:rsidP="00EE5FB1">
      <w:pPr>
        <w:spacing w:line="269" w:lineRule="auto"/>
        <w:ind w:left="283"/>
        <w:rPr>
          <w:rFonts w:ascii="David" w:eastAsia="Calibri" w:hAnsi="David"/>
          <w:b/>
          <w:bCs/>
          <w:rtl/>
        </w:rPr>
      </w:pPr>
      <w:r w:rsidRPr="00EE5FB1">
        <w:rPr>
          <w:rFonts w:eastAsia="Calibri" w:hint="cs"/>
          <w:b/>
          <w:bCs/>
          <w:rtl/>
        </w:rPr>
        <w:t>תחושת הפצועים בנוגע לאי-היכרות מלאה עם זכויותיהם פוגעת באמון שלהם במשרד הביטחון, וגורמת להם להשקיע זמן ומאמצים באיתור זכויות. עקב כך, נכי צה"ל לעתים פונים למקורות מידע במגזר האזרחי ובמגזר השלישי כדי לקבל מענה על מיצוי הזכויות, כגון עורכי דין ועמותות</w:t>
      </w:r>
      <w:r>
        <w:rPr>
          <w:rFonts w:eastAsia="Calibri"/>
          <w:b/>
          <w:bCs/>
          <w:vertAlign w:val="superscript"/>
          <w:rtl/>
        </w:rPr>
        <w:footnoteReference w:id="92"/>
      </w:r>
      <w:r w:rsidRPr="00EE5FB1">
        <w:rPr>
          <w:rFonts w:eastAsia="Calibri" w:hint="cs"/>
          <w:b/>
          <w:bCs/>
          <w:rtl/>
        </w:rPr>
        <w:t xml:space="preserve">. נוסף על כך, היעדר חשיפה אחידה ומלאה של כלל הפצועים למידע עלולה ליצור פער במימוש זכויות והטבות בין פצועים הבודקים באופן עצמאי ומקיף מהן הזכויות המגיעות להם ופונים לאגף השיקום במשרד הביטחון בבקשות לבין פצועים שאינם עושים זאת. </w:t>
      </w:r>
    </w:p>
    <w:p w:rsidR="00EE5FB1" w:rsidRPr="00EE5FB1" w:rsidP="00EE5FB1">
      <w:pPr>
        <w:spacing w:line="269" w:lineRule="auto"/>
        <w:rPr>
          <w:rFonts w:eastAsia="Calibri"/>
          <w:rtl/>
        </w:rPr>
      </w:pPr>
    </w:p>
    <w:p w:rsidR="00EE5FB1" w:rsidRPr="00EE5FB1" w:rsidP="00EE5FB1">
      <w:pPr>
        <w:numPr>
          <w:ilvl w:val="6"/>
          <w:numId w:val="46"/>
        </w:numPr>
        <w:spacing w:line="269" w:lineRule="auto"/>
        <w:ind w:left="312"/>
        <w:contextualSpacing/>
        <w:rPr>
          <w:rFonts w:ascii="David" w:eastAsia="Calibri" w:hAnsi="David"/>
          <w:sz w:val="24"/>
          <w:lang w:eastAsia="he-IL"/>
        </w:rPr>
      </w:pPr>
      <w:bookmarkStart w:id="33" w:name="_Hlk218498643"/>
      <w:r w:rsidRPr="00EE5FB1">
        <w:rPr>
          <w:rFonts w:ascii="David" w:eastAsia="Calibri" w:hAnsi="David"/>
          <w:sz w:val="24"/>
          <w:rtl/>
          <w:lang w:eastAsia="he-IL"/>
        </w:rPr>
        <w:t>רשות ציבורית</w:t>
      </w:r>
      <w:r>
        <w:rPr>
          <w:rFonts w:ascii="David" w:eastAsia="Calibri" w:hAnsi="David"/>
          <w:sz w:val="24"/>
          <w:vertAlign w:val="superscript"/>
          <w:rtl/>
          <w:lang w:eastAsia="he-IL"/>
        </w:rPr>
        <w:footnoteReference w:id="93"/>
      </w:r>
      <w:r w:rsidRPr="00EE5FB1">
        <w:rPr>
          <w:rFonts w:ascii="David" w:eastAsia="Calibri" w:hAnsi="David"/>
          <w:sz w:val="24"/>
          <w:rtl/>
          <w:lang w:eastAsia="he-IL"/>
        </w:rPr>
        <w:t xml:space="preserve"> נדרשת להנגיש מידע באופן מלא, ברור, עדכני ומפורט, ובמיוחד כאשר מדובר בזכויות הנוגעות לאוכלוסיות בעלות צרכים מיוחדים כמו נכי צה"ל</w:t>
      </w:r>
      <w:r>
        <w:rPr>
          <w:rFonts w:ascii="David" w:eastAsia="Calibri" w:hAnsi="David"/>
          <w:sz w:val="24"/>
          <w:vertAlign w:val="superscript"/>
          <w:rtl/>
          <w:lang w:eastAsia="he-IL"/>
        </w:rPr>
        <w:footnoteReference w:id="94"/>
      </w:r>
      <w:r w:rsidRPr="00EE5FB1">
        <w:rPr>
          <w:rFonts w:ascii="David" w:eastAsia="Calibri" w:hAnsi="David"/>
          <w:sz w:val="24"/>
          <w:rtl/>
          <w:lang w:eastAsia="he-IL"/>
        </w:rPr>
        <w:t>. מידע חסר או לא עדכני עלול למנוע מבעלי זכויות לממש אותן</w:t>
      </w:r>
      <w:r w:rsidRPr="00EE5FB1">
        <w:rPr>
          <w:rFonts w:ascii="David" w:eastAsia="Calibri" w:hAnsi="David"/>
          <w:sz w:val="24"/>
          <w:lang w:eastAsia="he-IL"/>
        </w:rPr>
        <w:t>.</w:t>
      </w:r>
      <w:r w:rsidRPr="00EE5FB1">
        <w:rPr>
          <w:rFonts w:ascii="David" w:eastAsia="Calibri" w:hAnsi="David"/>
          <w:sz w:val="24"/>
          <w:rtl/>
          <w:lang w:eastAsia="he-IL"/>
        </w:rPr>
        <w:t xml:space="preserve"> </w:t>
      </w:r>
      <w:bookmarkEnd w:id="33"/>
      <w:r w:rsidRPr="00EE5FB1">
        <w:rPr>
          <w:rFonts w:ascii="David" w:eastAsia="Calibri" w:hAnsi="David"/>
          <w:sz w:val="24"/>
          <w:rtl/>
          <w:lang w:eastAsia="he-IL"/>
        </w:rPr>
        <w:t>לכן, המידע שבאתר ה</w:t>
      </w:r>
      <w:r w:rsidRPr="00EE5FB1">
        <w:rPr>
          <w:rFonts w:ascii="David" w:eastAsia="Calibri" w:hAnsi="David" w:hint="cs"/>
          <w:sz w:val="24"/>
          <w:rtl/>
          <w:lang w:eastAsia="he-IL"/>
        </w:rPr>
        <w:t xml:space="preserve">מרשתת </w:t>
      </w:r>
      <w:r w:rsidRPr="00EE5FB1">
        <w:rPr>
          <w:rFonts w:ascii="David" w:eastAsia="Calibri" w:hAnsi="David"/>
          <w:sz w:val="24"/>
          <w:rtl/>
          <w:lang w:eastAsia="he-IL"/>
        </w:rPr>
        <w:t xml:space="preserve">של גוף ציבורי צריך להיות מותאם </w:t>
      </w:r>
      <w:r w:rsidRPr="00EE5FB1">
        <w:rPr>
          <w:rFonts w:ascii="David" w:eastAsia="Calibri" w:hAnsi="David" w:hint="cs"/>
          <w:sz w:val="24"/>
          <w:rtl/>
          <w:lang w:eastAsia="he-IL"/>
        </w:rPr>
        <w:t xml:space="preserve">באופן </w:t>
      </w:r>
      <w:r w:rsidRPr="00EE5FB1">
        <w:rPr>
          <w:rFonts w:ascii="David" w:eastAsia="Calibri" w:hAnsi="David"/>
          <w:sz w:val="24"/>
          <w:rtl/>
          <w:lang w:eastAsia="he-IL"/>
        </w:rPr>
        <w:t xml:space="preserve">פרטני למשתמש, </w:t>
      </w:r>
      <w:r w:rsidRPr="00EE5FB1">
        <w:rPr>
          <w:rFonts w:ascii="David" w:eastAsia="Calibri" w:hAnsi="David" w:hint="cs"/>
          <w:sz w:val="24"/>
          <w:rtl/>
          <w:lang w:eastAsia="he-IL"/>
        </w:rPr>
        <w:t xml:space="preserve">דהיינו </w:t>
      </w:r>
      <w:r w:rsidRPr="00EE5FB1">
        <w:rPr>
          <w:rFonts w:ascii="David" w:eastAsia="Calibri" w:hAnsi="David"/>
          <w:sz w:val="24"/>
          <w:rtl/>
          <w:lang w:eastAsia="he-IL"/>
        </w:rPr>
        <w:t>להציג לו את המידע הרלוונטי ביותר עבורו ולחסוך ממנו התמודדות עם מידע עודף שאינו רלוונטי לו.</w:t>
      </w:r>
    </w:p>
    <w:p w:rsidR="00EE5FB1" w:rsidRPr="00EE5FB1" w:rsidP="00EE5FB1">
      <w:pPr>
        <w:spacing w:line="269" w:lineRule="auto"/>
        <w:ind w:left="312"/>
        <w:contextualSpacing/>
        <w:rPr>
          <w:rFonts w:ascii="David" w:eastAsia="Calibri" w:hAnsi="David"/>
          <w:sz w:val="24"/>
          <w:rtl/>
          <w:lang w:eastAsia="he-IL"/>
        </w:rPr>
      </w:pPr>
    </w:p>
    <w:p w:rsidR="00EE5FB1" w:rsidRPr="00EE5FB1" w:rsidP="00EE5FB1">
      <w:pPr>
        <w:spacing w:line="269" w:lineRule="auto"/>
        <w:ind w:left="312"/>
        <w:rPr>
          <w:rFonts w:eastAsia="Calibri"/>
          <w:rtl/>
        </w:rPr>
      </w:pPr>
      <w:r w:rsidRPr="00EE5FB1">
        <w:rPr>
          <w:rFonts w:eastAsia="Calibri" w:hint="cs"/>
          <w:rtl/>
        </w:rPr>
        <w:t xml:space="preserve">מצפן הזכויות באזור האישי שבאתר אגף שיקום נכים במרשתת מספק לנכה צה"ל מידע פרטני המותאם למצבו, </w:t>
      </w:r>
      <w:r w:rsidRPr="00EE5FB1">
        <w:rPr>
          <w:rFonts w:eastAsia="Calibri" w:hint="eastAsia"/>
          <w:rtl/>
        </w:rPr>
        <w:t>רק</w:t>
      </w:r>
      <w:r w:rsidRPr="00EE5FB1">
        <w:rPr>
          <w:rFonts w:eastAsia="Calibri" w:hint="cs"/>
          <w:rtl/>
        </w:rPr>
        <w:t xml:space="preserve"> לאחר קביעת דרגת הנכות בוועדה רפואית.</w:t>
      </w:r>
    </w:p>
    <w:p w:rsidR="00EE5FB1" w:rsidRPr="00EE5FB1" w:rsidP="00EE5FB1">
      <w:pPr>
        <w:spacing w:line="269" w:lineRule="auto"/>
        <w:rPr>
          <w:rFonts w:eastAsia="Calibri"/>
          <w:rtl/>
        </w:rPr>
      </w:pPr>
    </w:p>
    <w:p w:rsidR="00EE5FB1" w:rsidP="00EE5FB1">
      <w:pPr>
        <w:widowControl w:val="0"/>
        <w:spacing w:line="269" w:lineRule="auto"/>
        <w:ind w:left="312"/>
        <w:contextualSpacing/>
        <w:rPr>
          <w:rFonts w:ascii="David" w:eastAsia="Calibri" w:hAnsi="David"/>
          <w:rtl/>
          <w:lang w:eastAsia="he-IL"/>
        </w:rPr>
      </w:pPr>
      <w:r w:rsidRPr="00EE5FB1">
        <w:rPr>
          <w:rFonts w:eastAsia="Calibri" w:hint="cs"/>
          <w:rtl/>
        </w:rPr>
        <w:t>בקבוצות מיקוד</w:t>
      </w:r>
      <w:r w:rsidRPr="00EE5FB1">
        <w:rPr>
          <w:rFonts w:eastAsia="Calibri"/>
          <w:rtl/>
        </w:rPr>
        <w:t xml:space="preserve"> שקיים משרד מבקר המדינה </w:t>
      </w:r>
      <w:r w:rsidRPr="00EE5FB1">
        <w:rPr>
          <w:rFonts w:eastAsia="Calibri" w:hint="cs"/>
          <w:rtl/>
        </w:rPr>
        <w:t>ב</w:t>
      </w:r>
      <w:r w:rsidRPr="00EE5FB1">
        <w:rPr>
          <w:rFonts w:eastAsia="Calibri"/>
          <w:rtl/>
        </w:rPr>
        <w:t>מאי ו</w:t>
      </w:r>
      <w:r w:rsidRPr="00EE5FB1">
        <w:rPr>
          <w:rFonts w:eastAsia="Calibri" w:hint="cs"/>
          <w:rtl/>
        </w:rPr>
        <w:t>ב</w:t>
      </w:r>
      <w:r w:rsidRPr="00EE5FB1">
        <w:rPr>
          <w:rFonts w:eastAsia="Calibri"/>
          <w:rtl/>
        </w:rPr>
        <w:t xml:space="preserve">יוני 2025 </w:t>
      </w:r>
      <w:r w:rsidRPr="00EE5FB1">
        <w:rPr>
          <w:rFonts w:eastAsia="Calibri" w:hint="cs"/>
          <w:rtl/>
        </w:rPr>
        <w:t>טענו פצועי מלחמת חרבות ברזל</w:t>
      </w:r>
      <w:r w:rsidRPr="00EE5FB1">
        <w:rPr>
          <w:rFonts w:eastAsia="Calibri"/>
          <w:rtl/>
        </w:rPr>
        <w:t xml:space="preserve"> </w:t>
      </w:r>
      <w:r w:rsidRPr="00EE5FB1">
        <w:rPr>
          <w:rFonts w:eastAsia="Calibri" w:hint="cs"/>
          <w:rtl/>
        </w:rPr>
        <w:t>כי נוכח דחיית הוועדות הרפואיות, המידע במצפן הזכויות אינו מספק מידע רלוונטי עבור הנכה. להלן כמה דוגמאות:</w:t>
      </w:r>
    </w:p>
    <w:p w:rsidR="005B098A" w:rsidRPr="005B098A" w:rsidP="00EE5FB1">
      <w:pPr>
        <w:widowControl w:val="0"/>
        <w:spacing w:line="269" w:lineRule="auto"/>
        <w:ind w:left="312"/>
        <w:contextualSpacing/>
        <w:rPr>
          <w:rFonts w:ascii="David" w:eastAsia="Calibri" w:hAnsi="David"/>
          <w:sz w:val="10"/>
          <w:szCs w:val="14"/>
          <w:rtl/>
          <w:lang w:eastAsia="he-IL"/>
        </w:rPr>
      </w:pPr>
    </w:p>
    <w:p w:rsidR="00EE5FB1" w:rsidRPr="00EE5FB1" w:rsidP="00EE5FB1">
      <w:pPr>
        <w:widowControl w:val="0"/>
        <w:spacing w:line="269" w:lineRule="auto"/>
        <w:ind w:left="312"/>
        <w:contextualSpacing/>
        <w:rPr>
          <w:rFonts w:ascii="David" w:eastAsia="Calibri" w:hAnsi="David"/>
          <w:rtl/>
          <w:lang w:eastAsia="he-IL"/>
        </w:rPr>
      </w:pPr>
      <w:r w:rsidRPr="00EE5FB1">
        <w:rPr>
          <w:rFonts w:eastAsia="Calibri"/>
          <w:noProof/>
        </w:rPr>
        <mc:AlternateContent>
          <mc:Choice Requires="wpg">
            <w:drawing>
              <wp:anchor distT="0" distB="0" distL="114300" distR="114300" simplePos="0" relativeHeight="251677696" behindDoc="0" locked="0" layoutInCell="1" allowOverlap="1">
                <wp:simplePos x="0" y="0"/>
                <wp:positionH relativeFrom="column">
                  <wp:posOffset>246068</wp:posOffset>
                </wp:positionH>
                <wp:positionV relativeFrom="paragraph">
                  <wp:posOffset>166154</wp:posOffset>
                </wp:positionV>
                <wp:extent cx="5106551" cy="522605"/>
                <wp:effectExtent l="0" t="0" r="0" b="0"/>
                <wp:wrapNone/>
                <wp:docPr id="1860444594" name="קבוצה 11"/>
                <wp:cNvGraphicFramePr/>
                <a:graphic xmlns:a="http://schemas.openxmlformats.org/drawingml/2006/main">
                  <a:graphicData uri="http://schemas.microsoft.com/office/word/2010/wordprocessingGroup">
                    <wpg:wgp xmlns:wpg="http://schemas.microsoft.com/office/word/2010/wordprocessingGroup">
                      <wpg:cNvGrpSpPr/>
                      <wpg:grpSpPr>
                        <a:xfrm>
                          <a:off x="0" y="0"/>
                          <a:ext cx="5106551" cy="522605"/>
                          <a:chOff x="0" y="0"/>
                          <a:chExt cx="4636135" cy="522605"/>
                        </a:xfrm>
                      </wpg:grpSpPr>
                      <pic:pic xmlns:pic="http://schemas.openxmlformats.org/drawingml/2006/picture">
                        <pic:nvPicPr>
                          <pic:cNvPr id="15" name="table"/>
                          <pic:cNvPicPr>
                            <a:picLocks noChangeAspect="1"/>
                          </pic:cNvPicPr>
                        </pic:nvPicPr>
                        <pic:blipFill>
                          <a:blip xmlns:r="http://schemas.openxmlformats.org/officeDocument/2006/relationships" r:embed="rId32"/>
                          <a:stretch>
                            <a:fillRect/>
                          </a:stretch>
                        </pic:blipFill>
                        <pic:spPr>
                          <a:xfrm>
                            <a:off x="0" y="200025"/>
                            <a:ext cx="4636135" cy="322580"/>
                          </a:xfrm>
                          <a:prstGeom prst="rect">
                            <a:avLst/>
                          </a:prstGeom>
                        </pic:spPr>
                      </pic:pic>
                      <wpg:grpSp>
                        <wpg:cNvPr id="16" name="קבוצה 11"/>
                        <wpg:cNvGrpSpPr/>
                        <wpg:grpSpPr>
                          <a:xfrm>
                            <a:off x="3990975" y="0"/>
                            <a:ext cx="463396" cy="463396"/>
                            <a:chOff x="0" y="0"/>
                            <a:chExt cx="1781175" cy="1781175"/>
                          </a:xfrm>
                        </wpg:grpSpPr>
                        <pic:pic xmlns:pic="http://schemas.openxmlformats.org/drawingml/2006/picture">
                          <pic:nvPicPr>
                            <pic:cNvPr id="17" name="תמונה 15"/>
                            <pic:cNvPicPr>
                              <a:picLocks noChangeAspect="1"/>
                            </pic:cNvPicPr>
                          </pic:nvPicPr>
                          <pic:blipFill>
                            <a:blip xmlns:r="http://schemas.openxmlformats.org/officeDocument/2006/relationships" r:embed="rId33">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18" name="תמונה 16"/>
                            <pic:cNvPicPr>
                              <a:picLocks noChangeAspect="1"/>
                            </pic:cNvPicPr>
                          </pic:nvPicPr>
                          <pic:blipFill>
                            <a:blip xmlns:r="http://schemas.openxmlformats.org/officeDocument/2006/relationships" r:embed="rId34"/>
                            <a:srcRect l="16969" t="20795" r="16969" b="20795"/>
                            <a:stretch>
                              <a:fillRect/>
                            </a:stretch>
                          </pic:blipFill>
                          <pic:spPr>
                            <a:xfrm>
                              <a:off x="302249" y="371444"/>
                              <a:ext cx="1176676" cy="1040392"/>
                            </a:xfrm>
                            <a:prstGeom prst="rect">
                              <a:avLst/>
                            </a:prstGeom>
                          </pic:spPr>
                        </pic:pic>
                      </wpg:grpSp>
                    </wpg:wgp>
                  </a:graphicData>
                </a:graphic>
                <wp14:sizeRelH relativeFrom="margin">
                  <wp14:pctWidth>0</wp14:pctWidth>
                </wp14:sizeRelH>
              </wp:anchor>
            </w:drawing>
          </mc:Choice>
          <mc:Fallback>
            <w:pict>
              <v:group id="קבוצה 11" o:spid="_x0000_s1061" style="width:402.1pt;height:41.15pt;margin-top:13.1pt;margin-left:19.4pt;mso-width-relative:margin;position:absolute;z-index:251678720" coordsize="46361,5226">
                <v:shape id="table" o:spid="_x0000_s1062" type="#_x0000_t75" style="width:46361;height:3226;mso-wrap-style:square;position:absolute;top:2000;visibility:visible">
                  <v:imagedata r:id="rId32" o:title=""/>
                </v:shape>
                <v:group id="_x0000_s1063" style="width:4634;height:4633;left:39909;position:absolute" coordsize="17811,17811">
                  <v:shape id="תמונה 15" o:spid="_x0000_s1064" type="#_x0000_t75" style="width:17811;height:17811;mso-wrap-style:square;position:absolute;visibility:visible">
                    <v:imagedata r:id="rId33" o:title="" chromakey="white"/>
                  </v:shape>
                  <v:shape id="תמונה 16" o:spid="_x0000_s1065" type="#_x0000_t75" style="width:11767;height:10404;left:3022;mso-wrap-style:square;position:absolute;top:3714;visibility:visible">
                    <v:imagedata r:id="rId34" o:title="" croptop="13628f" cropbottom="13628f" cropleft="11121f" cropright="11121f"/>
                  </v:shape>
                </v:group>
              </v:group>
            </w:pict>
          </mc:Fallback>
        </mc:AlternateContent>
      </w:r>
    </w:p>
    <w:p w:rsidR="00EE5FB1" w:rsidRPr="00EE5FB1" w:rsidP="00EE5FB1">
      <w:pPr>
        <w:widowControl w:val="0"/>
        <w:spacing w:line="269" w:lineRule="auto"/>
        <w:ind w:left="-1"/>
        <w:contextualSpacing/>
        <w:rPr>
          <w:rFonts w:ascii="David" w:eastAsia="Calibri" w:hAnsi="David"/>
          <w:rtl/>
          <w:lang w:eastAsia="he-IL"/>
        </w:rPr>
      </w:pPr>
    </w:p>
    <w:p w:rsidR="00EE5FB1" w:rsidRPr="00EE5FB1" w:rsidP="00EE5FB1">
      <w:pPr>
        <w:widowControl w:val="0"/>
        <w:spacing w:line="269" w:lineRule="auto"/>
        <w:ind w:left="-1"/>
        <w:contextualSpacing/>
        <w:rPr>
          <w:rFonts w:ascii="David" w:eastAsia="Calibri" w:hAnsi="David"/>
          <w:rtl/>
          <w:lang w:eastAsia="he-IL"/>
        </w:rPr>
      </w:pPr>
    </w:p>
    <w:p w:rsidR="00EE5FB1" w:rsidRPr="00EE5FB1" w:rsidP="00EE5FB1">
      <w:pPr>
        <w:widowControl w:val="0"/>
        <w:spacing w:line="269" w:lineRule="auto"/>
        <w:ind w:left="-1"/>
        <w:contextualSpacing/>
        <w:rPr>
          <w:rFonts w:ascii="David" w:eastAsia="Calibri" w:hAnsi="David"/>
          <w:rtl/>
          <w:lang w:eastAsia="he-IL"/>
        </w:rPr>
      </w:pPr>
    </w:p>
    <w:p w:rsid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ר' מהדרום: "מצפן הזכויות שלנו ריק. בגלל שאנחנו ב[סטטוס הכרה] זמני אז אתה לא זכאי, הוא ריק. לא רשום לי שם שום דבר".</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ש' קרוב משפחה של פצוע: "[במצפן הזכויות] אין שום מידע אמיתי למי שלא עבר ועדה..."</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נ' קרובת משפחה של פצוע: "אנחנו לא במצב שהכ</w:t>
      </w:r>
      <w:r w:rsidR="00113F02">
        <w:rPr>
          <w:rFonts w:ascii="Almoni ML v5 AAA" w:eastAsia="Calibri" w:hAnsi="Almoni ML v5 AAA" w:cs="Almoni ML v5 AAA" w:hint="cs"/>
          <w:rtl/>
        </w:rPr>
        <w:t>ו</w:t>
      </w:r>
      <w:r w:rsidRPr="005216B7">
        <w:rPr>
          <w:rFonts w:ascii="Almoni ML v5 AAA" w:eastAsia="Calibri" w:hAnsi="Almoni ML v5 AAA" w:cs="Almoni ML v5 AAA" w:hint="cs"/>
          <w:rtl/>
        </w:rPr>
        <w:t>ל מסודר, אז חייבים באיזו שהיא צורה לתת איזו שהיא הנגשת מידע ל[מעמד הכרה] 03, [מעמד הכרה] 01".</w:t>
      </w:r>
    </w:p>
    <w:p w:rsidR="00EE5FB1" w:rsidRPr="005216B7" w:rsidP="005216B7">
      <w:pPr>
        <w:spacing w:line="269" w:lineRule="auto"/>
        <w:ind w:left="708" w:right="426"/>
        <w:rPr>
          <w:rFonts w:ascii="Almoni ML v5 AAA" w:eastAsia="Calibri" w:hAnsi="Almoni ML v5 AAA" w:cs="Almoni ML v5 AAA"/>
          <w:rtl/>
        </w:rPr>
      </w:pPr>
    </w:p>
    <w:p w:rsidR="00EE5FB1" w:rsidRPr="00EE5FB1" w:rsidP="005216B7">
      <w:pPr>
        <w:spacing w:line="269" w:lineRule="auto"/>
        <w:ind w:left="708" w:right="426"/>
        <w:rPr>
          <w:rFonts w:ascii="David" w:eastAsia="Calibri" w:hAnsi="David"/>
          <w:sz w:val="24"/>
          <w:rtl/>
          <w:lang w:eastAsia="he-IL"/>
        </w:rPr>
      </w:pPr>
      <w:r w:rsidRPr="005216B7">
        <w:rPr>
          <w:rFonts w:ascii="Almoni ML v5 AAA" w:eastAsia="Calibri" w:hAnsi="Almoni ML v5 AAA" w:cs="Almoni ML v5 AAA" w:hint="cs"/>
          <w:rtl/>
        </w:rPr>
        <w:t>א' מהצפון: "באתר יש את מצפן הזכויות באזור האישי. ה-</w:t>
      </w:r>
      <w:r w:rsidRPr="005216B7">
        <w:rPr>
          <w:rFonts w:ascii="Almoni ML v5 AAA" w:eastAsia="Calibri" w:hAnsi="Almoni ML v5 AAA" w:cs="Almoni ML v5 AAA"/>
        </w:rPr>
        <w:t xml:space="preserve"> catch</w:t>
      </w:r>
      <w:r w:rsidRPr="005216B7">
        <w:rPr>
          <w:rFonts w:ascii="Almoni ML v5 AAA" w:eastAsia="Calibri" w:hAnsi="Almoni ML v5 AAA" w:cs="Almoni ML v5 AAA" w:hint="cs"/>
          <w:rtl/>
        </w:rPr>
        <w:t xml:space="preserve">הוא שלפעמים יש חוסר מידע או גם יותר מדי מידע. יש שם המון </w:t>
      </w:r>
      <w:r w:rsidRPr="005216B7">
        <w:rPr>
          <w:rFonts w:ascii="Almoni ML v5 AAA" w:eastAsia="Calibri" w:hAnsi="Almoni ML v5 AAA" w:cs="Almoni ML v5 AAA" w:hint="cs"/>
          <w:rtl/>
        </w:rPr>
        <w:t>המון</w:t>
      </w:r>
      <w:r w:rsidRPr="005216B7">
        <w:rPr>
          <w:rFonts w:ascii="Almoni ML v5 AAA" w:eastAsia="Calibri" w:hAnsi="Almoni ML v5 AAA" w:cs="Almoni ML v5 AAA" w:hint="cs"/>
          <w:rtl/>
        </w:rPr>
        <w:t xml:space="preserve"> דברים. אני לא יודעת מה רלוונטי אליי".</w:t>
      </w:r>
    </w:p>
    <w:p w:rsidR="00EE5FB1" w:rsidP="00EE5FB1">
      <w:pPr>
        <w:spacing w:line="269" w:lineRule="auto"/>
        <w:rPr>
          <w:rFonts w:eastAsia="Calibri"/>
          <w:rtl/>
        </w:rPr>
      </w:pPr>
    </w:p>
    <w:p w:rsidR="00647A85" w:rsidRPr="005B098A" w:rsidP="00EE5FB1">
      <w:pPr>
        <w:spacing w:line="269" w:lineRule="auto"/>
        <w:rPr>
          <w:rFonts w:eastAsia="Calibri"/>
          <w:sz w:val="14"/>
          <w:szCs w:val="18"/>
          <w:rtl/>
        </w:rPr>
      </w:pPr>
    </w:p>
    <w:p w:rsidR="00EE5FB1" w:rsidRPr="00EE5FB1" w:rsidP="00EE5FB1">
      <w:pPr>
        <w:spacing w:line="269" w:lineRule="auto"/>
        <w:ind w:left="312"/>
        <w:contextualSpacing/>
        <w:rPr>
          <w:rFonts w:ascii="David" w:eastAsia="Calibri" w:hAnsi="David"/>
          <w:sz w:val="24"/>
          <w:rtl/>
          <w:lang w:eastAsia="he-IL"/>
        </w:rPr>
      </w:pPr>
      <w:r w:rsidRPr="00EE5FB1">
        <w:rPr>
          <w:rFonts w:ascii="David" w:eastAsia="Calibri" w:hAnsi="David" w:hint="cs"/>
          <w:sz w:val="24"/>
          <w:rtl/>
          <w:lang w:eastAsia="he-IL"/>
        </w:rPr>
        <w:t xml:space="preserve">בדיון </w:t>
      </w:r>
      <w:r w:rsidRPr="00EE5FB1">
        <w:rPr>
          <w:rFonts w:eastAsia="Calibri" w:hint="cs"/>
          <w:rtl/>
        </w:rPr>
        <w:t>של ועדת העבודה והרווחה של הכנסת ב-17.2.25, בנושא "</w:t>
      </w:r>
      <w:r w:rsidRPr="00EE5FB1">
        <w:rPr>
          <w:rFonts w:eastAsia="Calibri"/>
          <w:rtl/>
        </w:rPr>
        <w:t xml:space="preserve">הנגשת מידע וזכויות לפצועי צה"ל </w:t>
      </w:r>
      <w:r w:rsidRPr="00EE5FB1">
        <w:rPr>
          <w:rFonts w:eastAsia="Calibri" w:hint="cs"/>
          <w:rtl/>
        </w:rPr>
        <w:t>-</w:t>
      </w:r>
      <w:r w:rsidRPr="00EE5FB1">
        <w:rPr>
          <w:rFonts w:eastAsia="Calibri"/>
          <w:rtl/>
        </w:rPr>
        <w:t xml:space="preserve"> יצירת מערך מידע מסודר וזמין לאגף שיקום נכים</w:t>
      </w:r>
      <w:r w:rsidRPr="00EE5FB1">
        <w:rPr>
          <w:rFonts w:ascii="David" w:eastAsia="Calibri" w:hAnsi="David" w:hint="cs"/>
          <w:sz w:val="24"/>
          <w:rtl/>
          <w:lang w:eastAsia="he-IL"/>
        </w:rPr>
        <w:t xml:space="preserve">", עלו טענות בנוגע לחסר במידע לפצועי מלחמת חרבות ברזל באתר אגף שיקום נכים. בסיכום הדיון קבע יו"ר הוועדה כי </w:t>
      </w:r>
      <w:r w:rsidRPr="00EE5FB1">
        <w:rPr>
          <w:rFonts w:eastAsia="Calibri" w:hint="cs"/>
          <w:rtl/>
          <w:lang w:eastAsia="he-IL"/>
        </w:rPr>
        <w:t xml:space="preserve">אגף שיקום נכים מתבקש </w:t>
      </w:r>
      <w:r w:rsidRPr="00EE5FB1">
        <w:rPr>
          <w:rFonts w:eastAsia="Calibri" w:hint="cs"/>
          <w:rtl/>
          <w:lang w:eastAsia="he-IL"/>
        </w:rPr>
        <w:t xml:space="preserve">"לפתור את הלקונה" שבה עבור פצוע שטרם עבר ועדה רפואית לא מופיעות </w:t>
      </w:r>
      <w:r w:rsidRPr="00EE5FB1">
        <w:rPr>
          <w:rFonts w:eastAsia="Calibri" w:hint="eastAsia"/>
          <w:rtl/>
          <w:lang w:eastAsia="he-IL"/>
        </w:rPr>
        <w:t>באתר</w:t>
      </w:r>
      <w:r w:rsidRPr="00EE5FB1">
        <w:rPr>
          <w:rFonts w:eastAsia="Calibri" w:hint="cs"/>
          <w:rtl/>
          <w:lang w:eastAsia="he-IL"/>
        </w:rPr>
        <w:t xml:space="preserve"> הזכויות שמגיעות לו.</w:t>
      </w:r>
    </w:p>
    <w:p w:rsidR="00EE5FB1" w:rsidRPr="00EE5FB1" w:rsidP="00EE5FB1">
      <w:pPr>
        <w:spacing w:line="269" w:lineRule="auto"/>
        <w:rPr>
          <w:rFonts w:eastAsia="Calibri"/>
          <w:rtl/>
        </w:rPr>
      </w:pPr>
    </w:p>
    <w:p w:rsidR="00EE5FB1" w:rsidRPr="00EE5FB1" w:rsidP="00EE5FB1">
      <w:pPr>
        <w:spacing w:line="269" w:lineRule="auto"/>
        <w:ind w:left="312"/>
        <w:contextualSpacing/>
        <w:rPr>
          <w:rFonts w:eastAsia="Calibri"/>
          <w:b/>
          <w:bCs/>
        </w:rPr>
      </w:pPr>
      <w:r w:rsidRPr="00EE5FB1">
        <w:rPr>
          <w:rFonts w:eastAsia="Calibri" w:hint="eastAsia"/>
          <w:b/>
          <w:bCs/>
          <w:rtl/>
        </w:rPr>
        <w:t>בביקורת</w:t>
      </w:r>
      <w:r w:rsidRPr="00EE5FB1">
        <w:rPr>
          <w:rFonts w:eastAsia="Calibri"/>
          <w:b/>
          <w:bCs/>
          <w:rtl/>
        </w:rPr>
        <w:t xml:space="preserve"> עלה כי</w:t>
      </w:r>
      <w:r w:rsidRPr="00EE5FB1">
        <w:rPr>
          <w:rFonts w:eastAsia="Calibri" w:hint="cs"/>
          <w:b/>
          <w:bCs/>
          <w:rtl/>
        </w:rPr>
        <w:t xml:space="preserve"> </w:t>
      </w:r>
      <w:r w:rsidRPr="00EE5FB1">
        <w:rPr>
          <w:rFonts w:ascii="David" w:eastAsia="Calibri" w:hAnsi="David"/>
          <w:b/>
          <w:bCs/>
          <w:sz w:val="24"/>
          <w:rtl/>
        </w:rPr>
        <w:t xml:space="preserve">מצפן הזכויות באזור האישי </w:t>
      </w:r>
      <w:r w:rsidRPr="00EE5FB1">
        <w:rPr>
          <w:rFonts w:ascii="David" w:eastAsia="Calibri" w:hAnsi="David" w:hint="cs"/>
          <w:b/>
          <w:bCs/>
          <w:sz w:val="24"/>
          <w:rtl/>
        </w:rPr>
        <w:t xml:space="preserve">באתר אגף השיקום של משרד הביטחון במרשתת </w:t>
      </w:r>
      <w:bookmarkStart w:id="34" w:name="_Hlk226528884"/>
      <w:r w:rsidRPr="00EE5FB1">
        <w:rPr>
          <w:rFonts w:ascii="David" w:eastAsia="Calibri" w:hAnsi="David"/>
          <w:b/>
          <w:bCs/>
          <w:sz w:val="24"/>
          <w:rtl/>
        </w:rPr>
        <w:t xml:space="preserve">כולל מידע כללי </w:t>
      </w:r>
      <w:r w:rsidRPr="00EE5FB1">
        <w:rPr>
          <w:rFonts w:ascii="David" w:eastAsia="Calibri" w:hAnsi="David" w:hint="cs"/>
          <w:b/>
          <w:bCs/>
          <w:sz w:val="24"/>
          <w:rtl/>
        </w:rPr>
        <w:t xml:space="preserve">בלבד </w:t>
      </w:r>
      <w:r w:rsidRPr="00EE5FB1">
        <w:rPr>
          <w:rFonts w:ascii="David" w:eastAsia="Calibri" w:hAnsi="David"/>
          <w:b/>
          <w:bCs/>
          <w:sz w:val="24"/>
          <w:rtl/>
        </w:rPr>
        <w:t>לגבי זכויות</w:t>
      </w:r>
      <w:bookmarkEnd w:id="34"/>
      <w:r w:rsidRPr="00EE5FB1">
        <w:rPr>
          <w:rFonts w:eastAsia="Calibri" w:hint="cs"/>
          <w:b/>
          <w:bCs/>
          <w:rtl/>
          <w:lang w:eastAsia="he-IL"/>
        </w:rPr>
        <w:t xml:space="preserve"> של פצועי מלחמת חרבות ברזל שלא הופיעו לפני ועדה רפואית. בשל סיבה זו, וכן בשל הדחייה הממושכת של הוועדות הרפואיות, </w:t>
      </w:r>
      <w:r w:rsidRPr="00EE5FB1">
        <w:rPr>
          <w:rFonts w:eastAsia="Calibri" w:hint="cs"/>
          <w:b/>
          <w:bCs/>
          <w:rtl/>
        </w:rPr>
        <w:t>גוברת תחושתם של הפצועים שאין להם מלוא המידע על זכויותיהם.</w:t>
      </w:r>
    </w:p>
    <w:p w:rsidR="00EE5FB1" w:rsidRPr="00EE5FB1" w:rsidP="00EE5FB1">
      <w:pPr>
        <w:spacing w:line="269" w:lineRule="auto"/>
        <w:rPr>
          <w:rFonts w:eastAsia="Calibri"/>
          <w:rtl/>
        </w:rPr>
      </w:pPr>
    </w:p>
    <w:p w:rsidR="00EE5FB1" w:rsidRPr="00EE5FB1" w:rsidP="00EE5FB1">
      <w:pPr>
        <w:spacing w:line="269" w:lineRule="auto"/>
        <w:ind w:left="312"/>
        <w:rPr>
          <w:rFonts w:eastAsia="Calibri"/>
          <w:b/>
          <w:bCs/>
          <w:rtl/>
          <w:lang w:eastAsia="he-IL"/>
        </w:rPr>
      </w:pPr>
      <w:r w:rsidRPr="00EE5FB1">
        <w:rPr>
          <w:rFonts w:eastAsia="Calibri" w:hint="cs"/>
          <w:b/>
          <w:bCs/>
          <w:rtl/>
          <w:lang w:eastAsia="he-IL"/>
        </w:rPr>
        <w:t xml:space="preserve">עוד עלה בביקורת </w:t>
      </w:r>
      <w:r w:rsidRPr="00EE5FB1">
        <w:rPr>
          <w:rFonts w:eastAsia="Calibri"/>
          <w:b/>
          <w:bCs/>
          <w:rtl/>
          <w:lang w:eastAsia="he-IL"/>
        </w:rPr>
        <w:t xml:space="preserve">כי </w:t>
      </w:r>
      <w:r w:rsidRPr="00EE5FB1">
        <w:rPr>
          <w:rFonts w:eastAsia="Calibri" w:hint="cs"/>
          <w:b/>
          <w:bCs/>
          <w:rtl/>
          <w:lang w:eastAsia="he-IL"/>
        </w:rPr>
        <w:t xml:space="preserve">גם </w:t>
      </w:r>
      <w:r w:rsidRPr="00EE5FB1">
        <w:rPr>
          <w:rFonts w:eastAsia="Calibri"/>
          <w:b/>
          <w:bCs/>
          <w:rtl/>
          <w:lang w:eastAsia="he-IL"/>
        </w:rPr>
        <w:t>עבור פצועים שעברו ועדה רפואית יש זכויות שאינן מופיעות במצפן הזכויות, כגון הנחה בחשבון החשמל ו</w:t>
      </w:r>
      <w:r w:rsidRPr="00EE5FB1">
        <w:rPr>
          <w:rFonts w:eastAsia="Calibri" w:hint="cs"/>
          <w:b/>
          <w:bCs/>
          <w:rtl/>
          <w:lang w:eastAsia="he-IL"/>
        </w:rPr>
        <w:t xml:space="preserve">בחשבון </w:t>
      </w:r>
      <w:r w:rsidRPr="00EE5FB1">
        <w:rPr>
          <w:rFonts w:eastAsia="Calibri"/>
          <w:b/>
          <w:bCs/>
          <w:rtl/>
          <w:lang w:eastAsia="he-IL"/>
        </w:rPr>
        <w:t>המים</w:t>
      </w:r>
      <w:r w:rsidRPr="00EE5FB1">
        <w:rPr>
          <w:rFonts w:eastAsia="Calibri" w:hint="cs"/>
          <w:b/>
          <w:bCs/>
          <w:rtl/>
          <w:lang w:eastAsia="he-IL"/>
        </w:rPr>
        <w:t>.</w:t>
      </w:r>
      <w:r w:rsidRPr="00EE5FB1">
        <w:rPr>
          <w:rFonts w:eastAsia="Calibri"/>
          <w:b/>
          <w:bCs/>
          <w:rtl/>
          <w:lang w:eastAsia="he-IL"/>
        </w:rPr>
        <w:t xml:space="preserve"> </w:t>
      </w:r>
    </w:p>
    <w:p w:rsidR="00EE5FB1" w:rsidRPr="00EE5FB1" w:rsidP="00EE5FB1">
      <w:pPr>
        <w:spacing w:line="269" w:lineRule="auto"/>
        <w:rPr>
          <w:rFonts w:eastAsia="Calibri"/>
          <w:rtl/>
        </w:rPr>
      </w:pPr>
    </w:p>
    <w:p w:rsidR="00EE5FB1" w:rsidRPr="00EE5FB1" w:rsidP="00C64F2D">
      <w:pPr>
        <w:spacing w:line="269" w:lineRule="auto"/>
        <w:rPr>
          <w:rFonts w:eastAsia="Calibri"/>
          <w:rtl/>
          <w:lang w:eastAsia="he-IL"/>
        </w:rPr>
      </w:pPr>
      <w:r w:rsidRPr="00EE5FB1">
        <w:rPr>
          <w:rFonts w:eastAsia="Calibri" w:hint="cs"/>
          <w:rtl/>
        </w:rPr>
        <w:t xml:space="preserve">בתגובתו מאפריל 2026 על ממצאי הביקורת מסר אגף השיקום במשרד הביטחון כי האתר של אגף השיקום במרשתת כולל מידע מקיף על הזכויות המגיעות לנכי צה"ל ולמי שנמצאים בתהליך ההכרה, לרבות פירוט תנאי הזכאות, שלבי המימוש ואופן הגשת הבקשות. עוד מסר אגף השיקום כי עם פרוץ מלחמת חרבות ברזל </w:t>
      </w:r>
      <w:bookmarkStart w:id="35" w:name="_Hlk227079768"/>
      <w:r w:rsidRPr="00EE5FB1">
        <w:rPr>
          <w:rFonts w:eastAsia="Calibri" w:hint="cs"/>
          <w:rtl/>
        </w:rPr>
        <w:t>הוקם אתר מידע ייעודי לפצועי המלחמה ולבני משפחותיהם ובו רוכזו הזכויות הייחודיות הנוגעות לפצועי המלחמה, מדריכים ייעודיים בהתאם לסוגי הפציעות השונים</w:t>
      </w:r>
      <w:bookmarkEnd w:id="35"/>
      <w:r w:rsidRPr="00EE5FB1">
        <w:rPr>
          <w:rFonts w:eastAsia="Calibri" w:hint="cs"/>
          <w:rtl/>
        </w:rPr>
        <w:t xml:space="preserve"> וכן הונגש מידע לאוכלוסיות מסוימות. כמו כן מסר כי מתוכננת עלייה לאוויר של חיפוש מונחה בינה מלאכותית באזור האישי שיסייע לנכי צה"ל לאתר מידע.</w:t>
      </w:r>
    </w:p>
    <w:p w:rsidR="00EE5FB1" w:rsidRPr="00EE5FB1" w:rsidP="00EE5FB1">
      <w:pPr>
        <w:spacing w:line="269" w:lineRule="auto"/>
        <w:rPr>
          <w:rFonts w:eastAsia="Calibri"/>
          <w:rtl/>
        </w:rPr>
      </w:pPr>
    </w:p>
    <w:p w:rsidR="00EE5FB1" w:rsidRPr="00EE5FB1" w:rsidP="00C64F2D">
      <w:pPr>
        <w:spacing w:line="269" w:lineRule="auto"/>
        <w:rPr>
          <w:rFonts w:ascii="David" w:eastAsia="Calibri" w:hAnsi="David"/>
          <w:b/>
          <w:bCs/>
          <w:rtl/>
          <w:lang w:eastAsia="he-IL"/>
        </w:rPr>
      </w:pPr>
      <w:bookmarkStart w:id="36" w:name="_Hlk214294080"/>
      <w:r w:rsidRPr="00EE5FB1">
        <w:rPr>
          <w:rFonts w:ascii="David" w:eastAsia="Calibri" w:hAnsi="David" w:hint="cs"/>
          <w:b/>
          <w:bCs/>
          <w:rtl/>
          <w:lang w:eastAsia="he-IL"/>
        </w:rPr>
        <w:t>מומלץ כי אגף השיקום במשרד הביטחון</w:t>
      </w:r>
      <w:r w:rsidRPr="00EE5FB1">
        <w:rPr>
          <w:rFonts w:ascii="David" w:eastAsia="Calibri" w:hAnsi="David" w:hint="cs"/>
          <w:rtl/>
          <w:lang w:eastAsia="he-IL"/>
        </w:rPr>
        <w:t xml:space="preserve"> </w:t>
      </w:r>
      <w:r w:rsidRPr="00EE5FB1">
        <w:rPr>
          <w:rFonts w:ascii="David" w:eastAsia="Calibri" w:hAnsi="David" w:hint="cs"/>
          <w:b/>
          <w:bCs/>
          <w:rtl/>
          <w:lang w:eastAsia="he-IL"/>
        </w:rPr>
        <w:t>יבחן את חוויית המשתמש באתר שלו במרשתת, וכן יבחן מדוע נכי צה"ל רבים חשים שאין להם מידע מלא על זכויותיהם. עוד מומלץ להאיץ את הפיתוח של</w:t>
      </w:r>
      <w:r w:rsidRPr="00EE5FB1">
        <w:rPr>
          <w:rFonts w:ascii="David" w:eastAsia="Calibri" w:hAnsi="David" w:hint="cs"/>
          <w:rtl/>
          <w:lang w:eastAsia="he-IL"/>
        </w:rPr>
        <w:t xml:space="preserve"> </w:t>
      </w:r>
      <w:r w:rsidRPr="00EE5FB1">
        <w:rPr>
          <w:rFonts w:ascii="David" w:eastAsia="Calibri" w:hAnsi="David" w:hint="cs"/>
          <w:b/>
          <w:bCs/>
          <w:rtl/>
          <w:lang w:eastAsia="he-IL"/>
        </w:rPr>
        <w:t xml:space="preserve">כלים פרואקטיביים מותאמים אישית לפצוע (כגון כלי בינה מלאכותית או </w:t>
      </w:r>
      <w:r w:rsidRPr="00EE5FB1">
        <w:rPr>
          <w:rFonts w:ascii="David" w:eastAsia="Calibri" w:hAnsi="David" w:hint="cs"/>
          <w:b/>
          <w:bCs/>
          <w:rtl/>
          <w:lang w:eastAsia="he-IL"/>
        </w:rPr>
        <w:t>צ'טבוט</w:t>
      </w:r>
      <w:r w:rsidRPr="00EE5FB1">
        <w:rPr>
          <w:rFonts w:ascii="David" w:eastAsia="Calibri" w:hAnsi="David" w:hint="cs"/>
          <w:b/>
          <w:bCs/>
          <w:rtl/>
          <w:lang w:eastAsia="he-IL"/>
        </w:rPr>
        <w:t>) אשר יספקו תשובות מהימנות, שיאפשרו לפצוע להגיע בקלות למידע לגבי הזכויות הרלוונטיות לו,</w:t>
      </w:r>
      <w:bookmarkEnd w:id="36"/>
      <w:r w:rsidRPr="00EE5FB1">
        <w:rPr>
          <w:rFonts w:ascii="David" w:eastAsia="Calibri" w:hAnsi="David" w:hint="cs"/>
          <w:b/>
          <w:bCs/>
          <w:rtl/>
          <w:lang w:eastAsia="he-IL"/>
        </w:rPr>
        <w:t xml:space="preserve"> לפי רמת הנכות וסעיפי הפגימה שלו, ותוך ציון זכויות שניתן לקבל לפני ועדה רפואית וזכויות שניתן לקבל רק לאחריה. </w:t>
      </w:r>
      <w:r w:rsidRPr="00EE5FB1">
        <w:rPr>
          <w:rFonts w:eastAsia="Calibri" w:hint="cs"/>
          <w:b/>
          <w:bCs/>
          <w:rtl/>
          <w:lang w:eastAsia="he-IL"/>
        </w:rPr>
        <w:t xml:space="preserve">עוד מומלץ שהאגף </w:t>
      </w:r>
      <w:r w:rsidRPr="00EE5FB1">
        <w:rPr>
          <w:rFonts w:eastAsia="Calibri"/>
          <w:b/>
          <w:bCs/>
          <w:rtl/>
          <w:lang w:eastAsia="he-IL"/>
        </w:rPr>
        <w:t>יוודא כי כלל הזכויות הרלוונטיות עבור</w:t>
      </w:r>
      <w:r w:rsidRPr="00EE5FB1">
        <w:rPr>
          <w:rFonts w:eastAsia="Calibri" w:hint="cs"/>
          <w:b/>
          <w:bCs/>
          <w:rtl/>
          <w:lang w:eastAsia="he-IL"/>
        </w:rPr>
        <w:t xml:space="preserve"> נכה צה"ל</w:t>
      </w:r>
      <w:r w:rsidRPr="00EE5FB1">
        <w:rPr>
          <w:rFonts w:eastAsia="Calibri"/>
          <w:b/>
          <w:bCs/>
          <w:rtl/>
          <w:lang w:eastAsia="he-IL"/>
        </w:rPr>
        <w:t xml:space="preserve"> </w:t>
      </w:r>
      <w:r w:rsidRPr="00EE5FB1">
        <w:rPr>
          <w:rFonts w:eastAsia="Calibri" w:hint="cs"/>
          <w:b/>
          <w:bCs/>
          <w:rtl/>
          <w:lang w:eastAsia="he-IL"/>
        </w:rPr>
        <w:t>יופיעו</w:t>
      </w:r>
      <w:r w:rsidRPr="00EE5FB1">
        <w:rPr>
          <w:rFonts w:eastAsia="Calibri"/>
          <w:b/>
          <w:bCs/>
          <w:rtl/>
          <w:lang w:eastAsia="he-IL"/>
        </w:rPr>
        <w:t xml:space="preserve"> באזור האישי.</w:t>
      </w:r>
      <w:r w:rsidRPr="00EE5FB1">
        <w:rPr>
          <w:rFonts w:eastAsia="Calibri" w:hint="cs"/>
          <w:b/>
          <w:bCs/>
          <w:rtl/>
          <w:lang w:eastAsia="he-IL"/>
        </w:rPr>
        <w:t xml:space="preserve"> </w:t>
      </w:r>
      <w:r w:rsidRPr="00EE5FB1">
        <w:rPr>
          <w:rFonts w:ascii="David" w:eastAsia="Calibri" w:hAnsi="David" w:hint="cs"/>
          <w:b/>
          <w:bCs/>
          <w:rtl/>
          <w:lang w:eastAsia="he-IL"/>
        </w:rPr>
        <w:t>הנגשה זו של הזכויות עשויה להגביר את תחושת הוודאות והשליטה של הפצועים במידע הנוגע לזכויותיהם הנוכחיות והעתידיות.</w:t>
      </w:r>
    </w:p>
    <w:p w:rsidR="00EE5FB1" w:rsidRPr="00EE5FB1" w:rsidP="00EE5FB1">
      <w:pPr>
        <w:spacing w:line="269" w:lineRule="auto"/>
        <w:rPr>
          <w:rFonts w:eastAsia="Calibri"/>
          <w:rtl/>
        </w:rPr>
      </w:pPr>
      <w:r w:rsidRPr="00EE5FB1">
        <w:rPr>
          <w:rFonts w:eastAsia="Calibri" w:hint="cs"/>
          <w:rtl/>
        </w:rPr>
        <w:t xml:space="preserve"> </w:t>
      </w:r>
    </w:p>
    <w:p w:rsidR="00EE5FB1" w:rsidP="00C64F2D">
      <w:pPr>
        <w:spacing w:line="269" w:lineRule="auto"/>
        <w:rPr>
          <w:rFonts w:eastAsia="Calibri"/>
          <w:b/>
          <w:bCs/>
          <w:rtl/>
          <w:lang w:eastAsia="he-IL"/>
        </w:rPr>
      </w:pPr>
      <w:r w:rsidRPr="00EE5FB1">
        <w:rPr>
          <w:rFonts w:eastAsia="Calibri" w:hint="cs"/>
          <w:rtl/>
          <w:lang w:eastAsia="he-IL"/>
        </w:rPr>
        <w:t>בדצמבר 2025 הודיע מנהל אתר אגף השיקום במשרד הביטחון במרשתת למשרד מבקר המדינה כי בעקבות הביקורת הוספו הזכויות להנחה בחשבון החשמל ובחשבון המים למצפן הזכויות באזור האישי.</w:t>
      </w:r>
    </w:p>
    <w:p w:rsidR="00FC7F8E" w:rsidRPr="00FC7F8E" w:rsidP="00C64F2D">
      <w:pPr>
        <w:spacing w:line="269" w:lineRule="auto"/>
        <w:rPr>
          <w:rFonts w:eastAsia="Calibri"/>
          <w:b/>
          <w:bCs/>
          <w:sz w:val="30"/>
          <w:szCs w:val="34"/>
          <w:lang w:eastAsia="he-IL"/>
        </w:rPr>
      </w:pPr>
    </w:p>
    <w:p w:rsidR="00EE5FB1" w:rsidRPr="00EE5FB1" w:rsidP="00EE5FB1">
      <w:pPr>
        <w:keepNext/>
        <w:keepLines/>
        <w:spacing w:line="269" w:lineRule="auto"/>
        <w:outlineLvl w:val="3"/>
        <w:rPr>
          <w:rFonts w:eastAsia="Times New Roman"/>
          <w:spacing w:val="40"/>
          <w:szCs w:val="26"/>
          <w:rtl/>
        </w:rPr>
      </w:pPr>
      <w:r w:rsidRPr="00EE5FB1">
        <w:rPr>
          <w:rFonts w:eastAsia="Times New Roman" w:hint="cs"/>
          <w:bCs/>
          <w:szCs w:val="26"/>
          <w:rtl/>
        </w:rPr>
        <w:t xml:space="preserve">מיצוי זכויות הנכים לרכב שכור ולהחזר הוצאות שכר דירה בעקבות </w:t>
      </w:r>
      <w:r w:rsidRPr="00EE5FB1">
        <w:rPr>
          <w:rFonts w:eastAsia="Times New Roman"/>
          <w:bCs/>
          <w:szCs w:val="26"/>
          <w:rtl/>
        </w:rPr>
        <w:t xml:space="preserve">הערכת דרגת נכות </w:t>
      </w:r>
      <w:r w:rsidRPr="00EE5FB1">
        <w:rPr>
          <w:rFonts w:eastAsia="Times New Roman" w:hint="cs"/>
          <w:bCs/>
          <w:szCs w:val="26"/>
          <w:rtl/>
        </w:rPr>
        <w:t>שקבעו</w:t>
      </w:r>
      <w:r w:rsidRPr="00EE5FB1">
        <w:rPr>
          <w:rFonts w:eastAsia="Times New Roman"/>
          <w:bCs/>
          <w:szCs w:val="26"/>
          <w:rtl/>
        </w:rPr>
        <w:t xml:space="preserve"> רופאי אגף השיקום במשרד הביטחון</w:t>
      </w:r>
    </w:p>
    <w:p w:rsidR="00EE5FB1" w:rsidRPr="00EE5FB1" w:rsidP="00EE5FB1">
      <w:pPr>
        <w:autoSpaceDE w:val="0"/>
        <w:autoSpaceDN w:val="0"/>
        <w:adjustRightInd w:val="0"/>
        <w:spacing w:line="269" w:lineRule="auto"/>
        <w:rPr>
          <w:rFonts w:ascii="David" w:eastAsia="Calibri" w:hAnsi="David"/>
          <w:sz w:val="24"/>
          <w:rtl/>
          <w:lang w:eastAsia="he-IL"/>
        </w:rPr>
      </w:pPr>
    </w:p>
    <w:p w:rsidR="00EE5FB1" w:rsidRPr="00EE5FB1" w:rsidP="00EE5FB1">
      <w:pPr>
        <w:autoSpaceDE w:val="0"/>
        <w:autoSpaceDN w:val="0"/>
        <w:adjustRightInd w:val="0"/>
        <w:spacing w:line="269" w:lineRule="auto"/>
        <w:rPr>
          <w:rFonts w:eastAsia="Calibri"/>
          <w:szCs w:val="20"/>
          <w:rtl/>
          <w:lang w:eastAsia="he-IL"/>
        </w:rPr>
      </w:pPr>
      <w:r w:rsidRPr="00EE5FB1">
        <w:rPr>
          <w:rFonts w:ascii="David" w:eastAsia="Calibri" w:hAnsi="David"/>
          <w:sz w:val="24"/>
          <w:rtl/>
          <w:lang w:eastAsia="he-IL"/>
        </w:rPr>
        <w:t>נוהל עבודה מעודכן של אגף השיקום במשרד הביטחון</w:t>
      </w:r>
      <w:r w:rsidRPr="00EE5FB1">
        <w:rPr>
          <w:rFonts w:ascii="David" w:eastAsia="Calibri" w:hAnsi="David" w:hint="cs"/>
          <w:color w:val="0563C1"/>
          <w:sz w:val="24"/>
          <w:u w:val="single"/>
          <w:rtl/>
          <w:lang w:eastAsia="he-IL"/>
        </w:rPr>
        <w:t xml:space="preserve"> </w:t>
      </w:r>
      <w:r w:rsidRPr="00EE5FB1">
        <w:rPr>
          <w:rFonts w:ascii="David" w:eastAsia="Calibri" w:hAnsi="David" w:hint="cs"/>
          <w:sz w:val="24"/>
          <w:rtl/>
          <w:lang w:eastAsia="he-IL"/>
        </w:rPr>
        <w:t>מ</w:t>
      </w:r>
      <w:r w:rsidRPr="00EE5FB1">
        <w:rPr>
          <w:rFonts w:eastAsia="Calibri" w:hint="cs"/>
          <w:rtl/>
        </w:rPr>
        <w:t>שנת 2024,</w:t>
      </w:r>
      <w:r w:rsidRPr="00EE5FB1">
        <w:rPr>
          <w:rFonts w:eastAsia="Calibri"/>
          <w:rtl/>
        </w:rPr>
        <w:t xml:space="preserve"> </w:t>
      </w:r>
      <w:r w:rsidRPr="00EE5FB1">
        <w:rPr>
          <w:rFonts w:eastAsia="Calibri" w:hint="cs"/>
          <w:rtl/>
        </w:rPr>
        <w:t>בנושא "ועדת ל' (לפנים משורת הדין) עקרוני"</w:t>
      </w:r>
      <w:r w:rsidRPr="00EE5FB1">
        <w:rPr>
          <w:rFonts w:eastAsia="Calibri" w:hint="cs"/>
          <w:sz w:val="16"/>
          <w:szCs w:val="16"/>
          <w:rtl/>
        </w:rPr>
        <w:t xml:space="preserve"> </w:t>
      </w:r>
      <w:r w:rsidRPr="00EE5FB1">
        <w:rPr>
          <w:rFonts w:ascii="David" w:eastAsia="Calibri" w:hAnsi="David" w:hint="cs"/>
          <w:sz w:val="24"/>
          <w:rtl/>
          <w:lang w:eastAsia="he-IL"/>
        </w:rPr>
        <w:t>(להלן - נוהל העבודה), נועד</w:t>
      </w:r>
      <w:r w:rsidRPr="00EE5FB1">
        <w:rPr>
          <w:rFonts w:ascii="David" w:eastAsia="Calibri" w:hAnsi="David"/>
          <w:sz w:val="24"/>
          <w:rtl/>
          <w:lang w:eastAsia="he-IL"/>
        </w:rPr>
        <w:t xml:space="preserve"> </w:t>
      </w:r>
      <w:r w:rsidRPr="00EE5FB1">
        <w:rPr>
          <w:rFonts w:ascii="David" w:eastAsia="Calibri" w:hAnsi="David" w:hint="cs"/>
          <w:sz w:val="24"/>
          <w:rtl/>
          <w:lang w:eastAsia="he-IL"/>
        </w:rPr>
        <w:t>ל</w:t>
      </w:r>
      <w:r w:rsidRPr="00EE5FB1">
        <w:rPr>
          <w:rFonts w:ascii="David" w:eastAsia="Calibri" w:hAnsi="David"/>
          <w:sz w:val="24"/>
          <w:rtl/>
        </w:rPr>
        <w:t xml:space="preserve">אפשר מתן </w:t>
      </w:r>
      <w:r w:rsidRPr="00EE5FB1">
        <w:rPr>
          <w:rFonts w:ascii="David" w:eastAsia="Calibri" w:hAnsi="David" w:hint="cs"/>
          <w:sz w:val="24"/>
          <w:rtl/>
        </w:rPr>
        <w:t>זכויות</w:t>
      </w:r>
      <w:r w:rsidRPr="00EE5FB1">
        <w:rPr>
          <w:rFonts w:ascii="David" w:eastAsia="Calibri" w:hAnsi="David"/>
          <w:sz w:val="24"/>
          <w:rtl/>
        </w:rPr>
        <w:t xml:space="preserve"> והטבות </w:t>
      </w:r>
      <w:r w:rsidRPr="00EE5FB1">
        <w:rPr>
          <w:rFonts w:ascii="David" w:eastAsia="Calibri" w:hAnsi="David" w:hint="cs"/>
          <w:sz w:val="24"/>
          <w:rtl/>
        </w:rPr>
        <w:t xml:space="preserve">מסוימות </w:t>
      </w:r>
      <w:r w:rsidRPr="00EE5FB1">
        <w:rPr>
          <w:rFonts w:ascii="David" w:eastAsia="Calibri" w:hAnsi="David"/>
          <w:sz w:val="24"/>
          <w:rtl/>
        </w:rPr>
        <w:t xml:space="preserve">לפצועים </w:t>
      </w:r>
      <w:r w:rsidRPr="00EE5FB1">
        <w:rPr>
          <w:rFonts w:ascii="David" w:eastAsia="Calibri" w:hAnsi="David" w:hint="cs"/>
          <w:sz w:val="24"/>
          <w:rtl/>
        </w:rPr>
        <w:t xml:space="preserve">שהוכרו באופן </w:t>
      </w:r>
      <w:r w:rsidRPr="00EE5FB1">
        <w:rPr>
          <w:rFonts w:ascii="David" w:eastAsia="Calibri" w:hAnsi="David"/>
          <w:sz w:val="24"/>
          <w:rtl/>
        </w:rPr>
        <w:t>עקרוני</w:t>
      </w:r>
      <w:r w:rsidRPr="00EE5FB1">
        <w:rPr>
          <w:rFonts w:ascii="David" w:eastAsia="Calibri" w:hAnsi="David" w:hint="cs"/>
          <w:sz w:val="24"/>
          <w:rtl/>
        </w:rPr>
        <w:t>, אך</w:t>
      </w:r>
      <w:r w:rsidRPr="00EE5FB1">
        <w:rPr>
          <w:rFonts w:ascii="David" w:eastAsia="Calibri" w:hAnsi="David"/>
          <w:sz w:val="24"/>
          <w:rtl/>
        </w:rPr>
        <w:t xml:space="preserve"> טרם נקבעה להם דרגת נכות</w:t>
      </w:r>
      <w:r w:rsidRPr="00EE5FB1">
        <w:rPr>
          <w:rFonts w:ascii="David" w:eastAsia="Calibri" w:hAnsi="David" w:hint="cs"/>
          <w:sz w:val="24"/>
          <w:rtl/>
        </w:rPr>
        <w:t xml:space="preserve">, כגון סיוע בלימודים אקדמיים או הכשרה מקצועית, בהשכרת רכב, בהחזר הוצאות שכר דירה ובהתאמת דירה. בנוהל העבודה נכתב כי מתן </w:t>
      </w:r>
      <w:r w:rsidRPr="00EE5FB1">
        <w:rPr>
          <w:rFonts w:ascii="David" w:eastAsia="Calibri" w:hAnsi="David"/>
          <w:sz w:val="24"/>
          <w:rtl/>
        </w:rPr>
        <w:t xml:space="preserve">הזכויות </w:t>
      </w:r>
      <w:r w:rsidRPr="00EE5FB1">
        <w:rPr>
          <w:rFonts w:ascii="David" w:eastAsia="Calibri" w:hAnsi="David" w:hint="cs"/>
          <w:sz w:val="24"/>
          <w:rtl/>
        </w:rPr>
        <w:t>לפצועים יהיה</w:t>
      </w:r>
      <w:r w:rsidRPr="00EE5FB1">
        <w:rPr>
          <w:rFonts w:ascii="David" w:eastAsia="Calibri" w:hAnsi="David"/>
          <w:sz w:val="24"/>
          <w:rtl/>
        </w:rPr>
        <w:t xml:space="preserve"> בכפוף לכך שרופא </w:t>
      </w:r>
      <w:r w:rsidRPr="00EE5FB1">
        <w:rPr>
          <w:rFonts w:ascii="David" w:eastAsia="Calibri" w:hAnsi="David"/>
          <w:sz w:val="24"/>
          <w:rtl/>
        </w:rPr>
        <w:t xml:space="preserve">מוסמך </w:t>
      </w:r>
      <w:r w:rsidRPr="00EE5FB1">
        <w:rPr>
          <w:rFonts w:ascii="David" w:eastAsia="Calibri" w:hAnsi="David" w:hint="cs"/>
          <w:sz w:val="24"/>
          <w:rtl/>
        </w:rPr>
        <w:t>י</w:t>
      </w:r>
      <w:r w:rsidRPr="00EE5FB1">
        <w:rPr>
          <w:rFonts w:ascii="David" w:eastAsia="Calibri" w:hAnsi="David"/>
          <w:sz w:val="24"/>
          <w:rtl/>
        </w:rPr>
        <w:t xml:space="preserve">קבע כי דרגת הנכות שצפוי שתיקבע </w:t>
      </w:r>
      <w:r w:rsidRPr="00EE5FB1">
        <w:rPr>
          <w:rFonts w:ascii="David" w:eastAsia="Calibri" w:hAnsi="David" w:hint="cs"/>
          <w:sz w:val="24"/>
          <w:rtl/>
        </w:rPr>
        <w:t>לפצוע</w:t>
      </w:r>
      <w:r w:rsidRPr="00EE5FB1">
        <w:rPr>
          <w:rFonts w:ascii="David" w:eastAsia="Calibri" w:hAnsi="David"/>
          <w:sz w:val="24"/>
          <w:rtl/>
        </w:rPr>
        <w:t xml:space="preserve"> לא תפחת מהדרגה הנדרשת לצורך קבלת הזכות או ההטבה בהוראה הרלוונטית</w:t>
      </w:r>
      <w:r w:rsidRPr="00EE5FB1">
        <w:rPr>
          <w:rFonts w:ascii="David" w:eastAsia="Calibri" w:hAnsi="David" w:hint="cs"/>
          <w:sz w:val="24"/>
          <w:rtl/>
          <w:lang w:eastAsia="he-IL"/>
        </w:rPr>
        <w:t>. בנוהל נקבע כי לגבי פציעות פיזיות יבחנו הרופאים המרחביים של אגף השיקום במשרד הביטחון את המסמכים הרפואיים של הפצוע ויעריכו את דרגת הנכות שלו. לגבי פציעות שבהן משולב מצב נפשי תוערך דרגת הנכות בידי חברה חיצונית. לאחר קבלת ההערכה יפעל גורם קשר אישי הצמוד לפצוע למתן ההטבה</w:t>
      </w:r>
      <w:r>
        <w:rPr>
          <w:rFonts w:ascii="David" w:eastAsia="Calibri" w:hAnsi="David"/>
          <w:sz w:val="24"/>
          <w:vertAlign w:val="superscript"/>
          <w:rtl/>
          <w:lang w:eastAsia="he-IL"/>
        </w:rPr>
        <w:footnoteReference w:id="95"/>
      </w:r>
      <w:r w:rsidRPr="00EE5FB1">
        <w:rPr>
          <w:rFonts w:ascii="David" w:eastAsia="Calibri" w:hAnsi="David" w:hint="cs"/>
          <w:sz w:val="24"/>
          <w:rtl/>
          <w:lang w:eastAsia="he-I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ascii="David" w:eastAsia="Calibri" w:hAnsi="David"/>
          <w:sz w:val="24"/>
          <w:rtl/>
          <w:lang w:eastAsia="he-IL"/>
        </w:rPr>
        <w:t xml:space="preserve">לפי נתוני אגף השיקום במשרד הביטחון, עד </w:t>
      </w:r>
      <w:r w:rsidRPr="00EE5FB1">
        <w:rPr>
          <w:rFonts w:ascii="David" w:eastAsia="Calibri" w:hAnsi="David" w:hint="cs"/>
          <w:sz w:val="24"/>
          <w:rtl/>
          <w:lang w:eastAsia="he-IL"/>
        </w:rPr>
        <w:t>ל</w:t>
      </w:r>
      <w:r w:rsidRPr="00EE5FB1">
        <w:rPr>
          <w:rFonts w:ascii="David" w:eastAsia="Calibri" w:hAnsi="David"/>
          <w:sz w:val="24"/>
          <w:rtl/>
          <w:lang w:eastAsia="he-IL"/>
        </w:rPr>
        <w:t xml:space="preserve">מועד סיום הביקורת באוגוסט 2025 ביצעו הרופאים המרחביים ביחידה לשירותים רפואיים </w:t>
      </w:r>
      <w:r w:rsidRPr="00EE5FB1">
        <w:rPr>
          <w:rFonts w:ascii="David" w:eastAsia="Calibri" w:hAnsi="David" w:hint="cs"/>
          <w:sz w:val="24"/>
          <w:rtl/>
          <w:lang w:eastAsia="he-IL"/>
        </w:rPr>
        <w:t xml:space="preserve">והחברה החיצונית </w:t>
      </w:r>
      <w:r w:rsidRPr="00EE5FB1">
        <w:rPr>
          <w:rFonts w:ascii="David" w:eastAsia="Calibri" w:hAnsi="David"/>
          <w:sz w:val="24"/>
          <w:rtl/>
          <w:lang w:eastAsia="he-IL"/>
        </w:rPr>
        <w:t>הערכות</w:t>
      </w:r>
      <w:r w:rsidRPr="00EE5FB1">
        <w:rPr>
          <w:rFonts w:ascii="David" w:eastAsia="Calibri" w:hAnsi="David" w:hint="cs"/>
          <w:sz w:val="24"/>
          <w:rtl/>
          <w:lang w:eastAsia="he-IL"/>
        </w:rPr>
        <w:t xml:space="preserve"> דרגת נכות</w:t>
      </w:r>
      <w:r w:rsidRPr="00EE5FB1">
        <w:rPr>
          <w:rFonts w:ascii="David" w:eastAsia="Calibri" w:hAnsi="David"/>
          <w:sz w:val="24"/>
          <w:rtl/>
          <w:lang w:eastAsia="he-IL"/>
        </w:rPr>
        <w:t xml:space="preserve"> ל-</w:t>
      </w:r>
      <w:r w:rsidRPr="00EE5FB1">
        <w:rPr>
          <w:rFonts w:ascii="David" w:eastAsia="Calibri" w:hAnsi="David" w:hint="cs"/>
          <w:sz w:val="24"/>
          <w:rtl/>
          <w:lang w:eastAsia="he-IL"/>
        </w:rPr>
        <w:t>2,921</w:t>
      </w:r>
      <w:r w:rsidRPr="00EE5FB1">
        <w:rPr>
          <w:rFonts w:ascii="David" w:eastAsia="Calibri" w:hAnsi="David"/>
          <w:sz w:val="24"/>
          <w:rtl/>
          <w:lang w:eastAsia="he-IL"/>
        </w:rPr>
        <w:t xml:space="preserve"> פצועים</w:t>
      </w:r>
      <w:r w:rsidRPr="00EE5FB1">
        <w:rPr>
          <w:rFonts w:ascii="David" w:eastAsia="Calibri" w:hAnsi="David" w:hint="cs"/>
          <w:sz w:val="24"/>
          <w:rtl/>
          <w:lang w:eastAsia="he-IL"/>
        </w:rPr>
        <w:t xml:space="preserve"> - כ-59</w:t>
      </w:r>
      <w:r w:rsidRPr="00EE5FB1">
        <w:rPr>
          <w:rFonts w:ascii="David" w:eastAsia="Calibri" w:hAnsi="David"/>
          <w:sz w:val="24"/>
          <w:rtl/>
          <w:lang w:eastAsia="he-IL"/>
        </w:rPr>
        <w:t>% מ</w:t>
      </w:r>
      <w:r w:rsidRPr="00EE5FB1">
        <w:rPr>
          <w:rFonts w:ascii="David" w:eastAsia="Calibri" w:hAnsi="David" w:hint="cs"/>
          <w:sz w:val="24"/>
          <w:rtl/>
          <w:lang w:eastAsia="he-IL"/>
        </w:rPr>
        <w:t>הפצועים</w:t>
      </w:r>
      <w:r w:rsidRPr="00EE5FB1">
        <w:rPr>
          <w:rFonts w:ascii="David" w:eastAsia="Calibri" w:hAnsi="David"/>
          <w:sz w:val="24"/>
          <w:rtl/>
          <w:lang w:eastAsia="he-IL"/>
        </w:rPr>
        <w:t xml:space="preserve"> </w:t>
      </w:r>
      <w:r w:rsidRPr="00EE5FB1">
        <w:rPr>
          <w:rFonts w:ascii="David" w:eastAsia="Calibri" w:hAnsi="David" w:hint="cs"/>
          <w:sz w:val="24"/>
          <w:rtl/>
          <w:lang w:eastAsia="he-IL"/>
        </w:rPr>
        <w:t>ב</w:t>
      </w:r>
      <w:r w:rsidRPr="00EE5FB1">
        <w:rPr>
          <w:rFonts w:ascii="David" w:eastAsia="Calibri" w:hAnsi="David"/>
          <w:sz w:val="24"/>
          <w:rtl/>
          <w:lang w:eastAsia="he-IL"/>
        </w:rPr>
        <w:t xml:space="preserve">רמת נכות קשה, </w:t>
      </w:r>
      <w:r w:rsidRPr="00EE5FB1">
        <w:rPr>
          <w:rFonts w:ascii="David" w:eastAsia="Calibri" w:hAnsi="David" w:hint="cs"/>
          <w:sz w:val="24"/>
          <w:rtl/>
          <w:lang w:eastAsia="he-IL"/>
        </w:rPr>
        <w:t>כ-71%</w:t>
      </w:r>
      <w:r w:rsidRPr="00EE5FB1">
        <w:rPr>
          <w:rFonts w:ascii="David" w:eastAsia="Calibri" w:hAnsi="David"/>
          <w:sz w:val="24"/>
          <w:rtl/>
          <w:lang w:eastAsia="he-IL"/>
        </w:rPr>
        <w:t xml:space="preserve"> </w:t>
      </w:r>
      <w:r w:rsidRPr="00EE5FB1">
        <w:rPr>
          <w:rFonts w:ascii="David" w:eastAsia="Calibri" w:hAnsi="David" w:hint="cs"/>
          <w:sz w:val="24"/>
          <w:rtl/>
          <w:lang w:eastAsia="he-IL"/>
        </w:rPr>
        <w:t>ב</w:t>
      </w:r>
      <w:r w:rsidRPr="00EE5FB1">
        <w:rPr>
          <w:rFonts w:ascii="David" w:eastAsia="Calibri" w:hAnsi="David"/>
          <w:sz w:val="24"/>
          <w:rtl/>
          <w:lang w:eastAsia="he-IL"/>
        </w:rPr>
        <w:t xml:space="preserve">רמת נכות בינונית </w:t>
      </w:r>
      <w:r w:rsidRPr="00EE5FB1">
        <w:rPr>
          <w:rFonts w:ascii="David" w:eastAsia="Calibri" w:hAnsi="David" w:hint="cs"/>
          <w:sz w:val="24"/>
          <w:rtl/>
          <w:lang w:eastAsia="he-IL"/>
        </w:rPr>
        <w:t>וכ</w:t>
      </w:r>
      <w:r w:rsidRPr="00EE5FB1">
        <w:rPr>
          <w:rFonts w:ascii="David" w:eastAsia="Calibri" w:hAnsi="David"/>
          <w:sz w:val="24"/>
          <w:rtl/>
          <w:lang w:eastAsia="he-IL"/>
        </w:rPr>
        <w:t>-</w:t>
      </w:r>
      <w:r w:rsidRPr="00EE5FB1">
        <w:rPr>
          <w:rFonts w:ascii="David" w:eastAsia="Calibri" w:hAnsi="David" w:hint="cs"/>
          <w:sz w:val="24"/>
          <w:rtl/>
          <w:lang w:eastAsia="he-IL"/>
        </w:rPr>
        <w:t>23</w:t>
      </w:r>
      <w:r w:rsidRPr="00EE5FB1">
        <w:rPr>
          <w:rFonts w:ascii="David" w:eastAsia="Calibri" w:hAnsi="David"/>
          <w:sz w:val="24"/>
          <w:rtl/>
          <w:lang w:eastAsia="he-IL"/>
        </w:rPr>
        <w:t xml:space="preserve">% </w:t>
      </w:r>
      <w:r w:rsidRPr="00EE5FB1">
        <w:rPr>
          <w:rFonts w:ascii="David" w:eastAsia="Calibri" w:hAnsi="David" w:hint="cs"/>
          <w:sz w:val="24"/>
          <w:rtl/>
          <w:lang w:eastAsia="he-IL"/>
        </w:rPr>
        <w:t>ב</w:t>
      </w:r>
      <w:r w:rsidRPr="00EE5FB1">
        <w:rPr>
          <w:rFonts w:ascii="David" w:eastAsia="Calibri" w:hAnsi="David"/>
          <w:sz w:val="24"/>
          <w:rtl/>
          <w:lang w:eastAsia="he-IL"/>
        </w:rPr>
        <w:t xml:space="preserve">רמת </w:t>
      </w:r>
      <w:r w:rsidRPr="00EE5FB1">
        <w:rPr>
          <w:rFonts w:eastAsia="Calibri"/>
          <w:rtl/>
        </w:rPr>
        <w:t>נכות קלה.</w:t>
      </w:r>
    </w:p>
    <w:p w:rsidR="00EE5FB1" w:rsidRPr="00EE5FB1" w:rsidP="00EE5FB1">
      <w:pPr>
        <w:spacing w:line="269" w:lineRule="auto"/>
        <w:rPr>
          <w:rFonts w:eastAsia="Calibri"/>
          <w:rtl/>
        </w:rPr>
      </w:pPr>
    </w:p>
    <w:p w:rsidR="00EE5FB1" w:rsidRPr="00EE5FB1" w:rsidP="00EE5FB1">
      <w:pPr>
        <w:spacing w:line="269" w:lineRule="auto"/>
        <w:rPr>
          <w:rFonts w:ascii="David" w:eastAsia="Calibri" w:hAnsi="David"/>
          <w:sz w:val="24"/>
          <w:rtl/>
          <w:lang w:eastAsia="he-IL"/>
        </w:rPr>
      </w:pPr>
      <w:r w:rsidRPr="00EE5FB1">
        <w:rPr>
          <w:rFonts w:ascii="David" w:eastAsia="Calibri" w:hAnsi="David"/>
          <w:sz w:val="24"/>
          <w:rtl/>
          <w:lang w:eastAsia="he-IL"/>
        </w:rPr>
        <w:t>ב</w:t>
      </w:r>
      <w:r w:rsidRPr="00EE5FB1">
        <w:rPr>
          <w:rFonts w:ascii="David" w:eastAsia="Calibri" w:hAnsi="David" w:hint="cs"/>
          <w:sz w:val="24"/>
          <w:rtl/>
          <w:lang w:eastAsia="he-IL"/>
        </w:rPr>
        <w:t>אוגוסט 2025</w:t>
      </w:r>
      <w:r w:rsidRPr="00EE5FB1">
        <w:rPr>
          <w:rFonts w:ascii="David" w:eastAsia="Calibri" w:hAnsi="David"/>
          <w:sz w:val="24"/>
          <w:rtl/>
          <w:lang w:eastAsia="he-IL"/>
        </w:rPr>
        <w:t xml:space="preserve"> </w:t>
      </w:r>
      <w:r w:rsidRPr="00EE5FB1">
        <w:rPr>
          <w:rFonts w:ascii="David" w:eastAsia="Calibri" w:hAnsi="David"/>
          <w:sz w:val="24"/>
          <w:rtl/>
        </w:rPr>
        <w:t>מסר</w:t>
      </w:r>
      <w:r w:rsidRPr="00EE5FB1">
        <w:rPr>
          <w:rFonts w:eastAsia="Calibri"/>
          <w:rtl/>
        </w:rPr>
        <w:t>ו</w:t>
      </w:r>
      <w:r w:rsidRPr="00EE5FB1">
        <w:rPr>
          <w:rFonts w:ascii="David" w:eastAsia="Calibri" w:hAnsi="David"/>
          <w:sz w:val="24"/>
          <w:rtl/>
        </w:rPr>
        <w:t xml:space="preserve"> ממלא מקום הרופא הראשי וראשת היחידה לאפיון, בקרה וארגון השירותים הרפואיים באגף השיקום במשרד הביטחון למשרד מבקר המדינה כי</w:t>
      </w:r>
      <w:r w:rsidRPr="00EE5FB1">
        <w:rPr>
          <w:rFonts w:ascii="David" w:eastAsia="Calibri" w:hAnsi="David"/>
          <w:b/>
          <w:bCs/>
          <w:sz w:val="24"/>
          <w:rtl/>
        </w:rPr>
        <w:t xml:space="preserve"> </w:t>
      </w:r>
      <w:r w:rsidRPr="00EE5FB1">
        <w:rPr>
          <w:rFonts w:ascii="David" w:eastAsia="Calibri" w:hAnsi="David"/>
          <w:sz w:val="24"/>
          <w:rtl/>
        </w:rPr>
        <w:t xml:space="preserve">הרופאים המרחביים </w:t>
      </w:r>
      <w:r w:rsidRPr="00EE5FB1">
        <w:rPr>
          <w:rFonts w:ascii="David" w:eastAsia="Calibri" w:hAnsi="David" w:hint="cs"/>
          <w:sz w:val="24"/>
          <w:rtl/>
        </w:rPr>
        <w:t xml:space="preserve">העריכו את </w:t>
      </w:r>
      <w:r w:rsidRPr="00EE5FB1">
        <w:rPr>
          <w:rFonts w:ascii="David" w:eastAsia="Calibri" w:hAnsi="David"/>
          <w:sz w:val="24"/>
          <w:rtl/>
        </w:rPr>
        <w:t>דרגת הנכות לפצועים ב</w:t>
      </w:r>
      <w:r w:rsidRPr="00EE5FB1">
        <w:rPr>
          <w:rFonts w:ascii="David" w:eastAsia="Calibri" w:hAnsi="David" w:hint="cs"/>
          <w:sz w:val="24"/>
          <w:rtl/>
        </w:rPr>
        <w:t>רמת פציעה</w:t>
      </w:r>
      <w:r w:rsidRPr="00EE5FB1">
        <w:rPr>
          <w:rFonts w:ascii="David" w:eastAsia="Calibri" w:hAnsi="David"/>
          <w:sz w:val="24"/>
          <w:rtl/>
        </w:rPr>
        <w:t xml:space="preserve"> בינוני</w:t>
      </w:r>
      <w:r w:rsidRPr="00EE5FB1">
        <w:rPr>
          <w:rFonts w:ascii="David" w:eastAsia="Calibri" w:hAnsi="David" w:hint="cs"/>
          <w:sz w:val="24"/>
          <w:rtl/>
        </w:rPr>
        <w:t>ת</w:t>
      </w:r>
      <w:r w:rsidRPr="00EE5FB1">
        <w:rPr>
          <w:rFonts w:ascii="David" w:eastAsia="Calibri" w:hAnsi="David"/>
          <w:sz w:val="24"/>
          <w:rtl/>
        </w:rPr>
        <w:t xml:space="preserve"> וקשה ו</w:t>
      </w:r>
      <w:r w:rsidRPr="00EE5FB1">
        <w:rPr>
          <w:rFonts w:ascii="David" w:eastAsia="Calibri" w:hAnsi="David" w:hint="cs"/>
          <w:sz w:val="24"/>
          <w:rtl/>
        </w:rPr>
        <w:t xml:space="preserve">כן </w:t>
      </w:r>
      <w:r w:rsidRPr="00EE5FB1">
        <w:rPr>
          <w:rFonts w:ascii="David" w:eastAsia="Calibri" w:hAnsi="David"/>
          <w:sz w:val="24"/>
          <w:rtl/>
        </w:rPr>
        <w:t xml:space="preserve">לפצועים </w:t>
      </w:r>
      <w:r w:rsidRPr="00EE5FB1">
        <w:rPr>
          <w:rFonts w:ascii="David" w:eastAsia="Calibri" w:hAnsi="David" w:hint="cs"/>
          <w:sz w:val="24"/>
          <w:rtl/>
        </w:rPr>
        <w:t xml:space="preserve">ברמת פציעה </w:t>
      </w:r>
      <w:r w:rsidRPr="00EE5FB1">
        <w:rPr>
          <w:rFonts w:ascii="David" w:eastAsia="Calibri" w:hAnsi="David"/>
          <w:sz w:val="24"/>
          <w:rtl/>
        </w:rPr>
        <w:t>קל</w:t>
      </w:r>
      <w:r w:rsidRPr="00EE5FB1">
        <w:rPr>
          <w:rFonts w:ascii="David" w:eastAsia="Calibri" w:hAnsi="David" w:hint="cs"/>
          <w:sz w:val="24"/>
          <w:rtl/>
        </w:rPr>
        <w:t>ה</w:t>
      </w:r>
      <w:r w:rsidRPr="00EE5FB1">
        <w:rPr>
          <w:rFonts w:ascii="David" w:eastAsia="Calibri" w:hAnsi="David"/>
          <w:sz w:val="24"/>
          <w:rtl/>
        </w:rPr>
        <w:t xml:space="preserve"> שלגביהם הגיעה בקשה ממחוזות האגף</w:t>
      </w:r>
      <w:r w:rsidRPr="00EE5FB1">
        <w:rPr>
          <w:rFonts w:ascii="David" w:eastAsia="Calibri" w:hAnsi="David" w:hint="cs"/>
          <w:sz w:val="24"/>
          <w:rtl/>
        </w:rPr>
        <w:t>.</w:t>
      </w:r>
      <w:r w:rsidRPr="00EE5FB1">
        <w:rPr>
          <w:rFonts w:ascii="David" w:eastAsia="Calibri" w:hAnsi="David"/>
          <w:sz w:val="24"/>
          <w:rtl/>
        </w:rPr>
        <w:t xml:space="preserve"> מטרת ההערכות הייתה לתת לפצועים יותר שירותים וזכויות משניתן לתת להם ללא הערכה של דרגת נכות</w:t>
      </w:r>
      <w:r w:rsidRPr="00EE5FB1">
        <w:rPr>
          <w:rFonts w:ascii="David" w:eastAsia="Calibri" w:hAnsi="David" w:hint="cs"/>
          <w:sz w:val="24"/>
          <w:rtl/>
        </w:rPr>
        <w:t>. הוא הוסיף</w:t>
      </w:r>
      <w:r w:rsidRPr="00EE5FB1">
        <w:rPr>
          <w:rFonts w:ascii="David" w:eastAsia="Calibri" w:hAnsi="David"/>
          <w:sz w:val="24"/>
          <w:rtl/>
        </w:rPr>
        <w:t xml:space="preserve"> כי לא נקבע תקן </w:t>
      </w:r>
      <w:r w:rsidRPr="00EE5FB1">
        <w:rPr>
          <w:rFonts w:ascii="David" w:eastAsia="Calibri" w:hAnsi="David" w:hint="cs"/>
          <w:sz w:val="24"/>
          <w:rtl/>
        </w:rPr>
        <w:t>לפרק</w:t>
      </w:r>
      <w:r w:rsidRPr="00EE5FB1">
        <w:rPr>
          <w:rFonts w:ascii="David" w:eastAsia="Calibri" w:hAnsi="David"/>
          <w:sz w:val="24"/>
          <w:rtl/>
        </w:rPr>
        <w:t xml:space="preserve"> הזמן הנדרש ממועד </w:t>
      </w:r>
      <w:r w:rsidRPr="00EE5FB1">
        <w:rPr>
          <w:rFonts w:ascii="David" w:eastAsia="Calibri" w:hAnsi="David" w:hint="cs"/>
          <w:sz w:val="24"/>
          <w:rtl/>
        </w:rPr>
        <w:t xml:space="preserve">הגשת </w:t>
      </w:r>
      <w:r w:rsidRPr="00EE5FB1">
        <w:rPr>
          <w:rFonts w:ascii="David" w:eastAsia="Calibri" w:hAnsi="David"/>
          <w:sz w:val="24"/>
          <w:rtl/>
        </w:rPr>
        <w:t>הבקשה להכרה ועד לביצוע הערכה של דרגת הנכות</w:t>
      </w:r>
      <w:r w:rsidRPr="00EE5FB1">
        <w:rPr>
          <w:rFonts w:ascii="David" w:eastAsia="Calibri" w:hAnsi="David"/>
          <w:sz w:val="24"/>
          <w:rtl/>
          <w:lang w:eastAsia="he-IL"/>
        </w:rPr>
        <w:t>.</w:t>
      </w:r>
    </w:p>
    <w:p w:rsidR="00EE5FB1" w:rsidRPr="00EE5FB1" w:rsidP="00EE5FB1">
      <w:pPr>
        <w:spacing w:line="269" w:lineRule="auto"/>
        <w:rPr>
          <w:rFonts w:eastAsia="Calibri"/>
          <w:rtl/>
          <w:lang w:eastAsia="he-IL"/>
        </w:rPr>
      </w:pPr>
      <w:r w:rsidRPr="00EE5FB1">
        <w:rPr>
          <w:rFonts w:eastAsia="Times New Roman" w:hint="cs"/>
          <w:sz w:val="24"/>
          <w:rtl/>
          <w:lang w:eastAsia="he-IL"/>
        </w:rPr>
        <w:t>ביולי 2025 מסר מנהל מחוז דן של אגף השיקום במשרד הביטחון למשרד מבקר המדינה כי הפצועים אינם מקבלים את המידע לגבי הערכת דרגת הנכות, והם אינם יכולים לערער עליה.</w:t>
      </w:r>
    </w:p>
    <w:p w:rsidR="00EE5FB1" w:rsidRPr="00EE5FB1" w:rsidP="00EE5FB1">
      <w:pPr>
        <w:spacing w:line="269" w:lineRule="auto"/>
        <w:rPr>
          <w:rFonts w:eastAsia="Calibri"/>
          <w:rtl/>
        </w:rPr>
      </w:pPr>
    </w:p>
    <w:p w:rsidR="008C5436" w:rsidP="00EE5FB1">
      <w:pPr>
        <w:spacing w:line="269" w:lineRule="auto"/>
        <w:rPr>
          <w:rFonts w:eastAsia="Calibri"/>
          <w:rtl/>
          <w:lang w:eastAsia="he-IL"/>
        </w:rPr>
      </w:pPr>
      <w:r w:rsidRPr="00EE5FB1">
        <w:rPr>
          <w:rFonts w:eastAsia="Calibri" w:hint="cs"/>
          <w:rtl/>
          <w:lang w:eastAsia="he-IL"/>
        </w:rPr>
        <w:t>בקבוצות מיקוד שקיים משרד מבקר המדינה במאי וביוני 2025 מסרו הנכים כי הם אינם חשופים להערכת דרגת הנכות שבוצעה באגף השיקום במשרד הביטחון. להלן כמה דוגמאות:</w:t>
      </w:r>
    </w:p>
    <w:p w:rsidR="009B37DE" w:rsidP="00EE5FB1">
      <w:pPr>
        <w:spacing w:line="269" w:lineRule="auto"/>
        <w:rPr>
          <w:rFonts w:eastAsia="Calibri"/>
          <w:lang w:eastAsia="he-IL"/>
        </w:rPr>
      </w:pPr>
    </w:p>
    <w:p w:rsidR="009B37DE" w:rsidP="00EE5FB1">
      <w:pPr>
        <w:spacing w:line="269" w:lineRule="auto"/>
        <w:rPr>
          <w:rFonts w:eastAsia="Calibri"/>
          <w:lang w:eastAsia="he-IL"/>
        </w:rPr>
      </w:pPr>
      <w:r w:rsidRPr="00EE5FB1">
        <w:rPr>
          <w:rFonts w:eastAsia="Calibri"/>
          <w:noProof/>
        </w:rPr>
        <mc:AlternateContent>
          <mc:Choice Requires="wpg">
            <w:drawing>
              <wp:anchor distT="0" distB="0" distL="114300" distR="114300" simplePos="0" relativeHeight="251669504" behindDoc="0" locked="0" layoutInCell="1" allowOverlap="1">
                <wp:simplePos x="0" y="0"/>
                <wp:positionH relativeFrom="column">
                  <wp:posOffset>220189</wp:posOffset>
                </wp:positionH>
                <wp:positionV relativeFrom="paragraph">
                  <wp:posOffset>199905</wp:posOffset>
                </wp:positionV>
                <wp:extent cx="5098140" cy="522605"/>
                <wp:effectExtent l="0" t="0" r="7620" b="0"/>
                <wp:wrapNone/>
                <wp:docPr id="812554364" name="קבוצה 17"/>
                <wp:cNvGraphicFramePr/>
                <a:graphic xmlns:a="http://schemas.openxmlformats.org/drawingml/2006/main">
                  <a:graphicData uri="http://schemas.microsoft.com/office/word/2010/wordprocessingGroup">
                    <wpg:wgp xmlns:wpg="http://schemas.microsoft.com/office/word/2010/wordprocessingGroup">
                      <wpg:cNvGrpSpPr/>
                      <wpg:grpSpPr>
                        <a:xfrm>
                          <a:off x="0" y="0"/>
                          <a:ext cx="5098140" cy="522605"/>
                          <a:chOff x="0" y="0"/>
                          <a:chExt cx="4636135" cy="522605"/>
                        </a:xfrm>
                      </wpg:grpSpPr>
                      <pic:pic xmlns:pic="http://schemas.openxmlformats.org/drawingml/2006/picture">
                        <pic:nvPicPr>
                          <pic:cNvPr id="20" name="table"/>
                          <pic:cNvPicPr>
                            <a:picLocks noChangeAspect="1"/>
                          </pic:cNvPicPr>
                        </pic:nvPicPr>
                        <pic:blipFill>
                          <a:blip xmlns:r="http://schemas.openxmlformats.org/officeDocument/2006/relationships" r:embed="rId32"/>
                          <a:stretch>
                            <a:fillRect/>
                          </a:stretch>
                        </pic:blipFill>
                        <pic:spPr>
                          <a:xfrm>
                            <a:off x="0" y="200025"/>
                            <a:ext cx="4636135" cy="322580"/>
                          </a:xfrm>
                          <a:prstGeom prst="rect">
                            <a:avLst/>
                          </a:prstGeom>
                        </pic:spPr>
                      </pic:pic>
                      <wpg:grpSp>
                        <wpg:cNvPr id="22" name="קבוצה 11"/>
                        <wpg:cNvGrpSpPr/>
                        <wpg:grpSpPr>
                          <a:xfrm>
                            <a:off x="3990975" y="0"/>
                            <a:ext cx="463396" cy="463396"/>
                            <a:chOff x="0" y="0"/>
                            <a:chExt cx="1781175" cy="1781175"/>
                          </a:xfrm>
                        </wpg:grpSpPr>
                        <pic:pic xmlns:pic="http://schemas.openxmlformats.org/drawingml/2006/picture">
                          <pic:nvPicPr>
                            <pic:cNvPr id="25" name="תמונה 20"/>
                            <pic:cNvPicPr>
                              <a:picLocks noChangeAspect="1"/>
                            </pic:cNvPicPr>
                          </pic:nvPicPr>
                          <pic:blipFill>
                            <a:blip xmlns:r="http://schemas.openxmlformats.org/officeDocument/2006/relationships" r:embed="rId33">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32" name="תמונה 22"/>
                            <pic:cNvPicPr>
                              <a:picLocks noChangeAspect="1"/>
                            </pic:cNvPicPr>
                          </pic:nvPicPr>
                          <pic:blipFill>
                            <a:blip xmlns:r="http://schemas.openxmlformats.org/officeDocument/2006/relationships" r:embed="rId34"/>
                            <a:srcRect l="16969" t="20795" r="16969" b="20795"/>
                            <a:stretch>
                              <a:fillRect/>
                            </a:stretch>
                          </pic:blipFill>
                          <pic:spPr>
                            <a:xfrm>
                              <a:off x="302249" y="371444"/>
                              <a:ext cx="1176676" cy="1040392"/>
                            </a:xfrm>
                            <a:prstGeom prst="rect">
                              <a:avLst/>
                            </a:prstGeom>
                          </pic:spPr>
                        </pic:pic>
                      </wpg:grpSp>
                    </wpg:wgp>
                  </a:graphicData>
                </a:graphic>
                <wp14:sizeRelH relativeFrom="margin">
                  <wp14:pctWidth>0</wp14:pctWidth>
                </wp14:sizeRelH>
              </wp:anchor>
            </w:drawing>
          </mc:Choice>
          <mc:Fallback>
            <w:pict>
              <v:group id="קבוצה 17" o:spid="_x0000_s1066" style="width:401.45pt;height:41.15pt;margin-top:15.75pt;margin-left:17.35pt;mso-width-relative:margin;position:absolute;z-index:251670528" coordsize="46361,5226">
                <v:shape id="table" o:spid="_x0000_s1067" type="#_x0000_t75" style="width:46361;height:3226;mso-wrap-style:square;position:absolute;top:2000;visibility:visible">
                  <v:imagedata r:id="rId32" o:title=""/>
                </v:shape>
                <v:group id="קבוצה 11" o:spid="_x0000_s1068" style="width:4634;height:4633;left:39909;position:absolute" coordsize="17811,17811">
                  <v:shape id="תמונה 20" o:spid="_x0000_s1069" type="#_x0000_t75" style="width:17811;height:17811;mso-wrap-style:square;position:absolute;visibility:visible">
                    <v:imagedata r:id="rId33" o:title="" chromakey="white"/>
                  </v:shape>
                  <v:shape id="תמונה 22" o:spid="_x0000_s1070" type="#_x0000_t75" style="width:11767;height:10404;left:3022;mso-wrap-style:square;position:absolute;top:3714;visibility:visible">
                    <v:imagedata r:id="rId34" o:title="" croptop="13628f" cropbottom="13628f" cropleft="11121f" cropright="11121f"/>
                  </v:shape>
                </v:group>
              </v:group>
            </w:pict>
          </mc:Fallback>
        </mc:AlternateConten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p>
    <w:p w:rsid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נ' מאזור הצפון: "הערכת אחוזים שהיא פנימית בלבד ואני לא יודע אותה".</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כ' מאזור הצפון: "יש לי כאילו הכרה אבל לא עברתי שום ועדה. אז אני לא יודע מה האחוזים שלי... הם לא רוצים לשתף אותי בנתון הזה... כמה שלא ניסיתי מסרבים בתוקף".</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נ' מאזור הצפון: "שום פצוע לא קיבל בצורה מסודרת לפי הערכת האחוזים מה מגיע לו ומה לא מגיע לו".</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צ' מאזור המרכז: "הכ</w:t>
      </w:r>
      <w:r w:rsidR="00205E8B">
        <w:rPr>
          <w:rFonts w:ascii="Almoni ML v5 AAA" w:eastAsia="Calibri" w:hAnsi="Almoni ML v5 AAA" w:cs="Almoni ML v5 AAA" w:hint="cs"/>
          <w:rtl/>
        </w:rPr>
        <w:t>ו</w:t>
      </w:r>
      <w:r w:rsidRPr="005216B7">
        <w:rPr>
          <w:rFonts w:ascii="Almoni ML v5 AAA" w:eastAsia="Calibri" w:hAnsi="Almoni ML v5 AAA" w:cs="Almoni ML v5 AAA" w:hint="cs"/>
          <w:rtl/>
        </w:rPr>
        <w:t>ל מבוסס על הערכת אחוזי נכות, שהיא פנימית, שמבוצעת באגף השיקום... לא חושפים אותי לכמה, מה ההערכה של אחוזי נכות שמעריכים שיש לי, לא אומרים לי את הנתונים האלה".</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ג' מאזור המרכז</w:t>
      </w:r>
      <w:r w:rsidRPr="005216B7">
        <w:rPr>
          <w:rFonts w:ascii="Almoni ML v5 AAA" w:eastAsia="Calibri" w:hAnsi="Almoni ML v5 AAA" w:cs="Almoni ML v5 AAA"/>
          <w:rtl/>
        </w:rPr>
        <w:t>: "</w:t>
      </w:r>
      <w:r w:rsidRPr="005216B7">
        <w:rPr>
          <w:rFonts w:ascii="Almoni ML v5 AAA" w:eastAsia="Calibri" w:hAnsi="Almoni ML v5 AAA" w:cs="Almoni ML v5 AAA" w:hint="cs"/>
          <w:rtl/>
        </w:rPr>
        <w:t>יש גם הערכה של אחוזים ואף אחד לא יודע מה קדימה. אני אפילו לא יודע מה הערכת האחוזים שלי".</w:t>
      </w:r>
    </w:p>
    <w:p w:rsidR="00EE5FB1" w:rsidRPr="005B098A" w:rsidP="00EE5FB1">
      <w:pPr>
        <w:autoSpaceDE w:val="0"/>
        <w:autoSpaceDN w:val="0"/>
        <w:adjustRightInd w:val="0"/>
        <w:spacing w:line="269" w:lineRule="auto"/>
        <w:rPr>
          <w:rFonts w:ascii="David" w:eastAsia="Calibri" w:hAnsi="David"/>
          <w:sz w:val="36"/>
          <w:szCs w:val="36"/>
          <w:rtl/>
          <w:lang w:eastAsia="he-IL"/>
        </w:rPr>
      </w:pPr>
    </w:p>
    <w:p w:rsidR="00EE5FB1" w:rsidRPr="00EE5FB1" w:rsidP="00EE5FB1">
      <w:pPr>
        <w:autoSpaceDE w:val="0"/>
        <w:autoSpaceDN w:val="0"/>
        <w:adjustRightInd w:val="0"/>
        <w:spacing w:line="269" w:lineRule="auto"/>
        <w:rPr>
          <w:rFonts w:ascii="David" w:eastAsia="Calibri" w:hAnsi="David"/>
          <w:sz w:val="24"/>
          <w:rtl/>
          <w:lang w:eastAsia="he-IL"/>
        </w:rPr>
      </w:pPr>
      <w:r w:rsidRPr="00EE5FB1">
        <w:rPr>
          <w:rFonts w:ascii="David" w:eastAsia="Calibri" w:hAnsi="David"/>
          <w:sz w:val="24"/>
          <w:rtl/>
          <w:lang w:eastAsia="he-IL"/>
        </w:rPr>
        <w:t xml:space="preserve">נוהל </w:t>
      </w:r>
      <w:r w:rsidRPr="00EE5FB1">
        <w:rPr>
          <w:rFonts w:ascii="David" w:eastAsia="Calibri" w:hAnsi="David" w:hint="cs"/>
          <w:sz w:val="24"/>
          <w:rtl/>
          <w:lang w:eastAsia="he-IL"/>
        </w:rPr>
        <w:t xml:space="preserve">העבודה </w:t>
      </w:r>
      <w:r w:rsidRPr="00EE5FB1">
        <w:rPr>
          <w:rFonts w:ascii="David" w:eastAsia="Calibri" w:hAnsi="David"/>
          <w:sz w:val="24"/>
          <w:rtl/>
          <w:lang w:eastAsia="he-IL"/>
        </w:rPr>
        <w:t>ק</w:t>
      </w:r>
      <w:r w:rsidRPr="00EE5FB1">
        <w:rPr>
          <w:rFonts w:ascii="David" w:eastAsia="Calibri" w:hAnsi="David" w:hint="cs"/>
          <w:sz w:val="24"/>
          <w:rtl/>
          <w:lang w:eastAsia="he-IL"/>
        </w:rPr>
        <w:t>ו</w:t>
      </w:r>
      <w:r w:rsidRPr="00EE5FB1">
        <w:rPr>
          <w:rFonts w:ascii="David" w:eastAsia="Calibri" w:hAnsi="David"/>
          <w:sz w:val="24"/>
          <w:rtl/>
          <w:lang w:eastAsia="he-IL"/>
        </w:rPr>
        <w:t>בע בין היתר זכאות לרכב שכור</w:t>
      </w:r>
      <w:r w:rsidRPr="00EE5FB1">
        <w:rPr>
          <w:rFonts w:ascii="David" w:eastAsia="Calibri" w:hAnsi="David" w:hint="cs"/>
          <w:sz w:val="24"/>
          <w:rtl/>
          <w:lang w:eastAsia="he-IL"/>
        </w:rPr>
        <w:t>,</w:t>
      </w:r>
      <w:r w:rsidRPr="00EE5FB1">
        <w:rPr>
          <w:rFonts w:ascii="David" w:eastAsia="Calibri" w:hAnsi="David"/>
          <w:sz w:val="24"/>
          <w:rtl/>
          <w:lang w:eastAsia="he-IL"/>
        </w:rPr>
        <w:t xml:space="preserve"> בסכום של עד 6,000 ש"ח לחודש</w:t>
      </w:r>
      <w:r w:rsidRPr="00EE5FB1">
        <w:rPr>
          <w:rFonts w:ascii="David" w:eastAsia="Calibri" w:hAnsi="David" w:hint="cs"/>
          <w:sz w:val="24"/>
          <w:rtl/>
          <w:lang w:eastAsia="he-IL"/>
        </w:rPr>
        <w:t>,</w:t>
      </w:r>
      <w:r w:rsidRPr="00EE5FB1">
        <w:rPr>
          <w:rFonts w:ascii="David" w:eastAsia="Calibri" w:hAnsi="David"/>
          <w:sz w:val="24"/>
          <w:rtl/>
          <w:lang w:eastAsia="he-IL"/>
        </w:rPr>
        <w:t xml:space="preserve"> לפצוע בדרגת נכות </w:t>
      </w:r>
      <w:r w:rsidRPr="00EE5FB1">
        <w:rPr>
          <w:rFonts w:ascii="David" w:eastAsia="Calibri" w:hAnsi="David" w:hint="cs"/>
          <w:sz w:val="24"/>
          <w:rtl/>
          <w:lang w:eastAsia="he-IL"/>
        </w:rPr>
        <w:t>גבוהה מ-</w:t>
      </w:r>
      <w:r w:rsidRPr="00EE5FB1">
        <w:rPr>
          <w:rFonts w:ascii="David" w:eastAsia="Calibri" w:hAnsi="David"/>
          <w:sz w:val="24"/>
          <w:rtl/>
          <w:lang w:eastAsia="he-IL"/>
        </w:rPr>
        <w:t xml:space="preserve">60% או </w:t>
      </w:r>
      <w:r w:rsidRPr="00EE5FB1">
        <w:rPr>
          <w:rFonts w:ascii="David" w:eastAsia="Calibri" w:hAnsi="David" w:hint="cs"/>
          <w:sz w:val="24"/>
          <w:rtl/>
          <w:lang w:eastAsia="he-IL"/>
        </w:rPr>
        <w:t>גבוהה מ-</w:t>
      </w:r>
      <w:r w:rsidRPr="00EE5FB1">
        <w:rPr>
          <w:rFonts w:ascii="David" w:eastAsia="Calibri" w:hAnsi="David"/>
          <w:sz w:val="24"/>
          <w:rtl/>
          <w:lang w:eastAsia="he-IL"/>
        </w:rPr>
        <w:t xml:space="preserve">35% בפגימה של גפיים תחתונות. בנוהל </w:t>
      </w:r>
      <w:r w:rsidRPr="00EE5FB1">
        <w:rPr>
          <w:rFonts w:ascii="David" w:eastAsia="Calibri" w:hAnsi="David" w:hint="cs"/>
          <w:sz w:val="24"/>
          <w:rtl/>
          <w:lang w:eastAsia="he-IL"/>
        </w:rPr>
        <w:t xml:space="preserve">העבודה </w:t>
      </w:r>
      <w:r w:rsidRPr="00EE5FB1">
        <w:rPr>
          <w:rFonts w:ascii="David" w:eastAsia="Calibri" w:hAnsi="David"/>
          <w:sz w:val="24"/>
          <w:rtl/>
          <w:lang w:eastAsia="he-IL"/>
        </w:rPr>
        <w:t xml:space="preserve">נקבעה </w:t>
      </w:r>
      <w:r w:rsidRPr="00EE5FB1">
        <w:rPr>
          <w:rFonts w:ascii="David" w:eastAsia="Calibri" w:hAnsi="David" w:hint="cs"/>
          <w:sz w:val="24"/>
          <w:rtl/>
          <w:lang w:eastAsia="he-IL"/>
        </w:rPr>
        <w:t xml:space="preserve">גם </w:t>
      </w:r>
      <w:r w:rsidRPr="00EE5FB1">
        <w:rPr>
          <w:rFonts w:ascii="David" w:eastAsia="Calibri" w:hAnsi="David"/>
          <w:sz w:val="24"/>
          <w:rtl/>
          <w:lang w:eastAsia="he-IL"/>
        </w:rPr>
        <w:t xml:space="preserve">זכאות להוצאות שכר דירה לפצועי פוסט טראומה בדרגת נכות </w:t>
      </w:r>
      <w:r w:rsidRPr="00EE5FB1">
        <w:rPr>
          <w:rFonts w:ascii="David" w:eastAsia="Calibri" w:hAnsi="David" w:hint="cs"/>
          <w:sz w:val="24"/>
          <w:rtl/>
          <w:lang w:eastAsia="he-IL"/>
        </w:rPr>
        <w:t>גבוהה מ-</w:t>
      </w:r>
      <w:r w:rsidRPr="00EE5FB1">
        <w:rPr>
          <w:rFonts w:ascii="David" w:eastAsia="Calibri" w:hAnsi="David"/>
          <w:sz w:val="24"/>
          <w:rtl/>
          <w:lang w:eastAsia="he-IL"/>
        </w:rPr>
        <w:t xml:space="preserve">20% או </w:t>
      </w:r>
      <w:r w:rsidRPr="00EE5FB1">
        <w:rPr>
          <w:rFonts w:ascii="David" w:eastAsia="Calibri" w:hAnsi="David" w:hint="cs"/>
          <w:sz w:val="24"/>
          <w:rtl/>
          <w:lang w:eastAsia="he-IL"/>
        </w:rPr>
        <w:t>גבוהה מ-</w:t>
      </w:r>
      <w:r w:rsidRPr="00EE5FB1">
        <w:rPr>
          <w:rFonts w:ascii="David" w:eastAsia="Calibri" w:hAnsi="David"/>
          <w:sz w:val="24"/>
          <w:rtl/>
          <w:lang w:eastAsia="he-IL"/>
        </w:rPr>
        <w:t>35% בפגימה של גפיים תחתונות.</w:t>
      </w:r>
      <w:r w:rsidRPr="00EE5FB1">
        <w:rPr>
          <w:rFonts w:eastAsia="Calibri" w:hint="cs"/>
          <w:rtl/>
        </w:rPr>
        <w:t xml:space="preserve"> בתיאור התפקיד של חטיבת קשרי לקוחות נכתב בין היתר כי על גורם קשר אישי לטפל ולעדכן את הנכה בזכויות המגיעות לו לפי אחוזי הנכות וסוג פציעה.</w:t>
      </w:r>
    </w:p>
    <w:p w:rsidR="00EE5FB1" w:rsidRPr="00EE5FB1" w:rsidP="00EE5FB1">
      <w:pPr>
        <w:spacing w:line="269" w:lineRule="auto"/>
        <w:rPr>
          <w:rFonts w:eastAsia="Calibri"/>
          <w:rtl/>
        </w:rPr>
      </w:pPr>
    </w:p>
    <w:p w:rsidR="00EE5FB1" w:rsidRPr="00EE5FB1" w:rsidP="00EE5FB1">
      <w:pPr>
        <w:spacing w:line="269" w:lineRule="auto"/>
        <w:rPr>
          <w:rFonts w:eastAsia="Calibri"/>
          <w:szCs w:val="20"/>
          <w:rtl/>
        </w:rPr>
      </w:pPr>
      <w:r w:rsidRPr="00EE5FB1">
        <w:rPr>
          <w:rFonts w:eastAsia="Calibri" w:hint="cs"/>
          <w:rtl/>
        </w:rPr>
        <w:t xml:space="preserve">משרד מבקר המדינה ניתח את נתוני אגף השיקום במשרד הביטחון על מתן זכאויות לרכב שכור ולהחזר הוצאות שכר דירה, בהשוואה לקריטריונים שנקבעו בנוהל העבודה. להלן בלוח 5 הפערים שעלו </w:t>
      </w:r>
      <w:r w:rsidRPr="00EE5FB1">
        <w:rPr>
          <w:rFonts w:eastAsia="Calibri" w:hint="cs"/>
          <w:sz w:val="24"/>
          <w:rtl/>
          <w:lang w:eastAsia="he-IL"/>
        </w:rPr>
        <w:t>מניתוח הנתונים בנוגע לנכי צה"ל שלא קיבלו את ההטבות או שקיבלו אותן באיחור, בהשוואה לקריטריונים שנקבעו בנוהל העבודה, נכון ליולי 2025:</w:t>
      </w:r>
    </w:p>
    <w:p w:rsidR="00EE5FB1" w:rsidRPr="00EE5FB1" w:rsidP="00EE5FB1">
      <w:pPr>
        <w:spacing w:line="269" w:lineRule="auto"/>
        <w:rPr>
          <w:rFonts w:eastAsia="Calibri"/>
          <w:rtl/>
        </w:rPr>
      </w:pPr>
    </w:p>
    <w:p w:rsidR="00EE5FB1" w:rsidRPr="00EE5FB1" w:rsidP="00EE5FB1">
      <w:pPr>
        <w:spacing w:line="269" w:lineRule="auto"/>
        <w:jc w:val="center"/>
        <w:rPr>
          <w:rFonts w:eastAsia="Calibri"/>
          <w:rtl/>
        </w:rPr>
      </w:pPr>
      <w:r w:rsidRPr="00EE5FB1">
        <w:rPr>
          <w:rFonts w:eastAsia="Calibri" w:hint="cs"/>
          <w:rtl/>
        </w:rPr>
        <w:t xml:space="preserve">לוח 5: </w:t>
      </w:r>
      <w:r w:rsidRPr="00EE5FB1">
        <w:rPr>
          <w:rFonts w:eastAsia="Calibri" w:hint="cs"/>
          <w:b/>
          <w:bCs/>
          <w:rtl/>
        </w:rPr>
        <w:t xml:space="preserve">מספר נכי צה"ל שלא קיבלו החזר הוצאות שכר דירה ורכב שכור או קיבלו אותן באיחור, בהשוואה לקריטריונים שנקבעו בנוהל העבודה של אגף השיקום במשרד הביטחון, יולי 2025 </w:t>
      </w:r>
    </w:p>
    <w:p w:rsidR="00EE5FB1" w:rsidRPr="00EE5FB1" w:rsidP="00EE5FB1">
      <w:pPr>
        <w:spacing w:line="269" w:lineRule="auto"/>
        <w:jc w:val="center"/>
        <w:rPr>
          <w:rFonts w:eastAsia="Calibri"/>
          <w:sz w:val="8"/>
          <w:szCs w:val="12"/>
        </w:rPr>
      </w:pPr>
    </w:p>
    <w:tbl>
      <w:tblPr>
        <w:tblStyle w:val="110"/>
        <w:bidiVisual/>
        <w:tblW w:w="7428" w:type="dxa"/>
        <w:jc w:val="center"/>
        <w:tblLook w:val="04A0"/>
      </w:tblPr>
      <w:tblGrid>
        <w:gridCol w:w="1478"/>
        <w:gridCol w:w="5950"/>
      </w:tblGrid>
      <w:tr w:rsidTr="008C5436">
        <w:tblPrEx>
          <w:tblW w:w="7428" w:type="dxa"/>
          <w:jc w:val="center"/>
          <w:tblLook w:val="04A0"/>
        </w:tblPrEx>
        <w:trPr>
          <w:trHeight w:val="340"/>
          <w:jc w:val="center"/>
        </w:trPr>
        <w:tc>
          <w:tcPr>
            <w:tcW w:w="1478" w:type="dxa"/>
          </w:tcPr>
          <w:p w:rsidR="00EE5FB1" w:rsidRPr="00EE5FB1" w:rsidP="00EE5FB1">
            <w:pPr>
              <w:spacing w:line="269" w:lineRule="auto"/>
              <w:jc w:val="center"/>
              <w:rPr>
                <w:rFonts w:eastAsia="Calibri"/>
                <w:sz w:val="22"/>
                <w:szCs w:val="22"/>
                <w:rtl/>
                <w:lang w:eastAsia="he-IL"/>
              </w:rPr>
            </w:pPr>
            <w:r w:rsidRPr="00EE5FB1">
              <w:rPr>
                <w:rFonts w:eastAsia="Calibri" w:hint="eastAsia"/>
                <w:sz w:val="22"/>
                <w:szCs w:val="22"/>
                <w:rtl/>
                <w:lang w:eastAsia="he-IL"/>
              </w:rPr>
              <w:t>מספר</w:t>
            </w:r>
            <w:r w:rsidRPr="00EE5FB1">
              <w:rPr>
                <w:rFonts w:eastAsia="Calibri"/>
                <w:sz w:val="22"/>
                <w:szCs w:val="22"/>
                <w:rtl/>
                <w:lang w:eastAsia="he-IL"/>
              </w:rPr>
              <w:t xml:space="preserve"> הנכים</w:t>
            </w:r>
          </w:p>
        </w:tc>
        <w:tc>
          <w:tcPr>
            <w:tcW w:w="5950" w:type="dxa"/>
          </w:tcPr>
          <w:p w:rsidR="00EE5FB1" w:rsidRPr="00EE5FB1" w:rsidP="00EE5FB1">
            <w:pPr>
              <w:spacing w:line="269" w:lineRule="auto"/>
              <w:jc w:val="center"/>
              <w:rPr>
                <w:rFonts w:eastAsia="Calibri"/>
                <w:sz w:val="22"/>
                <w:szCs w:val="22"/>
                <w:rtl/>
                <w:lang w:eastAsia="he-IL"/>
              </w:rPr>
            </w:pPr>
            <w:r w:rsidRPr="00EE5FB1">
              <w:rPr>
                <w:rFonts w:eastAsia="Calibri" w:hint="eastAsia"/>
                <w:sz w:val="22"/>
                <w:szCs w:val="22"/>
                <w:rtl/>
                <w:lang w:eastAsia="he-IL"/>
              </w:rPr>
              <w:t>פער</w:t>
            </w:r>
            <w:r w:rsidRPr="00EE5FB1">
              <w:rPr>
                <w:rFonts w:eastAsia="Calibri"/>
                <w:sz w:val="22"/>
                <w:szCs w:val="22"/>
                <w:rtl/>
                <w:lang w:eastAsia="he-IL"/>
              </w:rPr>
              <w:t xml:space="preserve"> לעומת הקריטריונים בנוהל העבודה</w:t>
            </w:r>
          </w:p>
        </w:tc>
      </w:tr>
      <w:tr w:rsidTr="008C5436">
        <w:tblPrEx>
          <w:tblW w:w="7428" w:type="dxa"/>
          <w:jc w:val="center"/>
          <w:tblLook w:val="04A0"/>
        </w:tblPrEx>
        <w:trPr>
          <w:trHeight w:val="499"/>
          <w:jc w:val="center"/>
        </w:trPr>
        <w:tc>
          <w:tcPr>
            <w:tcW w:w="1478" w:type="dxa"/>
          </w:tcPr>
          <w:p w:rsidR="00EE5FB1" w:rsidRPr="00EE5FB1" w:rsidP="00EE5FB1">
            <w:pPr>
              <w:spacing w:line="269" w:lineRule="auto"/>
              <w:rPr>
                <w:rFonts w:eastAsia="Calibri"/>
                <w:sz w:val="22"/>
                <w:szCs w:val="22"/>
                <w:rtl/>
                <w:lang w:eastAsia="he-IL"/>
              </w:rPr>
            </w:pPr>
            <w:r w:rsidRPr="00EE5FB1">
              <w:rPr>
                <w:rFonts w:eastAsia="Calibri"/>
                <w:sz w:val="22"/>
                <w:szCs w:val="22"/>
                <w:rtl/>
                <w:lang w:eastAsia="he-IL"/>
              </w:rPr>
              <w:t>87</w:t>
            </w:r>
          </w:p>
        </w:tc>
        <w:tc>
          <w:tcPr>
            <w:tcW w:w="5950" w:type="dxa"/>
            <w:vAlign w:val="center"/>
          </w:tcPr>
          <w:p w:rsidR="00EE5FB1" w:rsidRPr="00EE5FB1" w:rsidP="00EE5FB1">
            <w:pPr>
              <w:spacing w:line="269" w:lineRule="auto"/>
              <w:jc w:val="left"/>
              <w:rPr>
                <w:rFonts w:eastAsia="Calibri"/>
                <w:sz w:val="22"/>
                <w:szCs w:val="22"/>
                <w:rtl/>
                <w:lang w:eastAsia="he-IL"/>
              </w:rPr>
            </w:pPr>
            <w:r w:rsidRPr="00EE5FB1">
              <w:rPr>
                <w:rFonts w:eastAsia="Calibri" w:hint="cs"/>
                <w:sz w:val="22"/>
                <w:szCs w:val="22"/>
                <w:rtl/>
                <w:lang w:eastAsia="he-IL"/>
              </w:rPr>
              <w:t xml:space="preserve">הנכים </w:t>
            </w:r>
            <w:r w:rsidRPr="00EE5FB1">
              <w:rPr>
                <w:rFonts w:eastAsia="Calibri"/>
                <w:sz w:val="22"/>
                <w:szCs w:val="22"/>
                <w:rtl/>
                <w:lang w:eastAsia="he-IL"/>
              </w:rPr>
              <w:t xml:space="preserve">אינם מקבלים רכב שכור, </w:t>
            </w:r>
            <w:r w:rsidRPr="00EE5FB1">
              <w:rPr>
                <w:rFonts w:eastAsia="Calibri" w:hint="cs"/>
                <w:sz w:val="22"/>
                <w:szCs w:val="22"/>
                <w:rtl/>
                <w:lang w:eastAsia="he-IL"/>
              </w:rPr>
              <w:t xml:space="preserve">אף </w:t>
            </w:r>
            <w:r w:rsidRPr="00EE5FB1">
              <w:rPr>
                <w:rFonts w:eastAsia="Calibri"/>
                <w:sz w:val="22"/>
                <w:szCs w:val="22"/>
                <w:rtl/>
                <w:lang w:eastAsia="he-IL"/>
              </w:rPr>
              <w:t>שהם עונים על הקריטריונים שנקבעו בנוהל העבודה</w:t>
            </w:r>
          </w:p>
        </w:tc>
      </w:tr>
      <w:tr w:rsidTr="008C5436">
        <w:tblPrEx>
          <w:tblW w:w="7428" w:type="dxa"/>
          <w:jc w:val="center"/>
          <w:tblLook w:val="04A0"/>
        </w:tblPrEx>
        <w:trPr>
          <w:trHeight w:val="563"/>
          <w:jc w:val="center"/>
        </w:trPr>
        <w:tc>
          <w:tcPr>
            <w:tcW w:w="1478" w:type="dxa"/>
          </w:tcPr>
          <w:p w:rsidR="00EE5FB1" w:rsidRPr="00EE5FB1" w:rsidP="00EE5FB1">
            <w:pPr>
              <w:spacing w:line="269" w:lineRule="auto"/>
              <w:rPr>
                <w:rFonts w:eastAsia="Calibri"/>
                <w:sz w:val="22"/>
                <w:szCs w:val="22"/>
                <w:rtl/>
                <w:lang w:eastAsia="he-IL"/>
              </w:rPr>
            </w:pPr>
            <w:r w:rsidRPr="00EE5FB1">
              <w:rPr>
                <w:rFonts w:eastAsia="Calibri"/>
                <w:sz w:val="22"/>
                <w:szCs w:val="22"/>
                <w:rtl/>
                <w:lang w:eastAsia="he-IL"/>
              </w:rPr>
              <w:t>162</w:t>
            </w:r>
          </w:p>
        </w:tc>
        <w:tc>
          <w:tcPr>
            <w:tcW w:w="5950" w:type="dxa"/>
            <w:vAlign w:val="center"/>
          </w:tcPr>
          <w:p w:rsidR="00EE5FB1" w:rsidRPr="00EE5FB1" w:rsidP="00EE5FB1">
            <w:pPr>
              <w:spacing w:line="269" w:lineRule="auto"/>
              <w:jc w:val="left"/>
              <w:rPr>
                <w:rFonts w:eastAsia="Calibri"/>
                <w:sz w:val="22"/>
                <w:szCs w:val="22"/>
                <w:rtl/>
                <w:lang w:eastAsia="he-IL"/>
              </w:rPr>
            </w:pPr>
            <w:r w:rsidRPr="00EE5FB1">
              <w:rPr>
                <w:rFonts w:eastAsia="Calibri" w:hint="cs"/>
                <w:sz w:val="22"/>
                <w:szCs w:val="22"/>
                <w:rtl/>
                <w:lang w:eastAsia="he-IL"/>
              </w:rPr>
              <w:t xml:space="preserve">הנכים </w:t>
            </w:r>
            <w:r w:rsidRPr="00EE5FB1">
              <w:rPr>
                <w:rFonts w:eastAsia="Calibri"/>
                <w:sz w:val="22"/>
                <w:szCs w:val="22"/>
                <w:rtl/>
                <w:lang w:eastAsia="he-IL"/>
              </w:rPr>
              <w:t xml:space="preserve">אינם מקבלים החזר הוצאות שכר דירה, </w:t>
            </w:r>
            <w:r w:rsidRPr="00EE5FB1">
              <w:rPr>
                <w:rFonts w:eastAsia="Calibri" w:hint="cs"/>
                <w:sz w:val="22"/>
                <w:szCs w:val="22"/>
                <w:rtl/>
                <w:lang w:eastAsia="he-IL"/>
              </w:rPr>
              <w:t xml:space="preserve">אף </w:t>
            </w:r>
            <w:r w:rsidRPr="00EE5FB1">
              <w:rPr>
                <w:rFonts w:eastAsia="Calibri"/>
                <w:sz w:val="22"/>
                <w:szCs w:val="22"/>
                <w:rtl/>
                <w:lang w:eastAsia="he-IL"/>
              </w:rPr>
              <w:t>שהם עונים על הקריטריונים שנקבעו בנוהל העבודה</w:t>
            </w:r>
          </w:p>
        </w:tc>
      </w:tr>
      <w:tr w:rsidTr="008C5436">
        <w:tblPrEx>
          <w:tblW w:w="7428" w:type="dxa"/>
          <w:jc w:val="center"/>
          <w:tblLook w:val="04A0"/>
        </w:tblPrEx>
        <w:trPr>
          <w:trHeight w:val="340"/>
          <w:jc w:val="center"/>
        </w:trPr>
        <w:tc>
          <w:tcPr>
            <w:tcW w:w="1478" w:type="dxa"/>
          </w:tcPr>
          <w:p w:rsidR="00EE5FB1" w:rsidRPr="00EE5FB1" w:rsidP="00EE5FB1">
            <w:pPr>
              <w:spacing w:line="269" w:lineRule="auto"/>
              <w:rPr>
                <w:rFonts w:eastAsia="Calibri"/>
                <w:sz w:val="22"/>
                <w:szCs w:val="22"/>
                <w:rtl/>
                <w:lang w:eastAsia="he-IL"/>
              </w:rPr>
            </w:pPr>
            <w:r w:rsidRPr="00EE5FB1">
              <w:rPr>
                <w:rFonts w:eastAsia="Calibri"/>
                <w:sz w:val="22"/>
                <w:szCs w:val="22"/>
                <w:rtl/>
                <w:lang w:eastAsia="he-IL"/>
              </w:rPr>
              <w:t>36</w:t>
            </w:r>
          </w:p>
        </w:tc>
        <w:tc>
          <w:tcPr>
            <w:tcW w:w="5950" w:type="dxa"/>
            <w:vAlign w:val="center"/>
          </w:tcPr>
          <w:p w:rsidR="00EE5FB1" w:rsidRPr="00EE5FB1" w:rsidP="00EE5FB1">
            <w:pPr>
              <w:spacing w:line="269" w:lineRule="auto"/>
              <w:jc w:val="left"/>
              <w:rPr>
                <w:rFonts w:eastAsia="Calibri"/>
                <w:sz w:val="22"/>
                <w:szCs w:val="22"/>
                <w:rtl/>
                <w:lang w:eastAsia="he-IL"/>
              </w:rPr>
            </w:pPr>
            <w:r w:rsidRPr="00EE5FB1">
              <w:rPr>
                <w:rFonts w:eastAsia="Calibri"/>
                <w:sz w:val="22"/>
                <w:szCs w:val="22"/>
                <w:rtl/>
                <w:lang w:eastAsia="he-IL"/>
              </w:rPr>
              <w:t xml:space="preserve">הערכת רופא קבעה </w:t>
            </w:r>
            <w:r w:rsidRPr="00EE5FB1">
              <w:rPr>
                <w:rFonts w:eastAsia="Calibri" w:hint="eastAsia"/>
                <w:sz w:val="22"/>
                <w:szCs w:val="22"/>
                <w:rtl/>
                <w:lang w:eastAsia="he-IL"/>
              </w:rPr>
              <w:t>את</w:t>
            </w:r>
            <w:r w:rsidRPr="00EE5FB1">
              <w:rPr>
                <w:rFonts w:eastAsia="Calibri"/>
                <w:sz w:val="22"/>
                <w:szCs w:val="22"/>
                <w:rtl/>
                <w:lang w:eastAsia="he-IL"/>
              </w:rPr>
              <w:t xml:space="preserve"> זכאות</w:t>
            </w:r>
            <w:r w:rsidRPr="00EE5FB1">
              <w:rPr>
                <w:rFonts w:eastAsia="Calibri" w:hint="cs"/>
                <w:sz w:val="22"/>
                <w:szCs w:val="22"/>
                <w:rtl/>
                <w:lang w:eastAsia="he-IL"/>
              </w:rPr>
              <w:t xml:space="preserve"> הנכים</w:t>
            </w:r>
            <w:r w:rsidRPr="00EE5FB1">
              <w:rPr>
                <w:rFonts w:eastAsia="Calibri"/>
                <w:sz w:val="22"/>
                <w:szCs w:val="22"/>
                <w:rtl/>
                <w:lang w:eastAsia="he-IL"/>
              </w:rPr>
              <w:t xml:space="preserve"> לרכב שכור</w:t>
            </w:r>
            <w:r w:rsidRPr="00EE5FB1">
              <w:rPr>
                <w:rFonts w:eastAsia="Calibri" w:hint="cs"/>
                <w:sz w:val="22"/>
                <w:szCs w:val="22"/>
                <w:rtl/>
                <w:lang w:eastAsia="he-IL"/>
              </w:rPr>
              <w:t>, אך</w:t>
            </w:r>
            <w:r w:rsidRPr="00EE5FB1">
              <w:rPr>
                <w:rFonts w:eastAsia="Calibri"/>
                <w:sz w:val="22"/>
                <w:szCs w:val="22"/>
                <w:rtl/>
                <w:lang w:eastAsia="he-IL"/>
              </w:rPr>
              <w:t xml:space="preserve"> הם קיבלו את ההטבה לאחר יותר </w:t>
            </w:r>
            <w:r w:rsidRPr="00EE5FB1">
              <w:rPr>
                <w:rFonts w:eastAsia="Calibri" w:hint="cs"/>
                <w:sz w:val="22"/>
                <w:szCs w:val="22"/>
                <w:rtl/>
                <w:lang w:eastAsia="he-IL"/>
              </w:rPr>
              <w:t>משלושה חודשים מ</w:t>
            </w:r>
            <w:r w:rsidRPr="00EE5FB1">
              <w:rPr>
                <w:rFonts w:eastAsia="Calibri"/>
                <w:sz w:val="22"/>
                <w:szCs w:val="22"/>
                <w:rtl/>
                <w:lang w:eastAsia="he-IL"/>
              </w:rPr>
              <w:t>מועד ביצוע ההערכה</w:t>
            </w:r>
          </w:p>
        </w:tc>
      </w:tr>
    </w:tbl>
    <w:p w:rsidR="00EE5FB1" w:rsidRPr="00EE5FB1" w:rsidP="00EE5FB1">
      <w:pPr>
        <w:spacing w:line="269" w:lineRule="auto"/>
        <w:rPr>
          <w:rFonts w:eastAsia="Calibri"/>
          <w:szCs w:val="20"/>
          <w:rtl/>
        </w:rPr>
      </w:pPr>
      <w:r w:rsidRPr="00EE5FB1">
        <w:rPr>
          <w:rFonts w:eastAsia="Calibri" w:hint="cs"/>
          <w:szCs w:val="20"/>
          <w:rtl/>
        </w:rPr>
        <w:t>על פי נתוני אגף השיקום במשרד הביטחון, בעיבוד משרד מבקר המדינה.</w:t>
      </w:r>
    </w:p>
    <w:p w:rsidR="00EE5FB1" w:rsidRPr="00EE5FB1" w:rsidP="00EE5FB1">
      <w:pPr>
        <w:spacing w:line="269" w:lineRule="auto"/>
        <w:rPr>
          <w:rFonts w:eastAsia="Calibri"/>
          <w:rtl/>
        </w:rPr>
      </w:pPr>
    </w:p>
    <w:p w:rsidR="00EE5FB1" w:rsidRPr="00EE5FB1" w:rsidP="00EE5FB1">
      <w:pPr>
        <w:spacing w:line="269" w:lineRule="auto"/>
        <w:rPr>
          <w:rFonts w:eastAsia="Calibri"/>
          <w:rtl/>
          <w:lang w:eastAsia="he-IL"/>
        </w:rPr>
      </w:pPr>
      <w:r w:rsidRPr="00EE5FB1">
        <w:rPr>
          <w:rFonts w:eastAsia="Calibri" w:hint="cs"/>
          <w:b/>
          <w:bCs/>
          <w:sz w:val="24"/>
          <w:rtl/>
          <w:lang w:eastAsia="he-IL"/>
        </w:rPr>
        <w:t>בנוהל עבודה של אגף השיקום במשרד הביטחון משנת 2024 נקבעו התנאים לזכאות לרכב שכור ולהחזר הוצאות שכר דירה, הנגזרים מהערכות ה</w:t>
      </w:r>
      <w:r w:rsidRPr="00EE5FB1">
        <w:rPr>
          <w:rFonts w:ascii="David" w:eastAsia="Calibri" w:hAnsi="David"/>
          <w:b/>
          <w:bCs/>
          <w:sz w:val="24"/>
          <w:rtl/>
        </w:rPr>
        <w:t>רופא</w:t>
      </w:r>
      <w:r w:rsidRPr="00EE5FB1">
        <w:rPr>
          <w:rFonts w:ascii="David" w:eastAsia="Calibri" w:hAnsi="David" w:hint="cs"/>
          <w:b/>
          <w:bCs/>
          <w:sz w:val="24"/>
          <w:rtl/>
        </w:rPr>
        <w:t>ים המרחביים באגף</w:t>
      </w:r>
      <w:r w:rsidRPr="00EE5FB1">
        <w:rPr>
          <w:rFonts w:ascii="David" w:eastAsia="Calibri" w:hAnsi="David"/>
          <w:b/>
          <w:bCs/>
          <w:sz w:val="24"/>
          <w:rtl/>
        </w:rPr>
        <w:t xml:space="preserve"> </w:t>
      </w:r>
      <w:r w:rsidRPr="00EE5FB1">
        <w:rPr>
          <w:rFonts w:ascii="David" w:eastAsia="Calibri" w:hAnsi="David" w:hint="cs"/>
          <w:b/>
          <w:bCs/>
          <w:sz w:val="24"/>
          <w:rtl/>
        </w:rPr>
        <w:t>בנוגע לד</w:t>
      </w:r>
      <w:r w:rsidRPr="00EE5FB1">
        <w:rPr>
          <w:rFonts w:ascii="David" w:eastAsia="Calibri" w:hAnsi="David"/>
          <w:b/>
          <w:bCs/>
          <w:sz w:val="24"/>
          <w:rtl/>
        </w:rPr>
        <w:t xml:space="preserve">רגת הנכות שצפוי שתיקבע </w:t>
      </w:r>
      <w:r w:rsidRPr="00EE5FB1">
        <w:rPr>
          <w:rFonts w:ascii="David" w:eastAsia="Calibri" w:hAnsi="David" w:hint="cs"/>
          <w:b/>
          <w:bCs/>
          <w:sz w:val="24"/>
          <w:rtl/>
        </w:rPr>
        <w:t>לפצוע בוועדה רפואית.</w:t>
      </w:r>
      <w:r w:rsidRPr="00EE5FB1">
        <w:rPr>
          <w:rFonts w:eastAsia="Calibri" w:hint="cs"/>
          <w:b/>
          <w:bCs/>
          <w:sz w:val="24"/>
          <w:rtl/>
          <w:lang w:eastAsia="he-IL"/>
        </w:rPr>
        <w:t xml:space="preserve"> </w:t>
      </w:r>
      <w:bookmarkStart w:id="38" w:name="_Hlk218090630"/>
      <w:r w:rsidRPr="00EE5FB1">
        <w:rPr>
          <w:rFonts w:eastAsia="Calibri" w:hint="cs"/>
          <w:b/>
          <w:bCs/>
          <w:sz w:val="24"/>
          <w:rtl/>
          <w:lang w:eastAsia="he-IL"/>
        </w:rPr>
        <w:t xml:space="preserve">בביקורת עלה כי 87 ו-162 נכי צה"ל הזכאים לרכב שכור ולהחזר הוצאות שכר דירה, בהתאמה, אינם מקבלים הטבות אלה למרות זכאותם על פי הערכת </w:t>
      </w:r>
      <w:r w:rsidRPr="00EE5FB1">
        <w:rPr>
          <w:rFonts w:eastAsia="Calibri" w:hint="eastAsia"/>
          <w:b/>
          <w:bCs/>
          <w:sz w:val="24"/>
          <w:rtl/>
          <w:lang w:eastAsia="he-IL"/>
        </w:rPr>
        <w:t>הרופאים</w:t>
      </w:r>
      <w:r w:rsidRPr="00EE5FB1">
        <w:rPr>
          <w:rFonts w:eastAsia="Calibri" w:hint="cs"/>
          <w:b/>
          <w:bCs/>
          <w:sz w:val="24"/>
          <w:rtl/>
          <w:lang w:eastAsia="he-IL"/>
        </w:rPr>
        <w:t xml:space="preserve">. </w:t>
      </w:r>
      <w:bookmarkEnd w:id="38"/>
      <w:r w:rsidRPr="00EE5FB1">
        <w:rPr>
          <w:rFonts w:eastAsia="Calibri" w:hint="cs"/>
          <w:b/>
          <w:bCs/>
          <w:sz w:val="24"/>
          <w:rtl/>
          <w:lang w:eastAsia="he-IL"/>
        </w:rPr>
        <w:t>ל-36 פצועים ניתנה הטבת רכב שכור לאחר יותר משלושה חודשים ממועד ביצוע ההערכה.</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cs"/>
          <w:rtl/>
          <w:lang w:eastAsia="he-IL"/>
        </w:rPr>
        <w:t>באוקטובר 2025 מסרה ראשת יחידת תגמולים והטבות באגף השיקום במשרד הביטחון למשרד מבקר המדינה כי ה</w:t>
      </w:r>
      <w:r w:rsidRPr="00EE5FB1">
        <w:rPr>
          <w:rFonts w:eastAsia="Calibri" w:hint="cs"/>
          <w:rtl/>
        </w:rPr>
        <w:t>הערכה של דרגת הנכות בוצעה כדי לתת זכויות לנכים, אם הנכה בוחר לממש אותן. ייתכן שיהיו נכים זכאים שלא יממשו את זכויותיהם מסיבות שונות, כגון העדפה לנסוע במוניות ולא לנהוג בעצמם ברכב שכור או שיש בבעלותם דירה והם אינם זקוקים לסיוע בשכר דירה. בתגובתו מאפריל 2026 על ממצאי הביקורת הוסיף אגף השיקום כי נוכח האמור לעיל לא ניתן בוודאות לייחס את היקף המימוש של הזכויות לאי-ידיעתן</w:t>
      </w:r>
      <w:r w:rsidRPr="00EE5FB1">
        <w:rPr>
          <w:rFonts w:eastAsia="Calibri" w:hint="cs"/>
          <w:rtl/>
          <w:lang w:eastAsia="he-IL"/>
        </w:rPr>
        <w:t>.</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cs"/>
          <w:rtl/>
          <w:lang w:eastAsia="he-IL"/>
        </w:rPr>
        <w:t xml:space="preserve">משרד מבקר המדינה שוחח עם 11 מתוך 44 נכי צה"ל (25%) שהיו זכאים הן להחזר הוצאות רכב שכור והן להחזר הוצאות שכר דירה, ולא ניצלו זכויות אלה. כ-50% מהם (6 מתוך 11) מסרו כי הם קיבלו את המידע על זכויותיהם להחזר הוצאות שכר דירה ולהחזר הוצאות רכב שכור מפצועים אחרים, ובעקבות זאת פנו ביוזמתם לגורם קשר אישי באגף השיקום במשרד הביטחון לקבלת הזכויות. </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b/>
          <w:bCs/>
          <w:rtl/>
          <w:lang w:eastAsia="he-IL"/>
        </w:rPr>
      </w:pPr>
      <w:r w:rsidRPr="00EE5FB1">
        <w:rPr>
          <w:rFonts w:eastAsia="Calibri" w:hint="cs"/>
          <w:b/>
          <w:bCs/>
          <w:sz w:val="24"/>
          <w:rtl/>
          <w:lang w:eastAsia="he-IL"/>
        </w:rPr>
        <w:t xml:space="preserve">אי-חשיפתם של הפצועים להערכת דרגת הנכות הנעשית בידי רופאי אגף השיקום במשרד הביטחון, ולהטבות הנלוות לדרגת נכות זו, פוגעת ביכולתם לפעול בעצמם למיצוי זכויותיהם. משיחות של משרד מבקר המדינה עם 11 מתוך 44 נכי צה"ל </w:t>
      </w:r>
      <w:r w:rsidRPr="00EE5FB1">
        <w:rPr>
          <w:rFonts w:eastAsia="Calibri" w:hint="cs"/>
          <w:b/>
          <w:bCs/>
          <w:rtl/>
          <w:lang w:eastAsia="he-IL"/>
        </w:rPr>
        <w:t>שהיו זכאים הן להחזר הוצאות רכב שכור והן להחזר הוצאות שכר דירה, ולא ניצלו את זכויותיהם</w:t>
      </w:r>
      <w:r w:rsidRPr="00EE5FB1">
        <w:rPr>
          <w:rFonts w:eastAsia="Calibri" w:hint="cs"/>
          <w:b/>
          <w:bCs/>
          <w:sz w:val="24"/>
          <w:rtl/>
          <w:lang w:eastAsia="he-IL"/>
        </w:rPr>
        <w:t>, עלה כי כ-50% מהם מסרו כי הם קיבלו את המידע על זכויותיהם מפצועים אחרים ולא מגורמי הקשר באגף השיקום במשרד הביטחון.</w:t>
      </w:r>
      <w:r w:rsidRPr="00EE5FB1">
        <w:rPr>
          <w:rFonts w:eastAsia="Calibri" w:hint="cs"/>
          <w:rtl/>
          <w:lang w:eastAsia="he-IL"/>
        </w:rPr>
        <w:t xml:space="preserve"> </w:t>
      </w:r>
      <w:r w:rsidRPr="00EE5FB1">
        <w:rPr>
          <w:rFonts w:eastAsia="Calibri" w:hint="cs"/>
          <w:b/>
          <w:bCs/>
          <w:rtl/>
          <w:lang w:eastAsia="he-IL"/>
        </w:rPr>
        <w:t>זאת, אף שאחד מתפקידי חטיבת קשרי לקוחות הוא</w:t>
      </w:r>
      <w:r w:rsidRPr="00EE5FB1">
        <w:rPr>
          <w:rFonts w:eastAsia="Calibri" w:hint="cs"/>
          <w:b/>
          <w:bCs/>
          <w:rtl/>
        </w:rPr>
        <w:t xml:space="preserve"> לטפל בנושא זה ולעדכן את הנכה בנוגע לזכויות המגיעות לו.</w:t>
      </w:r>
    </w:p>
    <w:p w:rsidR="00EE5FB1" w:rsidRPr="00EE5FB1" w:rsidP="00EE5FB1">
      <w:pPr>
        <w:spacing w:line="269" w:lineRule="auto"/>
        <w:rPr>
          <w:rFonts w:eastAsia="Calibri"/>
          <w:b/>
          <w:bCs/>
          <w:sz w:val="24"/>
          <w:rtl/>
          <w:lang w:eastAsia="he-IL"/>
        </w:rPr>
      </w:pPr>
      <w:r w:rsidRPr="00EE5FB1">
        <w:rPr>
          <w:rFonts w:eastAsia="Calibri" w:hint="cs"/>
          <w:b/>
          <w:bCs/>
          <w:sz w:val="24"/>
          <w:rtl/>
          <w:lang w:eastAsia="he-IL"/>
        </w:rPr>
        <w:t xml:space="preserve">מומלץ כי אגף השיקום במשרד הביטחון יפעל באופן אקטיבי לווידוא מיצוי זכויותיהם של הפצועים על פי הערכות דרגת הנכות, ובסמוך למועד ביצוע ההערכה, זאת נוכח אי-חשיפתם של הפצועים להערכת דרגת הנכות ולהטבות הנלוות לדרגת הנכות, דבר שאינו מאפשר להם לפעול עצמאית למיצוי זכויותיהם. עוד מומלץ כי אגף השיקום במשרד הביטחון יבצע בקרה על פעילות חטיבת קשרי לקוחות, הנוגעת לעדכון הנכה על הזכויות המגיעות לו. </w:t>
      </w:r>
    </w:p>
    <w:p w:rsidR="00EE5FB1" w:rsidRPr="00EE5FB1" w:rsidP="00EE5FB1">
      <w:pPr>
        <w:autoSpaceDE w:val="0"/>
        <w:autoSpaceDN w:val="0"/>
        <w:adjustRightInd w:val="0"/>
        <w:spacing w:line="269" w:lineRule="auto"/>
        <w:rPr>
          <w:rFonts w:eastAsia="Calibri"/>
          <w:rtl/>
        </w:rPr>
      </w:pPr>
    </w:p>
    <w:p w:rsidR="00EE5FB1" w:rsidRPr="00EE5FB1" w:rsidP="00EE5FB1">
      <w:pPr>
        <w:autoSpaceDE w:val="0"/>
        <w:autoSpaceDN w:val="0"/>
        <w:adjustRightInd w:val="0"/>
        <w:spacing w:line="269" w:lineRule="auto"/>
        <w:rPr>
          <w:rFonts w:eastAsia="Calibri"/>
          <w:b/>
          <w:bCs/>
          <w:rtl/>
          <w:lang w:eastAsia="he-IL"/>
        </w:rPr>
      </w:pPr>
      <w:r w:rsidRPr="00EE5FB1">
        <w:rPr>
          <w:rFonts w:eastAsia="Calibri" w:hint="cs"/>
          <w:rtl/>
        </w:rPr>
        <w:t>מבקר המדינה כבר קבע כי טיפול שיטתי במיצוי זכויות מחייב בחינה של היקף התופעה, זיהוי החסמים למיצוי הזכויות וגיבוש תוכנית עבודה אופרטיבית למיצוי הזכויות באופן סדור ולפי סדר עדיפויות. עוד קבע מבקר המדינה כי חסם מרכזי במיצוי זכויות הוא היעדר מודעות לזכויות, בייחוד לגבי זכויות מורכבות ומסועפות</w:t>
      </w:r>
      <w:r>
        <w:rPr>
          <w:rFonts w:eastAsia="Calibri"/>
          <w:vertAlign w:val="superscript"/>
          <w:rtl/>
        </w:rPr>
        <w:footnoteReference w:id="96"/>
      </w:r>
      <w:r w:rsidRPr="00EE5FB1">
        <w:rPr>
          <w:rFonts w:eastAsia="Calibri" w:hint="cs"/>
          <w:rtl/>
        </w:rPr>
        <w:t>.</w:t>
      </w:r>
    </w:p>
    <w:p w:rsidR="00EE5FB1" w:rsidRPr="00EE5FB1" w:rsidP="00EE5FB1">
      <w:pPr>
        <w:spacing w:line="269" w:lineRule="auto"/>
        <w:rPr>
          <w:rFonts w:eastAsia="Calibri"/>
          <w:b/>
          <w:bCs/>
          <w:sz w:val="24"/>
          <w:rtl/>
          <w:lang w:eastAsia="he-IL"/>
        </w:rPr>
      </w:pPr>
    </w:p>
    <w:p w:rsidR="00EE5FB1" w:rsidRPr="00EE5FB1" w:rsidP="00EE5FB1">
      <w:pPr>
        <w:spacing w:line="269" w:lineRule="auto"/>
        <w:rPr>
          <w:rFonts w:eastAsia="Calibri"/>
          <w:b/>
          <w:bCs/>
          <w:szCs w:val="20"/>
          <w:rtl/>
          <w:lang w:eastAsia="he-IL"/>
        </w:rPr>
      </w:pPr>
      <w:r w:rsidRPr="00EE5FB1">
        <w:rPr>
          <w:rFonts w:eastAsia="Calibri" w:hint="cs"/>
          <w:b/>
          <w:bCs/>
          <w:sz w:val="24"/>
          <w:rtl/>
          <w:lang w:eastAsia="he-IL"/>
        </w:rPr>
        <w:t>נוכח ממצאי הביקורת בנוגע למיצוי הזכויות להחזר הוצאות רכב שכור ולהחזר הוצאות שכר דירה מומלץ כי אגף השיקום במשרד הביטחון יפעל באופן שיטתי לבחינה אמפירית של היקף התופעה של אי-מיצוי כלל הזכויות של נכי צה"ל</w:t>
      </w:r>
      <w:r w:rsidRPr="00EE5FB1">
        <w:rPr>
          <w:rFonts w:eastAsia="Calibri" w:hint="cs"/>
          <w:b/>
          <w:bCs/>
          <w:rtl/>
        </w:rPr>
        <w:t>, יעמוד על החסמים למיצוי הזכויות, ויגבש תוכנית עבודה אופרטיבית להגדלת שיעור מיצוי הזכויות לפי תוצאות הבחינה האמורה, לרבות מדדים לאפקטיביות הפעולות שינקטו בעקבותיה.</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cs"/>
          <w:b/>
          <w:bCs/>
          <w:sz w:val="24"/>
          <w:rtl/>
          <w:lang w:eastAsia="he-IL"/>
        </w:rPr>
        <w:t>עוד עלה בביקורת כי אגף השיקום במשרד הביטחון לא קבע את פרק הזמן הנדרש מהרופאים המרחביים באגף לבצע הערכת דרגת הנכות, אשר תאפשר לנכה צה"ל לקבל את ההטבות הנגזרות מכך.</w:t>
      </w:r>
    </w:p>
    <w:p w:rsidR="00EE5FB1" w:rsidRPr="00EE5FB1" w:rsidP="00EE5FB1">
      <w:pPr>
        <w:spacing w:line="269" w:lineRule="auto"/>
        <w:rPr>
          <w:rFonts w:eastAsia="Times New Roman"/>
          <w:bCs/>
          <w:szCs w:val="28"/>
          <w:u w:val="single"/>
          <w:rtl/>
        </w:rPr>
      </w:pPr>
      <w:r w:rsidRPr="00EE5FB1">
        <w:rPr>
          <w:rFonts w:eastAsia="Calibri" w:hint="cs"/>
          <w:b/>
          <w:bCs/>
          <w:sz w:val="24"/>
          <w:rtl/>
          <w:lang w:eastAsia="he-IL"/>
        </w:rPr>
        <w:t>מומלץ כי אגף השיקום במשרד הביטחון יקבע תקן זמן לרופאים המרחביים באגף לביצוע הערכה של דרגת הנכות, כדי שהנכים יוכלו לממש את זכויותיהם מהר ככל הניתן.</w:t>
      </w:r>
    </w:p>
    <w:p w:rsidR="00EE5FB1" w:rsidRPr="00EE5FB1" w:rsidP="00EE5FB1">
      <w:pPr>
        <w:spacing w:line="269" w:lineRule="auto"/>
        <w:rPr>
          <w:rFonts w:eastAsia="Times New Roman"/>
          <w:bCs/>
          <w:szCs w:val="28"/>
          <w:u w:val="single"/>
          <w:rtl/>
        </w:rPr>
      </w:pPr>
    </w:p>
    <w:p w:rsidR="00EE5FB1" w:rsidRPr="00EE5FB1" w:rsidP="009B37DE">
      <w:pPr>
        <w:keepNext/>
        <w:keepLines/>
        <w:spacing w:before="120" w:line="269" w:lineRule="auto"/>
        <w:outlineLvl w:val="2"/>
        <w:rPr>
          <w:rFonts w:eastAsia="Times New Roman"/>
          <w:bCs/>
          <w:szCs w:val="28"/>
          <w:u w:val="single"/>
          <w:rtl/>
        </w:rPr>
      </w:pPr>
      <w:r w:rsidRPr="00EE5FB1">
        <w:rPr>
          <w:rFonts w:eastAsia="Times New Roman" w:hint="cs"/>
          <w:bCs/>
          <w:szCs w:val="28"/>
          <w:u w:val="single"/>
          <w:rtl/>
        </w:rPr>
        <w:t>פרק הזמן לטיפול בבקשות של פצועי מלחמת חרבות ברזל להכרה כנכי צה"ל</w:t>
      </w:r>
    </w:p>
    <w:p w:rsidR="00EE5FB1" w:rsidRPr="00EE5FB1" w:rsidP="00EE5FB1">
      <w:pPr>
        <w:spacing w:line="269" w:lineRule="auto"/>
        <w:rPr>
          <w:rFonts w:eastAsia="Calibri"/>
          <w:rtl/>
        </w:rPr>
      </w:pPr>
    </w:p>
    <w:p w:rsidR="00EE5FB1" w:rsidRPr="00EE5FB1" w:rsidP="00EE5FB1">
      <w:pPr>
        <w:spacing w:line="269" w:lineRule="auto"/>
        <w:rPr>
          <w:rFonts w:ascii="FrankRuehl" w:eastAsia="Calibri" w:hAnsi="FrankRuehl"/>
          <w:color w:val="000000"/>
          <w:sz w:val="24"/>
          <w:rtl/>
        </w:rPr>
      </w:pPr>
      <w:r w:rsidRPr="00EE5FB1">
        <w:rPr>
          <w:rFonts w:eastAsia="Calibri" w:hint="cs"/>
          <w:rtl/>
        </w:rPr>
        <w:t xml:space="preserve">לפי חוק הנכים, נכות </w:t>
      </w:r>
      <w:r w:rsidRPr="00EE5FB1">
        <w:rPr>
          <w:rFonts w:ascii="FrankRuehl" w:eastAsia="Calibri" w:hAnsi="FrankRuehl" w:hint="eastAsia"/>
          <w:color w:val="000000"/>
          <w:sz w:val="24"/>
          <w:rtl/>
        </w:rPr>
        <w:t>היא</w:t>
      </w:r>
      <w:r w:rsidRPr="00EE5FB1">
        <w:rPr>
          <w:rFonts w:ascii="FrankRuehl" w:eastAsia="Calibri" w:hAnsi="FrankRuehl"/>
          <w:color w:val="000000"/>
          <w:sz w:val="24"/>
          <w:rtl/>
        </w:rPr>
        <w:t xml:space="preserve"> איבוד הכושר לפע</w:t>
      </w:r>
      <w:r w:rsidRPr="00EE5FB1">
        <w:rPr>
          <w:rFonts w:ascii="FrankRuehl" w:eastAsia="Calibri" w:hAnsi="FrankRuehl" w:hint="cs"/>
          <w:color w:val="000000"/>
          <w:sz w:val="24"/>
          <w:rtl/>
        </w:rPr>
        <w:t>ו</w:t>
      </w:r>
      <w:r w:rsidRPr="00EE5FB1">
        <w:rPr>
          <w:rFonts w:ascii="FrankRuehl" w:eastAsia="Calibri" w:hAnsi="FrankRuehl"/>
          <w:color w:val="000000"/>
          <w:sz w:val="24"/>
          <w:rtl/>
        </w:rPr>
        <w:t>ל פעולה רגילה, גופנית, נפשית או שכלית, לרבות קוגניטיבית, או פחיתתו של כושר זה, שנגרמו לחייל או לחייל משוחרר כתוצאה של אחת מאלה:</w:t>
      </w:r>
      <w:r w:rsidRPr="00EE5FB1">
        <w:rPr>
          <w:rFonts w:ascii="FrankRuehl" w:eastAsia="Calibri" w:hAnsi="FrankRuehl" w:hint="cs"/>
          <w:color w:val="000000"/>
          <w:sz w:val="24"/>
          <w:rtl/>
        </w:rPr>
        <w:t xml:space="preserve"> </w:t>
      </w:r>
      <w:r w:rsidRPr="00EE5FB1">
        <w:rPr>
          <w:rFonts w:ascii="FrankRuehl" w:eastAsia="Calibri" w:hAnsi="FrankRuehl"/>
          <w:color w:val="000000"/>
          <w:sz w:val="24"/>
          <w:rtl/>
        </w:rPr>
        <w:t>(</w:t>
      </w:r>
      <w:r w:rsidRPr="00EE5FB1">
        <w:rPr>
          <w:rFonts w:ascii="FrankRuehl" w:eastAsia="Calibri" w:hAnsi="FrankRuehl" w:hint="cs"/>
          <w:color w:val="000000"/>
          <w:sz w:val="24"/>
          <w:rtl/>
        </w:rPr>
        <w:t>א</w:t>
      </w:r>
      <w:r w:rsidRPr="00EE5FB1">
        <w:rPr>
          <w:rFonts w:ascii="FrankRuehl" w:eastAsia="Calibri" w:hAnsi="FrankRuehl"/>
          <w:color w:val="000000"/>
          <w:sz w:val="24"/>
          <w:rtl/>
        </w:rPr>
        <w:t xml:space="preserve">) חבלה או מחלה שקרו בתקופת שירותו </w:t>
      </w:r>
      <w:r w:rsidRPr="00EE5FB1">
        <w:rPr>
          <w:rFonts w:ascii="FrankRuehl" w:eastAsia="Calibri" w:hAnsi="FrankRuehl" w:hint="eastAsia"/>
          <w:color w:val="000000"/>
          <w:sz w:val="24"/>
          <w:rtl/>
        </w:rPr>
        <w:t>של</w:t>
      </w:r>
      <w:r w:rsidRPr="00EE5FB1">
        <w:rPr>
          <w:rFonts w:ascii="FrankRuehl" w:eastAsia="Calibri" w:hAnsi="FrankRuehl"/>
          <w:color w:val="000000"/>
          <w:sz w:val="24"/>
          <w:rtl/>
        </w:rPr>
        <w:t xml:space="preserve"> חייל ועקב שירותו</w:t>
      </w:r>
      <w:r w:rsidRPr="00EE5FB1">
        <w:rPr>
          <w:rFonts w:ascii="FrankRuehl" w:eastAsia="Calibri" w:hAnsi="FrankRuehl" w:hint="cs"/>
          <w:color w:val="000000"/>
          <w:sz w:val="24"/>
          <w:rtl/>
        </w:rPr>
        <w:t xml:space="preserve">; (ב) </w:t>
      </w:r>
      <w:r w:rsidRPr="00EE5FB1">
        <w:rPr>
          <w:rFonts w:ascii="FrankRuehl" w:eastAsia="Calibri" w:hAnsi="FrankRuehl"/>
          <w:color w:val="000000"/>
          <w:sz w:val="24"/>
          <w:rtl/>
        </w:rPr>
        <w:t>מחלה או החמרת מחלה שאירעו בתקופת שירותו ועקב שירותו</w:t>
      </w:r>
      <w:r w:rsidRPr="00EE5FB1">
        <w:rPr>
          <w:rFonts w:eastAsia="Calibri" w:hint="cs"/>
          <w:rtl/>
        </w:rPr>
        <w:t xml:space="preserve">. בקשות להכרה כנכה צה"ל מוגשות ליחידה להכרה וקביעת זכאות באגף השיקום במשרד הביטחון. יחידת ההכרה מטפלת בכל שלבי ההכרה החל מהגשת הבקשה, דרך איסוף הנתונים הרלוונטיים לשם בדיקת הקשר הסיבתי בין האירוע לשירות הצבאי וכלה בהחלטת קצין התגמולים שהוא הגורם המוסמך ביחידה לקבוע אם להכיר במבקש כנכה צה"ל הזכאי לזכויות על פי חוק הנכים. </w:t>
      </w:r>
      <w:bookmarkStart w:id="39" w:name="_Hlk207876978"/>
    </w:p>
    <w:p w:rsidR="00EE5FB1" w:rsidRPr="00EE5FB1" w:rsidP="00EE5FB1">
      <w:pPr>
        <w:spacing w:line="269" w:lineRule="auto"/>
        <w:rPr>
          <w:rFonts w:eastAsia="Calibri"/>
          <w:rtl/>
        </w:rPr>
      </w:pPr>
    </w:p>
    <w:bookmarkEnd w:id="39"/>
    <w:p w:rsidR="00EE5FB1" w:rsidRPr="00EE5FB1" w:rsidP="00EE5FB1">
      <w:pPr>
        <w:spacing w:line="269" w:lineRule="auto"/>
        <w:rPr>
          <w:rFonts w:eastAsia="Calibri"/>
          <w:rtl/>
        </w:rPr>
      </w:pPr>
      <w:r w:rsidRPr="00EE5FB1">
        <w:rPr>
          <w:rFonts w:eastAsia="Calibri" w:hint="cs"/>
          <w:rtl/>
        </w:rPr>
        <w:t xml:space="preserve">על פי נתוני אגף השיקום במשרד הביטחון, בחודשים אוקטובר 2023 - מאי 2025 הוגשו ליחידת ההכרה </w:t>
      </w:r>
      <w:r w:rsidR="00647A85">
        <w:rPr>
          <w:rFonts w:eastAsia="Calibri"/>
          <w:rtl/>
        </w:rPr>
        <w:br/>
      </w:r>
      <w:r w:rsidRPr="00EE5FB1">
        <w:rPr>
          <w:rFonts w:eastAsia="Calibri" w:hint="cs"/>
          <w:rtl/>
        </w:rPr>
        <w:t>כ-26,000 בקשות של פצועי מלחמת חרבות ברזל להכרה בנכות</w:t>
      </w:r>
      <w:r>
        <w:rPr>
          <w:rFonts w:eastAsia="Calibri"/>
          <w:vertAlign w:val="superscript"/>
          <w:rtl/>
        </w:rPr>
        <w:footnoteReference w:id="97"/>
      </w:r>
      <w:r w:rsidRPr="00EE5FB1">
        <w:rPr>
          <w:rFonts w:eastAsia="Calibri" w:hint="cs"/>
          <w:rtl/>
        </w:rPr>
        <w:t>, נוסף על בקשות הכרה בנכות של פצועים שאינם מוגדרים כפצועים מהמלחמה</w:t>
      </w:r>
      <w:r>
        <w:rPr>
          <w:rFonts w:eastAsia="Calibri"/>
          <w:vertAlign w:val="superscript"/>
          <w:rtl/>
        </w:rPr>
        <w:footnoteReference w:id="98"/>
      </w:r>
      <w:r w:rsidRPr="00EE5FB1">
        <w:rPr>
          <w:rFonts w:eastAsia="Calibri" w:hint="cs"/>
          <w:rtl/>
        </w:rPr>
        <w:t>. זאת לעומת כ-6,500 בקשות בשנה</w:t>
      </w:r>
      <w:r>
        <w:rPr>
          <w:rFonts w:eastAsia="Calibri"/>
          <w:vertAlign w:val="superscript"/>
          <w:rtl/>
        </w:rPr>
        <w:footnoteReference w:id="99"/>
      </w:r>
      <w:r w:rsidRPr="00EE5FB1">
        <w:rPr>
          <w:rFonts w:eastAsia="Calibri" w:hint="cs"/>
          <w:rtl/>
        </w:rPr>
        <w:t xml:space="preserve"> בתקופה שלפני המלחמה.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נוהל שירות לזכאים</w:t>
      </w:r>
      <w:r>
        <w:rPr>
          <w:rFonts w:eastAsia="Calibri"/>
          <w:vertAlign w:val="superscript"/>
          <w:rtl/>
        </w:rPr>
        <w:footnoteReference w:id="100"/>
      </w:r>
      <w:r w:rsidRPr="00EE5FB1">
        <w:rPr>
          <w:rFonts w:eastAsia="Calibri" w:hint="cs"/>
          <w:rtl/>
        </w:rPr>
        <w:t xml:space="preserve"> באגף השיקום במשרד הביטחון קובע כי בקשות להכרה בנכות </w:t>
      </w:r>
      <w:r w:rsidRPr="00EE5FB1">
        <w:rPr>
          <w:rFonts w:eastAsia="Calibri"/>
          <w:rtl/>
        </w:rPr>
        <w:t xml:space="preserve">במקרים שבהם קיימת אבחנה ברורה ומפורטת, הנתמכת </w:t>
      </w:r>
      <w:r w:rsidRPr="00EE5FB1">
        <w:rPr>
          <w:rFonts w:eastAsia="Calibri" w:hint="cs"/>
          <w:rtl/>
        </w:rPr>
        <w:t>במסמכים</w:t>
      </w:r>
      <w:r w:rsidRPr="00EE5FB1">
        <w:rPr>
          <w:rFonts w:eastAsia="Calibri"/>
          <w:rtl/>
        </w:rPr>
        <w:t xml:space="preserve"> רפואי</w:t>
      </w:r>
      <w:r w:rsidRPr="00EE5FB1">
        <w:rPr>
          <w:rFonts w:eastAsia="Calibri" w:hint="cs"/>
          <w:rtl/>
        </w:rPr>
        <w:t>ים</w:t>
      </w:r>
      <w:r w:rsidRPr="00EE5FB1">
        <w:rPr>
          <w:rFonts w:eastAsia="Calibri"/>
          <w:rtl/>
        </w:rPr>
        <w:t>, של פגיעה פיזית או נפשית (לרבות פוסט טראומה) שהתרחשה עקב השתתפות באירוע מבצעי, באימון לקראת פעילות מבצעית או באירוע קרבי שמוכר למערכת הביטחון</w:t>
      </w:r>
      <w:r w:rsidRPr="00EE5FB1">
        <w:rPr>
          <w:rFonts w:eastAsia="Calibri" w:hint="cs"/>
          <w:rtl/>
        </w:rPr>
        <w:t>, יטופלו בתוך 14 יום ב"</w:t>
      </w:r>
      <w:r w:rsidRPr="00EE5FB1">
        <w:rPr>
          <w:rFonts w:eastAsia="Calibri"/>
          <w:rtl/>
        </w:rPr>
        <w:t xml:space="preserve">מסלול ירוק" </w:t>
      </w:r>
      <w:r w:rsidRPr="00EE5FB1">
        <w:rPr>
          <w:rFonts w:eastAsia="Calibri" w:hint="cs"/>
          <w:rtl/>
        </w:rPr>
        <w:t>שהוא</w:t>
      </w:r>
      <w:r w:rsidRPr="00EE5FB1">
        <w:rPr>
          <w:rFonts w:eastAsia="Calibri"/>
          <w:rtl/>
        </w:rPr>
        <w:t xml:space="preserve"> מסלול הכרה מזו</w:t>
      </w:r>
      <w:r w:rsidRPr="00EE5FB1">
        <w:rPr>
          <w:rFonts w:eastAsia="Calibri" w:hint="cs"/>
          <w:rtl/>
        </w:rPr>
        <w:t xml:space="preserve">רז, ובתוך ארבעה חודשים כשאין קשר חד-משמעי בין החבלה או הפציעה לבין השירות. יודגש כי לוחות הזמנים בנוהל נקבעו לפני מלחמת חרבות ברזל. </w:t>
      </w:r>
    </w:p>
    <w:p w:rsidR="00EE5FB1" w:rsidRPr="00EE5FB1" w:rsidP="00EE5FB1">
      <w:pPr>
        <w:spacing w:line="269" w:lineRule="auto"/>
        <w:rPr>
          <w:rFonts w:eastAsia="Calibri"/>
          <w:rtl/>
        </w:rPr>
      </w:pPr>
      <w:bookmarkStart w:id="40" w:name="_Hlk218498937"/>
      <w:r w:rsidRPr="00EE5FB1">
        <w:rPr>
          <w:rFonts w:ascii="David" w:eastAsia="Calibri" w:hAnsi="David"/>
          <w:sz w:val="24"/>
          <w:rtl/>
        </w:rPr>
        <w:t>בדוח נציב תלונות הציבור</w:t>
      </w:r>
      <w:r w:rsidRPr="00EE5FB1">
        <w:rPr>
          <w:rFonts w:ascii="David" w:eastAsia="Calibri" w:hAnsi="David" w:hint="cs"/>
          <w:sz w:val="24"/>
          <w:rtl/>
        </w:rPr>
        <w:t xml:space="preserve"> משנת 2024</w:t>
      </w:r>
      <w:r>
        <w:rPr>
          <w:rFonts w:ascii="David" w:eastAsia="Calibri" w:hAnsi="David"/>
          <w:sz w:val="24"/>
          <w:vertAlign w:val="superscript"/>
          <w:rtl/>
        </w:rPr>
        <w:footnoteReference w:id="101"/>
      </w:r>
      <w:r w:rsidRPr="00EE5FB1">
        <w:rPr>
          <w:rFonts w:ascii="David" w:eastAsia="Calibri" w:hAnsi="David"/>
          <w:sz w:val="24"/>
          <w:rtl/>
        </w:rPr>
        <w:t xml:space="preserve"> נכתב כי אם לגוף ציבורי חסרים פרטים הנדרשים לטיפול בפנייה, עליו לפעול באופן אקטיבי ליצירת קשר עם הפונה, ולפרט </w:t>
      </w:r>
      <w:r w:rsidRPr="00EE5FB1">
        <w:rPr>
          <w:rFonts w:ascii="David" w:eastAsia="Calibri" w:hAnsi="David" w:hint="cs"/>
          <w:sz w:val="24"/>
          <w:rtl/>
        </w:rPr>
        <w:t xml:space="preserve">אילו </w:t>
      </w:r>
      <w:r w:rsidRPr="00EE5FB1">
        <w:rPr>
          <w:rFonts w:ascii="David" w:eastAsia="Calibri" w:hAnsi="David"/>
          <w:sz w:val="24"/>
          <w:rtl/>
        </w:rPr>
        <w:t>מסמכים או פרטים חסרים</w:t>
      </w:r>
      <w:r w:rsidRPr="00EE5FB1">
        <w:rPr>
          <w:rFonts w:ascii="David" w:eastAsia="Calibri" w:hAnsi="David" w:hint="cs"/>
          <w:sz w:val="24"/>
          <w:rtl/>
        </w:rPr>
        <w:t>.</w:t>
      </w:r>
      <w:r w:rsidRPr="00EE5FB1">
        <w:rPr>
          <w:rFonts w:ascii="David" w:eastAsia="Calibri" w:hAnsi="David"/>
          <w:sz w:val="24"/>
          <w:rtl/>
        </w:rPr>
        <w:t xml:space="preserve"> ככלל, </w:t>
      </w:r>
      <w:r w:rsidR="00B734FF">
        <w:rPr>
          <w:rFonts w:ascii="David" w:eastAsia="Calibri" w:hAnsi="David"/>
          <w:sz w:val="24"/>
          <w:rtl/>
        </w:rPr>
        <w:br/>
      </w:r>
      <w:r w:rsidRPr="00EE5FB1">
        <w:rPr>
          <w:rFonts w:ascii="David" w:eastAsia="Calibri" w:hAnsi="David"/>
          <w:sz w:val="24"/>
          <w:rtl/>
        </w:rPr>
        <w:t>אי-טיפול בפנייה במשך חודשים רבים אינו תקין</w:t>
      </w:r>
      <w:r w:rsidRPr="00EE5FB1">
        <w:rPr>
          <w:rFonts w:ascii="David" w:eastAsia="Calibri" w:hAnsi="David" w:hint="cs"/>
          <w:sz w:val="24"/>
          <w:rtl/>
        </w:rPr>
        <w:t>.</w:t>
      </w:r>
      <w:bookmarkEnd w:id="40"/>
      <w:r w:rsidRPr="00EE5FB1">
        <w:rPr>
          <w:rFonts w:ascii="David" w:eastAsia="Calibri" w:hAnsi="David"/>
          <w:sz w:val="24"/>
          <w:rtl/>
        </w:rPr>
        <w:t xml:space="preserve"> כאשר תוך כדי הטיפול בפנייה מתברר לגוף הציבורי כי מדובר בפנייה מורכבת </w:t>
      </w:r>
      <w:r w:rsidRPr="00EE5FB1">
        <w:rPr>
          <w:rFonts w:ascii="David" w:eastAsia="Calibri" w:hAnsi="David" w:hint="cs"/>
          <w:sz w:val="24"/>
          <w:rtl/>
        </w:rPr>
        <w:t>ו</w:t>
      </w:r>
      <w:r w:rsidRPr="00EE5FB1">
        <w:rPr>
          <w:rFonts w:ascii="David" w:eastAsia="Calibri" w:hAnsi="David"/>
          <w:sz w:val="24"/>
          <w:rtl/>
        </w:rPr>
        <w:t>לטיפול בה נדרש זמן רב יותר משצפה, עליו לשקף זאת לפונה במענה ביניים</w:t>
      </w:r>
      <w:r w:rsidRPr="00EE5FB1">
        <w:rPr>
          <w:rFonts w:ascii="David" w:eastAsia="Calibri" w:hAnsi="David" w:hint="cs"/>
          <w:sz w:val="24"/>
          <w:rtl/>
        </w:rPr>
        <w:t xml:space="preserve">; </w:t>
      </w:r>
      <w:bookmarkStart w:id="41" w:name="_Hlk218499027"/>
      <w:r w:rsidRPr="00EE5FB1">
        <w:rPr>
          <w:rFonts w:ascii="David" w:eastAsia="Calibri" w:hAnsi="David"/>
          <w:sz w:val="24"/>
          <w:rtl/>
        </w:rPr>
        <w:t xml:space="preserve">לא ראוי שפונה לא יקבל </w:t>
      </w:r>
      <w:r w:rsidRPr="00EE5FB1">
        <w:rPr>
          <w:rFonts w:ascii="David" w:eastAsia="Calibri" w:hAnsi="David" w:hint="cs"/>
          <w:sz w:val="24"/>
          <w:rtl/>
        </w:rPr>
        <w:t xml:space="preserve">במשך </w:t>
      </w:r>
      <w:r w:rsidRPr="00EE5FB1">
        <w:rPr>
          <w:rFonts w:ascii="David" w:eastAsia="Calibri" w:hAnsi="David"/>
          <w:sz w:val="24"/>
          <w:rtl/>
        </w:rPr>
        <w:t>זמן רב עדכונים בדבר הטיפול בפנייתו</w:t>
      </w:r>
      <w:bookmarkEnd w:id="41"/>
      <w:r w:rsidRPr="00EE5FB1">
        <w:rPr>
          <w:rFonts w:ascii="David" w:eastAsia="Calibri" w:hAnsi="David" w:hint="cs"/>
          <w:sz w:val="24"/>
          <w:rtl/>
        </w:rPr>
        <w:t>.</w:t>
      </w:r>
    </w:p>
    <w:p w:rsidR="00EE5FB1" w:rsidRPr="00EE5FB1" w:rsidP="00EE5FB1">
      <w:pPr>
        <w:spacing w:line="269" w:lineRule="auto"/>
        <w:rPr>
          <w:rFonts w:eastAsia="Calibri"/>
          <w:rtl/>
        </w:rPr>
      </w:pPr>
    </w:p>
    <w:p w:rsidR="00EE5FB1" w:rsidRPr="00EE5FB1" w:rsidP="00EE5FB1">
      <w:pPr>
        <w:spacing w:line="269" w:lineRule="auto"/>
        <w:rPr>
          <w:rFonts w:eastAsia="Times New Roman"/>
          <w:sz w:val="24"/>
          <w:rtl/>
          <w:lang w:eastAsia="he-IL"/>
        </w:rPr>
      </w:pPr>
      <w:r w:rsidRPr="00EE5FB1">
        <w:rPr>
          <w:rFonts w:eastAsia="Calibri" w:hint="cs"/>
          <w:rtl/>
        </w:rPr>
        <w:t>במצגת למנכ"ל משרד הביטחון מינואר 2025 נכתב כי</w:t>
      </w:r>
      <w:bookmarkStart w:id="42" w:name="_Hlk212630870"/>
      <w:r w:rsidRPr="00EE5FB1">
        <w:rPr>
          <w:rFonts w:eastAsia="Calibri" w:hint="cs"/>
          <w:rtl/>
        </w:rPr>
        <w:t xml:space="preserve"> הטיפול של אגף השיקום במשרד הביטחון ב-70% מהבקשות של פצועי מלחמת חרבות ברזל, שהוכרו כנכי צה"ל, הסתיים בתוך 48 שעות</w:t>
      </w:r>
      <w:bookmarkEnd w:id="42"/>
      <w:r w:rsidRPr="00EE5FB1">
        <w:rPr>
          <w:rFonts w:eastAsia="Calibri" w:hint="cs"/>
          <w:rtl/>
        </w:rPr>
        <w:t xml:space="preserve">. בפגישות שקיימו </w:t>
      </w:r>
      <w:r w:rsidRPr="00EE5FB1">
        <w:rPr>
          <w:rFonts w:eastAsia="Calibri" w:hint="cs"/>
          <w:rtl/>
        </w:rPr>
        <w:t xml:space="preserve">נציגי משרד מבקר המדינה עם ראש יחידת ההכרה ביוני ובאוגוסט 2025 הוא מסר כי </w:t>
      </w:r>
      <w:r w:rsidRPr="00EE5FB1">
        <w:rPr>
          <w:rFonts w:eastAsia="Times New Roman" w:hint="cs"/>
          <w:sz w:val="24"/>
          <w:rtl/>
          <w:lang w:eastAsia="he-IL"/>
        </w:rPr>
        <w:t xml:space="preserve">להערכתו לפחות 80% מהבקשות של פצועי מלחמת חרבות ברזל להכרה בנכות קיבלו מענה מהיחידה בתוך שלושה ימים, דהיינו או שהפונה הוכר כנכה צה"ל או שהועברה לו בקשה להשלמת מסמכים ובדיקות, ובו זמנית הוא הופנה לקבלת טיפול רפואי ונפשי. עוד מסר ראש היחידה כי הסיבות לכך שלא הושלם תהליך הטיפול בהכרה לגבי חלק מהנכים הן בין היתר </w:t>
      </w:r>
      <w:r w:rsidRPr="00EE5FB1">
        <w:rPr>
          <w:rFonts w:ascii="David" w:eastAsia="Times New Roman" w:hAnsi="David"/>
          <w:sz w:val="24"/>
          <w:rtl/>
          <w:lang w:eastAsia="he-IL"/>
        </w:rPr>
        <w:t>ח</w:t>
      </w:r>
      <w:r w:rsidRPr="00EE5FB1">
        <w:rPr>
          <w:rFonts w:ascii="David" w:eastAsia="Times New Roman" w:hAnsi="David" w:hint="cs"/>
          <w:sz w:val="24"/>
          <w:rtl/>
          <w:lang w:eastAsia="he-IL"/>
        </w:rPr>
        <w:t>ו</w:t>
      </w:r>
      <w:r w:rsidRPr="00EE5FB1">
        <w:rPr>
          <w:rFonts w:ascii="David" w:eastAsia="Times New Roman" w:hAnsi="David"/>
          <w:sz w:val="24"/>
          <w:rtl/>
          <w:lang w:eastAsia="he-IL"/>
        </w:rPr>
        <w:t>סר במידע עובדתי או רפ</w:t>
      </w:r>
      <w:r w:rsidRPr="00EE5FB1">
        <w:rPr>
          <w:rFonts w:ascii="David" w:eastAsia="Times New Roman" w:hAnsi="David" w:hint="cs"/>
          <w:sz w:val="24"/>
          <w:rtl/>
          <w:lang w:eastAsia="he-IL"/>
        </w:rPr>
        <w:t>ו</w:t>
      </w:r>
      <w:r w:rsidRPr="00EE5FB1">
        <w:rPr>
          <w:rFonts w:ascii="David" w:eastAsia="Times New Roman" w:hAnsi="David"/>
          <w:sz w:val="24"/>
          <w:rtl/>
          <w:lang w:eastAsia="he-IL"/>
        </w:rPr>
        <w:t>אי; הפני</w:t>
      </w:r>
      <w:r w:rsidRPr="00EE5FB1">
        <w:rPr>
          <w:rFonts w:ascii="David" w:eastAsia="Times New Roman" w:hAnsi="David" w:hint="cs"/>
          <w:sz w:val="24"/>
          <w:rtl/>
          <w:lang w:eastAsia="he-IL"/>
        </w:rPr>
        <w:t>ה</w:t>
      </w:r>
      <w:r w:rsidRPr="00EE5FB1">
        <w:rPr>
          <w:rFonts w:ascii="David" w:eastAsia="Times New Roman" w:hAnsi="David"/>
          <w:sz w:val="24"/>
          <w:rtl/>
          <w:lang w:eastAsia="he-IL"/>
        </w:rPr>
        <w:t xml:space="preserve"> לב</w:t>
      </w:r>
      <w:r w:rsidRPr="00EE5FB1">
        <w:rPr>
          <w:rFonts w:ascii="David" w:eastAsia="Times New Roman" w:hAnsi="David" w:hint="cs"/>
          <w:sz w:val="24"/>
          <w:rtl/>
          <w:lang w:eastAsia="he-IL"/>
        </w:rPr>
        <w:t>י</w:t>
      </w:r>
      <w:r w:rsidRPr="00EE5FB1">
        <w:rPr>
          <w:rFonts w:ascii="David" w:eastAsia="Times New Roman" w:hAnsi="David"/>
          <w:sz w:val="24"/>
          <w:rtl/>
          <w:lang w:eastAsia="he-IL"/>
        </w:rPr>
        <w:t>רור</w:t>
      </w:r>
      <w:r w:rsidRPr="00EE5FB1">
        <w:rPr>
          <w:rFonts w:ascii="David" w:eastAsia="Times New Roman" w:hAnsi="David" w:hint="cs"/>
          <w:sz w:val="24"/>
          <w:rtl/>
          <w:lang w:eastAsia="he-IL"/>
        </w:rPr>
        <w:t xml:space="preserve"> רפואי</w:t>
      </w:r>
      <w:r w:rsidRPr="00EE5FB1">
        <w:rPr>
          <w:rFonts w:ascii="David" w:eastAsia="Times New Roman" w:hAnsi="David"/>
          <w:sz w:val="24"/>
          <w:rtl/>
          <w:lang w:eastAsia="he-IL"/>
        </w:rPr>
        <w:t xml:space="preserve"> נוסף שטרם הושלם; </w:t>
      </w:r>
      <w:r w:rsidRPr="00EE5FB1">
        <w:rPr>
          <w:rFonts w:ascii="David" w:eastAsia="Times New Roman" w:hAnsi="David" w:hint="cs"/>
          <w:sz w:val="24"/>
          <w:rtl/>
          <w:lang w:eastAsia="he-IL"/>
        </w:rPr>
        <w:t>השלמת מסמכים מול הפצוע או מול צה"ל;</w:t>
      </w:r>
      <w:r w:rsidRPr="00EE5FB1">
        <w:rPr>
          <w:rFonts w:ascii="David" w:eastAsia="Times New Roman" w:hAnsi="David" w:hint="cs"/>
          <w:sz w:val="24"/>
          <w:lang w:eastAsia="he-IL"/>
        </w:rPr>
        <w:t xml:space="preserve"> </w:t>
      </w:r>
      <w:r w:rsidRPr="00EE5FB1">
        <w:rPr>
          <w:rFonts w:ascii="David" w:eastAsia="Times New Roman" w:hAnsi="David"/>
          <w:sz w:val="24"/>
          <w:rtl/>
          <w:lang w:eastAsia="he-IL"/>
        </w:rPr>
        <w:t xml:space="preserve">עומס עצום על יחידת ההכרה </w:t>
      </w:r>
      <w:r w:rsidRPr="00EE5FB1">
        <w:rPr>
          <w:rFonts w:ascii="David" w:eastAsia="Times New Roman" w:hAnsi="David" w:hint="cs"/>
          <w:sz w:val="24"/>
          <w:rtl/>
          <w:lang w:eastAsia="he-IL"/>
        </w:rPr>
        <w:t xml:space="preserve">נוכח </w:t>
      </w:r>
      <w:r w:rsidRPr="00EE5FB1">
        <w:rPr>
          <w:rFonts w:ascii="David" w:eastAsia="Times New Roman" w:hAnsi="David"/>
          <w:sz w:val="24"/>
          <w:rtl/>
          <w:lang w:eastAsia="he-IL"/>
        </w:rPr>
        <w:t>היק</w:t>
      </w:r>
      <w:r w:rsidRPr="00EE5FB1">
        <w:rPr>
          <w:rFonts w:ascii="David" w:eastAsia="Times New Roman" w:hAnsi="David" w:hint="cs"/>
          <w:sz w:val="24"/>
          <w:rtl/>
          <w:lang w:eastAsia="he-IL"/>
        </w:rPr>
        <w:t xml:space="preserve">ף </w:t>
      </w:r>
      <w:r w:rsidRPr="00EE5FB1">
        <w:rPr>
          <w:rFonts w:ascii="David" w:eastAsia="Times New Roman" w:hAnsi="David"/>
          <w:sz w:val="24"/>
          <w:rtl/>
          <w:lang w:eastAsia="he-IL"/>
        </w:rPr>
        <w:t xml:space="preserve">בקשות חסר תקדים </w:t>
      </w:r>
      <w:r w:rsidRPr="00EE5FB1">
        <w:rPr>
          <w:rFonts w:ascii="David" w:eastAsia="Times New Roman" w:hAnsi="David" w:hint="cs"/>
          <w:sz w:val="24"/>
          <w:rtl/>
          <w:lang w:eastAsia="he-IL"/>
        </w:rPr>
        <w:t>שבעטיו אין</w:t>
      </w:r>
      <w:r w:rsidRPr="00EE5FB1">
        <w:rPr>
          <w:rFonts w:ascii="David" w:eastAsia="Times New Roman" w:hAnsi="David"/>
          <w:sz w:val="24"/>
          <w:rtl/>
          <w:lang w:eastAsia="he-IL"/>
        </w:rPr>
        <w:t xml:space="preserve"> ביכולתה </w:t>
      </w:r>
      <w:r w:rsidRPr="00EE5FB1">
        <w:rPr>
          <w:rFonts w:ascii="David" w:eastAsia="Times New Roman" w:hAnsi="David" w:hint="cs"/>
          <w:sz w:val="24"/>
          <w:rtl/>
          <w:lang w:eastAsia="he-IL"/>
        </w:rPr>
        <w:t xml:space="preserve">של היחידה </w:t>
      </w:r>
      <w:r w:rsidRPr="00EE5FB1">
        <w:rPr>
          <w:rFonts w:ascii="David" w:eastAsia="Times New Roman" w:hAnsi="David"/>
          <w:sz w:val="24"/>
          <w:rtl/>
          <w:lang w:eastAsia="he-IL"/>
        </w:rPr>
        <w:t xml:space="preserve">להיות פרואקטיבית ולקיים מעקב ובקרה אחר </w:t>
      </w:r>
      <w:r w:rsidRPr="00EE5FB1">
        <w:rPr>
          <w:rFonts w:ascii="David" w:eastAsia="Times New Roman" w:hAnsi="David" w:hint="cs"/>
          <w:sz w:val="24"/>
          <w:rtl/>
          <w:lang w:eastAsia="he-IL"/>
        </w:rPr>
        <w:t>בקשות</w:t>
      </w:r>
      <w:r w:rsidRPr="00EE5FB1">
        <w:rPr>
          <w:rFonts w:ascii="David" w:eastAsia="Times New Roman" w:hAnsi="David"/>
          <w:sz w:val="24"/>
          <w:rtl/>
          <w:lang w:eastAsia="he-IL"/>
        </w:rPr>
        <w:t xml:space="preserve"> שחל עיכוב בתהליכי השלמת המסמכים והבירורים הרפואיים בעניינן</w:t>
      </w:r>
      <w:r w:rsidRPr="00EE5FB1">
        <w:rPr>
          <w:rFonts w:ascii="David" w:eastAsia="Times New Roman" w:hAnsi="David" w:hint="cs"/>
          <w:sz w:val="24"/>
          <w:rtl/>
          <w:lang w:eastAsia="he-IL"/>
        </w:rPr>
        <w:t xml:space="preserve">. </w:t>
      </w:r>
    </w:p>
    <w:p w:rsidR="00EE5FB1" w:rsidRPr="00EE5FB1" w:rsidP="00EE5FB1">
      <w:pPr>
        <w:spacing w:line="269" w:lineRule="auto"/>
        <w:rPr>
          <w:rFonts w:eastAsia="Times New Roman"/>
          <w:sz w:val="24"/>
          <w:rtl/>
          <w:lang w:eastAsia="he-IL"/>
        </w:rPr>
      </w:pPr>
    </w:p>
    <w:p w:rsidR="00EE5FB1" w:rsidRPr="00EE5FB1" w:rsidP="00EE5FB1">
      <w:pPr>
        <w:spacing w:line="269" w:lineRule="auto"/>
        <w:rPr>
          <w:rFonts w:eastAsia="Times New Roman"/>
          <w:sz w:val="24"/>
          <w:rtl/>
          <w:lang w:eastAsia="he-IL"/>
        </w:rPr>
      </w:pPr>
      <w:r w:rsidRPr="00EE5FB1">
        <w:rPr>
          <w:rFonts w:eastAsia="Times New Roman" w:hint="cs"/>
          <w:sz w:val="24"/>
          <w:rtl/>
          <w:lang w:eastAsia="he-IL"/>
        </w:rPr>
        <w:t>להלן בתרשים</w:t>
      </w:r>
      <w:r w:rsidRPr="00EE5FB1">
        <w:rPr>
          <w:rFonts w:eastAsia="Times New Roman" w:hint="cs"/>
          <w:sz w:val="24"/>
          <w:lang w:eastAsia="he-IL"/>
        </w:rPr>
        <w:t xml:space="preserve"> </w:t>
      </w:r>
      <w:r w:rsidRPr="00EE5FB1">
        <w:rPr>
          <w:rFonts w:eastAsia="Times New Roman" w:hint="cs"/>
          <w:sz w:val="24"/>
          <w:rtl/>
          <w:lang w:eastAsia="he-IL"/>
        </w:rPr>
        <w:t>17 מספר הבקשות של פצועי מלחמת חרבות ברזל להכרה כנכי צה"ל שטרם הסתיים הטיפול בהן, לפי הרבעון שבו הוגשה הבקשה, נכון למאי 2025:</w:t>
      </w:r>
    </w:p>
    <w:p w:rsidR="00EE5FB1" w:rsidRPr="00EE5FB1" w:rsidP="00EE5FB1">
      <w:pPr>
        <w:spacing w:line="269" w:lineRule="auto"/>
        <w:rPr>
          <w:rFonts w:eastAsia="Calibri"/>
          <w:rtl/>
        </w:rPr>
      </w:pPr>
    </w:p>
    <w:p w:rsidR="00EE5FB1" w:rsidRPr="00EE5FB1" w:rsidP="009B37DE">
      <w:pPr>
        <w:keepNext/>
        <w:keepLines/>
        <w:spacing w:after="120" w:line="269" w:lineRule="auto"/>
        <w:jc w:val="center"/>
        <w:rPr>
          <w:rFonts w:eastAsia="Calibri"/>
          <w:b/>
          <w:bCs/>
          <w:rtl/>
          <w:lang w:eastAsia="he-IL"/>
        </w:rPr>
      </w:pPr>
      <w:r w:rsidRPr="00EE5FB1">
        <w:rPr>
          <w:rFonts w:eastAsia="Calibri" w:hint="cs"/>
          <w:rtl/>
          <w:lang w:eastAsia="he-IL"/>
        </w:rPr>
        <w:t xml:space="preserve">תרשים 17: </w:t>
      </w:r>
      <w:r w:rsidRPr="00EE5FB1">
        <w:rPr>
          <w:rFonts w:eastAsia="Calibri" w:hint="cs"/>
          <w:b/>
          <w:bCs/>
          <w:rtl/>
          <w:lang w:eastAsia="he-IL"/>
        </w:rPr>
        <w:t>מספר הבקשות להכרה כנכי צה"ל שטרם הסתיים הטיפול בהן, לפי רבעונים, מאי 2025</w:t>
      </w:r>
    </w:p>
    <w:p w:rsidR="00EE5FB1" w:rsidRPr="00EE5FB1" w:rsidP="00C64F2D">
      <w:pPr>
        <w:spacing w:line="269" w:lineRule="auto"/>
        <w:jc w:val="center"/>
        <w:rPr>
          <w:rFonts w:eastAsia="Calibri"/>
          <w:szCs w:val="20"/>
          <w:rtl/>
          <w:lang w:eastAsia="he-IL"/>
        </w:rPr>
      </w:pPr>
      <w:r w:rsidRPr="00EE5FB1">
        <w:rPr>
          <w:rFonts w:eastAsia="Calibri"/>
          <w:noProof/>
        </w:rPr>
        <w:drawing>
          <wp:inline distT="0" distB="0" distL="0" distR="0">
            <wp:extent cx="4552167" cy="2472537"/>
            <wp:effectExtent l="0" t="0" r="1270" b="4445"/>
            <wp:docPr id="80" name="תמונה 8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3"/>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9284" cy="2487266"/>
                    </a:xfrm>
                    <a:prstGeom prst="rect">
                      <a:avLst/>
                    </a:prstGeom>
                    <a:noFill/>
                    <a:ln>
                      <a:noFill/>
                    </a:ln>
                  </pic:spPr>
                </pic:pic>
              </a:graphicData>
            </a:graphic>
          </wp:inline>
        </w:drawing>
      </w:r>
    </w:p>
    <w:p w:rsidR="00EE5FB1" w:rsidRPr="00EE5FB1" w:rsidP="00EE5FB1">
      <w:pPr>
        <w:spacing w:before="120" w:line="269" w:lineRule="auto"/>
        <w:rPr>
          <w:rFonts w:eastAsia="Calibri"/>
          <w:szCs w:val="20"/>
          <w:rtl/>
          <w:lang w:eastAsia="he-IL"/>
        </w:rPr>
      </w:pPr>
      <w:r w:rsidRPr="00EE5FB1">
        <w:rPr>
          <w:rFonts w:eastAsia="Calibri" w:hint="cs"/>
          <w:szCs w:val="20"/>
          <w:rtl/>
          <w:lang w:eastAsia="he-IL"/>
        </w:rPr>
        <w:t>על פי נתוני אגף השיקום במשרד הביטחון, בעיבוד משרד מבקר המדינה.</w:t>
      </w:r>
    </w:p>
    <w:p w:rsidR="009B37DE" w:rsidP="00EE5FB1">
      <w:pPr>
        <w:spacing w:line="269" w:lineRule="auto"/>
        <w:rPr>
          <w:rFonts w:eastAsia="Calibri"/>
          <w:b/>
          <w:bCs/>
          <w:rtl/>
          <w:lang w:eastAsia="he-IL"/>
        </w:rPr>
      </w:pPr>
    </w:p>
    <w:p w:rsidR="00EE5FB1" w:rsidRPr="00EE5FB1" w:rsidP="00EE5FB1">
      <w:pPr>
        <w:spacing w:line="269" w:lineRule="auto"/>
        <w:rPr>
          <w:rFonts w:eastAsia="Calibri"/>
          <w:b/>
          <w:bCs/>
          <w:rtl/>
          <w:lang w:eastAsia="he-IL"/>
        </w:rPr>
      </w:pPr>
      <w:r w:rsidRPr="00EE5FB1">
        <w:rPr>
          <w:rFonts w:eastAsia="Calibri" w:hint="cs"/>
          <w:b/>
          <w:bCs/>
          <w:rtl/>
          <w:lang w:eastAsia="he-IL"/>
        </w:rPr>
        <w:t xml:space="preserve">מהתרשים עולה כי נכון למאי 2025 טרם קבע אגף השיקום במשרד הביטחון את סטטוס ההכרה של </w:t>
      </w:r>
      <w:r w:rsidR="00C64F2D">
        <w:rPr>
          <w:rFonts w:eastAsia="Calibri"/>
          <w:b/>
          <w:bCs/>
          <w:rtl/>
          <w:lang w:eastAsia="he-IL"/>
        </w:rPr>
        <w:br/>
      </w:r>
      <w:r w:rsidRPr="00EE5FB1">
        <w:rPr>
          <w:rFonts w:eastAsia="Calibri" w:hint="cs"/>
          <w:b/>
          <w:bCs/>
          <w:rtl/>
          <w:lang w:eastAsia="he-IL"/>
        </w:rPr>
        <w:t xml:space="preserve">כ-7,000 מתוך כ-26,000 (27%) בקשות של פצועי מלחמת חרבות ברזל להכרה כנכי צה"ל. </w:t>
      </w:r>
    </w:p>
    <w:p w:rsidR="00EE5FB1" w:rsidRPr="00EE5FB1" w:rsidP="00EE5FB1">
      <w:pPr>
        <w:spacing w:line="269" w:lineRule="auto"/>
        <w:rPr>
          <w:rFonts w:eastAsia="Calibri"/>
          <w:rtl/>
          <w:lang w:eastAsia="he-IL"/>
        </w:rPr>
      </w:pPr>
    </w:p>
    <w:p w:rsidR="00EE5FB1" w:rsidRPr="00EE5FB1" w:rsidP="00EE5FB1">
      <w:pPr>
        <w:spacing w:line="269" w:lineRule="auto"/>
        <w:rPr>
          <w:rFonts w:ascii="David" w:eastAsia="Calibri" w:hAnsi="David"/>
          <w:b/>
          <w:bCs/>
          <w:sz w:val="24"/>
          <w:rtl/>
        </w:rPr>
      </w:pPr>
      <w:r w:rsidRPr="00EE5FB1">
        <w:rPr>
          <w:rFonts w:ascii="David" w:eastAsia="Calibri" w:hAnsi="David" w:hint="cs"/>
          <w:b/>
          <w:bCs/>
          <w:sz w:val="24"/>
          <w:rtl/>
        </w:rPr>
        <w:t xml:space="preserve">בביקורת עלה כי אומנם לפי אגף השיקום במשרד הביטחון הסתיים בתוך 48 שעות הטיפול ב-70% מהבקשות של פצועי מלחמת חרבות ברזל שהוכרו כנכי צה"ל; אולם נכון למאי 2025, מתוך כ-7,000 בקשות שטרם נקבע סטטוס ההכרה שלהן, כ-2,200 מהן נמצאות בטיפול של יחידת ההכרה יותר משנה (כ-8% מכלל הבקשות), דהיינו פי שלושה מהמועד המרבי לטיפול שקבע האגף בהוראותיו. עוד עלה כי יחידת ההכרה מתקשה להיות פרואקטיבית ולקיים מעקב ובקרה אחר בקשות להכרה שחל עיכוב </w:t>
      </w:r>
      <w:r w:rsidRPr="00EE5FB1">
        <w:rPr>
          <w:rFonts w:ascii="David" w:eastAsia="Calibri" w:hAnsi="David" w:hint="cs"/>
          <w:b/>
          <w:bCs/>
          <w:sz w:val="24"/>
          <w:rtl/>
        </w:rPr>
        <w:t xml:space="preserve">בתהליכי השלמת המסמכים והבירורים הרפואיים בעניינן </w:t>
      </w:r>
      <w:r w:rsidRPr="00EE5FB1">
        <w:rPr>
          <w:rFonts w:ascii="David" w:eastAsia="Times New Roman" w:hAnsi="David" w:hint="cs"/>
          <w:b/>
          <w:bCs/>
          <w:sz w:val="24"/>
          <w:rtl/>
          <w:lang w:eastAsia="he-IL"/>
        </w:rPr>
        <w:t>נוכח מספר הבקשות הגבוה (כ-26,000) והעומס על היחידה</w:t>
      </w:r>
      <w:r w:rsidRPr="00EE5FB1">
        <w:rPr>
          <w:rFonts w:ascii="David" w:eastAsia="Calibri" w:hAnsi="David" w:hint="cs"/>
          <w:b/>
          <w:bCs/>
          <w:sz w:val="24"/>
          <w:rtl/>
        </w:rPr>
        <w:t xml:space="preserve">. </w:t>
      </w:r>
    </w:p>
    <w:p w:rsidR="00EE5FB1" w:rsidRPr="00EE5FB1" w:rsidP="00EE5FB1">
      <w:pPr>
        <w:spacing w:line="269" w:lineRule="auto"/>
        <w:rPr>
          <w:rFonts w:eastAsia="Calibri"/>
          <w:rtl/>
          <w:lang w:eastAsia="he-IL"/>
        </w:rPr>
      </w:pPr>
    </w:p>
    <w:p w:rsidR="00EE5FB1" w:rsidRPr="00EE5FB1" w:rsidP="00EE5FB1">
      <w:pPr>
        <w:spacing w:line="269" w:lineRule="auto"/>
        <w:rPr>
          <w:rFonts w:ascii="David" w:eastAsia="Calibri" w:hAnsi="David"/>
          <w:b/>
          <w:bCs/>
          <w:sz w:val="24"/>
          <w:rtl/>
        </w:rPr>
      </w:pPr>
      <w:r w:rsidRPr="00EE5FB1">
        <w:rPr>
          <w:rFonts w:ascii="David" w:eastAsia="Calibri" w:hAnsi="David"/>
          <w:b/>
          <w:bCs/>
          <w:sz w:val="24"/>
          <w:rtl/>
        </w:rPr>
        <w:t xml:space="preserve">מומלץ </w:t>
      </w:r>
      <w:r w:rsidRPr="00EE5FB1">
        <w:rPr>
          <w:rFonts w:ascii="David" w:eastAsia="Calibri" w:hAnsi="David" w:hint="cs"/>
          <w:b/>
          <w:bCs/>
          <w:sz w:val="24"/>
          <w:rtl/>
        </w:rPr>
        <w:t xml:space="preserve">כי </w:t>
      </w:r>
      <w:r w:rsidRPr="00EE5FB1">
        <w:rPr>
          <w:rFonts w:ascii="David" w:eastAsia="Calibri" w:hAnsi="David"/>
          <w:b/>
          <w:bCs/>
          <w:sz w:val="24"/>
          <w:rtl/>
        </w:rPr>
        <w:t>אגף השיקום במשרד הביטחון</w:t>
      </w:r>
      <w:r w:rsidRPr="00EE5FB1">
        <w:rPr>
          <w:rFonts w:ascii="David" w:eastAsia="Calibri" w:hAnsi="David" w:hint="cs"/>
          <w:b/>
          <w:bCs/>
          <w:sz w:val="24"/>
          <w:rtl/>
        </w:rPr>
        <w:t xml:space="preserve"> י</w:t>
      </w:r>
      <w:r w:rsidRPr="00EE5FB1">
        <w:rPr>
          <w:rFonts w:ascii="David" w:eastAsia="Calibri" w:hAnsi="David"/>
          <w:b/>
          <w:bCs/>
          <w:sz w:val="24"/>
          <w:rtl/>
        </w:rPr>
        <w:t xml:space="preserve">טמיע מנגנון בקרה שיטתי שיזהה </w:t>
      </w:r>
      <w:r w:rsidRPr="00EE5FB1">
        <w:rPr>
          <w:rFonts w:ascii="David" w:eastAsia="Calibri" w:hAnsi="David" w:hint="cs"/>
          <w:b/>
          <w:bCs/>
          <w:sz w:val="24"/>
          <w:rtl/>
        </w:rPr>
        <w:t>בקשות להכרה כנכה צה"ל</w:t>
      </w:r>
      <w:r w:rsidRPr="00EE5FB1">
        <w:rPr>
          <w:rFonts w:ascii="David" w:eastAsia="Calibri" w:hAnsi="David"/>
          <w:b/>
          <w:bCs/>
          <w:sz w:val="24"/>
          <w:rtl/>
        </w:rPr>
        <w:t xml:space="preserve"> הממתינות למענה זמן רב</w:t>
      </w:r>
      <w:r w:rsidRPr="00EE5FB1">
        <w:rPr>
          <w:rFonts w:ascii="David" w:eastAsia="Calibri" w:hAnsi="David" w:hint="cs"/>
          <w:b/>
          <w:bCs/>
          <w:sz w:val="24"/>
          <w:rtl/>
        </w:rPr>
        <w:t>,</w:t>
      </w:r>
      <w:r w:rsidRPr="00EE5FB1">
        <w:rPr>
          <w:rFonts w:ascii="David" w:eastAsia="Calibri" w:hAnsi="David"/>
          <w:b/>
          <w:bCs/>
          <w:sz w:val="24"/>
          <w:rtl/>
        </w:rPr>
        <w:t xml:space="preserve"> ויתריע </w:t>
      </w:r>
      <w:r w:rsidRPr="00EE5FB1">
        <w:rPr>
          <w:rFonts w:ascii="David" w:eastAsia="Calibri" w:hAnsi="David" w:hint="cs"/>
          <w:b/>
          <w:bCs/>
          <w:sz w:val="24"/>
          <w:rtl/>
        </w:rPr>
        <w:t>על כך ל</w:t>
      </w:r>
      <w:r w:rsidRPr="00EE5FB1">
        <w:rPr>
          <w:rFonts w:ascii="David" w:eastAsia="Calibri" w:hAnsi="David"/>
          <w:b/>
          <w:bCs/>
          <w:sz w:val="24"/>
          <w:rtl/>
        </w:rPr>
        <w:t>פני הגורמים הרלוונטיים</w:t>
      </w:r>
      <w:r w:rsidRPr="00EE5FB1">
        <w:rPr>
          <w:rFonts w:ascii="David" w:eastAsia="Calibri" w:hAnsi="David" w:hint="cs"/>
          <w:b/>
          <w:bCs/>
          <w:sz w:val="24"/>
          <w:rtl/>
        </w:rPr>
        <w:t xml:space="preserve"> </w:t>
      </w:r>
      <w:r w:rsidRPr="00EE5FB1">
        <w:rPr>
          <w:rFonts w:ascii="David" w:eastAsia="Calibri" w:hAnsi="David" w:hint="eastAsia"/>
          <w:b/>
          <w:bCs/>
          <w:sz w:val="24"/>
          <w:rtl/>
        </w:rPr>
        <w:t>באגף</w:t>
      </w:r>
      <w:r w:rsidRPr="00EE5FB1">
        <w:rPr>
          <w:rFonts w:ascii="David" w:eastAsia="Calibri" w:hAnsi="David" w:hint="cs"/>
          <w:b/>
          <w:bCs/>
          <w:sz w:val="24"/>
          <w:rtl/>
        </w:rPr>
        <w:t xml:space="preserve">. עוד מומלץ שיקבע מנגנון </w:t>
      </w:r>
      <w:r w:rsidRPr="00EE5FB1">
        <w:rPr>
          <w:rFonts w:ascii="David" w:eastAsia="Calibri" w:hAnsi="David"/>
          <w:b/>
          <w:bCs/>
          <w:sz w:val="24"/>
          <w:rtl/>
        </w:rPr>
        <w:t>ת</w:t>
      </w:r>
      <w:r w:rsidRPr="00EE5FB1">
        <w:rPr>
          <w:rFonts w:ascii="David" w:eastAsia="Calibri" w:hAnsi="David" w:hint="cs"/>
          <w:b/>
          <w:bCs/>
          <w:sz w:val="24"/>
          <w:rtl/>
        </w:rPr>
        <w:t>י</w:t>
      </w:r>
      <w:r w:rsidRPr="00EE5FB1">
        <w:rPr>
          <w:rFonts w:ascii="David" w:eastAsia="Calibri" w:hAnsi="David"/>
          <w:b/>
          <w:bCs/>
          <w:sz w:val="24"/>
          <w:rtl/>
        </w:rPr>
        <w:t xml:space="preserve">עדוף לטיפול </w:t>
      </w:r>
      <w:r w:rsidRPr="00EE5FB1">
        <w:rPr>
          <w:rFonts w:ascii="David" w:eastAsia="Calibri" w:hAnsi="David" w:hint="cs"/>
          <w:b/>
          <w:bCs/>
          <w:sz w:val="24"/>
          <w:rtl/>
        </w:rPr>
        <w:t>בבקשות</w:t>
      </w:r>
      <w:r w:rsidRPr="00EE5FB1">
        <w:rPr>
          <w:rFonts w:ascii="David" w:eastAsia="Calibri" w:hAnsi="David"/>
          <w:b/>
          <w:bCs/>
          <w:sz w:val="24"/>
          <w:rtl/>
        </w:rPr>
        <w:t xml:space="preserve">, </w:t>
      </w:r>
      <w:r w:rsidRPr="00EE5FB1">
        <w:rPr>
          <w:rFonts w:ascii="David" w:eastAsia="Calibri" w:hAnsi="David" w:hint="cs"/>
          <w:b/>
          <w:bCs/>
          <w:sz w:val="24"/>
          <w:rtl/>
        </w:rPr>
        <w:t>ושיבנה</w:t>
      </w:r>
      <w:r w:rsidRPr="00EE5FB1">
        <w:rPr>
          <w:rFonts w:ascii="David" w:eastAsia="Calibri" w:hAnsi="David"/>
          <w:b/>
          <w:bCs/>
          <w:sz w:val="24"/>
          <w:rtl/>
        </w:rPr>
        <w:t xml:space="preserve"> תוכנית עבודה למענה </w:t>
      </w:r>
      <w:r w:rsidRPr="00EE5FB1">
        <w:rPr>
          <w:rFonts w:ascii="David" w:eastAsia="Calibri" w:hAnsi="David" w:hint="cs"/>
          <w:b/>
          <w:bCs/>
          <w:sz w:val="24"/>
          <w:rtl/>
        </w:rPr>
        <w:t xml:space="preserve">לבקשות שמגישיהן עדיין </w:t>
      </w:r>
      <w:r w:rsidRPr="00EE5FB1">
        <w:rPr>
          <w:rFonts w:ascii="David" w:eastAsia="Times New Roman" w:hAnsi="David" w:hint="cs"/>
          <w:b/>
          <w:bCs/>
          <w:sz w:val="24"/>
          <w:rtl/>
          <w:lang w:eastAsia="he-IL"/>
        </w:rPr>
        <w:t>ממתינים</w:t>
      </w:r>
      <w:r w:rsidRPr="00EE5FB1">
        <w:rPr>
          <w:rFonts w:ascii="David" w:eastAsia="Calibri" w:hAnsi="David"/>
          <w:b/>
          <w:bCs/>
          <w:sz w:val="24"/>
          <w:rtl/>
        </w:rPr>
        <w:t xml:space="preserve"> להחלטה בעניינ</w:t>
      </w:r>
      <w:r w:rsidRPr="00EE5FB1">
        <w:rPr>
          <w:rFonts w:ascii="David" w:eastAsia="Calibri" w:hAnsi="David" w:hint="cs"/>
          <w:b/>
          <w:bCs/>
          <w:sz w:val="24"/>
          <w:rtl/>
        </w:rPr>
        <w:t>ם</w:t>
      </w:r>
      <w:r w:rsidRPr="00EE5FB1">
        <w:rPr>
          <w:rFonts w:ascii="David" w:eastAsia="Calibri" w:hAnsi="David"/>
          <w:b/>
          <w:bCs/>
          <w:sz w:val="24"/>
          <w:rtl/>
        </w:rPr>
        <w:t>.</w:t>
      </w:r>
    </w:p>
    <w:p w:rsidR="00EE5FB1" w:rsidRPr="00EE5FB1" w:rsidP="00EE5FB1">
      <w:pPr>
        <w:spacing w:line="269" w:lineRule="auto"/>
        <w:rPr>
          <w:rFonts w:eastAsia="Calibri"/>
          <w:rtl/>
          <w:lang w:eastAsia="he-IL"/>
        </w:rPr>
      </w:pPr>
    </w:p>
    <w:p w:rsidR="00EE5FB1" w:rsidRPr="00EE5FB1" w:rsidP="00EE5FB1">
      <w:pPr>
        <w:spacing w:line="269" w:lineRule="auto"/>
        <w:rPr>
          <w:rFonts w:ascii="David" w:eastAsia="Calibri" w:hAnsi="David"/>
          <w:sz w:val="28"/>
          <w:szCs w:val="36"/>
          <w:rtl/>
          <w:lang w:eastAsia="he-IL"/>
        </w:rPr>
      </w:pPr>
      <w:r w:rsidRPr="00EE5FB1">
        <w:rPr>
          <w:rFonts w:eastAsia="Calibri" w:hint="cs"/>
          <w:rtl/>
          <w:lang w:eastAsia="he-IL"/>
        </w:rPr>
        <w:t xml:space="preserve">בתגובתו מאפריל 2026 על ממצאי הביקורת מסר אגף השיקום במשרד הביטחון כי לאחר מועד סיום הביקורת, החל מספטמבר 2025 נכנס לשימוש באגף מנגנון לזיהוי בקשות להכרה הממתינות למענה; וכי נוסף על כך, כדי להגביר את קצב קבלת ההחלטות להכרה כנכי צה"ל, האגף מסתייע בחברות חיצוניות לאיסוף מסמכים ולהכנת תיקי בקשה להכרה ופועל לשילוב כלים דיגיטליים לייעול עבודת יחידת ההכרה. </w:t>
      </w:r>
      <w:r w:rsidRPr="00EE5FB1">
        <w:rPr>
          <w:rFonts w:ascii="David" w:eastAsia="Calibri" w:hAnsi="David" w:hint="eastAsia"/>
          <w:sz w:val="24"/>
          <w:rtl/>
          <w:lang w:eastAsia="he-IL"/>
        </w:rPr>
        <w:t>בתגובתו</w:t>
      </w:r>
      <w:r w:rsidRPr="00EE5FB1">
        <w:rPr>
          <w:rFonts w:ascii="David" w:eastAsia="Calibri" w:hAnsi="David"/>
          <w:sz w:val="24"/>
          <w:rtl/>
          <w:lang w:eastAsia="he-IL"/>
        </w:rPr>
        <w:t xml:space="preserve"> ממאי 2026 על ממצאי הביקורת </w:t>
      </w:r>
      <w:r w:rsidRPr="00EE5FB1">
        <w:rPr>
          <w:rFonts w:ascii="David" w:eastAsia="Calibri" w:hAnsi="David" w:hint="eastAsia"/>
          <w:sz w:val="24"/>
          <w:rtl/>
          <w:lang w:eastAsia="he-IL"/>
        </w:rPr>
        <w:t>הוסיף</w:t>
      </w:r>
      <w:r w:rsidRPr="00EE5FB1">
        <w:rPr>
          <w:rFonts w:ascii="David" w:eastAsia="Calibri" w:hAnsi="David"/>
          <w:sz w:val="24"/>
          <w:rtl/>
          <w:lang w:eastAsia="he-IL"/>
        </w:rPr>
        <w:t xml:space="preserve"> אגף השיקום כי </w:t>
      </w:r>
      <w:r w:rsidRPr="00EE5FB1">
        <w:rPr>
          <w:rFonts w:ascii="David" w:eastAsia="Calibri" w:hAnsi="David" w:hint="eastAsia"/>
          <w:sz w:val="24"/>
          <w:rtl/>
          <w:lang w:eastAsia="he-IL"/>
        </w:rPr>
        <w:t>תהליך</w:t>
      </w:r>
      <w:r w:rsidRPr="00EE5FB1">
        <w:rPr>
          <w:rFonts w:ascii="David" w:eastAsia="Calibri" w:hAnsi="David"/>
          <w:sz w:val="24"/>
          <w:rtl/>
          <w:lang w:eastAsia="he-IL"/>
        </w:rPr>
        <w:t xml:space="preserve"> </w:t>
      </w:r>
      <w:r w:rsidRPr="00EE5FB1">
        <w:rPr>
          <w:rFonts w:ascii="David" w:eastAsia="Calibri" w:hAnsi="David" w:hint="eastAsia"/>
          <w:sz w:val="24"/>
          <w:rtl/>
          <w:lang w:eastAsia="he-IL"/>
        </w:rPr>
        <w:t>הדיגיטציה</w:t>
      </w:r>
      <w:r w:rsidRPr="00EE5FB1">
        <w:rPr>
          <w:rFonts w:ascii="David" w:eastAsia="Calibri" w:hAnsi="David"/>
          <w:sz w:val="24"/>
          <w:rtl/>
          <w:lang w:eastAsia="he-IL"/>
        </w:rPr>
        <w:t xml:space="preserve"> </w:t>
      </w:r>
      <w:r w:rsidRPr="00EE5FB1">
        <w:rPr>
          <w:rFonts w:ascii="David" w:eastAsia="Calibri" w:hAnsi="David" w:hint="eastAsia"/>
          <w:sz w:val="24"/>
          <w:rtl/>
          <w:lang w:eastAsia="he-IL"/>
        </w:rPr>
        <w:t>באגף</w:t>
      </w:r>
      <w:r w:rsidRPr="00EE5FB1">
        <w:rPr>
          <w:rFonts w:ascii="David" w:eastAsia="Calibri" w:hAnsi="David"/>
          <w:sz w:val="24"/>
          <w:rtl/>
          <w:lang w:eastAsia="he-IL"/>
        </w:rPr>
        <w:t xml:space="preserve"> </w:t>
      </w:r>
      <w:r w:rsidRPr="00EE5FB1">
        <w:rPr>
          <w:rFonts w:ascii="David" w:eastAsia="Calibri" w:hAnsi="David" w:hint="eastAsia"/>
          <w:sz w:val="24"/>
          <w:rtl/>
          <w:lang w:eastAsia="he-IL"/>
        </w:rPr>
        <w:t>לווה</w:t>
      </w:r>
      <w:r w:rsidRPr="00EE5FB1">
        <w:rPr>
          <w:rFonts w:ascii="David" w:eastAsia="Calibri" w:hAnsi="David"/>
          <w:sz w:val="24"/>
          <w:rtl/>
          <w:lang w:eastAsia="he-IL"/>
        </w:rPr>
        <w:t xml:space="preserve"> </w:t>
      </w:r>
      <w:r w:rsidRPr="00EE5FB1">
        <w:rPr>
          <w:rFonts w:ascii="David" w:eastAsia="Calibri" w:hAnsi="David" w:hint="eastAsia"/>
          <w:sz w:val="24"/>
          <w:rtl/>
          <w:lang w:eastAsia="he-IL"/>
        </w:rPr>
        <w:t>בשינוי</w:t>
      </w:r>
      <w:r w:rsidRPr="00EE5FB1">
        <w:rPr>
          <w:rFonts w:ascii="David" w:eastAsia="Calibri" w:hAnsi="David"/>
          <w:sz w:val="24"/>
          <w:rtl/>
          <w:lang w:eastAsia="he-IL"/>
        </w:rPr>
        <w:t xml:space="preserve"> </w:t>
      </w:r>
      <w:r w:rsidRPr="00EE5FB1">
        <w:rPr>
          <w:rFonts w:ascii="David" w:eastAsia="Calibri" w:hAnsi="David" w:hint="eastAsia"/>
          <w:sz w:val="24"/>
          <w:rtl/>
          <w:lang w:eastAsia="he-IL"/>
        </w:rPr>
        <w:t>ארגוני</w:t>
      </w:r>
      <w:r w:rsidRPr="00EE5FB1">
        <w:rPr>
          <w:rFonts w:ascii="David" w:eastAsia="Calibri" w:hAnsi="David"/>
          <w:sz w:val="24"/>
          <w:rtl/>
          <w:lang w:eastAsia="he-IL"/>
        </w:rPr>
        <w:t xml:space="preserve"> </w:t>
      </w:r>
      <w:r w:rsidRPr="00EE5FB1">
        <w:rPr>
          <w:rFonts w:ascii="David" w:eastAsia="Calibri" w:hAnsi="David" w:hint="eastAsia"/>
          <w:sz w:val="24"/>
          <w:rtl/>
          <w:lang w:eastAsia="he-IL"/>
        </w:rPr>
        <w:t>ובהתאמות</w:t>
      </w:r>
      <w:r w:rsidRPr="00EE5FB1">
        <w:rPr>
          <w:rFonts w:ascii="David" w:eastAsia="Calibri" w:hAnsi="David"/>
          <w:sz w:val="24"/>
          <w:rtl/>
          <w:lang w:eastAsia="he-IL"/>
        </w:rPr>
        <w:t xml:space="preserve"> </w:t>
      </w:r>
      <w:r w:rsidRPr="00EE5FB1">
        <w:rPr>
          <w:rFonts w:ascii="David" w:eastAsia="Calibri" w:hAnsi="David" w:hint="eastAsia"/>
          <w:sz w:val="24"/>
          <w:rtl/>
          <w:lang w:eastAsia="he-IL"/>
        </w:rPr>
        <w:t>בתהליכי</w:t>
      </w:r>
      <w:r w:rsidRPr="00EE5FB1">
        <w:rPr>
          <w:rFonts w:ascii="David" w:eastAsia="Calibri" w:hAnsi="David"/>
          <w:sz w:val="24"/>
          <w:rtl/>
          <w:lang w:eastAsia="he-IL"/>
        </w:rPr>
        <w:t xml:space="preserve"> </w:t>
      </w:r>
      <w:r w:rsidRPr="00EE5FB1">
        <w:rPr>
          <w:rFonts w:ascii="David" w:eastAsia="Calibri" w:hAnsi="David" w:hint="eastAsia"/>
          <w:sz w:val="24"/>
          <w:rtl/>
          <w:lang w:eastAsia="he-IL"/>
        </w:rPr>
        <w:t>העבודה</w:t>
      </w:r>
      <w:r w:rsidRPr="00EE5FB1">
        <w:rPr>
          <w:rFonts w:ascii="David" w:eastAsia="Calibri" w:hAnsi="David"/>
          <w:sz w:val="24"/>
          <w:rtl/>
          <w:lang w:eastAsia="he-IL"/>
        </w:rPr>
        <w:t xml:space="preserve"> </w:t>
      </w:r>
      <w:r w:rsidRPr="00EE5FB1">
        <w:rPr>
          <w:rFonts w:ascii="David" w:eastAsia="Calibri" w:hAnsi="David" w:hint="eastAsia"/>
          <w:sz w:val="24"/>
          <w:rtl/>
          <w:lang w:eastAsia="he-IL"/>
        </w:rPr>
        <w:t>באגף</w:t>
      </w:r>
      <w:r w:rsidRPr="00EE5FB1">
        <w:rPr>
          <w:rFonts w:ascii="David" w:eastAsia="Calibri" w:hAnsi="David"/>
          <w:sz w:val="24"/>
          <w:rtl/>
          <w:lang w:eastAsia="he-IL"/>
        </w:rPr>
        <w:t xml:space="preserve">, </w:t>
      </w:r>
      <w:r w:rsidRPr="00EE5FB1">
        <w:rPr>
          <w:rFonts w:ascii="David" w:eastAsia="Calibri" w:hAnsi="David" w:hint="eastAsia"/>
          <w:sz w:val="24"/>
          <w:rtl/>
          <w:lang w:eastAsia="he-IL"/>
        </w:rPr>
        <w:t>אשר</w:t>
      </w:r>
      <w:r w:rsidRPr="00EE5FB1">
        <w:rPr>
          <w:rFonts w:ascii="David" w:eastAsia="Calibri" w:hAnsi="David"/>
          <w:sz w:val="24"/>
          <w:rtl/>
          <w:lang w:eastAsia="he-IL"/>
        </w:rPr>
        <w:t xml:space="preserve"> נותנים מענה ל</w:t>
      </w:r>
      <w:r w:rsidRPr="00EE5FB1">
        <w:rPr>
          <w:rFonts w:ascii="David" w:eastAsia="Calibri" w:hAnsi="David" w:hint="eastAsia"/>
          <w:sz w:val="24"/>
          <w:rtl/>
          <w:lang w:eastAsia="he-IL"/>
        </w:rPr>
        <w:t>המלצה</w:t>
      </w:r>
      <w:r w:rsidRPr="00EE5FB1">
        <w:rPr>
          <w:rFonts w:ascii="David" w:eastAsia="Calibri" w:hAnsi="David"/>
          <w:sz w:val="24"/>
          <w:rtl/>
          <w:lang w:eastAsia="he-IL"/>
        </w:rPr>
        <w:t xml:space="preserve"> על </w:t>
      </w:r>
      <w:r w:rsidRPr="00EE5FB1">
        <w:rPr>
          <w:rFonts w:ascii="David" w:eastAsia="Calibri" w:hAnsi="David" w:hint="eastAsia"/>
          <w:sz w:val="24"/>
          <w:rtl/>
          <w:lang w:eastAsia="he-IL"/>
        </w:rPr>
        <w:t>מנגנוני</w:t>
      </w:r>
      <w:r w:rsidRPr="00EE5FB1">
        <w:rPr>
          <w:rFonts w:ascii="David" w:eastAsia="Calibri" w:hAnsi="David"/>
          <w:sz w:val="24"/>
          <w:rtl/>
          <w:lang w:eastAsia="he-IL"/>
        </w:rPr>
        <w:t xml:space="preserve"> </w:t>
      </w:r>
      <w:r w:rsidRPr="00EE5FB1">
        <w:rPr>
          <w:rFonts w:ascii="David" w:eastAsia="Calibri" w:hAnsi="David" w:hint="eastAsia"/>
          <w:sz w:val="24"/>
          <w:rtl/>
          <w:lang w:eastAsia="he-IL"/>
        </w:rPr>
        <w:t>בקרה</w:t>
      </w:r>
      <w:r w:rsidRPr="00EE5FB1">
        <w:rPr>
          <w:rFonts w:ascii="David" w:eastAsia="Calibri" w:hAnsi="David"/>
          <w:sz w:val="24"/>
          <w:rtl/>
          <w:lang w:eastAsia="he-IL"/>
        </w:rPr>
        <w:t xml:space="preserve"> </w:t>
      </w:r>
      <w:r w:rsidRPr="00EE5FB1">
        <w:rPr>
          <w:rFonts w:ascii="David" w:eastAsia="Calibri" w:hAnsi="David" w:hint="eastAsia"/>
          <w:sz w:val="24"/>
          <w:rtl/>
          <w:lang w:eastAsia="he-IL"/>
        </w:rPr>
        <w:t>על</w:t>
      </w:r>
      <w:r w:rsidRPr="00EE5FB1">
        <w:rPr>
          <w:rFonts w:ascii="David" w:eastAsia="Calibri" w:hAnsi="David"/>
          <w:sz w:val="24"/>
          <w:rtl/>
          <w:lang w:eastAsia="he-IL"/>
        </w:rPr>
        <w:t xml:space="preserve"> </w:t>
      </w:r>
      <w:r w:rsidRPr="00EE5FB1">
        <w:rPr>
          <w:rFonts w:ascii="David" w:eastAsia="Calibri" w:hAnsi="David" w:hint="eastAsia"/>
          <w:sz w:val="24"/>
          <w:rtl/>
          <w:lang w:eastAsia="he-IL"/>
        </w:rPr>
        <w:t>הבקשות</w:t>
      </w:r>
      <w:r w:rsidRPr="00EE5FB1">
        <w:rPr>
          <w:rFonts w:ascii="David" w:eastAsia="Calibri" w:hAnsi="David"/>
          <w:sz w:val="24"/>
          <w:rtl/>
          <w:lang w:eastAsia="he-IL"/>
        </w:rPr>
        <w:t xml:space="preserve"> </w:t>
      </w:r>
      <w:r w:rsidRPr="00EE5FB1">
        <w:rPr>
          <w:rFonts w:ascii="David" w:eastAsia="Calibri" w:hAnsi="David" w:hint="eastAsia"/>
          <w:sz w:val="24"/>
          <w:rtl/>
          <w:lang w:eastAsia="he-IL"/>
        </w:rPr>
        <w:t>להכרה</w:t>
      </w:r>
      <w:r w:rsidRPr="00EE5FB1">
        <w:rPr>
          <w:rFonts w:ascii="David" w:eastAsia="Calibri" w:hAnsi="David"/>
          <w:sz w:val="24"/>
          <w:rtl/>
          <w:lang w:eastAsia="he-IL"/>
        </w:rPr>
        <w:t>.</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cs"/>
          <w:rtl/>
          <w:lang w:eastAsia="he-IL"/>
        </w:rPr>
        <w:t xml:space="preserve">עוד מסר אגף השיקום במשרד הביטחון בתגובתו כי מתוך כ-7,000 הבקשות שטרם נקבע סטטוס ההכרה שלהן, בכ-5,000 (כ-70%) מהן מדובר בבקשה להכרה על רקע מצב נפשי. מומחים מתחום בריאות הנפש שעימם נועץ אגף השיקום במשרד הביטחון סברו כי הסימפטומים של רבים מפצועי הנפש יפחתו עד כדי היעלמותם בתוך כשנה, ולכן הם המליצו שלא להכיר בהם באופן מיידי כנכי צה"ל. בהתבסס על המלצה זו, החליט האגף לבחון את הבקשות להכרה שנה מיום הפציעה (תוך מתן מלוא המענים הרפואיים והשיקומיים בתקופה זו), ובמקרים מובהקים להכיר בנכות בתוך פרק זמן קצר יותר. </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b/>
          <w:bCs/>
          <w:rtl/>
        </w:rPr>
      </w:pPr>
      <w:r w:rsidRPr="00EE5FB1">
        <w:rPr>
          <w:rFonts w:eastAsia="Calibri" w:hint="cs"/>
          <w:b/>
          <w:bCs/>
          <w:rtl/>
        </w:rPr>
        <w:t xml:space="preserve">משרד מבקר המדינה מציין כי החלטת אגף השיקום במשרד הביטחון לדחות בשנה את הטיפול בבקשות של פונים להכיר בהם כפצועי נפש אינה מצוינת בנוהל השירות לזכאים של האגף ואינה מוצגת באתר שלו במרשתת (אינטרנט). </w:t>
      </w:r>
      <w:bookmarkStart w:id="43" w:name="_Hlk227481243"/>
    </w:p>
    <w:p w:rsidR="00EE5FB1" w:rsidRPr="00EE5FB1" w:rsidP="00EE5FB1">
      <w:pPr>
        <w:spacing w:line="269" w:lineRule="auto"/>
        <w:rPr>
          <w:rFonts w:eastAsia="Calibri"/>
          <w:rtl/>
          <w:lang w:eastAsia="he-IL"/>
        </w:rPr>
      </w:pPr>
    </w:p>
    <w:p w:rsidR="00EE5FB1" w:rsidRPr="00EE5FB1" w:rsidP="00EE5FB1">
      <w:pPr>
        <w:spacing w:line="269" w:lineRule="auto"/>
        <w:rPr>
          <w:rFonts w:eastAsia="Calibri"/>
          <w:b/>
          <w:bCs/>
          <w:rtl/>
        </w:rPr>
      </w:pPr>
      <w:r w:rsidRPr="00EE5FB1">
        <w:rPr>
          <w:rFonts w:eastAsia="Calibri" w:hint="cs"/>
          <w:b/>
          <w:bCs/>
          <w:rtl/>
        </w:rPr>
        <w:t>מומלץ כי אגף השיקום במשרד הביטחון יכלול באתר שלו במרשתת מידע בנוגע לדחיית הטיפול בבקשות של פונים להכיר בהם כפצועי נפש כדי שהם יבינו מדוע מתמשך הטיפול בבקשה זו, וכן מומלץ כי האגף יעדכן את נוהל השירות שלו בהתאם</w:t>
      </w:r>
      <w:bookmarkEnd w:id="43"/>
      <w:r w:rsidRPr="00EE5FB1">
        <w:rPr>
          <w:rFonts w:eastAsia="Calibri" w:hint="cs"/>
          <w:b/>
          <w:bCs/>
          <w:rtl/>
        </w:rPr>
        <w:t xml:space="preserve"> לכך.</w:t>
      </w:r>
    </w:p>
    <w:p w:rsidR="00EE5FB1" w:rsidRPr="005B098A" w:rsidP="00EE5FB1">
      <w:pPr>
        <w:spacing w:line="269" w:lineRule="auto"/>
        <w:rPr>
          <w:rFonts w:ascii="David" w:eastAsia="Calibri" w:hAnsi="David"/>
          <w:sz w:val="30"/>
          <w:szCs w:val="34"/>
        </w:rPr>
      </w:pPr>
    </w:p>
    <w:p w:rsidR="00EE5FB1" w:rsidRPr="00EE5FB1" w:rsidP="00EE5FB1">
      <w:pPr>
        <w:keepNext/>
        <w:keepLines/>
        <w:spacing w:line="269" w:lineRule="auto"/>
        <w:outlineLvl w:val="2"/>
        <w:rPr>
          <w:rFonts w:eastAsia="Times New Roman"/>
          <w:bCs/>
          <w:szCs w:val="28"/>
          <w:u w:val="single"/>
          <w:rtl/>
        </w:rPr>
      </w:pPr>
      <w:r w:rsidRPr="00EE5FB1">
        <w:rPr>
          <w:rFonts w:eastAsia="Times New Roman" w:hint="eastAsia"/>
          <w:bCs/>
          <w:szCs w:val="28"/>
          <w:u w:val="single"/>
          <w:rtl/>
        </w:rPr>
        <w:t>האזור</w:t>
      </w:r>
      <w:r w:rsidRPr="00EE5FB1">
        <w:rPr>
          <w:rFonts w:eastAsia="Times New Roman" w:hint="cs"/>
          <w:bCs/>
          <w:szCs w:val="28"/>
          <w:u w:val="single"/>
          <w:rtl/>
        </w:rPr>
        <w:t xml:space="preserve"> האישי </w:t>
      </w:r>
      <w:r w:rsidRPr="00EE5FB1">
        <w:rPr>
          <w:rFonts w:eastAsia="Times New Roman" w:hint="eastAsia"/>
          <w:bCs/>
          <w:szCs w:val="28"/>
          <w:u w:val="single"/>
          <w:rtl/>
        </w:rPr>
        <w:t>באתר</w:t>
      </w:r>
      <w:r w:rsidRPr="00EE5FB1">
        <w:rPr>
          <w:rFonts w:eastAsia="Times New Roman"/>
          <w:bCs/>
          <w:szCs w:val="28"/>
          <w:u w:val="single"/>
          <w:rtl/>
        </w:rPr>
        <w:t xml:space="preserve"> </w:t>
      </w:r>
      <w:r w:rsidRPr="00EE5FB1">
        <w:rPr>
          <w:rFonts w:eastAsia="Times New Roman" w:hint="eastAsia"/>
          <w:bCs/>
          <w:szCs w:val="28"/>
          <w:u w:val="single"/>
          <w:rtl/>
        </w:rPr>
        <w:t>של</w:t>
      </w:r>
      <w:r w:rsidRPr="00EE5FB1">
        <w:rPr>
          <w:rFonts w:eastAsia="Times New Roman"/>
          <w:bCs/>
          <w:szCs w:val="28"/>
          <w:u w:val="single"/>
          <w:rtl/>
        </w:rPr>
        <w:t xml:space="preserve"> </w:t>
      </w:r>
      <w:r w:rsidRPr="00EE5FB1">
        <w:rPr>
          <w:rFonts w:eastAsia="Times New Roman" w:hint="eastAsia"/>
          <w:bCs/>
          <w:szCs w:val="28"/>
          <w:u w:val="single"/>
          <w:rtl/>
        </w:rPr>
        <w:t>אגף השיקום במשרד הביטחון</w:t>
      </w:r>
      <w:r w:rsidRPr="00EE5FB1">
        <w:rPr>
          <w:rFonts w:eastAsia="Times New Roman"/>
          <w:bCs/>
          <w:szCs w:val="28"/>
          <w:u w:val="single"/>
          <w:rtl/>
        </w:rPr>
        <w:t xml:space="preserve"> </w:t>
      </w:r>
      <w:r w:rsidRPr="00EE5FB1">
        <w:rPr>
          <w:rFonts w:eastAsia="Times New Roman" w:hint="cs"/>
          <w:bCs/>
          <w:szCs w:val="28"/>
          <w:u w:val="single"/>
          <w:rtl/>
        </w:rPr>
        <w:t xml:space="preserve">במרשתת </w:t>
      </w:r>
    </w:p>
    <w:p w:rsidR="00EE5FB1" w:rsidRPr="00EE5FB1" w:rsidP="00EE5FB1">
      <w:pPr>
        <w:spacing w:line="269" w:lineRule="auto"/>
        <w:rPr>
          <w:rFonts w:eastAsia="Calibri"/>
          <w:rtl/>
          <w:lang w:eastAsia="he-IL"/>
        </w:rPr>
      </w:pPr>
    </w:p>
    <w:p w:rsidR="00EE5FB1" w:rsidRPr="00EE5FB1" w:rsidP="00EE5FB1">
      <w:pPr>
        <w:spacing w:line="269" w:lineRule="auto"/>
        <w:rPr>
          <w:rFonts w:ascii="David" w:eastAsia="Calibri" w:hAnsi="David"/>
          <w:rtl/>
          <w:lang w:eastAsia="he-IL"/>
        </w:rPr>
      </w:pPr>
      <w:r w:rsidRPr="00EE5FB1">
        <w:rPr>
          <w:rFonts w:ascii="David" w:eastAsia="Calibri" w:hAnsi="David"/>
          <w:rtl/>
          <w:lang w:eastAsia="he-IL"/>
        </w:rPr>
        <w:t xml:space="preserve">בעידן הדיגיטלי, </w:t>
      </w:r>
      <w:r w:rsidRPr="00EE5FB1">
        <w:rPr>
          <w:rFonts w:ascii="David" w:eastAsia="Calibri" w:hAnsi="David" w:hint="cs"/>
          <w:rtl/>
          <w:lang w:eastAsia="he-IL"/>
        </w:rPr>
        <w:t>ה</w:t>
      </w:r>
      <w:r w:rsidRPr="00EE5FB1">
        <w:rPr>
          <w:rFonts w:ascii="David" w:eastAsia="Calibri" w:hAnsi="David"/>
          <w:rtl/>
          <w:lang w:eastAsia="he-IL"/>
        </w:rPr>
        <w:t xml:space="preserve">אתר </w:t>
      </w:r>
      <w:r w:rsidRPr="00EE5FB1">
        <w:rPr>
          <w:rFonts w:ascii="David" w:eastAsia="Calibri" w:hAnsi="David" w:hint="cs"/>
          <w:rtl/>
          <w:lang w:eastAsia="he-IL"/>
        </w:rPr>
        <w:t>במרשתת</w:t>
      </w:r>
      <w:r w:rsidRPr="00EE5FB1">
        <w:rPr>
          <w:rFonts w:ascii="David" w:eastAsia="Calibri" w:hAnsi="David"/>
          <w:rtl/>
          <w:lang w:eastAsia="he-IL"/>
        </w:rPr>
        <w:t xml:space="preserve"> משמש כלי מרכזי וחשוב להנגשת מידע ול</w:t>
      </w:r>
      <w:r w:rsidRPr="00EE5FB1">
        <w:rPr>
          <w:rFonts w:ascii="David" w:eastAsia="Calibri" w:hAnsi="David" w:hint="cs"/>
          <w:rtl/>
          <w:lang w:eastAsia="he-IL"/>
        </w:rPr>
        <w:t xml:space="preserve">מתן </w:t>
      </w:r>
      <w:r w:rsidRPr="00EE5FB1">
        <w:rPr>
          <w:rFonts w:ascii="David" w:eastAsia="Calibri" w:hAnsi="David"/>
          <w:rtl/>
          <w:lang w:eastAsia="he-IL"/>
        </w:rPr>
        <w:t>שירות יעיל</w:t>
      </w:r>
      <w:r w:rsidRPr="00EE5FB1">
        <w:rPr>
          <w:rFonts w:ascii="David" w:eastAsia="Calibri" w:hAnsi="David" w:hint="cs"/>
          <w:rtl/>
          <w:lang w:eastAsia="he-IL"/>
        </w:rPr>
        <w:t>. במהלך המלחמה שדרג אגף השיקום במשרד הביטחון את האתר שלו במרשתת והוסיף אזורי מידע ייעודיים לפצועי מלחמת חרבות ברזל. באתר יש אזור אישי עבור הפצועים שבו הם יכולים בין היתר לראות את סטטוס ההכרה בנכותם ולהעביר מסמכים ופניות לאגף. באזור האישי יש "</w:t>
      </w:r>
      <w:r w:rsidRPr="00EE5FB1">
        <w:rPr>
          <w:rFonts w:ascii="David" w:eastAsia="Calibri" w:hAnsi="David"/>
          <w:rtl/>
          <w:lang w:eastAsia="he-IL"/>
        </w:rPr>
        <w:t xml:space="preserve">מצפן </w:t>
      </w:r>
      <w:r w:rsidRPr="00EE5FB1">
        <w:rPr>
          <w:rFonts w:ascii="David" w:eastAsia="Calibri" w:hAnsi="David" w:hint="cs"/>
          <w:rtl/>
          <w:lang w:eastAsia="he-IL"/>
        </w:rPr>
        <w:t>ז</w:t>
      </w:r>
      <w:r w:rsidRPr="00EE5FB1">
        <w:rPr>
          <w:rFonts w:ascii="David" w:eastAsia="Calibri" w:hAnsi="David"/>
          <w:rtl/>
          <w:lang w:eastAsia="he-IL"/>
        </w:rPr>
        <w:t>כויות</w:t>
      </w:r>
      <w:r w:rsidRPr="00EE5FB1">
        <w:rPr>
          <w:rFonts w:ascii="David" w:eastAsia="Calibri" w:hAnsi="David" w:hint="cs"/>
          <w:rtl/>
          <w:lang w:eastAsia="he-IL"/>
        </w:rPr>
        <w:t>"</w:t>
      </w:r>
      <w:r w:rsidRPr="00EE5FB1">
        <w:rPr>
          <w:rFonts w:ascii="David" w:eastAsia="Calibri" w:hAnsi="David"/>
          <w:rtl/>
          <w:lang w:eastAsia="he-IL"/>
        </w:rPr>
        <w:t xml:space="preserve"> </w:t>
      </w:r>
      <w:r w:rsidRPr="00EE5FB1">
        <w:rPr>
          <w:rFonts w:ascii="David" w:eastAsia="Calibri" w:hAnsi="David" w:hint="cs"/>
          <w:rtl/>
          <w:lang w:eastAsia="he-IL"/>
        </w:rPr>
        <w:t>ש</w:t>
      </w:r>
      <w:r w:rsidRPr="00EE5FB1">
        <w:rPr>
          <w:rFonts w:ascii="David" w:eastAsia="Calibri" w:hAnsi="David"/>
          <w:rtl/>
          <w:lang w:eastAsia="he-IL"/>
        </w:rPr>
        <w:t>נועד לספק ל</w:t>
      </w:r>
      <w:r w:rsidRPr="00EE5FB1">
        <w:rPr>
          <w:rFonts w:ascii="David" w:eastAsia="Calibri" w:hAnsi="David" w:hint="cs"/>
          <w:rtl/>
          <w:lang w:eastAsia="he-IL"/>
        </w:rPr>
        <w:t>פצועים</w:t>
      </w:r>
      <w:r w:rsidRPr="00EE5FB1">
        <w:rPr>
          <w:rFonts w:ascii="David" w:eastAsia="Calibri" w:hAnsi="David"/>
          <w:rtl/>
          <w:lang w:eastAsia="he-IL"/>
        </w:rPr>
        <w:t xml:space="preserve"> מידע מקיף ופרטני </w:t>
      </w:r>
      <w:r w:rsidRPr="00EE5FB1">
        <w:rPr>
          <w:rFonts w:ascii="David" w:eastAsia="Calibri" w:hAnsi="David" w:hint="cs"/>
          <w:rtl/>
          <w:lang w:eastAsia="he-IL"/>
        </w:rPr>
        <w:t xml:space="preserve">על </w:t>
      </w:r>
      <w:r w:rsidRPr="00EE5FB1">
        <w:rPr>
          <w:rFonts w:ascii="David" w:eastAsia="Calibri" w:hAnsi="David"/>
          <w:rtl/>
          <w:lang w:eastAsia="he-IL"/>
        </w:rPr>
        <w:t xml:space="preserve">זכויותיהם, </w:t>
      </w:r>
      <w:r w:rsidRPr="00EE5FB1">
        <w:rPr>
          <w:rFonts w:ascii="David" w:eastAsia="Calibri" w:hAnsi="David" w:hint="cs"/>
          <w:rtl/>
          <w:lang w:eastAsia="he-IL"/>
        </w:rPr>
        <w:t xml:space="preserve">לפי דרגת הנכות וסוג הפציעה. בסקר שביעות רצון בקרב </w:t>
      </w:r>
      <w:r w:rsidRPr="00EE5FB1">
        <w:rPr>
          <w:rFonts w:ascii="David" w:eastAsia="Calibri" w:hAnsi="David" w:hint="cs"/>
          <w:rtl/>
          <w:lang w:eastAsia="he-IL"/>
        </w:rPr>
        <w:t xml:space="preserve">המשתמשים באתר במרשתת שנעשה על ידי אגף השיקום במשרד הביטחון ביולי 2025 עלה כי כ-79% מהמשתמשים מרוצים מהשימוש באתר. </w:t>
      </w:r>
    </w:p>
    <w:p w:rsidR="00EE5FB1" w:rsidRPr="00EE5FB1" w:rsidP="00EE5FB1">
      <w:pPr>
        <w:spacing w:line="269" w:lineRule="auto"/>
        <w:rPr>
          <w:rFonts w:eastAsia="Calibri"/>
          <w:rtl/>
          <w:lang w:eastAsia="he-IL"/>
        </w:rPr>
      </w:pPr>
    </w:p>
    <w:p w:rsidR="00EE5FB1" w:rsidRPr="00EE5FB1" w:rsidP="00EE5FB1">
      <w:pPr>
        <w:spacing w:line="269" w:lineRule="auto"/>
        <w:rPr>
          <w:rFonts w:ascii="David" w:eastAsia="Calibri" w:hAnsi="David"/>
          <w:rtl/>
          <w:lang w:eastAsia="he-IL"/>
        </w:rPr>
      </w:pPr>
      <w:r w:rsidRPr="00EE5FB1">
        <w:rPr>
          <w:rFonts w:ascii="David" w:eastAsia="Calibri" w:hAnsi="David" w:hint="cs"/>
          <w:rtl/>
          <w:lang w:eastAsia="he-IL"/>
        </w:rPr>
        <w:t xml:space="preserve">משרד מבקר המדינה בחן היבטים הנוגעים לשירות </w:t>
      </w:r>
      <w:r w:rsidRPr="00EE5FB1">
        <w:rPr>
          <w:rFonts w:ascii="David" w:eastAsia="Calibri" w:hAnsi="David"/>
          <w:rtl/>
          <w:lang w:eastAsia="he-IL"/>
        </w:rPr>
        <w:t xml:space="preserve">של אגף השיקום במשרד הביטחון </w:t>
      </w:r>
      <w:r w:rsidRPr="00EE5FB1">
        <w:rPr>
          <w:rFonts w:ascii="David" w:eastAsia="Calibri" w:hAnsi="David" w:hint="cs"/>
          <w:rtl/>
          <w:lang w:eastAsia="he-IL"/>
        </w:rPr>
        <w:t xml:space="preserve">הניתן לפצועי מלחמת חרבות ברזל </w:t>
      </w:r>
      <w:r w:rsidRPr="00EE5FB1">
        <w:rPr>
          <w:rFonts w:ascii="David" w:eastAsia="Calibri" w:hAnsi="David" w:hint="eastAsia"/>
          <w:rtl/>
          <w:lang w:eastAsia="he-IL"/>
        </w:rPr>
        <w:t>באמצעות</w:t>
      </w:r>
      <w:r w:rsidRPr="00EE5FB1">
        <w:rPr>
          <w:rFonts w:ascii="David" w:eastAsia="Calibri" w:hAnsi="David" w:hint="cs"/>
          <w:rtl/>
          <w:lang w:eastAsia="he-IL"/>
        </w:rPr>
        <w:t xml:space="preserve"> האזור האישי שבאתר במרשתת </w:t>
      </w:r>
      <w:r w:rsidRPr="00EE5FB1">
        <w:rPr>
          <w:rFonts w:ascii="David" w:eastAsia="Calibri" w:hAnsi="David" w:hint="eastAsia"/>
          <w:rtl/>
          <w:lang w:eastAsia="he-IL"/>
        </w:rPr>
        <w:t>ובאמצעים</w:t>
      </w:r>
      <w:r w:rsidRPr="00EE5FB1">
        <w:rPr>
          <w:rFonts w:ascii="David" w:eastAsia="Calibri" w:hAnsi="David"/>
          <w:rtl/>
          <w:lang w:eastAsia="he-IL"/>
        </w:rPr>
        <w:t xml:space="preserve"> </w:t>
      </w:r>
      <w:r w:rsidRPr="00EE5FB1">
        <w:rPr>
          <w:rFonts w:ascii="David" w:eastAsia="Calibri" w:hAnsi="David" w:hint="eastAsia"/>
          <w:rtl/>
          <w:lang w:eastAsia="he-IL"/>
        </w:rPr>
        <w:t>דיגיטליים</w:t>
      </w:r>
      <w:r w:rsidRPr="00EE5FB1">
        <w:rPr>
          <w:rFonts w:ascii="David" w:eastAsia="Calibri" w:hAnsi="David"/>
          <w:rtl/>
          <w:lang w:eastAsia="he-IL"/>
        </w:rPr>
        <w:t xml:space="preserve"> נוספים</w:t>
      </w:r>
      <w:r w:rsidRPr="00EE5FB1">
        <w:rPr>
          <w:rFonts w:ascii="David" w:eastAsia="Calibri" w:hAnsi="David" w:hint="cs"/>
          <w:rtl/>
          <w:lang w:eastAsia="he-IL"/>
        </w:rPr>
        <w:t>.</w:t>
      </w:r>
    </w:p>
    <w:p w:rsidR="00EE5FB1" w:rsidRPr="00EE5FB1" w:rsidP="00EE5FB1">
      <w:pPr>
        <w:spacing w:line="269" w:lineRule="auto"/>
        <w:rPr>
          <w:rFonts w:eastAsia="Calibri"/>
          <w:rtl/>
          <w:lang w:eastAsia="he-IL"/>
        </w:rPr>
      </w:pPr>
    </w:p>
    <w:p w:rsidR="00EE5FB1" w:rsidRPr="005B098A" w:rsidP="005B098A">
      <w:pPr>
        <w:pStyle w:val="ListParagraph"/>
        <w:numPr>
          <w:ilvl w:val="0"/>
          <w:numId w:val="48"/>
        </w:numPr>
        <w:spacing w:line="269" w:lineRule="auto"/>
        <w:rPr>
          <w:rFonts w:eastAsia="Calibri"/>
          <w:rtl/>
        </w:rPr>
      </w:pPr>
      <w:bookmarkStart w:id="44" w:name="_Hlk209967177"/>
      <w:r w:rsidRPr="005B098A">
        <w:rPr>
          <w:rFonts w:eastAsia="Times New Roman" w:hint="cs"/>
          <w:bCs/>
          <w:spacing w:val="40"/>
          <w:rtl/>
        </w:rPr>
        <w:t xml:space="preserve">היעדר מדד </w:t>
      </w:r>
      <w:r w:rsidRPr="005B098A">
        <w:rPr>
          <w:rFonts w:eastAsia="Times New Roman" w:hint="eastAsia"/>
          <w:bCs/>
          <w:spacing w:val="40"/>
          <w:rtl/>
        </w:rPr>
        <w:t>זמני</w:t>
      </w:r>
      <w:r w:rsidRPr="005B098A">
        <w:rPr>
          <w:rFonts w:eastAsia="Times New Roman"/>
          <w:bCs/>
          <w:spacing w:val="40"/>
          <w:rtl/>
        </w:rPr>
        <w:t xml:space="preserve"> </w:t>
      </w:r>
      <w:r w:rsidRPr="005B098A">
        <w:rPr>
          <w:rFonts w:eastAsia="Times New Roman" w:hint="eastAsia"/>
          <w:bCs/>
          <w:spacing w:val="40"/>
          <w:rtl/>
        </w:rPr>
        <w:t>שירות</w:t>
      </w:r>
      <w:r w:rsidRPr="005B098A">
        <w:rPr>
          <w:rFonts w:eastAsia="Times New Roman"/>
          <w:bCs/>
          <w:spacing w:val="40"/>
          <w:rtl/>
        </w:rPr>
        <w:t xml:space="preserve"> </w:t>
      </w:r>
      <w:r w:rsidRPr="005B098A">
        <w:rPr>
          <w:rFonts w:eastAsia="Times New Roman" w:hint="cs"/>
          <w:bCs/>
          <w:spacing w:val="40"/>
          <w:rtl/>
        </w:rPr>
        <w:t>ל</w:t>
      </w:r>
      <w:r w:rsidRPr="005B098A">
        <w:rPr>
          <w:rFonts w:eastAsia="Times New Roman" w:hint="eastAsia"/>
          <w:bCs/>
          <w:spacing w:val="40"/>
          <w:rtl/>
        </w:rPr>
        <w:t>טיפול</w:t>
      </w:r>
      <w:r w:rsidRPr="005B098A">
        <w:rPr>
          <w:rFonts w:eastAsia="Times New Roman"/>
          <w:bCs/>
          <w:spacing w:val="40"/>
          <w:rtl/>
        </w:rPr>
        <w:t xml:space="preserve"> </w:t>
      </w:r>
      <w:r w:rsidRPr="005B098A">
        <w:rPr>
          <w:rFonts w:eastAsia="Times New Roman" w:hint="eastAsia"/>
          <w:bCs/>
          <w:spacing w:val="40"/>
          <w:rtl/>
        </w:rPr>
        <w:t>בפניות</w:t>
      </w:r>
      <w:r w:rsidRPr="005B098A">
        <w:rPr>
          <w:rFonts w:eastAsia="Times New Roman"/>
          <w:bCs/>
          <w:spacing w:val="40"/>
          <w:rtl/>
        </w:rPr>
        <w:t xml:space="preserve"> </w:t>
      </w:r>
      <w:r w:rsidRPr="005B098A">
        <w:rPr>
          <w:rFonts w:eastAsia="Times New Roman" w:hint="cs"/>
          <w:bCs/>
          <w:spacing w:val="40"/>
          <w:rtl/>
        </w:rPr>
        <w:t>טלפוניות ובפניות הנשלחות מהאזור האישי</w:t>
      </w:r>
      <w:bookmarkEnd w:id="44"/>
      <w:r w:rsidRPr="005B098A">
        <w:rPr>
          <w:rFonts w:eastAsia="Calibri"/>
          <w:b/>
          <w:bCs/>
          <w:rtl/>
        </w:rPr>
        <w:t>:</w:t>
      </w:r>
      <w:r w:rsidRPr="005B098A">
        <w:rPr>
          <w:rFonts w:eastAsia="Calibri" w:hint="cs"/>
          <w:rtl/>
        </w:rPr>
        <w:t xml:space="preserve"> הוראת אגף השיקום במשרד הביטחון בנושא שירות לזכאים באגף</w:t>
      </w:r>
      <w:r>
        <w:rPr>
          <w:vertAlign w:val="superscript"/>
          <w:rtl/>
        </w:rPr>
        <w:footnoteReference w:id="102"/>
      </w:r>
      <w:r w:rsidRPr="005B098A">
        <w:rPr>
          <w:rFonts w:eastAsia="Calibri" w:hint="cs"/>
          <w:rtl/>
        </w:rPr>
        <w:t xml:space="preserve"> קובעת את פרקי זמן השירות בתחומים שונים שבטיפול האגף. בהוראה נקבע כי בדיקת מדד זמן השירות תיעשה באמצעות מערכת ממוחשבת שתעקוב אחר משך הזמן של הטיפול בבקשות השונות ואחר העמידה במדדי זמן השירות. כמו כן, ייעשו בקרה מתמשכת על מדדי זמן השירות על ידי הגורמים המקצועיים ובקרה מרכזית באגף. בהוראה אין התייחסות למדד זמן שירות בטיפול בפניות טלפוניות או בפניות הנשלחות מהאזור האישי.</w:t>
      </w:r>
    </w:p>
    <w:p w:rsidR="00EE5FB1" w:rsidRPr="00EE5FB1" w:rsidP="00EE5FB1">
      <w:pPr>
        <w:spacing w:line="269" w:lineRule="auto"/>
        <w:rPr>
          <w:rFonts w:eastAsia="Calibri"/>
          <w:rtl/>
          <w:lang w:eastAsia="he-IL"/>
        </w:rPr>
      </w:pPr>
    </w:p>
    <w:p w:rsidR="00EE5FB1" w:rsidRPr="00EE5FB1" w:rsidP="005B098A">
      <w:pPr>
        <w:spacing w:line="269" w:lineRule="auto"/>
        <w:ind w:left="340"/>
        <w:contextualSpacing/>
        <w:rPr>
          <w:rFonts w:eastAsia="Times New Roman"/>
          <w:sz w:val="24"/>
          <w:rtl/>
          <w:lang w:eastAsia="he-IL"/>
        </w:rPr>
      </w:pPr>
      <w:r w:rsidRPr="00EE5FB1">
        <w:rPr>
          <w:rFonts w:eastAsia="Calibri" w:hint="cs"/>
          <w:rtl/>
        </w:rPr>
        <w:t xml:space="preserve">ביולי 2025 מסרה </w:t>
      </w:r>
      <w:r w:rsidRPr="00EE5FB1">
        <w:rPr>
          <w:rFonts w:eastAsia="Calibri"/>
          <w:rtl/>
        </w:rPr>
        <w:t>סגנית ראשת האגף לתכנון</w:t>
      </w:r>
      <w:r w:rsidRPr="00EE5FB1">
        <w:rPr>
          <w:rFonts w:ascii="David" w:eastAsia="Calibri" w:hAnsi="David" w:hint="cs"/>
          <w:rtl/>
          <w:lang w:eastAsia="he-IL"/>
        </w:rPr>
        <w:t xml:space="preserve"> תהליכי עבודה, חדשנות ובקרה באגף השיקום במשרד הביטחון (להלן - סגנית ראשת האגף לתכנון) למשרד מבקר המדינה כי </w:t>
      </w:r>
      <w:r w:rsidRPr="00EE5FB1">
        <w:rPr>
          <w:rFonts w:eastAsia="Times New Roman" w:hint="cs"/>
          <w:sz w:val="24"/>
          <w:rtl/>
          <w:lang w:eastAsia="he-IL"/>
        </w:rPr>
        <w:t xml:space="preserve">לא נקבע מדד </w:t>
      </w:r>
      <w:r w:rsidRPr="00EE5FB1">
        <w:rPr>
          <w:rFonts w:ascii="David" w:eastAsia="Calibri" w:hAnsi="David" w:hint="cs"/>
          <w:rtl/>
          <w:lang w:eastAsia="he-IL"/>
        </w:rPr>
        <w:t xml:space="preserve">רמת שירות </w:t>
      </w:r>
      <w:r w:rsidRPr="00EE5FB1">
        <w:rPr>
          <w:rFonts w:eastAsia="Times New Roman" w:hint="cs"/>
          <w:sz w:val="24"/>
          <w:rtl/>
          <w:lang w:eastAsia="he-IL"/>
        </w:rPr>
        <w:t>ייעודי לזמני טיפול בפניות טלפוניות ובפניות הנשלחות מהאזור האישי. האגף מעוניין לייצר מדד כזה על בסיס הניסיון של הטיפול בפניות בעבר, ומאחר שלא</w:t>
      </w:r>
      <w:r w:rsidRPr="00EE5FB1">
        <w:rPr>
          <w:rFonts w:eastAsia="Times New Roman" w:hint="cs"/>
          <w:sz w:val="24"/>
          <w:lang w:eastAsia="he-IL"/>
        </w:rPr>
        <w:t xml:space="preserve"> </w:t>
      </w:r>
      <w:r w:rsidRPr="00EE5FB1">
        <w:rPr>
          <w:rFonts w:eastAsia="Times New Roman" w:hint="cs"/>
          <w:sz w:val="24"/>
          <w:rtl/>
          <w:lang w:eastAsia="he-IL"/>
        </w:rPr>
        <w:t>ניתן לקבל נתונים מדידים ממערכת המידע לא נקבע המדד. היא הוסיפה כי האגף התקשר לאחרונה עם יועץ שיסייע בניתוח ובנייה של בסיס נתונים להכנת דוחות שיאפשרו לקבל תמונת מצב וסטנדרטיזציה של העבודה בין המחוזות.</w:t>
      </w:r>
    </w:p>
    <w:p w:rsidR="00EE5FB1" w:rsidRPr="00EE5FB1" w:rsidP="00EE5FB1">
      <w:pPr>
        <w:spacing w:line="269" w:lineRule="auto"/>
        <w:rPr>
          <w:rFonts w:eastAsia="Calibri"/>
          <w:rtl/>
          <w:lang w:eastAsia="he-IL"/>
        </w:rPr>
      </w:pPr>
    </w:p>
    <w:p w:rsidR="00EE5FB1" w:rsidRPr="00EE5FB1" w:rsidP="005B098A">
      <w:pPr>
        <w:spacing w:line="269" w:lineRule="auto"/>
        <w:ind w:left="340"/>
        <w:rPr>
          <w:rFonts w:eastAsia="Times New Roman"/>
          <w:sz w:val="24"/>
          <w:rtl/>
          <w:lang w:eastAsia="he-IL"/>
        </w:rPr>
      </w:pPr>
      <w:hyperlink r:id="rId44" w:history="1">
        <w:r w:rsidRPr="00EE5FB1">
          <w:rPr>
            <w:rFonts w:eastAsia="Calibri" w:hint="cs"/>
            <w:rtl/>
            <w:lang w:eastAsia="he-IL"/>
          </w:rPr>
          <w:t>בישיבה</w:t>
        </w:r>
      </w:hyperlink>
      <w:r w:rsidRPr="00EE5FB1">
        <w:rPr>
          <w:rFonts w:eastAsia="Times New Roman" w:hint="cs"/>
          <w:sz w:val="24"/>
          <w:rtl/>
          <w:lang w:eastAsia="he-IL"/>
        </w:rPr>
        <w:t xml:space="preserve"> ביולי 2025 של ראשת האגף לתכנון עם מנהלות השירות הסוציאלי במחוזות אגף השיקום עלה קושי של פניות חוזרות של נכים באותם הנושאים, המעמיסות על המערכת ומקשות על מתן מענה.</w:t>
      </w:r>
    </w:p>
    <w:p w:rsidR="00EE5FB1" w:rsidRPr="00EE5FB1" w:rsidP="00EE5FB1">
      <w:pPr>
        <w:spacing w:line="269" w:lineRule="auto"/>
        <w:rPr>
          <w:rFonts w:eastAsia="Calibri"/>
          <w:rtl/>
          <w:lang w:eastAsia="he-IL"/>
        </w:rPr>
      </w:pPr>
    </w:p>
    <w:p w:rsidR="00EE5FB1" w:rsidRPr="00EE5FB1" w:rsidP="005B098A">
      <w:pPr>
        <w:spacing w:line="269" w:lineRule="auto"/>
        <w:ind w:left="340"/>
        <w:rPr>
          <w:rFonts w:ascii="David" w:eastAsia="Calibri" w:hAnsi="David"/>
          <w:b/>
          <w:bCs/>
          <w:rtl/>
          <w:lang w:eastAsia="he-IL"/>
        </w:rPr>
      </w:pPr>
      <w:r w:rsidRPr="00EE5FB1">
        <w:rPr>
          <w:rFonts w:ascii="David" w:eastAsia="Calibri" w:hAnsi="David" w:hint="cs"/>
          <w:b/>
          <w:bCs/>
          <w:rtl/>
          <w:lang w:eastAsia="he-IL"/>
        </w:rPr>
        <w:t>בביקורת עלה כי אגף השיקום במשרד הביטחון לא קבע מדד לזמן שירות הטיפול בפניות טלפוניות ובפניות הנשלחות מהאזור האישי, וממילא אין בקרה על כך. כמו כן, ללא מדד זמן שירות האגף אינו יכול לספק לנכה חיווי</w:t>
      </w:r>
      <w:r w:rsidRPr="00EE5FB1">
        <w:rPr>
          <w:rFonts w:ascii="David" w:eastAsia="Calibri" w:hAnsi="David"/>
          <w:b/>
          <w:bCs/>
          <w:rtl/>
          <w:lang w:eastAsia="he-IL"/>
        </w:rPr>
        <w:t xml:space="preserve"> באזור האישי </w:t>
      </w:r>
      <w:r w:rsidRPr="00EE5FB1">
        <w:rPr>
          <w:rFonts w:eastAsia="Times New Roman" w:hint="eastAsia"/>
          <w:b/>
          <w:bCs/>
          <w:sz w:val="24"/>
          <w:rtl/>
          <w:lang w:eastAsia="he-IL"/>
        </w:rPr>
        <w:t>בנוגע</w:t>
      </w:r>
      <w:r w:rsidRPr="00EE5FB1">
        <w:rPr>
          <w:rFonts w:eastAsia="Times New Roman"/>
          <w:b/>
          <w:bCs/>
          <w:sz w:val="24"/>
          <w:rtl/>
          <w:lang w:eastAsia="he-IL"/>
        </w:rPr>
        <w:t xml:space="preserve"> </w:t>
      </w:r>
      <w:r w:rsidRPr="00EE5FB1">
        <w:rPr>
          <w:rFonts w:eastAsia="Times New Roman" w:hint="eastAsia"/>
          <w:b/>
          <w:bCs/>
          <w:sz w:val="24"/>
          <w:rtl/>
          <w:lang w:eastAsia="he-IL"/>
        </w:rPr>
        <w:t>למועד</w:t>
      </w:r>
      <w:r w:rsidRPr="00EE5FB1">
        <w:rPr>
          <w:rFonts w:eastAsia="Times New Roman"/>
          <w:b/>
          <w:bCs/>
          <w:sz w:val="24"/>
          <w:rtl/>
          <w:lang w:eastAsia="he-IL"/>
        </w:rPr>
        <w:t xml:space="preserve"> </w:t>
      </w:r>
      <w:r w:rsidRPr="00EE5FB1">
        <w:rPr>
          <w:rFonts w:eastAsia="Times New Roman" w:hint="eastAsia"/>
          <w:b/>
          <w:bCs/>
          <w:sz w:val="24"/>
          <w:rtl/>
          <w:lang w:eastAsia="he-IL"/>
        </w:rPr>
        <w:t>הצפוי</w:t>
      </w:r>
      <w:r w:rsidRPr="00EE5FB1">
        <w:rPr>
          <w:rFonts w:eastAsia="Times New Roman"/>
          <w:b/>
          <w:bCs/>
          <w:sz w:val="24"/>
          <w:rtl/>
          <w:lang w:eastAsia="he-IL"/>
        </w:rPr>
        <w:t xml:space="preserve"> </w:t>
      </w:r>
      <w:r w:rsidRPr="00EE5FB1">
        <w:rPr>
          <w:rFonts w:eastAsia="Times New Roman" w:hint="eastAsia"/>
          <w:b/>
          <w:bCs/>
          <w:sz w:val="24"/>
          <w:rtl/>
          <w:lang w:eastAsia="he-IL"/>
        </w:rPr>
        <w:t>לסיום</w:t>
      </w:r>
      <w:r w:rsidRPr="00EE5FB1">
        <w:rPr>
          <w:rFonts w:eastAsia="Times New Roman"/>
          <w:b/>
          <w:bCs/>
          <w:sz w:val="24"/>
          <w:rtl/>
          <w:lang w:eastAsia="he-IL"/>
        </w:rPr>
        <w:t xml:space="preserve"> </w:t>
      </w:r>
      <w:r w:rsidRPr="00EE5FB1">
        <w:rPr>
          <w:rFonts w:eastAsia="Times New Roman" w:hint="eastAsia"/>
          <w:b/>
          <w:bCs/>
          <w:sz w:val="24"/>
          <w:rtl/>
          <w:lang w:eastAsia="he-IL"/>
        </w:rPr>
        <w:t>הטיפול</w:t>
      </w:r>
      <w:r w:rsidRPr="00EE5FB1">
        <w:rPr>
          <w:rFonts w:eastAsia="Times New Roman"/>
          <w:b/>
          <w:bCs/>
          <w:sz w:val="24"/>
          <w:rtl/>
          <w:lang w:eastAsia="he-IL"/>
        </w:rPr>
        <w:t xml:space="preserve"> </w:t>
      </w:r>
      <w:r w:rsidRPr="00EE5FB1">
        <w:rPr>
          <w:rFonts w:eastAsia="Times New Roman" w:hint="eastAsia"/>
          <w:b/>
          <w:bCs/>
          <w:sz w:val="24"/>
          <w:rtl/>
          <w:lang w:eastAsia="he-IL"/>
        </w:rPr>
        <w:t>בפנייה</w:t>
      </w:r>
      <w:r w:rsidRPr="00EE5FB1">
        <w:rPr>
          <w:rFonts w:eastAsia="Times New Roman" w:hint="cs"/>
          <w:b/>
          <w:bCs/>
          <w:sz w:val="24"/>
          <w:rtl/>
          <w:lang w:eastAsia="he-IL"/>
        </w:rPr>
        <w:t>;</w:t>
      </w:r>
      <w:r w:rsidRPr="00EE5FB1">
        <w:rPr>
          <w:rFonts w:eastAsia="Times New Roman"/>
          <w:sz w:val="24"/>
          <w:rtl/>
          <w:lang w:eastAsia="he-IL"/>
        </w:rPr>
        <w:t xml:space="preserve"> </w:t>
      </w:r>
      <w:r w:rsidRPr="00EE5FB1">
        <w:rPr>
          <w:rFonts w:ascii="David" w:eastAsia="Calibri" w:hAnsi="David"/>
          <w:b/>
          <w:bCs/>
          <w:rtl/>
          <w:lang w:eastAsia="he-IL"/>
        </w:rPr>
        <w:t>לדוגמה, נכה שפנה בבקשה מסוימת אינו יכול לעקוב אחר</w:t>
      </w:r>
      <w:r w:rsidRPr="00EE5FB1">
        <w:rPr>
          <w:rFonts w:ascii="David" w:eastAsia="Calibri" w:hAnsi="David" w:hint="cs"/>
          <w:b/>
          <w:bCs/>
          <w:rtl/>
          <w:lang w:eastAsia="he-IL"/>
        </w:rPr>
        <w:t xml:space="preserve"> </w:t>
      </w:r>
      <w:r w:rsidRPr="00EE5FB1">
        <w:rPr>
          <w:rFonts w:ascii="David" w:eastAsia="Calibri" w:hAnsi="David" w:hint="eastAsia"/>
          <w:b/>
          <w:bCs/>
          <w:rtl/>
          <w:lang w:eastAsia="he-IL"/>
        </w:rPr>
        <w:t>הצפי</w:t>
      </w:r>
      <w:r w:rsidRPr="00EE5FB1">
        <w:rPr>
          <w:rFonts w:ascii="David" w:eastAsia="Calibri" w:hAnsi="David"/>
          <w:b/>
          <w:bCs/>
          <w:rtl/>
          <w:lang w:eastAsia="he-IL"/>
        </w:rPr>
        <w:t xml:space="preserve"> </w:t>
      </w:r>
      <w:r w:rsidRPr="00EE5FB1">
        <w:rPr>
          <w:rFonts w:ascii="David" w:eastAsia="Calibri" w:hAnsi="David" w:hint="eastAsia"/>
          <w:b/>
          <w:bCs/>
          <w:rtl/>
          <w:lang w:eastAsia="he-IL"/>
        </w:rPr>
        <w:t>לגמר</w:t>
      </w:r>
      <w:r w:rsidRPr="00EE5FB1">
        <w:rPr>
          <w:rFonts w:ascii="David" w:eastAsia="Calibri" w:hAnsi="David"/>
          <w:b/>
          <w:bCs/>
          <w:rtl/>
          <w:lang w:eastAsia="he-IL"/>
        </w:rPr>
        <w:t xml:space="preserve"> </w:t>
      </w:r>
      <w:r w:rsidRPr="00EE5FB1">
        <w:rPr>
          <w:rFonts w:ascii="David" w:eastAsia="Calibri" w:hAnsi="David" w:hint="eastAsia"/>
          <w:b/>
          <w:bCs/>
          <w:rtl/>
          <w:lang w:eastAsia="he-IL"/>
        </w:rPr>
        <w:t>הטיפול</w:t>
      </w:r>
      <w:r w:rsidRPr="00EE5FB1">
        <w:rPr>
          <w:rFonts w:ascii="David" w:eastAsia="Calibri" w:hAnsi="David"/>
          <w:b/>
          <w:bCs/>
          <w:rtl/>
          <w:lang w:eastAsia="he-IL"/>
        </w:rPr>
        <w:t xml:space="preserve">. </w:t>
      </w:r>
      <w:r w:rsidRPr="00EE5FB1">
        <w:rPr>
          <w:rFonts w:ascii="David" w:eastAsia="Calibri" w:hAnsi="David" w:hint="eastAsia"/>
          <w:b/>
          <w:bCs/>
          <w:rtl/>
          <w:lang w:eastAsia="he-IL"/>
        </w:rPr>
        <w:t>מצב</w:t>
      </w:r>
      <w:r w:rsidRPr="00EE5FB1">
        <w:rPr>
          <w:rFonts w:ascii="David" w:eastAsia="Calibri" w:hAnsi="David"/>
          <w:b/>
          <w:bCs/>
          <w:rtl/>
          <w:lang w:eastAsia="he-IL"/>
        </w:rPr>
        <w:t xml:space="preserve"> </w:t>
      </w:r>
      <w:r w:rsidRPr="00EE5FB1">
        <w:rPr>
          <w:rFonts w:ascii="David" w:eastAsia="Calibri" w:hAnsi="David" w:hint="eastAsia"/>
          <w:b/>
          <w:bCs/>
          <w:rtl/>
          <w:lang w:eastAsia="he-IL"/>
        </w:rPr>
        <w:t>זה</w:t>
      </w:r>
      <w:r w:rsidRPr="00EE5FB1">
        <w:rPr>
          <w:rFonts w:ascii="David" w:eastAsia="Calibri" w:hAnsi="David"/>
          <w:b/>
          <w:bCs/>
          <w:rtl/>
          <w:lang w:eastAsia="he-IL"/>
        </w:rPr>
        <w:t xml:space="preserve"> </w:t>
      </w:r>
      <w:r w:rsidRPr="00EE5FB1">
        <w:rPr>
          <w:rFonts w:ascii="David" w:eastAsia="Calibri" w:hAnsi="David" w:hint="eastAsia"/>
          <w:b/>
          <w:bCs/>
          <w:rtl/>
          <w:lang w:eastAsia="he-IL"/>
        </w:rPr>
        <w:t>יוצר</w:t>
      </w:r>
      <w:r w:rsidRPr="00EE5FB1">
        <w:rPr>
          <w:rFonts w:ascii="David" w:eastAsia="Calibri" w:hAnsi="David"/>
          <w:b/>
          <w:bCs/>
          <w:rtl/>
          <w:lang w:eastAsia="he-IL"/>
        </w:rPr>
        <w:t xml:space="preserve"> אי-ודאות</w:t>
      </w:r>
      <w:r w:rsidRPr="00EE5FB1">
        <w:rPr>
          <w:rFonts w:ascii="David" w:eastAsia="Calibri" w:hAnsi="David" w:hint="eastAsia"/>
          <w:b/>
          <w:bCs/>
          <w:rtl/>
          <w:lang w:eastAsia="he-IL"/>
        </w:rPr>
        <w:t xml:space="preserve"> אצל</w:t>
      </w:r>
      <w:r w:rsidRPr="00EE5FB1">
        <w:rPr>
          <w:rFonts w:ascii="David" w:eastAsia="Calibri" w:hAnsi="David"/>
          <w:b/>
          <w:bCs/>
          <w:rtl/>
          <w:lang w:eastAsia="he-IL"/>
        </w:rPr>
        <w:t xml:space="preserve"> </w:t>
      </w:r>
      <w:r w:rsidRPr="00EE5FB1">
        <w:rPr>
          <w:rFonts w:ascii="David" w:eastAsia="Calibri" w:hAnsi="David" w:hint="eastAsia"/>
          <w:b/>
          <w:bCs/>
          <w:rtl/>
          <w:lang w:eastAsia="he-IL"/>
        </w:rPr>
        <w:t>הפצוע</w:t>
      </w:r>
      <w:r w:rsidRPr="00EE5FB1">
        <w:rPr>
          <w:rFonts w:ascii="David" w:eastAsia="Calibri" w:hAnsi="David"/>
          <w:b/>
          <w:bCs/>
          <w:rtl/>
          <w:lang w:eastAsia="he-IL"/>
        </w:rPr>
        <w:t xml:space="preserve">, </w:t>
      </w:r>
      <w:r w:rsidRPr="00EE5FB1">
        <w:rPr>
          <w:rFonts w:ascii="David" w:eastAsia="Calibri" w:hAnsi="David" w:hint="eastAsia"/>
          <w:b/>
          <w:bCs/>
          <w:rtl/>
          <w:lang w:eastAsia="he-IL"/>
        </w:rPr>
        <w:t>ו</w:t>
      </w:r>
      <w:r w:rsidRPr="00EE5FB1">
        <w:rPr>
          <w:rFonts w:ascii="David" w:eastAsia="Calibri" w:hAnsi="David"/>
          <w:b/>
          <w:bCs/>
          <w:rtl/>
          <w:lang w:eastAsia="he-IL"/>
        </w:rPr>
        <w:t>מגביר את הצורך בפניות חוזרות</w:t>
      </w:r>
      <w:r w:rsidRPr="00EE5FB1">
        <w:rPr>
          <w:rFonts w:ascii="David" w:eastAsia="Calibri" w:hAnsi="David" w:hint="cs"/>
          <w:b/>
          <w:bCs/>
          <w:rtl/>
          <w:lang w:eastAsia="he-IL"/>
        </w:rPr>
        <w:t>,</w:t>
      </w:r>
      <w:r w:rsidRPr="00EE5FB1">
        <w:rPr>
          <w:rFonts w:ascii="David" w:eastAsia="Calibri" w:hAnsi="David"/>
          <w:b/>
          <w:bCs/>
          <w:rtl/>
          <w:lang w:eastAsia="he-IL"/>
        </w:rPr>
        <w:t xml:space="preserve"> טלפוניות או פרונטליות</w:t>
      </w:r>
      <w:r w:rsidRPr="00EE5FB1">
        <w:rPr>
          <w:rFonts w:ascii="David" w:eastAsia="Calibri" w:hAnsi="David" w:hint="cs"/>
          <w:b/>
          <w:bCs/>
          <w:rtl/>
          <w:lang w:eastAsia="he-IL"/>
        </w:rPr>
        <w:t>,</w:t>
      </w:r>
      <w:r w:rsidRPr="00EE5FB1">
        <w:rPr>
          <w:rFonts w:ascii="David" w:eastAsia="Calibri" w:hAnsi="David"/>
          <w:b/>
          <w:bCs/>
          <w:rtl/>
          <w:lang w:eastAsia="he-IL"/>
        </w:rPr>
        <w:t xml:space="preserve"> שיוצרות עומס מיותר על מוקדי השירות</w:t>
      </w:r>
      <w:r w:rsidRPr="00EE5FB1">
        <w:rPr>
          <w:rFonts w:ascii="David" w:eastAsia="Calibri" w:hAnsi="David" w:hint="cs"/>
          <w:b/>
          <w:bCs/>
          <w:rtl/>
          <w:lang w:eastAsia="he-IL"/>
        </w:rPr>
        <w:t xml:space="preserve"> ועל המחוזות</w:t>
      </w:r>
      <w:r w:rsidRPr="00EE5FB1">
        <w:rPr>
          <w:rFonts w:ascii="David" w:eastAsia="Calibri" w:hAnsi="David"/>
          <w:b/>
          <w:bCs/>
          <w:lang w:eastAsia="he-IL"/>
        </w:rPr>
        <w:t>.</w:t>
      </w:r>
    </w:p>
    <w:p w:rsidR="00EE5FB1" w:rsidRPr="00EE5FB1" w:rsidP="00EE5FB1">
      <w:pPr>
        <w:spacing w:line="269" w:lineRule="auto"/>
        <w:rPr>
          <w:rFonts w:eastAsia="Calibri"/>
          <w:rtl/>
          <w:lang w:eastAsia="he-IL"/>
        </w:rPr>
      </w:pPr>
    </w:p>
    <w:p w:rsidR="00EE5FB1" w:rsidRPr="00EE5FB1" w:rsidP="005B098A">
      <w:pPr>
        <w:spacing w:line="269" w:lineRule="auto"/>
        <w:ind w:left="340"/>
        <w:rPr>
          <w:rFonts w:eastAsia="Calibri"/>
          <w:color w:val="FF0000"/>
          <w:rtl/>
          <w:lang w:eastAsia="he-IL"/>
        </w:rPr>
      </w:pPr>
      <w:r w:rsidRPr="00EE5FB1">
        <w:rPr>
          <w:rFonts w:eastAsia="Calibri" w:hint="cs"/>
          <w:b/>
          <w:bCs/>
          <w:rtl/>
          <w:lang w:eastAsia="he-IL"/>
        </w:rPr>
        <w:t>מומלץ כי</w:t>
      </w:r>
      <w:r w:rsidRPr="00EE5FB1">
        <w:rPr>
          <w:rFonts w:eastAsia="Calibri"/>
          <w:b/>
          <w:bCs/>
          <w:rtl/>
          <w:lang w:eastAsia="he-IL"/>
        </w:rPr>
        <w:t xml:space="preserve"> אגף השיקום במשרד הביטחון</w:t>
      </w:r>
      <w:r w:rsidRPr="00EE5FB1">
        <w:rPr>
          <w:rFonts w:eastAsia="Calibri" w:hint="cs"/>
          <w:b/>
          <w:bCs/>
          <w:rtl/>
          <w:lang w:eastAsia="he-IL"/>
        </w:rPr>
        <w:t xml:space="preserve"> יקבע מדד זמן שירות לטיפול בפניות טלפוניות ובפניות הנשלחות מאתר האגף במרשתת, ויבצע בקרה על זמני הטיפול. עוד מומלץ שבאזור האישי יופיע </w:t>
      </w:r>
      <w:r w:rsidRPr="00EE5FB1">
        <w:rPr>
          <w:rFonts w:eastAsia="Calibri"/>
          <w:b/>
          <w:bCs/>
          <w:rtl/>
          <w:lang w:eastAsia="he-IL"/>
        </w:rPr>
        <w:t xml:space="preserve">חיווי לגבי </w:t>
      </w:r>
      <w:r w:rsidRPr="00EE5FB1">
        <w:rPr>
          <w:rFonts w:eastAsia="Calibri" w:hint="cs"/>
          <w:b/>
          <w:bCs/>
          <w:rtl/>
          <w:lang w:eastAsia="he-IL"/>
        </w:rPr>
        <w:t>הצפי למועד השלמת</w:t>
      </w:r>
      <w:r w:rsidRPr="00EE5FB1">
        <w:rPr>
          <w:rFonts w:eastAsia="Calibri"/>
          <w:b/>
          <w:bCs/>
          <w:rtl/>
          <w:lang w:eastAsia="he-IL"/>
        </w:rPr>
        <w:t xml:space="preserve"> הטיפול ב</w:t>
      </w:r>
      <w:r w:rsidRPr="00EE5FB1">
        <w:rPr>
          <w:rFonts w:eastAsia="Calibri" w:hint="cs"/>
          <w:b/>
          <w:bCs/>
          <w:rtl/>
          <w:lang w:eastAsia="he-IL"/>
        </w:rPr>
        <w:t>פנייה של נכה צה"ל.</w:t>
      </w:r>
    </w:p>
    <w:p w:rsidR="00EE5FB1" w:rsidRPr="00EE5FB1" w:rsidP="00EE5FB1">
      <w:pPr>
        <w:spacing w:line="269" w:lineRule="auto"/>
        <w:rPr>
          <w:rFonts w:eastAsia="Calibri"/>
          <w:rtl/>
          <w:lang w:eastAsia="he-IL"/>
        </w:rPr>
      </w:pPr>
    </w:p>
    <w:p w:rsidR="00EE5FB1" w:rsidRPr="00EE5FB1" w:rsidP="005B098A">
      <w:pPr>
        <w:spacing w:line="269" w:lineRule="auto"/>
        <w:ind w:left="340"/>
        <w:rPr>
          <w:rFonts w:eastAsia="Calibri"/>
          <w:rtl/>
          <w:lang w:eastAsia="he-IL"/>
        </w:rPr>
      </w:pPr>
      <w:r w:rsidRPr="00EE5FB1">
        <w:rPr>
          <w:rFonts w:eastAsia="Calibri" w:hint="cs"/>
          <w:rtl/>
          <w:lang w:eastAsia="he-IL"/>
        </w:rPr>
        <w:t>בתגובתו מאפריל 2026 על ממצאי הביקורת מסר אגף הדיגיטל במשרד הביטחון כי במסגרת פעולות לשיפור המענה באזור האישי ניתן יהיה לשלב את השדות והמידע הדרושים כדי לנהל נתוני מדד זמן שירות, בהתאם להמלצת משרד מבקר המדינה.</w:t>
      </w:r>
    </w:p>
    <w:p w:rsidR="00EE5FB1" w:rsidRPr="00EE5FB1" w:rsidP="00EE5FB1">
      <w:pPr>
        <w:spacing w:line="269" w:lineRule="auto"/>
        <w:rPr>
          <w:rFonts w:eastAsia="Calibri"/>
          <w:rtl/>
          <w:lang w:eastAsia="he-IL"/>
        </w:rPr>
      </w:pPr>
      <w:bookmarkStart w:id="45" w:name="_Hlk213669870"/>
    </w:p>
    <w:p w:rsidR="00EE5FB1" w:rsidP="005B098A">
      <w:pPr>
        <w:pStyle w:val="ListParagraph"/>
        <w:numPr>
          <w:ilvl w:val="0"/>
          <w:numId w:val="48"/>
        </w:numPr>
        <w:spacing w:line="269" w:lineRule="auto"/>
        <w:rPr>
          <w:rFonts w:ascii="David" w:eastAsia="Calibri" w:hAnsi="David"/>
          <w:u w:val="single"/>
          <w:rtl/>
          <w:lang w:eastAsia="he-IL"/>
        </w:rPr>
      </w:pPr>
      <w:bookmarkStart w:id="46" w:name="OLE_LINK1"/>
      <w:bookmarkStart w:id="47" w:name="OLE_LINK2"/>
      <w:r w:rsidRPr="00EE5FB1">
        <w:rPr>
          <w:rFonts w:eastAsia="Times New Roman" w:hint="cs"/>
          <w:bCs/>
          <w:spacing w:val="40"/>
          <w:rtl/>
        </w:rPr>
        <w:t>היעדר חיווי באזור האישי</w:t>
      </w:r>
      <w:r w:rsidRPr="00EE5FB1">
        <w:rPr>
          <w:rFonts w:eastAsia="Times New Roman" w:hint="cs"/>
          <w:bCs/>
          <w:spacing w:val="40"/>
        </w:rPr>
        <w:t xml:space="preserve"> </w:t>
      </w:r>
      <w:r w:rsidRPr="00EE5FB1">
        <w:rPr>
          <w:rFonts w:eastAsia="Times New Roman" w:hint="cs"/>
          <w:bCs/>
          <w:spacing w:val="40"/>
          <w:rtl/>
        </w:rPr>
        <w:t xml:space="preserve">בנוגע לסטטוס </w:t>
      </w:r>
      <w:r w:rsidRPr="00EE5FB1">
        <w:rPr>
          <w:rFonts w:eastAsia="Times New Roman"/>
          <w:bCs/>
          <w:spacing w:val="40"/>
          <w:rtl/>
        </w:rPr>
        <w:t>טיפול בפניו</w:t>
      </w:r>
      <w:r w:rsidRPr="00EE5FB1">
        <w:rPr>
          <w:rFonts w:eastAsia="Times New Roman" w:hint="cs"/>
          <w:bCs/>
          <w:spacing w:val="40"/>
          <w:rtl/>
        </w:rPr>
        <w:t xml:space="preserve">ת לגורמי </w:t>
      </w:r>
      <w:bookmarkEnd w:id="46"/>
      <w:bookmarkEnd w:id="47"/>
      <w:r w:rsidRPr="00EE5FB1">
        <w:rPr>
          <w:rFonts w:eastAsia="Times New Roman" w:hint="cs"/>
          <w:bCs/>
          <w:spacing w:val="40"/>
          <w:rtl/>
        </w:rPr>
        <w:t>אגף השיקום במשרד הביטחון:</w:t>
      </w:r>
      <w:r w:rsidRPr="00EE5FB1">
        <w:rPr>
          <w:rFonts w:ascii="David" w:eastAsia="Calibri" w:hAnsi="David" w:hint="cs"/>
          <w:rtl/>
          <w:lang w:eastAsia="he-IL"/>
        </w:rPr>
        <w:t xml:space="preserve"> </w:t>
      </w:r>
      <w:bookmarkStart w:id="48" w:name="_Hlk216692417"/>
      <w:r w:rsidRPr="00EE5FB1">
        <w:rPr>
          <w:rFonts w:eastAsia="Calibri" w:hint="cs"/>
          <w:rtl/>
        </w:rPr>
        <w:t>נציב תלונות הציבור</w:t>
      </w:r>
      <w:r>
        <w:rPr>
          <w:rFonts w:eastAsia="Calibri"/>
          <w:vertAlign w:val="superscript"/>
          <w:rtl/>
        </w:rPr>
        <w:footnoteReference w:id="103"/>
      </w:r>
      <w:r w:rsidRPr="00EE5FB1">
        <w:rPr>
          <w:rFonts w:eastAsia="Calibri" w:hint="cs"/>
          <w:rtl/>
        </w:rPr>
        <w:t xml:space="preserve"> קבע כי </w:t>
      </w:r>
      <w:r w:rsidRPr="00EE5FB1">
        <w:rPr>
          <w:rFonts w:eastAsia="Calibri"/>
          <w:rtl/>
        </w:rPr>
        <w:t>על כל גוף ציבורי לוודא שתהליך הטיפול בפניות המגיעות אליו הוא סדור ומאפשר מעקב ובקרה של הפונה לגבי ההתקדמות בטיפול בפנייתו</w:t>
      </w:r>
      <w:r w:rsidRPr="00EE5FB1">
        <w:rPr>
          <w:rFonts w:eastAsia="Calibri" w:hint="cs"/>
          <w:rtl/>
        </w:rPr>
        <w:t xml:space="preserve">; כי </w:t>
      </w:r>
      <w:r w:rsidRPr="00EE5FB1">
        <w:rPr>
          <w:rFonts w:eastAsia="Calibri"/>
          <w:rtl/>
        </w:rPr>
        <w:t>על</w:t>
      </w:r>
      <w:r w:rsidRPr="00EE5FB1">
        <w:rPr>
          <w:rFonts w:eastAsia="Calibri" w:hint="cs"/>
          <w:rtl/>
        </w:rPr>
        <w:t xml:space="preserve"> הגוף </w:t>
      </w:r>
      <w:r w:rsidRPr="00EE5FB1">
        <w:rPr>
          <w:rFonts w:eastAsia="Calibri"/>
          <w:rtl/>
        </w:rPr>
        <w:t>לדאוג לקיומו של מנגנון עדכון ביניים בדבר בקשות שהטיפול בהן נמשך זמן רב</w:t>
      </w:r>
      <w:r w:rsidRPr="00EE5FB1">
        <w:rPr>
          <w:rFonts w:eastAsia="Calibri" w:hint="cs"/>
          <w:rtl/>
        </w:rPr>
        <w:t>;</w:t>
      </w:r>
      <w:r w:rsidRPr="00EE5FB1">
        <w:rPr>
          <w:rFonts w:eastAsia="Calibri"/>
          <w:rtl/>
        </w:rPr>
        <w:t xml:space="preserve"> </w:t>
      </w:r>
      <w:r w:rsidRPr="00EE5FB1">
        <w:rPr>
          <w:rFonts w:eastAsia="Calibri" w:hint="cs"/>
          <w:rtl/>
        </w:rPr>
        <w:t>ו</w:t>
      </w:r>
      <w:r w:rsidRPr="00EE5FB1">
        <w:rPr>
          <w:rFonts w:eastAsia="Calibri"/>
          <w:rtl/>
        </w:rPr>
        <w:t xml:space="preserve">כי </w:t>
      </w:r>
      <w:r w:rsidRPr="00EE5FB1">
        <w:rPr>
          <w:rFonts w:eastAsia="Calibri" w:hint="cs"/>
          <w:rtl/>
        </w:rPr>
        <w:t xml:space="preserve">נדרש כי </w:t>
      </w:r>
      <w:r w:rsidRPr="00EE5FB1">
        <w:rPr>
          <w:rFonts w:eastAsia="Calibri"/>
          <w:rtl/>
        </w:rPr>
        <w:t>מענה הביניים יהיה בהיר, מפורט וענייני, ולא יכלול רק אישור או חיווי על קבלת הפנייה</w:t>
      </w:r>
      <w:r w:rsidRPr="00EE5FB1">
        <w:rPr>
          <w:rFonts w:eastAsia="Calibri"/>
        </w:rPr>
        <w:t>.</w:t>
      </w:r>
      <w:r w:rsidRPr="00EE5FB1">
        <w:rPr>
          <w:rFonts w:eastAsia="Calibri"/>
          <w:rtl/>
        </w:rPr>
        <w:t xml:space="preserve"> </w:t>
      </w:r>
      <w:r w:rsidRPr="00EE5FB1">
        <w:rPr>
          <w:rFonts w:eastAsia="Calibri" w:hint="cs"/>
          <w:rtl/>
        </w:rPr>
        <w:t xml:space="preserve">חיווי מסוג זה נהוג בקרב נותני שירותים במגזר הציבורי והפרטי, </w:t>
      </w:r>
      <w:bookmarkEnd w:id="48"/>
      <w:r w:rsidRPr="00EE5FB1">
        <w:rPr>
          <w:rFonts w:eastAsia="Calibri" w:hint="cs"/>
          <w:rtl/>
        </w:rPr>
        <w:t>כגון קופות חולים וחברות ביטוח.</w:t>
      </w:r>
    </w:p>
    <w:p w:rsidR="00647A85" w:rsidRPr="00647A85" w:rsidP="00EE5FB1">
      <w:pPr>
        <w:spacing w:line="269" w:lineRule="auto"/>
        <w:ind w:left="424" w:hanging="425"/>
        <w:rPr>
          <w:rFonts w:ascii="David" w:eastAsia="Calibri" w:hAnsi="David"/>
          <w:u w:val="single"/>
          <w:rtl/>
          <w:lang w:eastAsia="he-IL"/>
        </w:rPr>
      </w:pPr>
    </w:p>
    <w:p w:rsidR="00EE5FB1" w:rsidRPr="00EE5FB1" w:rsidP="005B098A">
      <w:pPr>
        <w:spacing w:line="269" w:lineRule="auto"/>
        <w:ind w:left="340"/>
        <w:rPr>
          <w:rFonts w:ascii="David" w:eastAsia="Calibri" w:hAnsi="David"/>
          <w:rtl/>
          <w:lang w:eastAsia="he-IL"/>
        </w:rPr>
      </w:pPr>
      <w:r w:rsidRPr="00EE5FB1">
        <w:rPr>
          <w:rFonts w:ascii="David" w:eastAsia="Calibri" w:hAnsi="David" w:hint="cs"/>
          <w:rtl/>
          <w:lang w:eastAsia="he-IL"/>
        </w:rPr>
        <w:t>פצועים יכולים להעביר פניות לאגף השיקום במשרד הביטחון באמצעות האזור האישי באתר האגף במרשתת.</w:t>
      </w:r>
      <w:r w:rsidRPr="00EE5FB1">
        <w:rPr>
          <w:rFonts w:ascii="David" w:eastAsia="Calibri" w:hAnsi="David"/>
          <w:lang w:eastAsia="he-IL"/>
        </w:rPr>
        <w:t xml:space="preserve"> </w:t>
      </w:r>
      <w:r w:rsidRPr="00EE5FB1">
        <w:rPr>
          <w:rFonts w:ascii="David" w:eastAsia="Calibri" w:hAnsi="David" w:hint="cs"/>
          <w:rtl/>
          <w:lang w:eastAsia="he-IL"/>
        </w:rPr>
        <w:t xml:space="preserve">מבדיקה שקיים אגף השיקום עלה כי יותר מ-60% מהפניות לאגף נעשות מהאזור האישי. </w:t>
      </w:r>
      <w:r w:rsidRPr="00EE5FB1">
        <w:rPr>
          <w:rFonts w:ascii="David" w:eastAsia="Calibri" w:hAnsi="David" w:hint="eastAsia"/>
          <w:rtl/>
          <w:lang w:eastAsia="he-IL"/>
        </w:rPr>
        <w:t>נוסף</w:t>
      </w:r>
      <w:r w:rsidRPr="00EE5FB1">
        <w:rPr>
          <w:rFonts w:ascii="David" w:eastAsia="Calibri" w:hAnsi="David"/>
          <w:rtl/>
          <w:lang w:eastAsia="he-IL"/>
        </w:rPr>
        <w:t xml:space="preserve"> </w:t>
      </w:r>
      <w:r w:rsidRPr="00EE5FB1">
        <w:rPr>
          <w:rFonts w:ascii="David" w:eastAsia="Calibri" w:hAnsi="David" w:hint="cs"/>
          <w:rtl/>
          <w:lang w:eastAsia="he-IL"/>
        </w:rPr>
        <w:t>ע</w:t>
      </w:r>
      <w:r w:rsidRPr="00EE5FB1">
        <w:rPr>
          <w:rFonts w:ascii="David" w:eastAsia="Calibri" w:hAnsi="David"/>
          <w:rtl/>
          <w:lang w:eastAsia="he-IL"/>
        </w:rPr>
        <w:t>ל</w:t>
      </w:r>
      <w:r w:rsidRPr="00EE5FB1">
        <w:rPr>
          <w:rFonts w:ascii="David" w:eastAsia="Calibri" w:hAnsi="David" w:hint="cs"/>
          <w:rtl/>
          <w:lang w:eastAsia="he-IL"/>
        </w:rPr>
        <w:t xml:space="preserve"> האזור האישי</w:t>
      </w:r>
      <w:r w:rsidRPr="00EE5FB1">
        <w:rPr>
          <w:rFonts w:ascii="David" w:eastAsia="Calibri" w:hAnsi="David"/>
          <w:rtl/>
          <w:lang w:eastAsia="he-IL"/>
        </w:rPr>
        <w:t xml:space="preserve">, פצועים פונים </w:t>
      </w:r>
      <w:r w:rsidRPr="00EE5FB1">
        <w:rPr>
          <w:rFonts w:ascii="David" w:eastAsia="Calibri" w:hAnsi="David" w:hint="eastAsia"/>
          <w:rtl/>
          <w:lang w:eastAsia="he-IL"/>
        </w:rPr>
        <w:t>לאיש</w:t>
      </w:r>
      <w:r w:rsidRPr="00EE5FB1">
        <w:rPr>
          <w:rFonts w:ascii="David" w:eastAsia="Calibri" w:hAnsi="David"/>
          <w:rtl/>
          <w:lang w:eastAsia="he-IL"/>
        </w:rPr>
        <w:t xml:space="preserve"> </w:t>
      </w:r>
      <w:r w:rsidRPr="00EE5FB1">
        <w:rPr>
          <w:rFonts w:ascii="David" w:eastAsia="Calibri" w:hAnsi="David" w:hint="eastAsia"/>
          <w:rtl/>
          <w:lang w:eastAsia="he-IL"/>
        </w:rPr>
        <w:t>הקשר</w:t>
      </w:r>
      <w:r w:rsidRPr="00EE5FB1">
        <w:rPr>
          <w:rFonts w:ascii="David" w:eastAsia="Calibri" w:hAnsi="David"/>
          <w:rtl/>
          <w:lang w:eastAsia="he-IL"/>
        </w:rPr>
        <w:t xml:space="preserve"> </w:t>
      </w:r>
      <w:r w:rsidRPr="00EE5FB1">
        <w:rPr>
          <w:rFonts w:ascii="David" w:eastAsia="Calibri" w:hAnsi="David" w:hint="eastAsia"/>
          <w:rtl/>
          <w:lang w:eastAsia="he-IL"/>
        </w:rPr>
        <w:t>בחטיבת</w:t>
      </w:r>
      <w:r w:rsidRPr="00EE5FB1">
        <w:rPr>
          <w:rFonts w:ascii="David" w:eastAsia="Calibri" w:hAnsi="David"/>
          <w:rtl/>
          <w:lang w:eastAsia="he-IL"/>
        </w:rPr>
        <w:t xml:space="preserve"> </w:t>
      </w:r>
      <w:r w:rsidRPr="00EE5FB1">
        <w:rPr>
          <w:rFonts w:ascii="David" w:eastAsia="Calibri" w:hAnsi="David" w:hint="eastAsia"/>
          <w:rtl/>
          <w:lang w:eastAsia="he-IL"/>
        </w:rPr>
        <w:t>קשרי</w:t>
      </w:r>
      <w:r w:rsidRPr="00EE5FB1">
        <w:rPr>
          <w:rFonts w:ascii="David" w:eastAsia="Calibri" w:hAnsi="David"/>
          <w:rtl/>
          <w:lang w:eastAsia="he-IL"/>
        </w:rPr>
        <w:t xml:space="preserve"> </w:t>
      </w:r>
      <w:r w:rsidRPr="00EE5FB1">
        <w:rPr>
          <w:rFonts w:ascii="David" w:eastAsia="Calibri" w:hAnsi="David" w:hint="eastAsia"/>
          <w:rtl/>
          <w:lang w:eastAsia="he-IL"/>
        </w:rPr>
        <w:t>הלקוחות</w:t>
      </w:r>
      <w:r w:rsidRPr="00EE5FB1">
        <w:rPr>
          <w:rFonts w:ascii="David" w:eastAsia="Calibri" w:hAnsi="David"/>
          <w:rtl/>
          <w:lang w:eastAsia="he-IL"/>
        </w:rPr>
        <w:t xml:space="preserve"> באמצעות טלפון, </w:t>
      </w:r>
      <w:r w:rsidRPr="00EE5FB1">
        <w:rPr>
          <w:rFonts w:ascii="David" w:eastAsia="Calibri" w:hAnsi="David" w:hint="cs"/>
          <w:rtl/>
          <w:lang w:eastAsia="he-IL"/>
        </w:rPr>
        <w:t>דואר אלקטרוני (</w:t>
      </w:r>
      <w:r w:rsidRPr="00EE5FB1">
        <w:rPr>
          <w:rFonts w:ascii="David" w:eastAsia="Calibri" w:hAnsi="David"/>
          <w:lang w:eastAsia="he-IL"/>
        </w:rPr>
        <w:t>E-mail</w:t>
      </w:r>
      <w:r w:rsidRPr="00EE5FB1">
        <w:rPr>
          <w:rFonts w:ascii="David" w:eastAsia="Calibri" w:hAnsi="David" w:hint="cs"/>
          <w:rtl/>
          <w:lang w:eastAsia="he-IL"/>
        </w:rPr>
        <w:t>)</w:t>
      </w:r>
      <w:r w:rsidRPr="00EE5FB1">
        <w:rPr>
          <w:rFonts w:ascii="David" w:eastAsia="Calibri" w:hAnsi="David"/>
          <w:rtl/>
          <w:lang w:eastAsia="he-IL"/>
        </w:rPr>
        <w:t xml:space="preserve"> </w:t>
      </w:r>
      <w:r w:rsidRPr="00EE5FB1">
        <w:rPr>
          <w:rFonts w:ascii="David" w:eastAsia="Calibri" w:hAnsi="David" w:hint="cs"/>
          <w:rtl/>
          <w:lang w:eastAsia="he-IL"/>
        </w:rPr>
        <w:t>ו</w:t>
      </w:r>
      <w:r w:rsidRPr="00EE5FB1">
        <w:rPr>
          <w:rFonts w:ascii="David" w:eastAsia="Calibri" w:hAnsi="David" w:hint="eastAsia"/>
          <w:rtl/>
          <w:lang w:eastAsia="he-IL"/>
        </w:rPr>
        <w:t>יישומון</w:t>
      </w:r>
      <w:r w:rsidRPr="00EE5FB1">
        <w:rPr>
          <w:rFonts w:ascii="David" w:eastAsia="Calibri" w:hAnsi="David"/>
          <w:rtl/>
          <w:lang w:eastAsia="he-IL"/>
        </w:rPr>
        <w:t xml:space="preserve"> </w:t>
      </w:r>
      <w:r w:rsidRPr="00EE5FB1" w:rsidR="00D34D5B">
        <w:rPr>
          <w:rFonts w:ascii="David" w:eastAsia="Calibri" w:hAnsi="David" w:hint="cs"/>
          <w:rtl/>
          <w:lang w:eastAsia="he-IL"/>
        </w:rPr>
        <w:t>ווטסאפ</w:t>
      </w:r>
      <w:r w:rsidRPr="00EE5FB1">
        <w:rPr>
          <w:rFonts w:ascii="David" w:eastAsia="Calibri" w:hAnsi="David"/>
          <w:rtl/>
          <w:lang w:eastAsia="he-IL"/>
        </w:rPr>
        <w:t xml:space="preserve"> (אפליקצי</w:t>
      </w:r>
      <w:r w:rsidRPr="00EE5FB1">
        <w:rPr>
          <w:rFonts w:ascii="David" w:eastAsia="Calibri" w:hAnsi="David" w:hint="eastAsia"/>
          <w:rtl/>
          <w:lang w:eastAsia="he-IL"/>
        </w:rPr>
        <w:t>ית</w:t>
      </w:r>
      <w:r w:rsidRPr="00EE5FB1">
        <w:rPr>
          <w:rFonts w:ascii="David" w:eastAsia="Calibri" w:hAnsi="David"/>
          <w:rtl/>
          <w:lang w:eastAsia="he-IL"/>
        </w:rPr>
        <w:t xml:space="preserve"> </w:t>
      </w:r>
      <w:r w:rsidRPr="00EE5FB1">
        <w:rPr>
          <w:rFonts w:ascii="David" w:eastAsia="Calibri" w:hAnsi="David"/>
          <w:lang w:eastAsia="he-IL"/>
        </w:rPr>
        <w:t>WhatsApp</w:t>
      </w:r>
      <w:r w:rsidRPr="00EE5FB1">
        <w:rPr>
          <w:rFonts w:ascii="David" w:eastAsia="Calibri" w:hAnsi="David"/>
          <w:rtl/>
          <w:lang w:eastAsia="he-IL"/>
        </w:rPr>
        <w:t>).</w:t>
      </w:r>
    </w:p>
    <w:bookmarkEnd w:id="45"/>
    <w:p w:rsidR="00EE5FB1" w:rsidRPr="00EE5FB1" w:rsidP="00EE5FB1">
      <w:pPr>
        <w:spacing w:line="269" w:lineRule="auto"/>
        <w:rPr>
          <w:rFonts w:eastAsia="Calibri"/>
          <w:rtl/>
          <w:lang w:eastAsia="he-IL"/>
        </w:rPr>
      </w:pPr>
    </w:p>
    <w:p w:rsidR="00EE5FB1" w:rsidRPr="00EE5FB1" w:rsidP="005B098A">
      <w:pPr>
        <w:widowControl w:val="0"/>
        <w:spacing w:line="269" w:lineRule="auto"/>
        <w:ind w:left="340"/>
        <w:contextualSpacing/>
        <w:rPr>
          <w:rFonts w:ascii="David" w:eastAsia="Calibri" w:hAnsi="David"/>
          <w:rtl/>
          <w:lang w:eastAsia="he-IL"/>
        </w:rPr>
      </w:pPr>
      <w:r w:rsidRPr="00EE5FB1">
        <w:rPr>
          <w:rFonts w:eastAsia="Calibri"/>
          <w:rtl/>
        </w:rPr>
        <w:t>ב</w:t>
      </w:r>
      <w:r w:rsidRPr="00EE5FB1">
        <w:rPr>
          <w:rFonts w:eastAsia="Calibri" w:hint="cs"/>
          <w:rtl/>
        </w:rPr>
        <w:t>קבוצות מיקוד</w:t>
      </w:r>
      <w:r w:rsidRPr="00EE5FB1">
        <w:rPr>
          <w:rFonts w:eastAsia="Calibri"/>
          <w:rtl/>
        </w:rPr>
        <w:t xml:space="preserve"> שקיים משרד מבקר המדינה </w:t>
      </w:r>
      <w:r w:rsidRPr="00EE5FB1">
        <w:rPr>
          <w:rFonts w:eastAsia="Calibri" w:hint="cs"/>
          <w:rtl/>
        </w:rPr>
        <w:t>ב</w:t>
      </w:r>
      <w:r w:rsidRPr="00EE5FB1">
        <w:rPr>
          <w:rFonts w:eastAsia="Calibri"/>
          <w:rtl/>
        </w:rPr>
        <w:t>מאי ו</w:t>
      </w:r>
      <w:r w:rsidRPr="00EE5FB1">
        <w:rPr>
          <w:rFonts w:eastAsia="Calibri" w:hint="cs"/>
          <w:rtl/>
        </w:rPr>
        <w:t>ב</w:t>
      </w:r>
      <w:r w:rsidRPr="00EE5FB1">
        <w:rPr>
          <w:rFonts w:eastAsia="Calibri"/>
          <w:rtl/>
        </w:rPr>
        <w:t xml:space="preserve">יוני 2025 </w:t>
      </w:r>
      <w:r w:rsidRPr="00EE5FB1">
        <w:rPr>
          <w:rFonts w:eastAsia="Calibri" w:hint="cs"/>
          <w:rtl/>
        </w:rPr>
        <w:t>טענו ה</w:t>
      </w:r>
      <w:r w:rsidRPr="00EE5FB1">
        <w:rPr>
          <w:rFonts w:eastAsia="Calibri"/>
          <w:rtl/>
        </w:rPr>
        <w:t xml:space="preserve">נכים </w:t>
      </w:r>
      <w:r w:rsidRPr="00EE5FB1">
        <w:rPr>
          <w:rFonts w:eastAsia="Calibri" w:hint="cs"/>
          <w:rtl/>
        </w:rPr>
        <w:t xml:space="preserve">כי </w:t>
      </w:r>
      <w:r w:rsidRPr="00EE5FB1">
        <w:rPr>
          <w:rFonts w:ascii="David" w:eastAsia="Calibri" w:hAnsi="David" w:hint="cs"/>
          <w:rtl/>
          <w:lang w:eastAsia="he-IL"/>
        </w:rPr>
        <w:t>הא</w:t>
      </w:r>
      <w:r w:rsidRPr="00EE5FB1">
        <w:rPr>
          <w:rFonts w:ascii="David" w:eastAsia="Calibri" w:hAnsi="David"/>
          <w:rtl/>
          <w:lang w:eastAsia="he-IL"/>
        </w:rPr>
        <w:t xml:space="preserve">זור האישי אינו מספק חיווי מפורט </w:t>
      </w:r>
      <w:r w:rsidRPr="00EE5FB1">
        <w:rPr>
          <w:rFonts w:ascii="David" w:eastAsia="Calibri" w:hAnsi="David" w:hint="cs"/>
          <w:rtl/>
          <w:lang w:eastAsia="he-IL"/>
        </w:rPr>
        <w:t>ו</w:t>
      </w:r>
      <w:r w:rsidRPr="00EE5FB1">
        <w:rPr>
          <w:rFonts w:ascii="David" w:eastAsia="Calibri" w:hAnsi="David"/>
          <w:rtl/>
          <w:lang w:eastAsia="he-IL"/>
        </w:rPr>
        <w:t>מספ</w:t>
      </w:r>
      <w:r w:rsidRPr="00EE5FB1">
        <w:rPr>
          <w:rFonts w:ascii="David" w:eastAsia="Calibri" w:hAnsi="David" w:hint="cs"/>
          <w:rtl/>
          <w:lang w:eastAsia="he-IL"/>
        </w:rPr>
        <w:t>י</w:t>
      </w:r>
      <w:r w:rsidRPr="00EE5FB1">
        <w:rPr>
          <w:rFonts w:ascii="David" w:eastAsia="Calibri" w:hAnsi="David"/>
          <w:rtl/>
          <w:lang w:eastAsia="he-IL"/>
        </w:rPr>
        <w:t xml:space="preserve">ק לגבי סטטוס הטיפול </w:t>
      </w:r>
      <w:r w:rsidRPr="00EE5FB1">
        <w:rPr>
          <w:rFonts w:ascii="David" w:eastAsia="Calibri" w:hAnsi="David" w:hint="cs"/>
          <w:rtl/>
          <w:lang w:eastAsia="he-IL"/>
        </w:rPr>
        <w:t>בפניות. להלן כמה דוגמאות:</w:t>
      </w:r>
    </w:p>
    <w:p w:rsidR="00EE5FB1" w:rsidRPr="006E6CA3" w:rsidP="00EE5FB1">
      <w:pPr>
        <w:widowControl w:val="0"/>
        <w:spacing w:line="269" w:lineRule="auto"/>
        <w:ind w:left="424"/>
        <w:contextualSpacing/>
        <w:rPr>
          <w:rFonts w:ascii="David" w:eastAsia="Calibri" w:hAnsi="David"/>
          <w:sz w:val="26"/>
          <w:szCs w:val="30"/>
          <w:rtl/>
          <w:lang w:eastAsia="he-IL"/>
        </w:rPr>
      </w:pPr>
    </w:p>
    <w:p w:rsidR="00EE5FB1" w:rsidRPr="00EE5FB1" w:rsidP="00EE5FB1">
      <w:pPr>
        <w:widowControl w:val="0"/>
        <w:spacing w:line="269" w:lineRule="auto"/>
        <w:ind w:left="424"/>
        <w:contextualSpacing/>
        <w:rPr>
          <w:rFonts w:ascii="David" w:eastAsia="Calibri" w:hAnsi="David"/>
          <w:rtl/>
          <w:lang w:eastAsia="he-IL"/>
        </w:rPr>
      </w:pPr>
      <w:r w:rsidRPr="00EE5FB1">
        <w:rPr>
          <w:rFonts w:eastAsia="Calibri"/>
          <w:noProof/>
        </w:rPr>
        <mc:AlternateContent>
          <mc:Choice Requires="wpg">
            <w:drawing>
              <wp:anchor distT="0" distB="0" distL="114300" distR="114300" simplePos="0" relativeHeight="251679744" behindDoc="0" locked="0" layoutInCell="1" allowOverlap="1">
                <wp:simplePos x="0" y="0"/>
                <wp:positionH relativeFrom="column">
                  <wp:posOffset>584200</wp:posOffset>
                </wp:positionH>
                <wp:positionV relativeFrom="paragraph">
                  <wp:posOffset>0</wp:posOffset>
                </wp:positionV>
                <wp:extent cx="4636135" cy="522605"/>
                <wp:effectExtent l="0" t="0" r="0" b="0"/>
                <wp:wrapNone/>
                <wp:docPr id="1413205579" name="קבוצה 25"/>
                <wp:cNvGraphicFramePr/>
                <a:graphic xmlns:a="http://schemas.openxmlformats.org/drawingml/2006/main">
                  <a:graphicData uri="http://schemas.microsoft.com/office/word/2010/wordprocessingGroup">
                    <wpg:wgp xmlns:wpg="http://schemas.microsoft.com/office/word/2010/wordprocessingGroup">
                      <wpg:cNvGrpSpPr/>
                      <wpg:grpSpPr>
                        <a:xfrm>
                          <a:off x="0" y="0"/>
                          <a:ext cx="4636135" cy="522605"/>
                          <a:chOff x="0" y="0"/>
                          <a:chExt cx="4636135" cy="522605"/>
                        </a:xfrm>
                      </wpg:grpSpPr>
                      <pic:pic xmlns:pic="http://schemas.openxmlformats.org/drawingml/2006/picture">
                        <pic:nvPicPr>
                          <pic:cNvPr id="38" name="table"/>
                          <pic:cNvPicPr>
                            <a:picLocks noChangeAspect="1"/>
                          </pic:cNvPicPr>
                        </pic:nvPicPr>
                        <pic:blipFill>
                          <a:blip xmlns:r="http://schemas.openxmlformats.org/officeDocument/2006/relationships" r:embed="rId32"/>
                          <a:stretch>
                            <a:fillRect/>
                          </a:stretch>
                        </pic:blipFill>
                        <pic:spPr>
                          <a:xfrm>
                            <a:off x="0" y="200025"/>
                            <a:ext cx="4636135" cy="322580"/>
                          </a:xfrm>
                          <a:prstGeom prst="rect">
                            <a:avLst/>
                          </a:prstGeom>
                        </pic:spPr>
                      </pic:pic>
                      <wpg:grpSp>
                        <wpg:cNvPr id="46" name="קבוצה 11"/>
                        <wpg:cNvGrpSpPr/>
                        <wpg:grpSpPr>
                          <a:xfrm>
                            <a:off x="3990975" y="0"/>
                            <a:ext cx="463396" cy="463396"/>
                            <a:chOff x="0" y="0"/>
                            <a:chExt cx="1781175" cy="1781175"/>
                          </a:xfrm>
                        </wpg:grpSpPr>
                        <pic:pic xmlns:pic="http://schemas.openxmlformats.org/drawingml/2006/picture">
                          <pic:nvPicPr>
                            <pic:cNvPr id="47" name="תמונה 47"/>
                            <pic:cNvPicPr>
                              <a:picLocks noChangeAspect="1"/>
                            </pic:cNvPicPr>
                          </pic:nvPicPr>
                          <pic:blipFill>
                            <a:blip xmlns:r="http://schemas.openxmlformats.org/officeDocument/2006/relationships" r:embed="rId33">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49" name="תמונה 49"/>
                            <pic:cNvPicPr>
                              <a:picLocks noChangeAspect="1"/>
                            </pic:cNvPicPr>
                          </pic:nvPicPr>
                          <pic:blipFill>
                            <a:blip xmlns:r="http://schemas.openxmlformats.org/officeDocument/2006/relationships" r:embed="rId34"/>
                            <a:srcRect l="16969" t="20795" r="16969" b="20795"/>
                            <a:stretch>
                              <a:fillRect/>
                            </a:stretch>
                          </pic:blipFill>
                          <pic:spPr>
                            <a:xfrm>
                              <a:off x="302249" y="371444"/>
                              <a:ext cx="1176676" cy="1040392"/>
                            </a:xfrm>
                            <a:prstGeom prst="rect">
                              <a:avLst/>
                            </a:prstGeom>
                          </pic:spPr>
                        </pic:pic>
                      </wpg:grpSp>
                    </wpg:wgp>
                  </a:graphicData>
                </a:graphic>
              </wp:anchor>
            </w:drawing>
          </mc:Choice>
          <mc:Fallback>
            <w:pict>
              <v:group id="קבוצה 25" o:spid="_x0000_s1071" style="width:365.05pt;height:41.15pt;margin-top:0;margin-left:46pt;position:absolute;z-index:251680768" coordsize="46361,5226">
                <v:shape id="table" o:spid="_x0000_s1072" type="#_x0000_t75" style="width:46361;height:3226;mso-wrap-style:square;position:absolute;top:2000;visibility:visible">
                  <v:imagedata r:id="rId32" o:title=""/>
                </v:shape>
                <v:group id="קבוצה 11" o:spid="_x0000_s1073" style="width:4634;height:4633;left:39909;position:absolute" coordsize="17811,17811">
                  <v:shape id="תמונה 47" o:spid="_x0000_s1074" type="#_x0000_t75" style="width:17811;height:17811;mso-wrap-style:square;position:absolute;visibility:visible">
                    <v:imagedata r:id="rId33" o:title="" chromakey="white"/>
                  </v:shape>
                  <v:shape id="תמונה 49" o:spid="_x0000_s1075" type="#_x0000_t75" style="width:11767;height:10404;left:3022;mso-wrap-style:square;position:absolute;top:3714;visibility:visible">
                    <v:imagedata r:id="rId34" o:title="" croptop="13628f" cropbottom="13628f" cropleft="11121f" cropright="11121f"/>
                  </v:shape>
                </v:group>
              </v:group>
            </w:pict>
          </mc:Fallback>
        </mc:AlternateConten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EE5FB1">
      <w:pPr>
        <w:widowControl w:val="0"/>
        <w:spacing w:line="269" w:lineRule="auto"/>
        <w:ind w:left="424"/>
        <w:contextualSpacing/>
        <w:rPr>
          <w:rFonts w:ascii="David" w:eastAsia="Calibri" w:hAnsi="David"/>
          <w:rtl/>
          <w:lang w:eastAsia="he-I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א' מהצפון: "עבדתי מההתחלה עם האתר של משרד הביטחון. אחד הקשיים המרכזיים שיש לי מההתחלה ועד היום זה, שהתקשורת שם היא חד-סטרית. כאילו, אני יכולה להעלות שם שאלה והתשובה שאני אקבל היא 'הפנייה שלך התקבלה', 'הפנייה שלך הועברה לטיפול מקצועי', 'הפנייה שלך טופלה'... מה זה אומר? מי זה הגורם המקצועי? מה זה טופלה? לא קיבלתי כלום. לא ראיתי כלום. מה אני אמורה לעשות?"</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 xml:space="preserve">ג' מהמרכז: "אתר אגף השיקום לא התקדם... יש לנו אינדיקציה שקרה משהו. כל פעם להיכנס לסיפור הזה ולא להבין במערכת הפניות". </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hint="cs"/>
          <w:rtl/>
        </w:rPr>
        <w:t>צ' מהמרכז: "אתה מגיש פנייה מסוימת ובעצם זה מגיע לעובדת באגף השיקום שמעבירה את הפנייה לגורם הרלוונטי, שצריך לטפל בזה, ומשם אני לא יודע מה קורה עם זה, איפה זה עומד וגם הרבה פעמים גם לא ממש מטפלים בזה. זה כאילו, סוג של מערכת ניהול וניתוב של פניות".</w:t>
      </w:r>
    </w:p>
    <w:p w:rsidR="00EE5FB1" w:rsidRPr="00EE5FB1" w:rsidP="00EE5FB1">
      <w:pPr>
        <w:keepNext/>
        <w:keepLines/>
        <w:spacing w:line="269" w:lineRule="auto"/>
        <w:jc w:val="center"/>
        <w:rPr>
          <w:rFonts w:eastAsia="Calibri"/>
          <w:b/>
          <w:bCs/>
          <w:rtl/>
        </w:rPr>
      </w:pPr>
      <w:r w:rsidRPr="00EE5FB1">
        <w:rPr>
          <w:rFonts w:eastAsia="Calibri" w:hint="cs"/>
          <w:rtl/>
        </w:rPr>
        <w:t xml:space="preserve">תמונה 2: </w:t>
      </w:r>
      <w:r w:rsidRPr="00EE5FB1">
        <w:rPr>
          <w:rFonts w:eastAsia="Calibri" w:hint="cs"/>
          <w:b/>
          <w:bCs/>
          <w:rtl/>
        </w:rPr>
        <w:t>חיווי על קבלת פנייה באזור האישי</w:t>
      </w:r>
    </w:p>
    <w:p w:rsidR="00EE5FB1" w:rsidRPr="00EE5FB1" w:rsidP="00EE5FB1">
      <w:pPr>
        <w:spacing w:line="269" w:lineRule="auto"/>
        <w:ind w:left="424"/>
        <w:contextualSpacing/>
        <w:rPr>
          <w:rFonts w:ascii="David" w:eastAsia="Calibri" w:hAnsi="David"/>
          <w:rtl/>
          <w:lang w:eastAsia="he-IL"/>
        </w:rPr>
      </w:pPr>
      <w:r w:rsidRPr="00EE5FB1">
        <w:rPr>
          <w:rFonts w:ascii="David" w:eastAsia="Calibri" w:hAnsi="David"/>
          <w:noProof/>
          <w:lang w:eastAsia="he-IL"/>
        </w:rPr>
        <w:drawing>
          <wp:inline distT="0" distB="0" distL="0" distR="0">
            <wp:extent cx="5219700" cy="2120900"/>
            <wp:effectExtent l="19050" t="19050" r="19050" b="12700"/>
            <wp:docPr id="51" name="תמונה 51" descr="תמונת מסך של חיווי על קבלת פנייה באזור האישי במרשת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2120900"/>
                    </a:xfrm>
                    <a:prstGeom prst="rect">
                      <a:avLst/>
                    </a:prstGeom>
                    <a:noFill/>
                    <a:ln>
                      <a:solidFill>
                        <a:srgbClr val="1F497D">
                          <a:lumMod val="40000"/>
                          <a:lumOff val="60000"/>
                        </a:srgbClr>
                      </a:solidFill>
                    </a:ln>
                  </pic:spPr>
                </pic:pic>
              </a:graphicData>
            </a:graphic>
          </wp:inline>
        </w:drawing>
      </w:r>
    </w:p>
    <w:p w:rsidR="00EE5FB1" w:rsidRPr="00EE5FB1" w:rsidP="00EE5FB1">
      <w:pPr>
        <w:widowControl w:val="0"/>
        <w:spacing w:line="269" w:lineRule="auto"/>
        <w:ind w:firstLine="424"/>
        <w:rPr>
          <w:rFonts w:ascii="David" w:eastAsia="Calibri" w:hAnsi="David"/>
          <w:rtl/>
          <w:lang w:eastAsia="he-IL"/>
        </w:rPr>
      </w:pPr>
      <w:r w:rsidRPr="00EE5FB1">
        <w:rPr>
          <w:rFonts w:ascii="David" w:eastAsia="Calibri" w:hAnsi="David" w:hint="cs"/>
          <w:szCs w:val="20"/>
          <w:rtl/>
          <w:lang w:eastAsia="he-IL"/>
        </w:rPr>
        <w:t xml:space="preserve">המקור: האזור האישי באתר אגף השיקום במשרד הביטחון במרשתת, יולי 2025. </w:t>
      </w:r>
    </w:p>
    <w:p w:rsidR="00B734FF" w:rsidP="00EE5FB1">
      <w:pPr>
        <w:spacing w:line="269" w:lineRule="auto"/>
        <w:ind w:left="424"/>
        <w:rPr>
          <w:rFonts w:ascii="David" w:eastAsia="Calibri" w:hAnsi="David"/>
          <w:b/>
          <w:bCs/>
          <w:rtl/>
          <w:lang w:eastAsia="he-IL"/>
        </w:rPr>
      </w:pPr>
    </w:p>
    <w:p w:rsidR="00EE5FB1" w:rsidRPr="00EE5FB1" w:rsidP="005B098A">
      <w:pPr>
        <w:widowControl w:val="0"/>
        <w:spacing w:line="269" w:lineRule="auto"/>
        <w:ind w:left="340"/>
        <w:contextualSpacing/>
        <w:rPr>
          <w:rFonts w:ascii="David" w:eastAsia="Calibri" w:hAnsi="David"/>
          <w:rtl/>
          <w:lang w:eastAsia="he-IL"/>
        </w:rPr>
      </w:pPr>
      <w:r w:rsidRPr="00EE5FB1">
        <w:rPr>
          <w:rFonts w:ascii="David" w:eastAsia="Calibri" w:hAnsi="David" w:hint="cs"/>
          <w:b/>
          <w:bCs/>
          <w:rtl/>
          <w:lang w:eastAsia="he-IL"/>
        </w:rPr>
        <w:t>בביקורת עלה כי בא</w:t>
      </w:r>
      <w:r w:rsidRPr="00EE5FB1">
        <w:rPr>
          <w:rFonts w:ascii="David" w:eastAsia="Calibri" w:hAnsi="David"/>
          <w:b/>
          <w:bCs/>
          <w:rtl/>
          <w:lang w:eastAsia="he-IL"/>
        </w:rPr>
        <w:t xml:space="preserve">זור האישי </w:t>
      </w:r>
      <w:r w:rsidRPr="00EE5FB1">
        <w:rPr>
          <w:rFonts w:ascii="David" w:eastAsia="Calibri" w:hAnsi="David" w:hint="cs"/>
          <w:b/>
          <w:bCs/>
          <w:rtl/>
          <w:lang w:eastAsia="he-IL"/>
        </w:rPr>
        <w:t>באתר אגף השיקום במשרד הביטחון במרשתת אין בהכרח חיווי בנוגע לסטטוס ה</w:t>
      </w:r>
      <w:r w:rsidRPr="00EE5FB1">
        <w:rPr>
          <w:rFonts w:ascii="David" w:eastAsia="Calibri" w:hAnsi="David"/>
          <w:b/>
          <w:bCs/>
          <w:rtl/>
          <w:lang w:eastAsia="he-IL"/>
        </w:rPr>
        <w:t>טיפול בפניו</w:t>
      </w:r>
      <w:r w:rsidRPr="00EE5FB1">
        <w:rPr>
          <w:rFonts w:ascii="David" w:eastAsia="Calibri" w:hAnsi="David" w:hint="cs"/>
          <w:b/>
          <w:bCs/>
          <w:rtl/>
          <w:lang w:eastAsia="he-IL"/>
        </w:rPr>
        <w:t>ת של נכי צה"ל; זאת, מכיוון שה</w:t>
      </w:r>
      <w:r w:rsidRPr="00EE5FB1">
        <w:rPr>
          <w:rFonts w:ascii="David" w:eastAsia="Calibri" w:hAnsi="David"/>
          <w:b/>
          <w:bCs/>
          <w:rtl/>
          <w:lang w:eastAsia="he-IL"/>
        </w:rPr>
        <w:t xml:space="preserve">חיווי לגבי סטטוס הטיפול </w:t>
      </w:r>
      <w:r w:rsidRPr="00EE5FB1">
        <w:rPr>
          <w:rFonts w:ascii="David" w:eastAsia="Calibri" w:hAnsi="David" w:hint="cs"/>
          <w:b/>
          <w:bCs/>
          <w:rtl/>
          <w:lang w:eastAsia="he-IL"/>
        </w:rPr>
        <w:t>תלוי במידע שעובדי האגף מזינים במערכת המידע, והם לעיתים אינם מזינים פירוט על מהות הטיפול, בין היתר בשל עומס עבודה. עקב כך, החיווי עלול להיות לקוני ולא יכלול הסבר על מהות הטיפול בפנייה</w:t>
      </w:r>
      <w:r>
        <w:rPr>
          <w:rFonts w:ascii="David" w:eastAsia="Calibri" w:hAnsi="David"/>
          <w:b/>
          <w:bCs/>
          <w:vertAlign w:val="superscript"/>
          <w:rtl/>
          <w:lang w:eastAsia="he-IL"/>
        </w:rPr>
        <w:footnoteReference w:id="104"/>
      </w:r>
      <w:r w:rsidRPr="00EE5FB1">
        <w:rPr>
          <w:rFonts w:ascii="David" w:eastAsia="Calibri" w:hAnsi="David"/>
          <w:b/>
          <w:bCs/>
          <w:rtl/>
          <w:lang w:eastAsia="he-IL"/>
        </w:rPr>
        <w:t>.</w:t>
      </w:r>
      <w:r w:rsidRPr="00EE5FB1">
        <w:rPr>
          <w:rFonts w:ascii="David" w:eastAsia="Calibri" w:hAnsi="David" w:hint="cs"/>
          <w:rtl/>
          <w:lang w:eastAsia="he-IL"/>
        </w:rPr>
        <w:t xml:space="preserve"> </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5B098A">
      <w:pPr>
        <w:widowControl w:val="0"/>
        <w:spacing w:line="269" w:lineRule="auto"/>
        <w:ind w:left="340"/>
        <w:contextualSpacing/>
        <w:rPr>
          <w:rFonts w:eastAsia="Calibri"/>
          <w:b/>
          <w:bCs/>
          <w:rtl/>
          <w:lang w:eastAsia="he-IL"/>
        </w:rPr>
      </w:pPr>
      <w:r w:rsidRPr="00EE5FB1">
        <w:rPr>
          <w:rFonts w:eastAsia="Calibri" w:hint="cs"/>
          <w:b/>
          <w:bCs/>
          <w:rtl/>
          <w:lang w:eastAsia="he-IL"/>
        </w:rPr>
        <w:t>מומלץ כי אגף השיקום במשרד הביטחון יוודא שעובדיו יזינו פירוט על מהות הטיפול בפניות של נכי צה"ל, וזאת כדי שבאזור האישי יופיע חיווי בנוגע לסטטוס הטיפול בהן.</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5B098A">
      <w:pPr>
        <w:widowControl w:val="0"/>
        <w:spacing w:line="269" w:lineRule="auto"/>
        <w:ind w:left="340"/>
        <w:contextualSpacing/>
        <w:rPr>
          <w:rFonts w:eastAsia="Calibri"/>
          <w:b/>
          <w:bCs/>
          <w:rtl/>
          <w:lang w:eastAsia="he-IL"/>
        </w:rPr>
      </w:pPr>
      <w:r w:rsidRPr="00EE5FB1">
        <w:rPr>
          <w:rFonts w:eastAsia="Calibri" w:hint="cs"/>
          <w:rtl/>
          <w:lang w:eastAsia="he-IL"/>
        </w:rPr>
        <w:t xml:space="preserve">בתגובתו מאפריל 2026 על ממצאי הביקורת מסר אגף הדיגיטל במשרד הביטחון כי במסגרת מערכת מידע חדשה שתוטמע באגף השיקום ישוקף סטטוס הפנייה למשתמש באזור האישי; וכי בטווח הבינוני והקצר יבוצע שיפור של הממשקים בין המערכת הקיימת לאזור </w:t>
      </w:r>
      <w:r w:rsidRPr="00EE5FB1">
        <w:rPr>
          <w:rFonts w:ascii="David" w:eastAsia="Calibri" w:hAnsi="David" w:hint="cs"/>
          <w:rtl/>
          <w:lang w:eastAsia="he-IL"/>
        </w:rPr>
        <w:t>האישי</w:t>
      </w:r>
      <w:r w:rsidRPr="00EE5FB1">
        <w:rPr>
          <w:rFonts w:eastAsia="Calibri" w:hint="cs"/>
          <w:rtl/>
          <w:lang w:eastAsia="he-IL"/>
        </w:rPr>
        <w:t xml:space="preserve"> כדי לשפר את האופן שבו הסטטוס מוצג למשתמשים.</w:t>
      </w:r>
      <w:r w:rsidRPr="00EE5FB1">
        <w:rPr>
          <w:rFonts w:eastAsia="Calibri"/>
          <w:rtl/>
        </w:rPr>
        <w:t xml:space="preserve"> </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5B098A">
      <w:pPr>
        <w:pStyle w:val="ListParagraph"/>
        <w:numPr>
          <w:ilvl w:val="0"/>
          <w:numId w:val="48"/>
        </w:numPr>
        <w:spacing w:line="269" w:lineRule="auto"/>
        <w:rPr>
          <w:rFonts w:ascii="David" w:eastAsia="Calibri" w:hAnsi="David"/>
          <w:sz w:val="24"/>
          <w:rtl/>
        </w:rPr>
      </w:pPr>
      <w:r w:rsidRPr="00EE5FB1">
        <w:rPr>
          <w:rFonts w:eastAsia="Times New Roman" w:hint="cs"/>
          <w:bCs/>
          <w:spacing w:val="40"/>
          <w:rtl/>
        </w:rPr>
        <w:t xml:space="preserve">היעדר תיעוד פניות ביישומון </w:t>
      </w:r>
      <w:r w:rsidRPr="00EE5FB1" w:rsidR="00D34D5B">
        <w:rPr>
          <w:rFonts w:eastAsia="Times New Roman" w:hint="cs"/>
          <w:bCs/>
          <w:spacing w:val="40"/>
          <w:rtl/>
        </w:rPr>
        <w:t>ווטסאפ</w:t>
      </w:r>
      <w:r w:rsidRPr="00EE5FB1">
        <w:rPr>
          <w:rFonts w:eastAsia="Times New Roman" w:hint="cs"/>
          <w:bCs/>
          <w:spacing w:val="40"/>
          <w:rtl/>
        </w:rPr>
        <w:t>, בטלפון ובדואר אלקטרוני:</w:t>
      </w:r>
      <w:r w:rsidRPr="00EE5FB1">
        <w:rPr>
          <w:rFonts w:ascii="David" w:eastAsia="Calibri" w:hAnsi="David" w:hint="cs"/>
          <w:rtl/>
          <w:lang w:eastAsia="he-IL"/>
        </w:rPr>
        <w:t xml:space="preserve"> ביולי 2025</w:t>
      </w:r>
      <w:r w:rsidRPr="00EE5FB1">
        <w:rPr>
          <w:rFonts w:eastAsia="Calibri" w:hint="cs"/>
          <w:rtl/>
        </w:rPr>
        <w:t xml:space="preserve"> מסרה </w:t>
      </w:r>
      <w:r w:rsidRPr="00EE5FB1">
        <w:rPr>
          <w:rFonts w:eastAsia="Calibri"/>
          <w:rtl/>
        </w:rPr>
        <w:t>סגנית ראשת האגף לתכנו</w:t>
      </w:r>
      <w:r w:rsidRPr="00EE5FB1">
        <w:rPr>
          <w:rFonts w:eastAsia="Calibri" w:hint="cs"/>
          <w:rtl/>
        </w:rPr>
        <w:t>ן</w:t>
      </w:r>
      <w:r w:rsidRPr="00EE5FB1">
        <w:rPr>
          <w:rFonts w:eastAsia="Calibri"/>
          <w:rtl/>
        </w:rPr>
        <w:t xml:space="preserve"> באגף השיקום במשרד הביטחון</w:t>
      </w:r>
      <w:r w:rsidRPr="00EE5FB1">
        <w:rPr>
          <w:rFonts w:eastAsia="Calibri" w:hint="cs"/>
          <w:rtl/>
        </w:rPr>
        <w:t xml:space="preserve"> </w:t>
      </w:r>
      <w:r w:rsidRPr="00EE5FB1">
        <w:rPr>
          <w:rFonts w:ascii="David" w:eastAsia="Calibri" w:hAnsi="David" w:hint="cs"/>
          <w:rtl/>
          <w:lang w:eastAsia="he-IL"/>
        </w:rPr>
        <w:t xml:space="preserve">למשרד מבקר המדינה כי </w:t>
      </w:r>
      <w:r w:rsidRPr="00EE5FB1">
        <w:rPr>
          <w:rFonts w:eastAsia="Times New Roman" w:hint="cs"/>
          <w:sz w:val="24"/>
          <w:rtl/>
          <w:lang w:eastAsia="he-IL"/>
        </w:rPr>
        <w:t xml:space="preserve">פניות </w:t>
      </w:r>
      <w:r w:rsidRPr="00EE5FB1" w:rsidR="00D34D5B">
        <w:rPr>
          <w:rFonts w:eastAsia="Times New Roman" w:hint="cs"/>
          <w:sz w:val="24"/>
          <w:rtl/>
          <w:lang w:eastAsia="he-IL"/>
        </w:rPr>
        <w:t>בווטסאפ</w:t>
      </w:r>
      <w:r w:rsidRPr="00EE5FB1">
        <w:rPr>
          <w:rFonts w:eastAsia="Times New Roman" w:hint="cs"/>
          <w:sz w:val="24"/>
          <w:rtl/>
          <w:lang w:eastAsia="he-IL"/>
        </w:rPr>
        <w:t xml:space="preserve"> לגורמי האגף אינן מתועדות באופן אוטומטי ואינן מופיעות באזור האישי, לכן מנהלים אינם יכולים לנטר ולקיים בקרה על עומס </w:t>
      </w:r>
      <w:r w:rsidRPr="00EE5FB1">
        <w:rPr>
          <w:rFonts w:ascii="David" w:eastAsia="Calibri" w:hAnsi="David" w:hint="cs"/>
          <w:sz w:val="24"/>
          <w:rtl/>
        </w:rPr>
        <w:t xml:space="preserve">הפניות </w:t>
      </w:r>
      <w:r w:rsidRPr="00EE5FB1" w:rsidR="00D34D5B">
        <w:rPr>
          <w:rFonts w:ascii="David" w:eastAsia="Calibri" w:hAnsi="David" w:hint="cs"/>
          <w:sz w:val="24"/>
          <w:rtl/>
        </w:rPr>
        <w:t>בווטסאפ</w:t>
      </w:r>
      <w:r w:rsidRPr="00EE5FB1">
        <w:rPr>
          <w:rFonts w:ascii="David" w:eastAsia="Calibri" w:hAnsi="David" w:hint="cs"/>
          <w:sz w:val="24"/>
          <w:rtl/>
        </w:rPr>
        <w:t>, על נושאיהן ועל זמני הטיפול בהן.</w:t>
      </w:r>
    </w:p>
    <w:p w:rsidR="00EE5FB1" w:rsidRPr="00EE5FB1" w:rsidP="00EE5FB1">
      <w:pPr>
        <w:widowControl w:val="0"/>
        <w:spacing w:line="269" w:lineRule="auto"/>
        <w:ind w:left="424"/>
        <w:contextualSpacing/>
        <w:rPr>
          <w:rFonts w:eastAsia="Calibri"/>
          <w:rtl/>
        </w:rPr>
      </w:pPr>
    </w:p>
    <w:p w:rsidR="00EE5FB1" w:rsidRPr="00EE5FB1" w:rsidP="005B098A">
      <w:pPr>
        <w:widowControl w:val="0"/>
        <w:spacing w:line="269" w:lineRule="auto"/>
        <w:ind w:left="340"/>
        <w:contextualSpacing/>
        <w:rPr>
          <w:rFonts w:ascii="David" w:eastAsia="Calibri" w:hAnsi="David"/>
          <w:rtl/>
          <w:lang w:eastAsia="he-IL"/>
        </w:rPr>
      </w:pPr>
      <w:r w:rsidRPr="005B098A">
        <w:rPr>
          <w:rFonts w:eastAsia="Calibri" w:hint="cs"/>
          <w:rtl/>
          <w:lang w:eastAsia="he-IL"/>
        </w:rPr>
        <w:t>ביולי</w:t>
      </w:r>
      <w:r w:rsidRPr="00EE5FB1">
        <w:rPr>
          <w:rFonts w:eastAsia="Times New Roman" w:hint="cs"/>
          <w:sz w:val="24"/>
          <w:rtl/>
          <w:lang w:eastAsia="he-IL"/>
        </w:rPr>
        <w:t xml:space="preserve"> 2025 מסר מנהל מחוז דן של אגף השיקום במשרד הביטחון למשרד מבקר המדינה כי באזור האישי לא מתועדות פניות </w:t>
      </w:r>
      <w:r w:rsidRPr="00EE5FB1" w:rsidR="00D34D5B">
        <w:rPr>
          <w:rFonts w:eastAsia="Times New Roman" w:hint="cs"/>
          <w:sz w:val="24"/>
          <w:rtl/>
          <w:lang w:eastAsia="he-IL"/>
        </w:rPr>
        <w:t>בווטסאפ</w:t>
      </w:r>
      <w:r w:rsidRPr="00EE5FB1">
        <w:rPr>
          <w:rFonts w:eastAsia="Times New Roman" w:hint="cs"/>
          <w:sz w:val="24"/>
          <w:rtl/>
          <w:lang w:eastAsia="he-IL"/>
        </w:rPr>
        <w:t xml:space="preserve"> ופניות טלפוניות לעובדות חטיבת קשרי הלקוחות, וגם פניות בדואר אלקטרוני אינן מתועדות באופן מלא. לפיכך, אי אפשר לספור כמה פניות היו בפועל ולמדוד את העומסים על עובדות החטיבה. הוא ציין כי בשל כך עובדות המחוז מנסות לעודד את הנכים להשתמש באזור האישי (באזור האישי יש תיעוד של הפניות).</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5B098A">
      <w:pPr>
        <w:widowControl w:val="0"/>
        <w:spacing w:line="269" w:lineRule="auto"/>
        <w:ind w:left="340"/>
        <w:contextualSpacing/>
        <w:rPr>
          <w:rFonts w:ascii="David" w:eastAsia="Calibri" w:hAnsi="David"/>
          <w:bCs/>
          <w:rtl/>
          <w:lang w:eastAsia="he-IL"/>
        </w:rPr>
      </w:pPr>
      <w:r w:rsidRPr="00EE5FB1">
        <w:rPr>
          <w:rFonts w:ascii="David" w:eastAsia="Calibri" w:hAnsi="David" w:hint="eastAsia"/>
          <w:b/>
          <w:bCs/>
          <w:rtl/>
          <w:lang w:eastAsia="he-IL"/>
        </w:rPr>
        <w:t>בביקורת</w:t>
      </w:r>
      <w:r w:rsidRPr="00EE5FB1">
        <w:rPr>
          <w:rFonts w:ascii="David" w:eastAsia="Calibri" w:hAnsi="David"/>
          <w:b/>
          <w:bCs/>
          <w:rtl/>
          <w:lang w:eastAsia="he-IL"/>
        </w:rPr>
        <w:t xml:space="preserve"> עלה כי פניות של פצועים לגורמי הקשר באגף השיקום במשרד הביטחון</w:t>
      </w:r>
      <w:r w:rsidRPr="00EE5FB1">
        <w:rPr>
          <w:rFonts w:ascii="David" w:eastAsia="Calibri" w:hAnsi="David" w:hint="cs"/>
          <w:b/>
          <w:bCs/>
          <w:rtl/>
          <w:lang w:eastAsia="he-IL"/>
        </w:rPr>
        <w:t xml:space="preserve"> </w:t>
      </w:r>
      <w:r w:rsidRPr="00EE5FB1">
        <w:rPr>
          <w:rFonts w:ascii="David" w:eastAsia="Calibri" w:hAnsi="David"/>
          <w:b/>
          <w:bCs/>
          <w:rtl/>
          <w:lang w:eastAsia="he-IL"/>
        </w:rPr>
        <w:t xml:space="preserve">באמצעות </w:t>
      </w:r>
      <w:r w:rsidRPr="00EE5FB1" w:rsidR="00D34D5B">
        <w:rPr>
          <w:rFonts w:ascii="David" w:eastAsia="Calibri" w:hAnsi="David" w:hint="cs"/>
          <w:b/>
          <w:bCs/>
          <w:rtl/>
          <w:lang w:eastAsia="he-IL"/>
        </w:rPr>
        <w:t>ווטסאפ</w:t>
      </w:r>
      <w:r w:rsidRPr="00EE5FB1">
        <w:rPr>
          <w:rFonts w:ascii="David" w:eastAsia="Calibri" w:hAnsi="David"/>
          <w:b/>
          <w:bCs/>
          <w:rtl/>
          <w:lang w:eastAsia="he-IL"/>
        </w:rPr>
        <w:t xml:space="preserve"> </w:t>
      </w:r>
      <w:r w:rsidRPr="00EE5FB1">
        <w:rPr>
          <w:rFonts w:ascii="David" w:eastAsia="Calibri" w:hAnsi="David" w:hint="cs"/>
          <w:b/>
          <w:bCs/>
          <w:rtl/>
          <w:lang w:eastAsia="he-IL"/>
        </w:rPr>
        <w:t xml:space="preserve">ודואר אלקטרוני, וכן פניות טלפוניות </w:t>
      </w:r>
      <w:r w:rsidRPr="00EE5FB1">
        <w:rPr>
          <w:rFonts w:ascii="David" w:eastAsia="Calibri" w:hAnsi="David" w:hint="eastAsia"/>
          <w:b/>
          <w:bCs/>
          <w:rtl/>
          <w:lang w:eastAsia="he-IL"/>
        </w:rPr>
        <w:t>לעובדות</w:t>
      </w:r>
      <w:r w:rsidRPr="00EE5FB1">
        <w:rPr>
          <w:rFonts w:ascii="David" w:eastAsia="Calibri" w:hAnsi="David"/>
          <w:b/>
          <w:bCs/>
          <w:rtl/>
          <w:lang w:eastAsia="he-IL"/>
        </w:rPr>
        <w:t xml:space="preserve"> </w:t>
      </w:r>
      <w:r w:rsidRPr="00EE5FB1">
        <w:rPr>
          <w:rFonts w:ascii="David" w:eastAsia="Calibri" w:hAnsi="David" w:hint="eastAsia"/>
          <w:b/>
          <w:bCs/>
          <w:rtl/>
          <w:lang w:eastAsia="he-IL"/>
        </w:rPr>
        <w:t>חטיבת</w:t>
      </w:r>
      <w:r w:rsidRPr="00EE5FB1">
        <w:rPr>
          <w:rFonts w:ascii="David" w:eastAsia="Calibri" w:hAnsi="David"/>
          <w:b/>
          <w:bCs/>
          <w:rtl/>
          <w:lang w:eastAsia="he-IL"/>
        </w:rPr>
        <w:t xml:space="preserve"> </w:t>
      </w:r>
      <w:r w:rsidRPr="00EE5FB1">
        <w:rPr>
          <w:rFonts w:ascii="David" w:eastAsia="Calibri" w:hAnsi="David" w:hint="eastAsia"/>
          <w:b/>
          <w:bCs/>
          <w:rtl/>
          <w:lang w:eastAsia="he-IL"/>
        </w:rPr>
        <w:t>קשרי</w:t>
      </w:r>
      <w:r w:rsidRPr="00EE5FB1">
        <w:rPr>
          <w:rFonts w:ascii="David" w:eastAsia="Calibri" w:hAnsi="David"/>
          <w:b/>
          <w:bCs/>
          <w:rtl/>
          <w:lang w:eastAsia="he-IL"/>
        </w:rPr>
        <w:t xml:space="preserve"> </w:t>
      </w:r>
      <w:r w:rsidRPr="00EE5FB1">
        <w:rPr>
          <w:rFonts w:ascii="David" w:eastAsia="Calibri" w:hAnsi="David" w:hint="eastAsia"/>
          <w:b/>
          <w:bCs/>
          <w:rtl/>
          <w:lang w:eastAsia="he-IL"/>
        </w:rPr>
        <w:t>לקוחות</w:t>
      </w:r>
      <w:r w:rsidRPr="00EE5FB1">
        <w:rPr>
          <w:rFonts w:ascii="David" w:eastAsia="Calibri" w:hAnsi="David"/>
          <w:b/>
          <w:bCs/>
          <w:rtl/>
          <w:lang w:eastAsia="he-IL"/>
        </w:rPr>
        <w:t xml:space="preserve">, </w:t>
      </w:r>
      <w:r w:rsidRPr="00EE5FB1">
        <w:rPr>
          <w:rFonts w:ascii="David" w:eastAsia="Calibri" w:hAnsi="David" w:hint="eastAsia"/>
          <w:b/>
          <w:bCs/>
          <w:rtl/>
          <w:lang w:eastAsia="he-IL"/>
        </w:rPr>
        <w:t>אינן</w:t>
      </w:r>
      <w:r w:rsidRPr="00EE5FB1">
        <w:rPr>
          <w:rFonts w:ascii="David" w:eastAsia="Calibri" w:hAnsi="David"/>
          <w:b/>
          <w:bCs/>
          <w:rtl/>
          <w:lang w:eastAsia="he-IL"/>
        </w:rPr>
        <w:t xml:space="preserve"> </w:t>
      </w:r>
      <w:r w:rsidRPr="00EE5FB1">
        <w:rPr>
          <w:rFonts w:ascii="David" w:eastAsia="Calibri" w:hAnsi="David" w:hint="eastAsia"/>
          <w:b/>
          <w:bCs/>
          <w:rtl/>
          <w:lang w:eastAsia="he-IL"/>
        </w:rPr>
        <w:t>מתועדות</w:t>
      </w:r>
      <w:r w:rsidRPr="00EE5FB1">
        <w:rPr>
          <w:rFonts w:ascii="David" w:eastAsia="Calibri" w:hAnsi="David"/>
          <w:b/>
          <w:bCs/>
          <w:rtl/>
          <w:lang w:eastAsia="he-IL"/>
        </w:rPr>
        <w:t xml:space="preserve"> </w:t>
      </w:r>
      <w:r w:rsidRPr="00EE5FB1">
        <w:rPr>
          <w:rFonts w:ascii="David" w:eastAsia="Calibri" w:hAnsi="David" w:hint="eastAsia"/>
          <w:b/>
          <w:bCs/>
          <w:rtl/>
          <w:lang w:eastAsia="he-IL"/>
        </w:rPr>
        <w:t>לצורך</w:t>
      </w:r>
      <w:r w:rsidRPr="00EE5FB1">
        <w:rPr>
          <w:rFonts w:ascii="David" w:eastAsia="Calibri" w:hAnsi="David"/>
          <w:b/>
          <w:bCs/>
          <w:rtl/>
          <w:lang w:eastAsia="he-IL"/>
        </w:rPr>
        <w:t xml:space="preserve"> </w:t>
      </w:r>
      <w:r w:rsidRPr="00EE5FB1">
        <w:rPr>
          <w:rFonts w:ascii="David" w:eastAsia="Calibri" w:hAnsi="David" w:hint="eastAsia"/>
          <w:b/>
          <w:bCs/>
          <w:rtl/>
          <w:lang w:eastAsia="he-IL"/>
        </w:rPr>
        <w:t>מעקב</w:t>
      </w:r>
      <w:r w:rsidRPr="00EE5FB1">
        <w:rPr>
          <w:rFonts w:ascii="David" w:eastAsia="Calibri" w:hAnsi="David"/>
          <w:b/>
          <w:bCs/>
          <w:rtl/>
          <w:lang w:eastAsia="he-IL"/>
        </w:rPr>
        <w:t xml:space="preserve"> </w:t>
      </w:r>
      <w:r w:rsidRPr="00EE5FB1">
        <w:rPr>
          <w:rFonts w:ascii="David" w:eastAsia="Calibri" w:hAnsi="David" w:hint="eastAsia"/>
          <w:b/>
          <w:bCs/>
          <w:rtl/>
          <w:lang w:eastAsia="he-IL"/>
        </w:rPr>
        <w:t>ובקרה</w:t>
      </w:r>
      <w:r w:rsidRPr="00EE5FB1">
        <w:rPr>
          <w:rFonts w:ascii="David" w:eastAsia="Calibri" w:hAnsi="David"/>
          <w:b/>
          <w:bCs/>
          <w:rtl/>
          <w:lang w:eastAsia="he-IL"/>
        </w:rPr>
        <w:t xml:space="preserve"> </w:t>
      </w:r>
      <w:r w:rsidRPr="00EE5FB1">
        <w:rPr>
          <w:rFonts w:ascii="David" w:eastAsia="Calibri" w:hAnsi="David" w:hint="eastAsia"/>
          <w:b/>
          <w:bCs/>
          <w:rtl/>
          <w:lang w:eastAsia="he-IL"/>
        </w:rPr>
        <w:t>על</w:t>
      </w:r>
      <w:r w:rsidRPr="00EE5FB1">
        <w:rPr>
          <w:rFonts w:ascii="David" w:eastAsia="Calibri" w:hAnsi="David"/>
          <w:b/>
          <w:bCs/>
          <w:rtl/>
          <w:lang w:eastAsia="he-IL"/>
        </w:rPr>
        <w:t xml:space="preserve"> </w:t>
      </w:r>
      <w:r w:rsidRPr="00EE5FB1">
        <w:rPr>
          <w:rFonts w:ascii="David" w:eastAsia="Calibri" w:hAnsi="David" w:hint="cs"/>
          <w:b/>
          <w:bCs/>
          <w:rtl/>
          <w:lang w:eastAsia="he-IL"/>
        </w:rPr>
        <w:t>ה</w:t>
      </w:r>
      <w:r w:rsidRPr="00EE5FB1">
        <w:rPr>
          <w:rFonts w:ascii="David" w:eastAsia="Calibri" w:hAnsi="David" w:hint="eastAsia"/>
          <w:b/>
          <w:bCs/>
          <w:rtl/>
          <w:lang w:eastAsia="he-IL"/>
        </w:rPr>
        <w:t>מענה</w:t>
      </w:r>
      <w:r w:rsidRPr="00EE5FB1">
        <w:rPr>
          <w:rFonts w:ascii="David" w:eastAsia="Calibri" w:hAnsi="David" w:hint="cs"/>
          <w:b/>
          <w:bCs/>
          <w:rtl/>
          <w:lang w:eastAsia="he-IL"/>
        </w:rPr>
        <w:t xml:space="preserve"> הניתן</w:t>
      </w:r>
      <w:r w:rsidRPr="00EE5FB1">
        <w:rPr>
          <w:rFonts w:ascii="David" w:eastAsia="Calibri" w:hAnsi="David"/>
          <w:b/>
          <w:bCs/>
          <w:rtl/>
          <w:lang w:eastAsia="he-IL"/>
        </w:rPr>
        <w:t>.</w:t>
      </w:r>
      <w:r w:rsidRPr="00EE5FB1">
        <w:rPr>
          <w:rFonts w:ascii="David" w:eastAsia="Calibri" w:hAnsi="David"/>
          <w:lang w:eastAsia="he-IL"/>
        </w:rPr>
        <w:t xml:space="preserve"> </w:t>
      </w:r>
      <w:r w:rsidRPr="00EE5FB1">
        <w:rPr>
          <w:rFonts w:ascii="David" w:eastAsia="Calibri" w:hAnsi="David" w:hint="eastAsia"/>
          <w:b/>
          <w:bCs/>
          <w:rtl/>
          <w:lang w:eastAsia="he-IL"/>
        </w:rPr>
        <w:t>היעדר</w:t>
      </w:r>
      <w:r w:rsidRPr="00EE5FB1">
        <w:rPr>
          <w:rFonts w:ascii="David" w:eastAsia="Calibri" w:hAnsi="David"/>
          <w:b/>
          <w:bCs/>
          <w:rtl/>
          <w:lang w:eastAsia="he-IL"/>
        </w:rPr>
        <w:t xml:space="preserve"> התיעוד פוגע ביכולתו של הפצוע ושל הגורם המטפל</w:t>
      </w:r>
      <w:r w:rsidRPr="00EE5FB1">
        <w:rPr>
          <w:rFonts w:ascii="David" w:eastAsia="Calibri" w:hAnsi="David" w:hint="cs"/>
          <w:b/>
          <w:bCs/>
          <w:rtl/>
          <w:lang w:eastAsia="he-IL"/>
        </w:rPr>
        <w:t xml:space="preserve"> בו</w:t>
      </w:r>
      <w:r w:rsidRPr="00EE5FB1">
        <w:rPr>
          <w:rFonts w:ascii="David" w:eastAsia="Calibri" w:hAnsi="David"/>
          <w:b/>
          <w:bCs/>
          <w:rtl/>
          <w:lang w:eastAsia="he-IL"/>
        </w:rPr>
        <w:t xml:space="preserve"> לקיים בקרה אחר הטיפול </w:t>
      </w:r>
      <w:r w:rsidRPr="00EE5FB1">
        <w:rPr>
          <w:rFonts w:ascii="David" w:eastAsia="Calibri" w:hAnsi="David" w:hint="cs"/>
          <w:b/>
          <w:bCs/>
          <w:rtl/>
          <w:lang w:eastAsia="he-IL"/>
        </w:rPr>
        <w:t>בפנייה</w:t>
      </w:r>
      <w:r w:rsidRPr="00EE5FB1">
        <w:rPr>
          <w:rFonts w:ascii="David" w:eastAsia="Calibri" w:hAnsi="David"/>
          <w:b/>
          <w:bCs/>
          <w:rtl/>
          <w:lang w:eastAsia="he-IL"/>
        </w:rPr>
        <w:t xml:space="preserve">, וכן ביכולתם של גורמי </w:t>
      </w:r>
      <w:r w:rsidRPr="00EE5FB1">
        <w:rPr>
          <w:rFonts w:ascii="David" w:eastAsia="Calibri" w:hAnsi="David" w:hint="cs"/>
          <w:b/>
          <w:bCs/>
          <w:rtl/>
          <w:lang w:eastAsia="he-IL"/>
        </w:rPr>
        <w:t>ה</w:t>
      </w:r>
      <w:r w:rsidRPr="00EE5FB1">
        <w:rPr>
          <w:rFonts w:ascii="David" w:eastAsia="Calibri" w:hAnsi="David"/>
          <w:b/>
          <w:bCs/>
          <w:rtl/>
          <w:lang w:eastAsia="he-IL"/>
        </w:rPr>
        <w:t xml:space="preserve">אגף </w:t>
      </w:r>
      <w:r w:rsidRPr="00EE5FB1">
        <w:rPr>
          <w:rFonts w:ascii="David" w:eastAsia="Calibri" w:hAnsi="David" w:hint="cs"/>
          <w:b/>
          <w:bCs/>
          <w:rtl/>
          <w:lang w:eastAsia="he-IL"/>
        </w:rPr>
        <w:t xml:space="preserve">למדוד </w:t>
      </w:r>
      <w:r w:rsidRPr="00EE5FB1">
        <w:rPr>
          <w:rFonts w:ascii="David" w:eastAsia="Calibri" w:hAnsi="David"/>
          <w:b/>
          <w:bCs/>
          <w:rtl/>
          <w:lang w:eastAsia="he-IL"/>
        </w:rPr>
        <w:t xml:space="preserve">את העומסים על גורמי המקצוע, לאתר צווארי בקבוק </w:t>
      </w:r>
      <w:r w:rsidRPr="00EE5FB1">
        <w:rPr>
          <w:rFonts w:ascii="David" w:eastAsia="Calibri" w:hAnsi="David" w:hint="eastAsia"/>
          <w:b/>
          <w:bCs/>
          <w:rtl/>
          <w:lang w:eastAsia="he-IL"/>
        </w:rPr>
        <w:t>ולנטר</w:t>
      </w:r>
      <w:r w:rsidRPr="00EE5FB1">
        <w:rPr>
          <w:rFonts w:ascii="David" w:eastAsia="Calibri" w:hAnsi="David"/>
          <w:b/>
          <w:bCs/>
          <w:rtl/>
          <w:lang w:eastAsia="he-IL"/>
        </w:rPr>
        <w:t xml:space="preserve"> את זמני הטיפול בפניות.</w:t>
      </w:r>
      <w:r w:rsidRPr="00EE5FB1">
        <w:rPr>
          <w:rFonts w:ascii="David" w:eastAsia="Calibri" w:hAnsi="David" w:hint="cs"/>
          <w:bCs/>
          <w:rtl/>
          <w:lang w:eastAsia="he-IL"/>
        </w:rPr>
        <w:t xml:space="preserve"> </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5B098A">
      <w:pPr>
        <w:widowControl w:val="0"/>
        <w:spacing w:line="269" w:lineRule="auto"/>
        <w:ind w:left="340"/>
        <w:contextualSpacing/>
        <w:rPr>
          <w:rFonts w:eastAsia="Calibri"/>
          <w:rtl/>
        </w:rPr>
      </w:pPr>
      <w:r w:rsidRPr="00EE5FB1">
        <w:rPr>
          <w:rFonts w:ascii="David" w:eastAsia="Calibri" w:hAnsi="David" w:hint="cs"/>
          <w:bCs/>
          <w:rtl/>
          <w:lang w:eastAsia="he-IL"/>
        </w:rPr>
        <w:t xml:space="preserve">מומלץ כי אגף השיקום במשרד הביטחון יתעד באופן אוטומטי במערכות המידע את </w:t>
      </w:r>
      <w:r w:rsidRPr="00EE5FB1">
        <w:rPr>
          <w:rFonts w:ascii="David" w:eastAsia="Calibri" w:hAnsi="David"/>
          <w:bCs/>
          <w:rtl/>
          <w:lang w:eastAsia="he-IL"/>
        </w:rPr>
        <w:t>כלל הפניות</w:t>
      </w:r>
      <w:r w:rsidRPr="00EE5FB1">
        <w:rPr>
          <w:rFonts w:ascii="David" w:eastAsia="Calibri" w:hAnsi="David" w:hint="cs"/>
          <w:bCs/>
          <w:rtl/>
          <w:lang w:eastAsia="he-IL"/>
        </w:rPr>
        <w:t xml:space="preserve"> </w:t>
      </w:r>
      <w:r w:rsidRPr="00EE5FB1">
        <w:rPr>
          <w:rFonts w:ascii="David" w:eastAsia="Calibri" w:hAnsi="David"/>
          <w:bCs/>
          <w:rtl/>
          <w:lang w:eastAsia="he-IL"/>
        </w:rPr>
        <w:t>של פצועים לגורמי הקשר באגף</w:t>
      </w:r>
      <w:r w:rsidRPr="00EE5FB1">
        <w:rPr>
          <w:rFonts w:ascii="David" w:eastAsia="Calibri" w:hAnsi="David" w:hint="cs"/>
          <w:bCs/>
          <w:rtl/>
          <w:lang w:eastAsia="he-IL"/>
        </w:rPr>
        <w:t>,</w:t>
      </w:r>
      <w:r w:rsidRPr="00EE5FB1">
        <w:rPr>
          <w:rFonts w:ascii="David" w:eastAsia="Calibri" w:hAnsi="David"/>
          <w:bCs/>
          <w:rtl/>
          <w:lang w:eastAsia="he-IL"/>
        </w:rPr>
        <w:t xml:space="preserve"> ללא קשר לערוץ שבו התקבלו</w:t>
      </w:r>
      <w:r w:rsidRPr="00EE5FB1">
        <w:rPr>
          <w:rFonts w:ascii="David" w:eastAsia="Calibri" w:hAnsi="David" w:hint="cs"/>
          <w:bCs/>
          <w:rtl/>
          <w:lang w:eastAsia="he-IL"/>
        </w:rPr>
        <w:t>.</w:t>
      </w:r>
    </w:p>
    <w:p w:rsidR="00EE5FB1" w:rsidRPr="006E6CA3" w:rsidP="00EE5FB1">
      <w:pPr>
        <w:spacing w:line="269" w:lineRule="auto"/>
        <w:rPr>
          <w:rFonts w:ascii="Calibri" w:eastAsia="Times New Roman" w:hAnsi="Calibri" w:cs="Calibri"/>
          <w:color w:val="000000"/>
          <w:sz w:val="26"/>
          <w:szCs w:val="30"/>
          <w:rtl/>
        </w:rPr>
      </w:pPr>
    </w:p>
    <w:p w:rsidR="00EE5FB1" w:rsidRPr="00EE5FB1" w:rsidP="00EE5FB1">
      <w:pPr>
        <w:keepNext/>
        <w:keepLines/>
        <w:spacing w:line="269" w:lineRule="auto"/>
        <w:outlineLvl w:val="2"/>
        <w:rPr>
          <w:rFonts w:eastAsia="Times New Roman"/>
          <w:bCs/>
          <w:szCs w:val="28"/>
          <w:u w:val="single"/>
          <w:rtl/>
        </w:rPr>
      </w:pPr>
      <w:r w:rsidRPr="00EE5FB1">
        <w:rPr>
          <w:rFonts w:eastAsia="Times New Roman" w:hint="cs"/>
          <w:bCs/>
          <w:szCs w:val="28"/>
          <w:u w:val="single"/>
          <w:rtl/>
        </w:rPr>
        <w:t xml:space="preserve">שיתוף מידע רפואי בין </w:t>
      </w:r>
      <w:r w:rsidRPr="00EE5FB1">
        <w:rPr>
          <w:rFonts w:eastAsia="Times New Roman"/>
          <w:bCs/>
          <w:szCs w:val="28"/>
          <w:u w:val="single"/>
          <w:rtl/>
        </w:rPr>
        <w:t xml:space="preserve">אגף </w:t>
      </w:r>
      <w:r w:rsidRPr="00EE5FB1">
        <w:rPr>
          <w:rFonts w:eastAsia="Times New Roman" w:hint="cs"/>
          <w:bCs/>
          <w:szCs w:val="28"/>
          <w:u w:val="single"/>
          <w:rtl/>
        </w:rPr>
        <w:t>ה</w:t>
      </w:r>
      <w:r w:rsidRPr="00EE5FB1">
        <w:rPr>
          <w:rFonts w:eastAsia="Times New Roman"/>
          <w:bCs/>
          <w:szCs w:val="28"/>
          <w:u w:val="single"/>
          <w:rtl/>
        </w:rPr>
        <w:t>שיקום</w:t>
      </w:r>
      <w:r w:rsidRPr="00EE5FB1">
        <w:rPr>
          <w:rFonts w:eastAsia="Times New Roman" w:hint="cs"/>
          <w:bCs/>
          <w:szCs w:val="28"/>
          <w:u w:val="single"/>
          <w:rtl/>
        </w:rPr>
        <w:t xml:space="preserve"> במשרד הביטחון,</w:t>
      </w:r>
      <w:r w:rsidRPr="00EE5FB1">
        <w:rPr>
          <w:rFonts w:eastAsia="Times New Roman"/>
          <w:bCs/>
          <w:szCs w:val="28"/>
          <w:u w:val="single"/>
          <w:rtl/>
        </w:rPr>
        <w:t xml:space="preserve"> </w:t>
      </w:r>
      <w:r w:rsidRPr="00EE5FB1">
        <w:rPr>
          <w:rFonts w:eastAsia="Times New Roman" w:hint="cs"/>
          <w:bCs/>
          <w:szCs w:val="28"/>
          <w:u w:val="single"/>
          <w:rtl/>
        </w:rPr>
        <w:t xml:space="preserve">צה"ל, </w:t>
      </w:r>
      <w:r w:rsidRPr="00EE5FB1">
        <w:rPr>
          <w:rFonts w:eastAsia="Times New Roman"/>
          <w:bCs/>
          <w:szCs w:val="28"/>
          <w:u w:val="single"/>
          <w:rtl/>
        </w:rPr>
        <w:t xml:space="preserve">קופות חולים ובתי </w:t>
      </w:r>
      <w:r w:rsidRPr="00EE5FB1">
        <w:rPr>
          <w:rFonts w:eastAsia="Times New Roman" w:hint="cs"/>
          <w:bCs/>
          <w:szCs w:val="28"/>
          <w:u w:val="single"/>
          <w:rtl/>
        </w:rPr>
        <w:t>ה</w:t>
      </w:r>
      <w:r w:rsidRPr="00EE5FB1">
        <w:rPr>
          <w:rFonts w:eastAsia="Times New Roman"/>
          <w:bCs/>
          <w:szCs w:val="28"/>
          <w:u w:val="single"/>
          <w:rtl/>
        </w:rPr>
        <w:t>חולים</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EE5FB1">
      <w:pPr>
        <w:spacing w:line="269" w:lineRule="auto"/>
        <w:rPr>
          <w:rFonts w:ascii="David" w:eastAsia="Calibri" w:hAnsi="David"/>
          <w:sz w:val="24"/>
          <w:rtl/>
        </w:rPr>
      </w:pPr>
      <w:r w:rsidRPr="00EE5FB1">
        <w:rPr>
          <w:rFonts w:ascii="David" w:eastAsia="Calibri" w:hAnsi="David"/>
          <w:sz w:val="24"/>
          <w:rtl/>
        </w:rPr>
        <w:t xml:space="preserve">לממשקים </w:t>
      </w:r>
      <w:r w:rsidRPr="00EE5FB1">
        <w:rPr>
          <w:rFonts w:ascii="David" w:eastAsia="Calibri" w:hAnsi="David" w:hint="cs"/>
          <w:sz w:val="24"/>
          <w:rtl/>
        </w:rPr>
        <w:t>בין</w:t>
      </w:r>
      <w:r w:rsidRPr="00EE5FB1">
        <w:rPr>
          <w:rFonts w:ascii="David" w:eastAsia="Calibri" w:hAnsi="David"/>
          <w:sz w:val="24"/>
          <w:rtl/>
        </w:rPr>
        <w:t xml:space="preserve"> </w:t>
      </w:r>
      <w:r w:rsidRPr="00EE5FB1">
        <w:rPr>
          <w:rFonts w:ascii="David" w:eastAsia="Calibri" w:hAnsi="David" w:hint="cs"/>
          <w:sz w:val="24"/>
          <w:rtl/>
        </w:rPr>
        <w:t xml:space="preserve">מערכות המידע של </w:t>
      </w:r>
      <w:r w:rsidRPr="00EE5FB1">
        <w:rPr>
          <w:rFonts w:ascii="David" w:eastAsia="Calibri" w:hAnsi="David"/>
          <w:sz w:val="24"/>
          <w:rtl/>
        </w:rPr>
        <w:t xml:space="preserve">גורמים שונים המעניקים טיפול רפואי </w:t>
      </w:r>
      <w:r w:rsidRPr="00EE5FB1">
        <w:rPr>
          <w:rFonts w:ascii="David" w:eastAsia="Calibri" w:hAnsi="David" w:hint="cs"/>
          <w:sz w:val="24"/>
          <w:rtl/>
        </w:rPr>
        <w:t xml:space="preserve">לנכי צה"ל </w:t>
      </w:r>
      <w:r w:rsidRPr="00EE5FB1">
        <w:rPr>
          <w:rFonts w:ascii="David" w:eastAsia="Calibri" w:hAnsi="David"/>
          <w:sz w:val="24"/>
          <w:rtl/>
        </w:rPr>
        <w:t>יש חשיבות גבוהה</w:t>
      </w:r>
      <w:r w:rsidRPr="00EE5FB1">
        <w:rPr>
          <w:rFonts w:ascii="David" w:eastAsia="Calibri" w:hAnsi="David" w:hint="cs"/>
          <w:sz w:val="24"/>
          <w:rtl/>
        </w:rPr>
        <w:t>,</w:t>
      </w:r>
      <w:r w:rsidRPr="00EE5FB1">
        <w:rPr>
          <w:rFonts w:ascii="David" w:eastAsia="Calibri" w:hAnsi="David"/>
          <w:sz w:val="24"/>
          <w:rtl/>
        </w:rPr>
        <w:t xml:space="preserve"> שכן </w:t>
      </w:r>
      <w:r w:rsidRPr="00EE5FB1">
        <w:rPr>
          <w:rFonts w:ascii="David" w:eastAsia="Calibri" w:hAnsi="David" w:hint="cs"/>
          <w:sz w:val="24"/>
          <w:rtl/>
        </w:rPr>
        <w:t>שיתוף</w:t>
      </w:r>
      <w:r w:rsidRPr="00EE5FB1">
        <w:rPr>
          <w:rFonts w:ascii="David" w:eastAsia="Calibri" w:hAnsi="David"/>
          <w:sz w:val="24"/>
          <w:rtl/>
        </w:rPr>
        <w:t xml:space="preserve"> מידע רפואי על המטופל (לרבות אבחנות, תרופות, רגישויות, תוצאות בדיקות דם ודימות) בעת מתן הטיפול מאפשר</w:t>
      </w:r>
      <w:r w:rsidRPr="00EE5FB1">
        <w:rPr>
          <w:rFonts w:ascii="David" w:eastAsia="Calibri" w:hAnsi="David" w:hint="cs"/>
          <w:sz w:val="24"/>
          <w:rtl/>
        </w:rPr>
        <w:t xml:space="preserve"> </w:t>
      </w:r>
      <w:r w:rsidRPr="00EE5FB1">
        <w:rPr>
          <w:rFonts w:ascii="David" w:eastAsia="Calibri" w:hAnsi="David"/>
          <w:sz w:val="24"/>
          <w:rtl/>
        </w:rPr>
        <w:t>לצמצם טעויות באבחון</w:t>
      </w:r>
      <w:r w:rsidRPr="00EE5FB1">
        <w:rPr>
          <w:rFonts w:ascii="David" w:eastAsia="Calibri" w:hAnsi="David" w:hint="cs"/>
          <w:sz w:val="24"/>
          <w:rtl/>
        </w:rPr>
        <w:t>,</w:t>
      </w:r>
      <w:r w:rsidRPr="00EE5FB1">
        <w:rPr>
          <w:rFonts w:ascii="David" w:eastAsia="Calibri" w:hAnsi="David"/>
          <w:sz w:val="24"/>
          <w:rtl/>
        </w:rPr>
        <w:t xml:space="preserve"> להבטיח את רצף הטיפול</w:t>
      </w:r>
      <w:r w:rsidRPr="00EE5FB1">
        <w:rPr>
          <w:rFonts w:ascii="David" w:eastAsia="Calibri" w:hAnsi="David" w:hint="cs"/>
          <w:sz w:val="24"/>
          <w:rtl/>
        </w:rPr>
        <w:t xml:space="preserve"> הניתן מכלל הגורמים הרלוונטיים (בתי החולים, צה"ל, אגף השיקום במשרד הביטחון וקופות החולים)</w:t>
      </w:r>
      <w:r w:rsidRPr="00EE5FB1">
        <w:rPr>
          <w:rFonts w:ascii="David" w:eastAsia="Calibri" w:hAnsi="David"/>
          <w:sz w:val="24"/>
          <w:rtl/>
        </w:rPr>
        <w:t xml:space="preserve">, לחסוך בבדיקות חוזרות ולקבל החלטות רפואיות </w:t>
      </w:r>
      <w:r w:rsidRPr="00EE5FB1">
        <w:rPr>
          <w:rFonts w:ascii="David" w:eastAsia="Calibri" w:hAnsi="David" w:hint="cs"/>
          <w:sz w:val="24"/>
          <w:rtl/>
        </w:rPr>
        <w:t>מיטביות, ובכך לתת שירות מיטבי לנכה</w:t>
      </w:r>
      <w:r w:rsidRPr="00EE5FB1">
        <w:rPr>
          <w:rFonts w:ascii="David" w:eastAsia="Calibri" w:hAnsi="David"/>
          <w:sz w:val="24"/>
          <w:rtl/>
        </w:rPr>
        <w:t>. נוסף על כך, המידע מאפשר בין היתר לשפר את איכות הטיפו</w:t>
      </w:r>
      <w:r w:rsidRPr="00EE5FB1">
        <w:rPr>
          <w:rFonts w:ascii="David" w:eastAsia="Calibri" w:hAnsi="David" w:hint="cs"/>
          <w:sz w:val="24"/>
          <w:rtl/>
        </w:rPr>
        <w:t>ל ו</w:t>
      </w:r>
      <w:r w:rsidRPr="00EE5FB1">
        <w:rPr>
          <w:rFonts w:ascii="David" w:eastAsia="Calibri" w:hAnsi="David"/>
          <w:sz w:val="24"/>
          <w:rtl/>
        </w:rPr>
        <w:t>את התיאום בין הגורמים המטפלים</w:t>
      </w:r>
      <w:r w:rsidRPr="00EE5FB1">
        <w:rPr>
          <w:rFonts w:ascii="David" w:eastAsia="Calibri" w:hAnsi="David" w:hint="cs"/>
          <w:sz w:val="24"/>
          <w:rtl/>
        </w:rPr>
        <w:t>,</w:t>
      </w:r>
      <w:r w:rsidRPr="00EE5FB1">
        <w:rPr>
          <w:rFonts w:ascii="David" w:eastAsia="Calibri" w:hAnsi="David"/>
          <w:sz w:val="24"/>
          <w:rtl/>
        </w:rPr>
        <w:t xml:space="preserve"> לצמצם טעויות במצבי חירום</w:t>
      </w:r>
      <w:r w:rsidRPr="00EE5FB1">
        <w:rPr>
          <w:rFonts w:eastAsia="Calibri"/>
          <w:rtl/>
        </w:rPr>
        <w:t xml:space="preserve"> ו</w:t>
      </w:r>
      <w:r w:rsidRPr="00EE5FB1">
        <w:rPr>
          <w:rFonts w:eastAsia="Calibri" w:hint="cs"/>
          <w:rtl/>
        </w:rPr>
        <w:t>לתת</w:t>
      </w:r>
      <w:r w:rsidRPr="00EE5FB1">
        <w:rPr>
          <w:rFonts w:eastAsia="Calibri"/>
          <w:rtl/>
        </w:rPr>
        <w:t xml:space="preserve"> מענה אישי ומהיר יותר</w:t>
      </w:r>
      <w:r w:rsidRPr="00EE5FB1">
        <w:rPr>
          <w:rFonts w:eastAsia="Calibri" w:hint="cs"/>
          <w:rtl/>
        </w:rPr>
        <w:t xml:space="preserve"> לנכה צה"ל.</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EE5FB1">
      <w:pPr>
        <w:spacing w:line="269" w:lineRule="auto"/>
        <w:rPr>
          <w:rFonts w:ascii="David" w:eastAsia="Calibri" w:hAnsi="David"/>
          <w:sz w:val="24"/>
          <w:rtl/>
        </w:rPr>
      </w:pPr>
      <w:r w:rsidRPr="00EE5FB1">
        <w:rPr>
          <w:rFonts w:ascii="David" w:eastAsia="Calibri" w:hAnsi="David"/>
          <w:sz w:val="24"/>
          <w:rtl/>
        </w:rPr>
        <w:t>בדוח מבקר המדינה משנת 2022</w:t>
      </w:r>
      <w:r>
        <w:rPr>
          <w:rFonts w:ascii="David" w:eastAsia="Calibri" w:hAnsi="David"/>
          <w:sz w:val="24"/>
          <w:vertAlign w:val="superscript"/>
          <w:rtl/>
        </w:rPr>
        <w:footnoteReference w:id="105"/>
      </w:r>
      <w:r w:rsidRPr="00EE5FB1">
        <w:rPr>
          <w:rFonts w:ascii="David" w:eastAsia="Calibri" w:hAnsi="David"/>
          <w:sz w:val="24"/>
          <w:rtl/>
        </w:rPr>
        <w:t xml:space="preserve"> </w:t>
      </w:r>
      <w:r w:rsidRPr="00EE5FB1">
        <w:rPr>
          <w:rFonts w:ascii="David" w:eastAsia="Calibri" w:hAnsi="David" w:hint="cs"/>
          <w:sz w:val="24"/>
          <w:rtl/>
        </w:rPr>
        <w:t>נכתב</w:t>
      </w:r>
      <w:r w:rsidRPr="00EE5FB1">
        <w:rPr>
          <w:rFonts w:ascii="David" w:eastAsia="Calibri" w:hAnsi="David"/>
          <w:sz w:val="24"/>
          <w:rtl/>
        </w:rPr>
        <w:t xml:space="preserve"> כי בידי הרופאים המחוזיים באגף השיקום במשרד הביטחון, האחראים על פי החוק לטיפול הרפואי בנכי צה"ל, אין על פי רוב תמונת מצב מקיפה על כלל הטיפולים והתרופות שנכי צה"ל מקבלים בקופות החולים</w:t>
      </w:r>
      <w:r>
        <w:rPr>
          <w:rFonts w:ascii="David" w:eastAsia="Calibri" w:hAnsi="David"/>
          <w:sz w:val="24"/>
          <w:vertAlign w:val="superscript"/>
          <w:rtl/>
        </w:rPr>
        <w:footnoteReference w:id="106"/>
      </w:r>
      <w:r w:rsidRPr="00EE5FB1">
        <w:rPr>
          <w:rFonts w:ascii="David" w:eastAsia="Calibri" w:hAnsi="David" w:hint="cs"/>
          <w:sz w:val="24"/>
          <w:rtl/>
        </w:rPr>
        <w:t>;</w:t>
      </w:r>
      <w:r w:rsidRPr="00EE5FB1">
        <w:rPr>
          <w:rFonts w:ascii="David" w:eastAsia="Calibri" w:hAnsi="David"/>
          <w:sz w:val="24"/>
          <w:rtl/>
        </w:rPr>
        <w:t xml:space="preserve"> זאת</w:t>
      </w:r>
      <w:r w:rsidRPr="00EE5FB1">
        <w:rPr>
          <w:rFonts w:ascii="David" w:eastAsia="Calibri" w:hAnsi="David" w:hint="cs"/>
          <w:sz w:val="24"/>
          <w:rtl/>
        </w:rPr>
        <w:t>,</w:t>
      </w:r>
      <w:r w:rsidRPr="00EE5FB1">
        <w:rPr>
          <w:rFonts w:ascii="David" w:eastAsia="Calibri" w:hAnsi="David"/>
          <w:sz w:val="24"/>
          <w:rtl/>
        </w:rPr>
        <w:t xml:space="preserve"> אף שהדבר עלול לסכן את בריאותם של נכי צה"ל</w:t>
      </w:r>
      <w:r w:rsidRPr="00EE5FB1">
        <w:rPr>
          <w:rFonts w:ascii="David" w:eastAsia="Calibri" w:hAnsi="David" w:hint="cs"/>
          <w:sz w:val="24"/>
          <w:rtl/>
        </w:rPr>
        <w:t>,</w:t>
      </w:r>
      <w:r w:rsidRPr="00EE5FB1">
        <w:rPr>
          <w:rFonts w:ascii="David" w:eastAsia="Calibri" w:hAnsi="David"/>
          <w:sz w:val="24"/>
          <w:rtl/>
        </w:rPr>
        <w:t xml:space="preserve"> בין היתר </w:t>
      </w:r>
      <w:r w:rsidRPr="00EE5FB1">
        <w:rPr>
          <w:rFonts w:ascii="David" w:eastAsia="Calibri" w:hAnsi="David" w:hint="cs"/>
          <w:sz w:val="24"/>
          <w:rtl/>
        </w:rPr>
        <w:t>משום</w:t>
      </w:r>
      <w:r w:rsidRPr="00EE5FB1">
        <w:rPr>
          <w:rFonts w:ascii="David" w:eastAsia="Calibri" w:hAnsi="David"/>
          <w:sz w:val="24"/>
          <w:rtl/>
        </w:rPr>
        <w:t xml:space="preserve"> שהם עלולים ליטול תרופות שהתגובות </w:t>
      </w:r>
      <w:r w:rsidRPr="00EE5FB1">
        <w:rPr>
          <w:rFonts w:ascii="David" w:eastAsia="Calibri" w:hAnsi="David" w:hint="cs"/>
          <w:sz w:val="24"/>
          <w:rtl/>
        </w:rPr>
        <w:t>הבין-תרופתיות</w:t>
      </w:r>
      <w:r w:rsidRPr="00EE5FB1">
        <w:rPr>
          <w:rFonts w:ascii="David" w:eastAsia="Calibri" w:hAnsi="David"/>
          <w:sz w:val="24"/>
          <w:rtl/>
        </w:rPr>
        <w:t xml:space="preserve"> יזיקו להם. </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EE5FB1">
      <w:pPr>
        <w:spacing w:line="269" w:lineRule="auto"/>
        <w:rPr>
          <w:rFonts w:ascii="David" w:eastAsia="Calibri" w:hAnsi="David"/>
          <w:sz w:val="24"/>
          <w:rtl/>
        </w:rPr>
      </w:pPr>
      <w:r w:rsidRPr="00EE5FB1">
        <w:rPr>
          <w:rFonts w:ascii="David" w:eastAsia="Calibri" w:hAnsi="David"/>
          <w:sz w:val="24"/>
          <w:rtl/>
        </w:rPr>
        <w:t xml:space="preserve">בדוח </w:t>
      </w:r>
      <w:r w:rsidRPr="00EE5FB1">
        <w:rPr>
          <w:rFonts w:ascii="David" w:eastAsia="Calibri" w:hAnsi="David" w:hint="cs"/>
          <w:sz w:val="24"/>
          <w:rtl/>
        </w:rPr>
        <w:t>נוסף</w:t>
      </w:r>
      <w:r w:rsidRPr="00EE5FB1">
        <w:rPr>
          <w:rFonts w:ascii="David" w:eastAsia="Calibri" w:hAnsi="David"/>
          <w:sz w:val="24"/>
          <w:rtl/>
        </w:rPr>
        <w:t xml:space="preserve"> של מבקר המדינה משנת 2024</w:t>
      </w:r>
      <w:r>
        <w:rPr>
          <w:rFonts w:ascii="David" w:eastAsia="Calibri" w:hAnsi="David"/>
          <w:sz w:val="24"/>
          <w:vertAlign w:val="superscript"/>
          <w:rtl/>
        </w:rPr>
        <w:footnoteReference w:id="107"/>
      </w:r>
      <w:r w:rsidRPr="00EE5FB1">
        <w:rPr>
          <w:rFonts w:ascii="David" w:eastAsia="Calibri" w:hAnsi="David"/>
          <w:sz w:val="24"/>
          <w:rtl/>
        </w:rPr>
        <w:t xml:space="preserve"> </w:t>
      </w:r>
      <w:r w:rsidRPr="00EE5FB1">
        <w:rPr>
          <w:rFonts w:ascii="David" w:eastAsia="Calibri" w:hAnsi="David" w:hint="cs"/>
          <w:sz w:val="24"/>
          <w:rtl/>
        </w:rPr>
        <w:t>נכתב</w:t>
      </w:r>
      <w:r w:rsidRPr="00EE5FB1">
        <w:rPr>
          <w:rFonts w:ascii="David" w:eastAsia="Calibri" w:hAnsi="David"/>
          <w:sz w:val="24"/>
          <w:rtl/>
        </w:rPr>
        <w:t xml:space="preserve"> כי תוכנית העבודה למימוש רפורמת "נפש אחת"</w:t>
      </w:r>
      <w:r>
        <w:rPr>
          <w:rFonts w:ascii="David" w:eastAsia="Calibri" w:hAnsi="David"/>
          <w:sz w:val="24"/>
          <w:vertAlign w:val="superscript"/>
          <w:rtl/>
        </w:rPr>
        <w:footnoteReference w:id="108"/>
      </w:r>
      <w:r w:rsidRPr="00EE5FB1">
        <w:rPr>
          <w:rFonts w:ascii="David" w:eastAsia="Calibri" w:hAnsi="David"/>
          <w:sz w:val="24"/>
          <w:rtl/>
        </w:rPr>
        <w:t xml:space="preserve"> כללה בין היתר ה</w:t>
      </w:r>
      <w:r w:rsidRPr="00EE5FB1">
        <w:rPr>
          <w:rFonts w:ascii="David" w:eastAsia="Calibri" w:hAnsi="David" w:hint="cs"/>
          <w:sz w:val="24"/>
          <w:rtl/>
        </w:rPr>
        <w:t>קמה</w:t>
      </w:r>
      <w:r w:rsidRPr="00EE5FB1">
        <w:rPr>
          <w:rFonts w:ascii="David" w:eastAsia="Calibri" w:hAnsi="David"/>
          <w:sz w:val="24"/>
          <w:rtl/>
        </w:rPr>
        <w:t xml:space="preserve"> של ממשקים להעברת מידע </w:t>
      </w:r>
      <w:r w:rsidRPr="00EE5FB1">
        <w:rPr>
          <w:rFonts w:ascii="David" w:eastAsia="Calibri" w:hAnsi="David" w:hint="cs"/>
          <w:sz w:val="24"/>
          <w:rtl/>
        </w:rPr>
        <w:t xml:space="preserve">רפואי </w:t>
      </w:r>
      <w:r w:rsidRPr="00EE5FB1">
        <w:rPr>
          <w:rFonts w:ascii="David" w:eastAsia="Calibri" w:hAnsi="David"/>
          <w:sz w:val="24"/>
          <w:rtl/>
        </w:rPr>
        <w:t>בין אגף השיקום במשרד הביטחון</w:t>
      </w:r>
      <w:r w:rsidRPr="00EE5FB1">
        <w:rPr>
          <w:rFonts w:ascii="David" w:eastAsia="Calibri" w:hAnsi="David" w:hint="cs"/>
          <w:sz w:val="24"/>
          <w:rtl/>
        </w:rPr>
        <w:t xml:space="preserve"> לבין גופים נוספים כגון קופות החולים ובתי החולים</w:t>
      </w:r>
      <w:r w:rsidRPr="00EE5FB1">
        <w:rPr>
          <w:rFonts w:ascii="David" w:eastAsia="Calibri" w:hAnsi="David"/>
          <w:sz w:val="24"/>
          <w:rtl/>
        </w:rPr>
        <w:t>. זאת</w:t>
      </w:r>
      <w:r w:rsidRPr="00EE5FB1">
        <w:rPr>
          <w:rFonts w:ascii="David" w:eastAsia="Calibri" w:hAnsi="David" w:hint="cs"/>
          <w:sz w:val="24"/>
          <w:rtl/>
        </w:rPr>
        <w:t>,</w:t>
      </w:r>
      <w:r w:rsidRPr="00EE5FB1">
        <w:rPr>
          <w:rFonts w:ascii="David" w:eastAsia="Calibri" w:hAnsi="David"/>
          <w:sz w:val="24"/>
          <w:rtl/>
        </w:rPr>
        <w:t xml:space="preserve"> כדי לשפר את תשתית המידע הקיים בידי האגף באופן שהוא יוכל לשפר את השירות הניתן </w:t>
      </w:r>
      <w:r w:rsidRPr="00EE5FB1">
        <w:rPr>
          <w:rFonts w:ascii="David" w:eastAsia="Calibri" w:hAnsi="David" w:hint="cs"/>
          <w:sz w:val="24"/>
          <w:rtl/>
        </w:rPr>
        <w:t xml:space="preserve">לנכי צה"ל </w:t>
      </w:r>
      <w:r w:rsidRPr="00EE5FB1">
        <w:rPr>
          <w:rFonts w:ascii="David" w:eastAsia="Calibri" w:hAnsi="David"/>
          <w:sz w:val="24"/>
          <w:rtl/>
        </w:rPr>
        <w:t>ולהעניק להם הטבות או תשלומים באופן אוטומטי. בתגובתו מאוקטובר 2023 על ממצאי הביקורת ציין אגף השיקום במשרד הביטחון</w:t>
      </w:r>
      <w:r w:rsidRPr="00EE5FB1">
        <w:rPr>
          <w:rFonts w:ascii="David" w:eastAsia="Calibri" w:hAnsi="David" w:hint="cs"/>
          <w:sz w:val="24"/>
          <w:rtl/>
        </w:rPr>
        <w:t xml:space="preserve"> </w:t>
      </w:r>
      <w:r w:rsidRPr="00EE5FB1">
        <w:rPr>
          <w:rFonts w:ascii="David" w:eastAsia="Calibri" w:hAnsi="David"/>
          <w:sz w:val="24"/>
          <w:rtl/>
        </w:rPr>
        <w:t xml:space="preserve">כי האגף בוחן את הדרכים </w:t>
      </w:r>
      <w:r w:rsidRPr="00EE5FB1">
        <w:rPr>
          <w:rFonts w:eastAsia="Calibri" w:hint="cs"/>
          <w:rtl/>
        </w:rPr>
        <w:t xml:space="preserve">לגייס אנשי מקצוע רלוונטיים </w:t>
      </w:r>
      <w:r w:rsidRPr="00EE5FB1">
        <w:rPr>
          <w:rFonts w:ascii="David" w:eastAsia="Calibri" w:hAnsi="David"/>
          <w:sz w:val="24"/>
          <w:rtl/>
        </w:rPr>
        <w:t>לצורך אפיון והקמה של מערכת עצמאית שתוכל להתממשק עם מערכת</w:t>
      </w:r>
      <w:r w:rsidRPr="00EE5FB1">
        <w:rPr>
          <w:rFonts w:ascii="David" w:eastAsia="Calibri" w:hAnsi="David" w:hint="cs"/>
          <w:sz w:val="24"/>
          <w:rtl/>
        </w:rPr>
        <w:t xml:space="preserve"> </w:t>
      </w:r>
      <w:r w:rsidRPr="00EE5FB1">
        <w:rPr>
          <w:rFonts w:ascii="David" w:eastAsia="Calibri" w:hAnsi="David"/>
          <w:sz w:val="24"/>
          <w:rtl/>
        </w:rPr>
        <w:t>"איתן"</w:t>
      </w:r>
      <w:r w:rsidRPr="00EE5FB1">
        <w:rPr>
          <w:rFonts w:ascii="David" w:eastAsia="Calibri" w:hAnsi="David" w:hint="cs"/>
          <w:sz w:val="24"/>
          <w:rtl/>
        </w:rPr>
        <w:t xml:space="preserve"> (</w:t>
      </w:r>
      <w:r w:rsidRPr="00EE5FB1">
        <w:rPr>
          <w:rFonts w:eastAsia="Calibri" w:hint="cs"/>
          <w:rtl/>
        </w:rPr>
        <w:t>פלטפורמה לאומית מאובטחת לשיתוף ולניהול של מידע בין קופות החולים ובתי החולים</w:t>
      </w:r>
      <w:r>
        <w:rPr>
          <w:rFonts w:ascii="David" w:eastAsia="Calibri" w:hAnsi="David"/>
          <w:sz w:val="24"/>
          <w:vertAlign w:val="superscript"/>
          <w:rtl/>
        </w:rPr>
        <w:footnoteReference w:id="109"/>
      </w:r>
      <w:r w:rsidRPr="00EE5FB1">
        <w:rPr>
          <w:rFonts w:eastAsia="Calibri" w:hint="cs"/>
          <w:rtl/>
        </w:rPr>
        <w:t>)</w:t>
      </w:r>
      <w:r w:rsidRPr="00EE5FB1">
        <w:rPr>
          <w:rFonts w:ascii="David" w:eastAsia="Calibri" w:hAnsi="David"/>
          <w:sz w:val="24"/>
          <w:rtl/>
        </w:rPr>
        <w:t xml:space="preserve">. </w:t>
      </w:r>
    </w:p>
    <w:p w:rsidR="00EE5FB1" w:rsidRPr="00EE5FB1" w:rsidP="00EE5FB1">
      <w:pPr>
        <w:spacing w:line="269" w:lineRule="auto"/>
        <w:rPr>
          <w:rFonts w:ascii="David" w:eastAsia="Calibri" w:hAnsi="David"/>
          <w:sz w:val="24"/>
          <w:rtl/>
        </w:rPr>
      </w:pPr>
    </w:p>
    <w:p w:rsidR="00EE5FB1" w:rsidRPr="00EE5FB1" w:rsidP="00EE5FB1">
      <w:pPr>
        <w:spacing w:line="269" w:lineRule="auto"/>
        <w:rPr>
          <w:rFonts w:ascii="David" w:eastAsia="Calibri" w:hAnsi="David"/>
          <w:sz w:val="24"/>
          <w:rtl/>
        </w:rPr>
      </w:pPr>
      <w:r w:rsidRPr="00EE5FB1">
        <w:rPr>
          <w:rFonts w:ascii="David" w:eastAsia="Calibri" w:hAnsi="David"/>
          <w:sz w:val="24"/>
          <w:rtl/>
        </w:rPr>
        <w:t>ביוני 2024 התקיים דיון בהשתתפות אגף השיקום במשרד הביטחון, משרד הבריאות וקופות החולים</w:t>
      </w:r>
      <w:r w:rsidRPr="00EE5FB1">
        <w:rPr>
          <w:rFonts w:ascii="David" w:eastAsia="Calibri" w:hAnsi="David" w:hint="cs"/>
          <w:sz w:val="24"/>
          <w:rtl/>
        </w:rPr>
        <w:t xml:space="preserve"> בנושא "</w:t>
      </w:r>
      <w:r w:rsidRPr="00EE5FB1">
        <w:rPr>
          <w:rFonts w:ascii="David" w:eastAsia="Calibri" w:hAnsi="David"/>
          <w:sz w:val="24"/>
          <w:rtl/>
        </w:rPr>
        <w:t>ממשק מידע והעברת טיפול רפואי</w:t>
      </w:r>
      <w:r w:rsidRPr="00EE5FB1">
        <w:rPr>
          <w:rFonts w:ascii="David" w:eastAsia="Calibri" w:hAnsi="David" w:hint="cs"/>
          <w:sz w:val="24"/>
          <w:rtl/>
        </w:rPr>
        <w:t>"</w:t>
      </w:r>
      <w:r w:rsidRPr="00EE5FB1">
        <w:rPr>
          <w:rFonts w:ascii="David" w:eastAsia="Calibri" w:hAnsi="David"/>
          <w:sz w:val="24"/>
          <w:rtl/>
        </w:rPr>
        <w:t>. בפגישה הדגיש</w:t>
      </w:r>
      <w:r w:rsidRPr="00EE5FB1">
        <w:rPr>
          <w:rFonts w:ascii="David" w:eastAsia="Calibri" w:hAnsi="David" w:hint="cs"/>
          <w:sz w:val="24"/>
          <w:rtl/>
        </w:rPr>
        <w:t>ה</w:t>
      </w:r>
      <w:r w:rsidRPr="00EE5FB1">
        <w:rPr>
          <w:rFonts w:ascii="David" w:eastAsia="Calibri" w:hAnsi="David"/>
          <w:sz w:val="24"/>
          <w:rtl/>
        </w:rPr>
        <w:t xml:space="preserve"> </w:t>
      </w:r>
      <w:r w:rsidRPr="00EE5FB1">
        <w:rPr>
          <w:rFonts w:ascii="David" w:eastAsia="Calibri" w:hAnsi="David" w:hint="cs"/>
          <w:sz w:val="24"/>
          <w:rtl/>
        </w:rPr>
        <w:t>ה</w:t>
      </w:r>
      <w:r w:rsidRPr="00EE5FB1">
        <w:rPr>
          <w:rFonts w:ascii="David" w:eastAsia="Calibri" w:hAnsi="David"/>
          <w:sz w:val="24"/>
          <w:rtl/>
        </w:rPr>
        <w:t>סגנית וראש</w:t>
      </w:r>
      <w:r w:rsidRPr="00EE5FB1">
        <w:rPr>
          <w:rFonts w:ascii="David" w:eastAsia="Calibri" w:hAnsi="David" w:hint="cs"/>
          <w:sz w:val="24"/>
          <w:rtl/>
        </w:rPr>
        <w:t>ת</w:t>
      </w:r>
      <w:r w:rsidRPr="00EE5FB1">
        <w:rPr>
          <w:rFonts w:ascii="David" w:eastAsia="Calibri" w:hAnsi="David"/>
          <w:sz w:val="24"/>
          <w:rtl/>
        </w:rPr>
        <w:t xml:space="preserve"> היחידה לתכנון באגף השיקום במשרד הביטחון</w:t>
      </w:r>
      <w:r w:rsidRPr="00EE5FB1">
        <w:rPr>
          <w:rFonts w:ascii="David" w:eastAsia="Calibri" w:hAnsi="David" w:hint="cs"/>
          <w:sz w:val="24"/>
          <w:rtl/>
        </w:rPr>
        <w:t xml:space="preserve"> </w:t>
      </w:r>
      <w:r w:rsidRPr="00EE5FB1">
        <w:rPr>
          <w:rFonts w:ascii="David" w:eastAsia="Calibri" w:hAnsi="David"/>
          <w:sz w:val="24"/>
          <w:rtl/>
        </w:rPr>
        <w:t xml:space="preserve">את הצורך </w:t>
      </w:r>
      <w:r w:rsidRPr="00EE5FB1">
        <w:rPr>
          <w:rFonts w:ascii="David" w:eastAsia="Calibri" w:hAnsi="David" w:hint="cs"/>
          <w:sz w:val="24"/>
          <w:rtl/>
        </w:rPr>
        <w:t>המהותי</w:t>
      </w:r>
      <w:r w:rsidRPr="00EE5FB1">
        <w:rPr>
          <w:rFonts w:ascii="David" w:eastAsia="Calibri" w:hAnsi="David"/>
          <w:sz w:val="24"/>
          <w:rtl/>
        </w:rPr>
        <w:t xml:space="preserve"> בממשק מידע משותף עם קופות החולים אשר יסייע לאגף בטיפול בבקשות הכרה </w:t>
      </w:r>
      <w:r w:rsidRPr="00EE5FB1">
        <w:rPr>
          <w:rFonts w:ascii="David" w:eastAsia="Calibri" w:hAnsi="David" w:hint="cs"/>
          <w:sz w:val="24"/>
          <w:rtl/>
        </w:rPr>
        <w:t>ב</w:t>
      </w:r>
      <w:r w:rsidRPr="00EE5FB1">
        <w:rPr>
          <w:rFonts w:ascii="David" w:eastAsia="Calibri" w:hAnsi="David"/>
          <w:sz w:val="24"/>
          <w:rtl/>
        </w:rPr>
        <w:t>נכות וישלים את תמונת המצב הרפואית של מטופלי האגף</w:t>
      </w:r>
      <w:r w:rsidRPr="00EE5FB1">
        <w:rPr>
          <w:rFonts w:ascii="David" w:eastAsia="Calibri" w:hAnsi="David" w:hint="cs"/>
          <w:sz w:val="24"/>
          <w:rtl/>
        </w:rPr>
        <w:t>. היא הוסיפה</w:t>
      </w:r>
      <w:r w:rsidRPr="00EE5FB1">
        <w:rPr>
          <w:rFonts w:ascii="David" w:eastAsia="Calibri" w:hAnsi="David"/>
          <w:sz w:val="24"/>
          <w:rtl/>
        </w:rPr>
        <w:t xml:space="preserve"> </w:t>
      </w:r>
      <w:r w:rsidRPr="00EE5FB1">
        <w:rPr>
          <w:rFonts w:ascii="David" w:eastAsia="Calibri" w:hAnsi="David" w:hint="cs"/>
          <w:sz w:val="24"/>
          <w:rtl/>
        </w:rPr>
        <w:t xml:space="preserve">כי </w:t>
      </w:r>
      <w:r w:rsidRPr="00EE5FB1">
        <w:rPr>
          <w:rFonts w:ascii="David" w:eastAsia="Calibri" w:hAnsi="David"/>
          <w:sz w:val="24"/>
          <w:rtl/>
        </w:rPr>
        <w:t>האגף מעוני</w:t>
      </w:r>
      <w:r w:rsidRPr="00EE5FB1">
        <w:rPr>
          <w:rFonts w:ascii="David" w:eastAsia="Calibri" w:hAnsi="David" w:hint="cs"/>
          <w:sz w:val="24"/>
          <w:rtl/>
        </w:rPr>
        <w:t>י</w:t>
      </w:r>
      <w:r w:rsidRPr="00EE5FB1">
        <w:rPr>
          <w:rFonts w:ascii="David" w:eastAsia="Calibri" w:hAnsi="David"/>
          <w:sz w:val="24"/>
          <w:rtl/>
        </w:rPr>
        <w:t>ן בפיתוח ממשק שיאפשר העברה דו</w:t>
      </w:r>
      <w:r w:rsidRPr="00EE5FB1">
        <w:rPr>
          <w:rFonts w:ascii="David" w:eastAsia="Calibri" w:hAnsi="David" w:hint="cs"/>
          <w:sz w:val="24"/>
          <w:rtl/>
        </w:rPr>
        <w:t>-</w:t>
      </w:r>
      <w:r w:rsidRPr="00EE5FB1">
        <w:rPr>
          <w:rFonts w:ascii="David" w:eastAsia="Calibri" w:hAnsi="David"/>
          <w:sz w:val="24"/>
          <w:rtl/>
        </w:rPr>
        <w:t>כיוונית של מידע בין אגף השיקום במשרד הביטחון</w:t>
      </w:r>
      <w:r w:rsidRPr="00EE5FB1">
        <w:rPr>
          <w:rFonts w:ascii="David" w:eastAsia="Calibri" w:hAnsi="David" w:hint="cs"/>
          <w:sz w:val="24"/>
          <w:rtl/>
        </w:rPr>
        <w:t xml:space="preserve"> </w:t>
      </w:r>
      <w:r w:rsidRPr="00EE5FB1">
        <w:rPr>
          <w:rFonts w:ascii="David" w:eastAsia="Calibri" w:hAnsi="David"/>
          <w:sz w:val="24"/>
          <w:rtl/>
        </w:rPr>
        <w:t>לקופות החולים.</w:t>
      </w:r>
      <w:r w:rsidRPr="00EE5FB1">
        <w:rPr>
          <w:rFonts w:ascii="David" w:eastAsia="Calibri" w:hAnsi="David" w:hint="cs"/>
          <w:sz w:val="24"/>
          <w:rtl/>
        </w:rPr>
        <w:t xml:space="preserve"> הסגנית ציינה כי כיום העברת המידע נעשית באופן פיזי מקופות החולים, ומשך זמן העברת המידע יכול להתארך עד חמישה חודשים</w:t>
      </w:r>
      <w:r>
        <w:rPr>
          <w:rFonts w:ascii="David" w:eastAsia="Calibri" w:hAnsi="David"/>
          <w:sz w:val="24"/>
          <w:vertAlign w:val="superscript"/>
          <w:rtl/>
        </w:rPr>
        <w:footnoteReference w:id="110"/>
      </w:r>
      <w:r w:rsidRPr="00EE5FB1">
        <w:rPr>
          <w:rFonts w:ascii="David" w:eastAsia="Calibri" w:hAnsi="David" w:hint="cs"/>
          <w:sz w:val="24"/>
          <w:rtl/>
        </w:rPr>
        <w:t>. כמו כן, הקמת הממשק תייעל ו</w:t>
      </w:r>
      <w:r w:rsidRPr="00EE5FB1">
        <w:rPr>
          <w:rFonts w:ascii="David" w:eastAsia="Calibri" w:hAnsi="David" w:hint="eastAsia"/>
          <w:sz w:val="24"/>
          <w:rtl/>
        </w:rPr>
        <w:t>תקצר</w:t>
      </w:r>
      <w:r w:rsidRPr="00EE5FB1">
        <w:rPr>
          <w:rFonts w:ascii="David" w:eastAsia="Calibri" w:hAnsi="David" w:hint="cs"/>
          <w:sz w:val="24"/>
          <w:rtl/>
        </w:rPr>
        <w:t xml:space="preserve"> באופן ניכר את משכי הזמן להעברת המידע. </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EE5FB1">
      <w:pPr>
        <w:spacing w:line="269" w:lineRule="auto"/>
        <w:rPr>
          <w:rFonts w:ascii="David" w:eastAsia="Calibri" w:hAnsi="David"/>
          <w:sz w:val="24"/>
          <w:rtl/>
        </w:rPr>
      </w:pPr>
      <w:r w:rsidRPr="00EE5FB1">
        <w:rPr>
          <w:rFonts w:ascii="David" w:eastAsia="Calibri" w:hAnsi="David"/>
          <w:sz w:val="24"/>
          <w:rtl/>
        </w:rPr>
        <w:t>ביולי 2024 נחקק חוק ניוד מידע רפואי, התשפ"ד-2024</w:t>
      </w:r>
      <w:r w:rsidRPr="00EE5FB1">
        <w:rPr>
          <w:rFonts w:ascii="David" w:eastAsia="Calibri" w:hAnsi="David" w:hint="cs"/>
          <w:sz w:val="24"/>
          <w:rtl/>
        </w:rPr>
        <w:t xml:space="preserve"> (להלן - חוק ניוד מידע רפואי). </w:t>
      </w:r>
      <w:r w:rsidRPr="00EE5FB1">
        <w:rPr>
          <w:rFonts w:ascii="David" w:eastAsia="Calibri" w:hAnsi="David"/>
          <w:sz w:val="24"/>
          <w:rtl/>
        </w:rPr>
        <w:t>מטרת החוק היא להסדיר את זכותו של כל אדם לני</w:t>
      </w:r>
      <w:r w:rsidRPr="00EE5FB1">
        <w:rPr>
          <w:rFonts w:ascii="David" w:eastAsia="Calibri" w:hAnsi="David" w:hint="cs"/>
          <w:sz w:val="24"/>
          <w:rtl/>
        </w:rPr>
        <w:t xml:space="preserve">יד את </w:t>
      </w:r>
      <w:r w:rsidRPr="00EE5FB1">
        <w:rPr>
          <w:rFonts w:ascii="David" w:eastAsia="Calibri" w:hAnsi="David"/>
          <w:sz w:val="24"/>
          <w:rtl/>
        </w:rPr>
        <w:t xml:space="preserve">המידע הרפואי אודותיו לשם שיפור הטיפול הרפואי בו ומצבו הבריאותי וכן לשם סיוע במימוש זכויותיו ושיפור השירות שהוא מקבל מגוף ציבורי הכרוכים במידע רפואי, והכול תוך שמירה על פרטיותו ובהסכמתו. </w:t>
      </w:r>
      <w:r w:rsidRPr="00EE5FB1">
        <w:rPr>
          <w:rFonts w:ascii="David" w:eastAsia="Calibri" w:hAnsi="David" w:hint="cs"/>
          <w:sz w:val="24"/>
          <w:rtl/>
        </w:rPr>
        <w:t xml:space="preserve">לפי משרד הבריאות, </w:t>
      </w:r>
      <w:r w:rsidRPr="00EE5FB1">
        <w:rPr>
          <w:rFonts w:eastAsia="Calibri"/>
          <w:rtl/>
        </w:rPr>
        <w:t xml:space="preserve">יאפשר </w:t>
      </w:r>
      <w:r w:rsidRPr="00EE5FB1">
        <w:rPr>
          <w:rFonts w:ascii="David" w:eastAsia="Calibri" w:hAnsi="David"/>
          <w:sz w:val="24"/>
          <w:rtl/>
        </w:rPr>
        <w:t xml:space="preserve">ניוד המידע הרפואי </w:t>
      </w:r>
      <w:r w:rsidRPr="00EE5FB1">
        <w:rPr>
          <w:rFonts w:ascii="David" w:eastAsia="Calibri" w:hAnsi="David" w:hint="cs"/>
          <w:sz w:val="24"/>
          <w:rtl/>
        </w:rPr>
        <w:t xml:space="preserve">לבחון בראייה רחבה וכוללנית יותר את הטיפול שאדם מקבל, להזרים מידע בין מוסדות רפואיים שונים ולהבטיח המשכיות ורצף בטיפול. נוסף על כך, החוק יתרום ליעילות מערכתית ולצמצום כפילויות בבדיקות ובטיפולים, ובכך יביא לחיסכון במשאבים ובזמן של גורמי הבריאות. </w:t>
      </w:r>
      <w:r w:rsidRPr="00EE5FB1">
        <w:rPr>
          <w:rFonts w:ascii="David" w:eastAsia="Calibri" w:hAnsi="David"/>
          <w:sz w:val="24"/>
          <w:rtl/>
        </w:rPr>
        <w:t>תח</w:t>
      </w:r>
      <w:r w:rsidRPr="00EE5FB1">
        <w:rPr>
          <w:rFonts w:ascii="David" w:eastAsia="Calibri" w:hAnsi="David" w:hint="cs"/>
          <w:sz w:val="24"/>
          <w:rtl/>
        </w:rPr>
        <w:t>ו</w:t>
      </w:r>
      <w:r w:rsidRPr="00EE5FB1">
        <w:rPr>
          <w:rFonts w:ascii="David" w:eastAsia="Calibri" w:hAnsi="David"/>
          <w:sz w:val="24"/>
          <w:rtl/>
        </w:rPr>
        <w:t>לתו של חוק זה, שלוש שנים מיום פרסומו</w:t>
      </w:r>
      <w:r w:rsidRPr="00EE5FB1">
        <w:rPr>
          <w:rFonts w:ascii="David" w:eastAsia="Calibri" w:hAnsi="David" w:hint="cs"/>
          <w:sz w:val="24"/>
          <w:rtl/>
        </w:rPr>
        <w:t>, דהיינו יולי 2027, כאשר קיימות הוראות בעלות תחולה מאוחרת יותר</w:t>
      </w:r>
      <w:r>
        <w:rPr>
          <w:rFonts w:ascii="David" w:eastAsia="Calibri" w:hAnsi="David"/>
          <w:sz w:val="24"/>
          <w:vertAlign w:val="superscript"/>
          <w:rtl/>
        </w:rPr>
        <w:footnoteReference w:id="111"/>
      </w:r>
      <w:r w:rsidRPr="00EE5FB1">
        <w:rPr>
          <w:rFonts w:ascii="David" w:eastAsia="Calibri" w:hAnsi="David"/>
          <w:sz w:val="24"/>
          <w:rtl/>
        </w:rPr>
        <w:t>.</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EE5FB1">
      <w:pPr>
        <w:spacing w:line="269" w:lineRule="auto"/>
        <w:rPr>
          <w:rFonts w:ascii="David" w:eastAsia="Calibri" w:hAnsi="David"/>
          <w:sz w:val="24"/>
          <w:rtl/>
        </w:rPr>
      </w:pPr>
      <w:r w:rsidRPr="00EE5FB1">
        <w:rPr>
          <w:rFonts w:ascii="David" w:eastAsia="Calibri" w:hAnsi="David"/>
          <w:sz w:val="24"/>
          <w:rtl/>
        </w:rPr>
        <w:t xml:space="preserve">חוק ניוד מידע רפואי קובע כי נותני שירותי בריאות המנויים בחוק יחויבו בהעברת מידע רפואי ביניהם, אם ניתנה הסכמת המטופל להעברת המידע לגביו </w:t>
      </w:r>
      <w:r w:rsidRPr="00EE5FB1">
        <w:rPr>
          <w:rFonts w:ascii="David" w:eastAsia="Calibri" w:hAnsi="David" w:hint="cs"/>
          <w:sz w:val="24"/>
          <w:rtl/>
        </w:rPr>
        <w:t>ו</w:t>
      </w:r>
      <w:r w:rsidRPr="00EE5FB1">
        <w:rPr>
          <w:rFonts w:ascii="David" w:eastAsia="Calibri" w:hAnsi="David"/>
          <w:sz w:val="24"/>
          <w:rtl/>
        </w:rPr>
        <w:t>ל</w:t>
      </w:r>
      <w:r w:rsidRPr="00EE5FB1">
        <w:rPr>
          <w:rFonts w:ascii="David" w:eastAsia="Calibri" w:hAnsi="David" w:hint="cs"/>
          <w:sz w:val="24"/>
          <w:rtl/>
        </w:rPr>
        <w:t>פי ה</w:t>
      </w:r>
      <w:r w:rsidRPr="00EE5FB1">
        <w:rPr>
          <w:rFonts w:ascii="David" w:eastAsia="Calibri" w:hAnsi="David"/>
          <w:sz w:val="24"/>
          <w:rtl/>
        </w:rPr>
        <w:t>מטרות הקבועות בחו</w:t>
      </w:r>
      <w:r w:rsidRPr="00EE5FB1">
        <w:rPr>
          <w:rFonts w:ascii="David" w:eastAsia="Calibri" w:hAnsi="David" w:hint="cs"/>
          <w:sz w:val="24"/>
          <w:rtl/>
        </w:rPr>
        <w:t>ק. נ</w:t>
      </w:r>
      <w:r w:rsidRPr="00EE5FB1">
        <w:rPr>
          <w:rFonts w:ascii="David" w:eastAsia="Calibri" w:hAnsi="David"/>
          <w:sz w:val="24"/>
          <w:rtl/>
        </w:rPr>
        <w:t>ותני שירותי הבריאות שיחויבו בהעברת מידע הם</w:t>
      </w:r>
      <w:r w:rsidRPr="00EE5FB1">
        <w:rPr>
          <w:rFonts w:ascii="David" w:eastAsia="Calibri" w:hAnsi="David" w:hint="cs"/>
          <w:sz w:val="24"/>
          <w:rtl/>
        </w:rPr>
        <w:t xml:space="preserve"> בין היתר</w:t>
      </w:r>
      <w:r w:rsidRPr="00EE5FB1">
        <w:rPr>
          <w:rFonts w:ascii="David" w:eastAsia="Calibri" w:hAnsi="David"/>
          <w:sz w:val="24"/>
          <w:rtl/>
        </w:rPr>
        <w:t xml:space="preserve"> קופת חולים </w:t>
      </w:r>
      <w:r w:rsidRPr="00EE5FB1">
        <w:rPr>
          <w:rFonts w:ascii="David" w:eastAsia="Calibri" w:hAnsi="David" w:hint="cs"/>
          <w:sz w:val="24"/>
          <w:rtl/>
        </w:rPr>
        <w:t>ו</w:t>
      </w:r>
      <w:r w:rsidRPr="00EE5FB1">
        <w:rPr>
          <w:rFonts w:ascii="David" w:eastAsia="Calibri" w:hAnsi="David"/>
          <w:sz w:val="24"/>
          <w:rtl/>
        </w:rPr>
        <w:t>בת</w:t>
      </w:r>
      <w:r w:rsidRPr="00EE5FB1">
        <w:rPr>
          <w:rFonts w:ascii="David" w:eastAsia="Calibri" w:hAnsi="David" w:hint="cs"/>
          <w:sz w:val="24"/>
          <w:rtl/>
        </w:rPr>
        <w:t>י</w:t>
      </w:r>
      <w:r w:rsidRPr="00EE5FB1">
        <w:rPr>
          <w:rFonts w:ascii="David" w:eastAsia="Calibri" w:hAnsi="David"/>
          <w:sz w:val="24"/>
          <w:rtl/>
        </w:rPr>
        <w:t xml:space="preserve"> חולים ציב</w:t>
      </w:r>
      <w:r w:rsidRPr="00EE5FB1">
        <w:rPr>
          <w:rFonts w:ascii="David" w:eastAsia="Calibri" w:hAnsi="David" w:hint="cs"/>
          <w:sz w:val="24"/>
          <w:rtl/>
        </w:rPr>
        <w:t xml:space="preserve">וריים. </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EE5FB1">
      <w:pPr>
        <w:spacing w:line="269" w:lineRule="auto"/>
        <w:rPr>
          <w:rFonts w:ascii="David" w:eastAsia="Calibri" w:hAnsi="David"/>
          <w:sz w:val="24"/>
          <w:rtl/>
        </w:rPr>
      </w:pPr>
      <w:r w:rsidRPr="00EE5FB1">
        <w:rPr>
          <w:rFonts w:ascii="David" w:eastAsia="Calibri" w:hAnsi="David" w:hint="cs"/>
          <w:sz w:val="24"/>
          <w:rtl/>
        </w:rPr>
        <w:t xml:space="preserve">במאי 2025 פרסם משרד הבריאות </w:t>
      </w:r>
      <w:r w:rsidRPr="00EE5FB1">
        <w:rPr>
          <w:rFonts w:ascii="David" w:eastAsia="Calibri" w:hAnsi="David"/>
          <w:sz w:val="24"/>
          <w:rtl/>
        </w:rPr>
        <w:t xml:space="preserve">את </w:t>
      </w:r>
      <w:r w:rsidRPr="00EE5FB1">
        <w:rPr>
          <w:rFonts w:ascii="David" w:eastAsia="Calibri" w:hAnsi="David" w:hint="cs"/>
          <w:sz w:val="24"/>
          <w:rtl/>
        </w:rPr>
        <w:t>"</w:t>
      </w:r>
      <w:r w:rsidRPr="00EE5FB1">
        <w:rPr>
          <w:rFonts w:ascii="David" w:eastAsia="Calibri" w:hAnsi="David"/>
          <w:sz w:val="24"/>
          <w:rtl/>
        </w:rPr>
        <w:t xml:space="preserve">תוכנית </w:t>
      </w:r>
      <w:r w:rsidRPr="00EE5FB1">
        <w:rPr>
          <w:rFonts w:ascii="David" w:eastAsia="Calibri" w:hAnsi="David"/>
          <w:sz w:val="24"/>
          <w:rtl/>
        </w:rPr>
        <w:t>הסרטיפיקציה</w:t>
      </w:r>
      <w:r w:rsidRPr="00EE5FB1">
        <w:rPr>
          <w:rFonts w:ascii="David" w:eastAsia="Calibri" w:hAnsi="David" w:hint="cs"/>
          <w:sz w:val="24"/>
          <w:rtl/>
        </w:rPr>
        <w:t xml:space="preserve"> לניוד מידע" </w:t>
      </w:r>
      <w:r w:rsidRPr="00EE5FB1">
        <w:rPr>
          <w:rFonts w:ascii="David" w:eastAsia="Calibri" w:hAnsi="David"/>
          <w:sz w:val="24"/>
          <w:rtl/>
        </w:rPr>
        <w:t>לטובת מימוש דרישות חוק ניוד מידע רפואי</w:t>
      </w:r>
      <w:r w:rsidRPr="00EE5FB1">
        <w:rPr>
          <w:rFonts w:ascii="David" w:eastAsia="Calibri" w:hAnsi="David" w:hint="cs"/>
          <w:sz w:val="24"/>
          <w:rtl/>
        </w:rPr>
        <w:t xml:space="preserve"> (היערכות למימוש החוק מהבחינה הטכנולוגית)</w:t>
      </w:r>
      <w:r w:rsidRPr="00EE5FB1">
        <w:rPr>
          <w:rFonts w:ascii="David" w:eastAsia="Calibri" w:hAnsi="David"/>
          <w:sz w:val="24"/>
          <w:rtl/>
        </w:rPr>
        <w:t>. התוכנית נסמכת על ההוראות השונות למימוש חוק ניוד מידע ומגדירה את שלבי הביצוע של תכולות החוק בתוכנית חמש שנתית</w:t>
      </w:r>
      <w:r w:rsidRPr="00EE5FB1">
        <w:rPr>
          <w:rFonts w:ascii="David" w:eastAsia="Calibri" w:hAnsi="David" w:hint="cs"/>
          <w:sz w:val="24"/>
          <w:rtl/>
        </w:rPr>
        <w:t>.</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EE5FB1">
      <w:pPr>
        <w:spacing w:line="269" w:lineRule="auto"/>
        <w:rPr>
          <w:rFonts w:eastAsia="Calibri"/>
          <w:rtl/>
        </w:rPr>
      </w:pPr>
      <w:r w:rsidRPr="00EE5FB1">
        <w:rPr>
          <w:rFonts w:ascii="David" w:eastAsia="Calibri" w:hAnsi="David" w:hint="cs"/>
          <w:sz w:val="24"/>
          <w:rtl/>
        </w:rPr>
        <w:t xml:space="preserve">ביולי 2025 אושר התיקון השני לחוק ניוד מידע רפואי </w:t>
      </w:r>
      <w:r w:rsidRPr="00EE5FB1">
        <w:rPr>
          <w:rFonts w:ascii="David" w:eastAsia="Calibri" w:hAnsi="David"/>
          <w:sz w:val="24"/>
          <w:rtl/>
        </w:rPr>
        <w:t xml:space="preserve">אשר הרחיב את הגדרת </w:t>
      </w:r>
      <w:r w:rsidRPr="00EE5FB1">
        <w:rPr>
          <w:rFonts w:ascii="David" w:eastAsia="Calibri" w:hAnsi="David" w:hint="cs"/>
          <w:sz w:val="24"/>
          <w:rtl/>
        </w:rPr>
        <w:t xml:space="preserve">נותני שירותי בריאות </w:t>
      </w:r>
      <w:r w:rsidRPr="00EE5FB1">
        <w:rPr>
          <w:rFonts w:ascii="David" w:eastAsia="Calibri" w:hAnsi="David"/>
          <w:sz w:val="24"/>
          <w:rtl/>
        </w:rPr>
        <w:t>ו</w:t>
      </w:r>
      <w:r w:rsidRPr="00EE5FB1">
        <w:rPr>
          <w:rFonts w:ascii="David" w:eastAsia="Calibri" w:hAnsi="David" w:hint="cs"/>
          <w:sz w:val="24"/>
          <w:rtl/>
        </w:rPr>
        <w:t xml:space="preserve">כלל </w:t>
      </w:r>
      <w:r w:rsidRPr="00EE5FB1">
        <w:rPr>
          <w:rFonts w:ascii="David" w:eastAsia="Calibri" w:hAnsi="David"/>
          <w:sz w:val="24"/>
          <w:rtl/>
        </w:rPr>
        <w:t>בהם</w:t>
      </w:r>
      <w:r w:rsidRPr="00EE5FB1">
        <w:rPr>
          <w:rFonts w:ascii="David" w:eastAsia="Calibri" w:hAnsi="David" w:hint="cs"/>
          <w:sz w:val="24"/>
          <w:rtl/>
        </w:rPr>
        <w:t xml:space="preserve"> את משרד הביטחון ואת חיל הרפואה בצה"ל. ביולי 2025</w:t>
      </w:r>
      <w:r w:rsidRPr="00EE5FB1">
        <w:rPr>
          <w:rFonts w:ascii="David" w:eastAsia="Calibri" w:hAnsi="David"/>
          <w:sz w:val="24"/>
          <w:rtl/>
        </w:rPr>
        <w:t xml:space="preserve"> מסרה</w:t>
      </w:r>
      <w:r w:rsidRPr="00EE5FB1">
        <w:rPr>
          <w:rFonts w:ascii="David" w:eastAsia="Calibri" w:hAnsi="David"/>
          <w:sz w:val="24"/>
        </w:rPr>
        <w:t xml:space="preserve"> </w:t>
      </w:r>
      <w:r w:rsidRPr="00EE5FB1">
        <w:rPr>
          <w:rFonts w:ascii="David" w:eastAsia="Calibri" w:hAnsi="David"/>
          <w:sz w:val="24"/>
          <w:rtl/>
        </w:rPr>
        <w:t>ס</w:t>
      </w:r>
      <w:r w:rsidRPr="00EE5FB1">
        <w:rPr>
          <w:rFonts w:ascii="David" w:eastAsia="Calibri" w:hAnsi="David" w:hint="cs"/>
          <w:sz w:val="24"/>
          <w:rtl/>
        </w:rPr>
        <w:t>גנית</w:t>
      </w:r>
      <w:r w:rsidRPr="00EE5FB1">
        <w:rPr>
          <w:rFonts w:ascii="David" w:eastAsia="Calibri" w:hAnsi="David"/>
          <w:sz w:val="24"/>
          <w:rtl/>
        </w:rPr>
        <w:t xml:space="preserve"> ראשת האגף לתכנון </w:t>
      </w:r>
      <w:r w:rsidRPr="00EE5FB1">
        <w:rPr>
          <w:rFonts w:ascii="David" w:eastAsia="Calibri" w:hAnsi="David" w:hint="cs"/>
          <w:sz w:val="24"/>
          <w:rtl/>
        </w:rPr>
        <w:t xml:space="preserve">באגף השיקום במשרד הביטחון למשרד מבקר המדינה </w:t>
      </w:r>
      <w:r w:rsidRPr="00EE5FB1">
        <w:rPr>
          <w:rFonts w:ascii="David" w:eastAsia="Calibri" w:hAnsi="David"/>
          <w:sz w:val="24"/>
          <w:rtl/>
        </w:rPr>
        <w:t>כ</w:t>
      </w:r>
      <w:r w:rsidRPr="00EE5FB1">
        <w:rPr>
          <w:rFonts w:ascii="David" w:eastAsia="Calibri" w:hAnsi="David" w:hint="cs"/>
          <w:sz w:val="24"/>
          <w:rtl/>
        </w:rPr>
        <w:t xml:space="preserve">י לצורך יישום הוראות החוק </w:t>
      </w:r>
      <w:r w:rsidRPr="00EE5FB1">
        <w:rPr>
          <w:rFonts w:ascii="David" w:eastAsia="Calibri" w:hAnsi="David"/>
          <w:sz w:val="24"/>
          <w:rtl/>
        </w:rPr>
        <w:t xml:space="preserve">הוקם צוות משותף </w:t>
      </w:r>
      <w:r w:rsidRPr="00EE5FB1">
        <w:rPr>
          <w:rFonts w:ascii="David" w:eastAsia="Calibri" w:hAnsi="David" w:hint="cs"/>
          <w:sz w:val="24"/>
          <w:rtl/>
        </w:rPr>
        <w:t>של אגף השיקום ו</w:t>
      </w:r>
      <w:r w:rsidRPr="00EE5FB1">
        <w:rPr>
          <w:rFonts w:ascii="David" w:eastAsia="Calibri" w:hAnsi="David"/>
          <w:sz w:val="24"/>
          <w:rtl/>
        </w:rPr>
        <w:t xml:space="preserve">אגף </w:t>
      </w:r>
      <w:r w:rsidRPr="00EE5FB1">
        <w:rPr>
          <w:rFonts w:ascii="David" w:eastAsia="Calibri" w:hAnsi="David" w:hint="cs"/>
          <w:sz w:val="24"/>
          <w:rtl/>
        </w:rPr>
        <w:t>דיגיטל במשרד הביטחון</w:t>
      </w:r>
      <w:r w:rsidRPr="00EE5FB1">
        <w:rPr>
          <w:rFonts w:ascii="David" w:eastAsia="Calibri" w:hAnsi="David"/>
          <w:sz w:val="24"/>
          <w:rtl/>
        </w:rPr>
        <w:t xml:space="preserve">. </w:t>
      </w:r>
      <w:r w:rsidRPr="00EE5FB1">
        <w:rPr>
          <w:rFonts w:ascii="David" w:eastAsia="Calibri" w:hAnsi="David" w:hint="cs"/>
          <w:sz w:val="24"/>
          <w:rtl/>
        </w:rPr>
        <w:t>ביולי 2025 מסר מפקד מרכז שירותי הרפואה בצה"ל למשרד מבקר המדינה כי כיום אין ממשק של מידע רפואי בין קופות החולים לבין צה"ל (כשם שאין העברת מידע רפואי בין קופות החולים כאשר עוברים מקופה לקופה). הוא הוסיף כי צה"ל התווסף כגוף מקבל מידע רפואי לפי חוק ניוד מידע.</w:t>
      </w:r>
    </w:p>
    <w:p w:rsidR="00EE5FB1" w:rsidRPr="00EE5FB1" w:rsidP="00EE5FB1">
      <w:pPr>
        <w:spacing w:line="269" w:lineRule="auto"/>
        <w:rPr>
          <w:rFonts w:ascii="David" w:eastAsia="Calibri" w:hAnsi="David"/>
          <w:b/>
          <w:bCs/>
          <w:sz w:val="24"/>
          <w:rtl/>
        </w:rPr>
      </w:pPr>
    </w:p>
    <w:p w:rsidR="00EE5FB1" w:rsidRPr="00EE5FB1" w:rsidP="00EE5FB1">
      <w:pPr>
        <w:spacing w:line="269" w:lineRule="auto"/>
        <w:rPr>
          <w:rFonts w:ascii="David" w:eastAsia="Calibri" w:hAnsi="David"/>
          <w:b/>
          <w:bCs/>
          <w:sz w:val="24"/>
          <w:rtl/>
        </w:rPr>
      </w:pPr>
      <w:r w:rsidRPr="00EE5FB1">
        <w:rPr>
          <w:rFonts w:ascii="David" w:eastAsia="Calibri" w:hAnsi="David"/>
          <w:b/>
          <w:bCs/>
          <w:sz w:val="24"/>
          <w:rtl/>
        </w:rPr>
        <w:t>בביקורת עלה כי</w:t>
      </w:r>
      <w:r w:rsidRPr="00EE5FB1">
        <w:rPr>
          <w:rFonts w:ascii="David" w:eastAsia="Calibri" w:hAnsi="David" w:hint="cs"/>
          <w:b/>
          <w:bCs/>
          <w:sz w:val="24"/>
          <w:rtl/>
        </w:rPr>
        <w:t xml:space="preserve"> </w:t>
      </w:r>
      <w:r w:rsidRPr="00EE5FB1">
        <w:rPr>
          <w:rFonts w:ascii="David" w:eastAsia="Calibri" w:hAnsi="David"/>
          <w:b/>
          <w:bCs/>
          <w:sz w:val="24"/>
          <w:rtl/>
        </w:rPr>
        <w:t xml:space="preserve">אין </w:t>
      </w:r>
      <w:r w:rsidRPr="00EE5FB1">
        <w:rPr>
          <w:rFonts w:ascii="David" w:eastAsia="Calibri" w:hAnsi="David" w:hint="cs"/>
          <w:b/>
          <w:bCs/>
          <w:sz w:val="24"/>
          <w:rtl/>
        </w:rPr>
        <w:t>ממשקים בין מערכות ניהול מידע רפואי של אגף השיקום במשרד הביטחון, של צה"ל, של קופות החולים ושל בתי החולים. ממשק בין מערכות המידע של גורמים אלה הוא חיוני לשיפור</w:t>
      </w:r>
      <w:r w:rsidRPr="00EE5FB1">
        <w:rPr>
          <w:rFonts w:ascii="David" w:eastAsia="Calibri" w:hAnsi="David"/>
          <w:b/>
          <w:bCs/>
          <w:sz w:val="24"/>
          <w:rtl/>
        </w:rPr>
        <w:t xml:space="preserve"> </w:t>
      </w:r>
      <w:r w:rsidRPr="00EE5FB1">
        <w:rPr>
          <w:rFonts w:ascii="David" w:eastAsia="Calibri" w:hAnsi="David" w:hint="cs"/>
          <w:b/>
          <w:bCs/>
          <w:sz w:val="24"/>
          <w:rtl/>
        </w:rPr>
        <w:t>השירות</w:t>
      </w:r>
      <w:r w:rsidRPr="00EE5FB1">
        <w:rPr>
          <w:rFonts w:ascii="David" w:eastAsia="Calibri" w:hAnsi="David"/>
          <w:b/>
          <w:bCs/>
          <w:sz w:val="24"/>
          <w:rtl/>
        </w:rPr>
        <w:t xml:space="preserve"> </w:t>
      </w:r>
      <w:r w:rsidRPr="00EE5FB1">
        <w:rPr>
          <w:rFonts w:ascii="David" w:eastAsia="Calibri" w:hAnsi="David" w:hint="cs"/>
          <w:b/>
          <w:bCs/>
          <w:sz w:val="24"/>
          <w:rtl/>
        </w:rPr>
        <w:t>הרפואי הניתן לנכי צה"ל</w:t>
      </w:r>
      <w:r w:rsidRPr="00EE5FB1">
        <w:rPr>
          <w:rFonts w:ascii="David" w:eastAsia="Calibri" w:hAnsi="David"/>
          <w:b/>
          <w:bCs/>
          <w:sz w:val="24"/>
          <w:rtl/>
        </w:rPr>
        <w:t xml:space="preserve">, </w:t>
      </w:r>
      <w:r w:rsidRPr="00EE5FB1">
        <w:rPr>
          <w:rFonts w:ascii="David" w:eastAsia="Calibri" w:hAnsi="David" w:hint="cs"/>
          <w:b/>
          <w:bCs/>
          <w:sz w:val="24"/>
          <w:rtl/>
        </w:rPr>
        <w:t>להגברת</w:t>
      </w:r>
      <w:r w:rsidRPr="00EE5FB1">
        <w:rPr>
          <w:rFonts w:ascii="David" w:eastAsia="Calibri" w:hAnsi="David"/>
          <w:b/>
          <w:bCs/>
          <w:sz w:val="24"/>
          <w:rtl/>
        </w:rPr>
        <w:t xml:space="preserve"> </w:t>
      </w:r>
      <w:r w:rsidRPr="00EE5FB1">
        <w:rPr>
          <w:rFonts w:ascii="David" w:eastAsia="Calibri" w:hAnsi="David" w:hint="cs"/>
          <w:b/>
          <w:bCs/>
          <w:sz w:val="24"/>
          <w:rtl/>
        </w:rPr>
        <w:t>הרצף</w:t>
      </w:r>
      <w:r w:rsidRPr="00EE5FB1">
        <w:rPr>
          <w:rFonts w:ascii="David" w:eastAsia="Calibri" w:hAnsi="David"/>
          <w:b/>
          <w:bCs/>
          <w:sz w:val="24"/>
          <w:rtl/>
        </w:rPr>
        <w:t xml:space="preserve"> </w:t>
      </w:r>
      <w:r w:rsidRPr="00EE5FB1">
        <w:rPr>
          <w:rFonts w:ascii="David" w:eastAsia="Calibri" w:hAnsi="David" w:hint="cs"/>
          <w:b/>
          <w:bCs/>
          <w:sz w:val="24"/>
          <w:rtl/>
        </w:rPr>
        <w:t>הטיפולי</w:t>
      </w:r>
      <w:r w:rsidRPr="00EE5FB1">
        <w:rPr>
          <w:rFonts w:ascii="David" w:eastAsia="Calibri" w:hAnsi="David"/>
          <w:b/>
          <w:bCs/>
          <w:sz w:val="24"/>
          <w:rtl/>
        </w:rPr>
        <w:t xml:space="preserve"> </w:t>
      </w:r>
      <w:r w:rsidRPr="00EE5FB1">
        <w:rPr>
          <w:rFonts w:ascii="David" w:eastAsia="Calibri" w:hAnsi="David" w:hint="cs"/>
          <w:b/>
          <w:bCs/>
          <w:sz w:val="24"/>
          <w:rtl/>
        </w:rPr>
        <w:t>בין הגורמים השונים, לראייה</w:t>
      </w:r>
      <w:r w:rsidRPr="00EE5FB1">
        <w:rPr>
          <w:rFonts w:ascii="David" w:eastAsia="Calibri" w:hAnsi="David"/>
          <w:b/>
          <w:bCs/>
          <w:sz w:val="24"/>
          <w:rtl/>
        </w:rPr>
        <w:t xml:space="preserve"> </w:t>
      </w:r>
      <w:r w:rsidRPr="00EE5FB1">
        <w:rPr>
          <w:rFonts w:ascii="David" w:eastAsia="Calibri" w:hAnsi="David" w:hint="cs"/>
          <w:b/>
          <w:bCs/>
          <w:sz w:val="24"/>
          <w:rtl/>
        </w:rPr>
        <w:t>ההוליסטית</w:t>
      </w:r>
      <w:r w:rsidRPr="00EE5FB1">
        <w:rPr>
          <w:rFonts w:ascii="David" w:eastAsia="Calibri" w:hAnsi="David"/>
          <w:b/>
          <w:bCs/>
          <w:sz w:val="24"/>
          <w:rtl/>
        </w:rPr>
        <w:t xml:space="preserve"> </w:t>
      </w:r>
      <w:r w:rsidRPr="00EE5FB1">
        <w:rPr>
          <w:rFonts w:ascii="David" w:eastAsia="Calibri" w:hAnsi="David" w:hint="cs"/>
          <w:b/>
          <w:bCs/>
          <w:sz w:val="24"/>
          <w:rtl/>
        </w:rPr>
        <w:t>של</w:t>
      </w:r>
      <w:r w:rsidRPr="00EE5FB1">
        <w:rPr>
          <w:rFonts w:ascii="David" w:eastAsia="Calibri" w:hAnsi="David"/>
          <w:b/>
          <w:bCs/>
          <w:sz w:val="24"/>
          <w:rtl/>
        </w:rPr>
        <w:t xml:space="preserve"> </w:t>
      </w:r>
      <w:r w:rsidRPr="00EE5FB1">
        <w:rPr>
          <w:rFonts w:ascii="David" w:eastAsia="Calibri" w:hAnsi="David" w:hint="cs"/>
          <w:b/>
          <w:bCs/>
          <w:sz w:val="24"/>
          <w:rtl/>
        </w:rPr>
        <w:t>ענייניו</w:t>
      </w:r>
      <w:r w:rsidRPr="00EE5FB1">
        <w:rPr>
          <w:rFonts w:ascii="David" w:eastAsia="Calibri" w:hAnsi="David"/>
          <w:b/>
          <w:bCs/>
          <w:sz w:val="24"/>
          <w:rtl/>
        </w:rPr>
        <w:t xml:space="preserve"> </w:t>
      </w:r>
      <w:r w:rsidRPr="00EE5FB1">
        <w:rPr>
          <w:rFonts w:ascii="David" w:eastAsia="Calibri" w:hAnsi="David" w:hint="cs"/>
          <w:b/>
          <w:bCs/>
          <w:sz w:val="24"/>
          <w:rtl/>
        </w:rPr>
        <w:t>הרפואיים</w:t>
      </w:r>
      <w:r w:rsidRPr="00EE5FB1">
        <w:rPr>
          <w:rFonts w:ascii="David" w:eastAsia="Calibri" w:hAnsi="David"/>
          <w:b/>
          <w:bCs/>
          <w:sz w:val="24"/>
          <w:rtl/>
        </w:rPr>
        <w:t xml:space="preserve"> </w:t>
      </w:r>
      <w:r w:rsidRPr="00EE5FB1">
        <w:rPr>
          <w:rFonts w:ascii="David" w:eastAsia="Calibri" w:hAnsi="David" w:hint="cs"/>
          <w:b/>
          <w:bCs/>
          <w:sz w:val="24"/>
          <w:rtl/>
        </w:rPr>
        <w:t>של המטופל</w:t>
      </w:r>
      <w:r w:rsidRPr="00EE5FB1">
        <w:rPr>
          <w:rFonts w:ascii="David" w:eastAsia="Calibri" w:hAnsi="David"/>
          <w:b/>
          <w:bCs/>
          <w:sz w:val="24"/>
          <w:rtl/>
        </w:rPr>
        <w:t xml:space="preserve"> </w:t>
      </w:r>
      <w:r w:rsidRPr="00EE5FB1">
        <w:rPr>
          <w:rFonts w:ascii="David" w:eastAsia="Calibri" w:hAnsi="David" w:hint="cs"/>
          <w:b/>
          <w:bCs/>
          <w:sz w:val="24"/>
          <w:rtl/>
        </w:rPr>
        <w:t>ולהרחבת</w:t>
      </w:r>
      <w:r w:rsidRPr="00EE5FB1">
        <w:rPr>
          <w:rFonts w:ascii="David" w:eastAsia="Calibri" w:hAnsi="David"/>
          <w:b/>
          <w:bCs/>
          <w:sz w:val="24"/>
          <w:rtl/>
        </w:rPr>
        <w:t xml:space="preserve"> </w:t>
      </w:r>
      <w:r w:rsidRPr="00EE5FB1">
        <w:rPr>
          <w:rFonts w:ascii="David" w:eastAsia="Calibri" w:hAnsi="David" w:hint="cs"/>
          <w:b/>
          <w:bCs/>
          <w:sz w:val="24"/>
          <w:rtl/>
        </w:rPr>
        <w:t>מיצוי</w:t>
      </w:r>
      <w:r w:rsidRPr="00EE5FB1">
        <w:rPr>
          <w:rFonts w:ascii="David" w:eastAsia="Calibri" w:hAnsi="David"/>
          <w:b/>
          <w:bCs/>
          <w:sz w:val="24"/>
          <w:rtl/>
        </w:rPr>
        <w:t xml:space="preserve"> </w:t>
      </w:r>
      <w:r w:rsidRPr="00EE5FB1">
        <w:rPr>
          <w:rFonts w:ascii="David" w:eastAsia="Calibri" w:hAnsi="David" w:hint="cs"/>
          <w:b/>
          <w:bCs/>
          <w:sz w:val="24"/>
          <w:rtl/>
        </w:rPr>
        <w:t>זכויותיו. הקמת הממשקים תסייע ביצירת</w:t>
      </w:r>
      <w:r w:rsidRPr="00EE5FB1">
        <w:rPr>
          <w:rFonts w:ascii="David" w:eastAsia="Calibri" w:hAnsi="David"/>
          <w:b/>
          <w:bCs/>
          <w:sz w:val="24"/>
          <w:rtl/>
        </w:rPr>
        <w:t xml:space="preserve"> רצף טיפול</w:t>
      </w:r>
      <w:r w:rsidRPr="00EE5FB1">
        <w:rPr>
          <w:rFonts w:ascii="David" w:eastAsia="Calibri" w:hAnsi="David" w:hint="cs"/>
          <w:b/>
          <w:bCs/>
          <w:sz w:val="24"/>
          <w:rtl/>
        </w:rPr>
        <w:t>י</w:t>
      </w:r>
      <w:r w:rsidRPr="00EE5FB1">
        <w:rPr>
          <w:rFonts w:ascii="David" w:eastAsia="Calibri" w:hAnsi="David"/>
          <w:b/>
          <w:bCs/>
          <w:sz w:val="24"/>
          <w:rtl/>
        </w:rPr>
        <w:t xml:space="preserve">, </w:t>
      </w:r>
      <w:r w:rsidRPr="00EE5FB1">
        <w:rPr>
          <w:rFonts w:ascii="David" w:eastAsia="Calibri" w:hAnsi="David" w:hint="cs"/>
          <w:b/>
          <w:bCs/>
          <w:sz w:val="24"/>
          <w:rtl/>
        </w:rPr>
        <w:t xml:space="preserve">תשפר </w:t>
      </w:r>
      <w:r w:rsidRPr="00EE5FB1">
        <w:rPr>
          <w:rFonts w:ascii="David" w:eastAsia="Calibri" w:hAnsi="David"/>
          <w:b/>
          <w:bCs/>
          <w:sz w:val="24"/>
          <w:rtl/>
        </w:rPr>
        <w:t>את איכות הטיפול</w:t>
      </w:r>
      <w:r w:rsidRPr="00EE5FB1">
        <w:rPr>
          <w:rFonts w:ascii="David" w:eastAsia="Calibri" w:hAnsi="David" w:hint="cs"/>
          <w:b/>
          <w:bCs/>
          <w:sz w:val="24"/>
          <w:rtl/>
        </w:rPr>
        <w:t xml:space="preserve"> ו</w:t>
      </w:r>
      <w:r w:rsidRPr="00EE5FB1">
        <w:rPr>
          <w:rFonts w:ascii="David" w:eastAsia="Calibri" w:hAnsi="David"/>
          <w:b/>
          <w:bCs/>
          <w:sz w:val="24"/>
          <w:rtl/>
        </w:rPr>
        <w:t>התיאום בין הגורמים המטפלים</w:t>
      </w:r>
      <w:r w:rsidRPr="00EE5FB1">
        <w:rPr>
          <w:rFonts w:ascii="David" w:eastAsia="Calibri" w:hAnsi="David" w:hint="cs"/>
          <w:b/>
          <w:bCs/>
          <w:sz w:val="24"/>
          <w:rtl/>
        </w:rPr>
        <w:t xml:space="preserve"> ותקצר באופן ניכר את משכי הטיפול בפצועים.</w:t>
      </w:r>
      <w:r w:rsidRPr="00EE5FB1">
        <w:rPr>
          <w:rFonts w:ascii="David" w:eastAsia="Calibri" w:hAnsi="David"/>
          <w:b/>
          <w:bCs/>
          <w:sz w:val="24"/>
          <w:rtl/>
        </w:rPr>
        <w:t xml:space="preserve"> </w:t>
      </w:r>
    </w:p>
    <w:p w:rsidR="00EE5FB1" w:rsidRPr="00EE5FB1" w:rsidP="00EE5FB1">
      <w:pPr>
        <w:spacing w:line="269" w:lineRule="auto"/>
        <w:rPr>
          <w:rFonts w:ascii="David" w:eastAsia="Calibri" w:hAnsi="David"/>
          <w:b/>
          <w:bCs/>
          <w:sz w:val="24"/>
          <w:rtl/>
        </w:rPr>
      </w:pPr>
    </w:p>
    <w:p w:rsidR="00EE5FB1" w:rsidRPr="00EE5FB1" w:rsidP="00EE5FB1">
      <w:pPr>
        <w:spacing w:line="269" w:lineRule="auto"/>
        <w:rPr>
          <w:rFonts w:ascii="David" w:eastAsia="Calibri" w:hAnsi="David"/>
          <w:b/>
          <w:bCs/>
          <w:sz w:val="24"/>
          <w:rtl/>
        </w:rPr>
      </w:pPr>
      <w:r w:rsidRPr="00EE5FB1">
        <w:rPr>
          <w:rFonts w:ascii="David" w:eastAsia="Calibri" w:hAnsi="David" w:hint="cs"/>
          <w:b/>
          <w:bCs/>
          <w:sz w:val="24"/>
          <w:rtl/>
        </w:rPr>
        <w:t xml:space="preserve">ביולי 2024 נחקק חוק ניוד מידע רפואי. החוק קובע מנגנון לשיתוף מידע </w:t>
      </w:r>
      <w:r w:rsidRPr="00EE5FB1">
        <w:rPr>
          <w:rFonts w:ascii="David" w:eastAsia="Calibri" w:hAnsi="David"/>
          <w:b/>
          <w:bCs/>
          <w:sz w:val="24"/>
          <w:rtl/>
        </w:rPr>
        <w:t>בי</w:t>
      </w:r>
      <w:r w:rsidRPr="00EE5FB1">
        <w:rPr>
          <w:rFonts w:ascii="David" w:eastAsia="Calibri" w:hAnsi="David" w:hint="cs"/>
          <w:b/>
          <w:bCs/>
          <w:sz w:val="24"/>
          <w:rtl/>
        </w:rPr>
        <w:t>ן הגופים המחזיקים במידע רפואי.</w:t>
      </w:r>
      <w:r w:rsidRPr="00EE5FB1">
        <w:rPr>
          <w:rFonts w:ascii="David" w:eastAsia="Calibri" w:hAnsi="David" w:hint="cs"/>
          <w:sz w:val="24"/>
          <w:rtl/>
        </w:rPr>
        <w:t xml:space="preserve"> </w:t>
      </w:r>
      <w:r w:rsidRPr="00EE5FB1">
        <w:rPr>
          <w:rFonts w:ascii="David" w:eastAsia="Calibri" w:hAnsi="David" w:hint="cs"/>
          <w:b/>
          <w:bCs/>
          <w:sz w:val="24"/>
          <w:rtl/>
        </w:rPr>
        <w:t>בתיקון ל</w:t>
      </w:r>
      <w:r w:rsidRPr="00EE5FB1">
        <w:rPr>
          <w:rFonts w:ascii="David" w:eastAsia="Calibri" w:hAnsi="David"/>
          <w:b/>
          <w:bCs/>
          <w:sz w:val="24"/>
          <w:rtl/>
        </w:rPr>
        <w:t xml:space="preserve">חוק </w:t>
      </w:r>
      <w:r w:rsidRPr="00EE5FB1">
        <w:rPr>
          <w:rFonts w:ascii="David" w:eastAsia="Calibri" w:hAnsi="David" w:hint="cs"/>
          <w:b/>
          <w:bCs/>
          <w:sz w:val="24"/>
          <w:rtl/>
        </w:rPr>
        <w:t>מ</w:t>
      </w:r>
      <w:r w:rsidRPr="00EE5FB1">
        <w:rPr>
          <w:rFonts w:ascii="David" w:eastAsia="Calibri" w:hAnsi="David"/>
          <w:b/>
          <w:bCs/>
          <w:sz w:val="24"/>
          <w:rtl/>
        </w:rPr>
        <w:t xml:space="preserve">יולי </w:t>
      </w:r>
      <w:r w:rsidRPr="00EE5FB1">
        <w:rPr>
          <w:rFonts w:ascii="David" w:eastAsia="Calibri" w:hAnsi="David" w:hint="cs"/>
          <w:b/>
          <w:bCs/>
          <w:sz w:val="24"/>
          <w:rtl/>
        </w:rPr>
        <w:t xml:space="preserve">2025 הוכנסו משרד הביטחון וחיל הרפואה בצה"ל לתחולתו. </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EE5FB1">
      <w:pPr>
        <w:spacing w:line="269" w:lineRule="auto"/>
        <w:rPr>
          <w:rFonts w:eastAsia="Calibri"/>
          <w:rtl/>
        </w:rPr>
      </w:pPr>
      <w:r w:rsidRPr="00EE5FB1">
        <w:rPr>
          <w:rFonts w:ascii="David" w:eastAsia="Calibri" w:hAnsi="David"/>
          <w:b/>
          <w:bCs/>
          <w:sz w:val="24"/>
          <w:rtl/>
        </w:rPr>
        <w:t xml:space="preserve">מומלץ </w:t>
      </w:r>
      <w:r w:rsidRPr="00EE5FB1">
        <w:rPr>
          <w:rFonts w:ascii="David" w:eastAsia="Calibri" w:hAnsi="David" w:hint="cs"/>
          <w:b/>
          <w:bCs/>
          <w:sz w:val="24"/>
          <w:rtl/>
        </w:rPr>
        <w:t>כי אגף השיקום במשרד הביטחון וצה"ל, בשיתוף עם גופי מערכת הבריאות, יקדמו תוכנית עבודה מפורטת, הכוללת מסגרת תקציבית ולוח זמנים, ליישום הוראות חוק</w:t>
      </w:r>
      <w:r w:rsidRPr="00EE5FB1">
        <w:rPr>
          <w:rFonts w:ascii="David" w:eastAsia="Calibri" w:hAnsi="David"/>
          <w:b/>
          <w:bCs/>
          <w:sz w:val="24"/>
          <w:rtl/>
        </w:rPr>
        <w:t xml:space="preserve"> </w:t>
      </w:r>
      <w:r w:rsidRPr="00EE5FB1">
        <w:rPr>
          <w:rFonts w:ascii="David" w:eastAsia="Calibri" w:hAnsi="David" w:hint="cs"/>
          <w:b/>
          <w:bCs/>
          <w:sz w:val="24"/>
          <w:rtl/>
        </w:rPr>
        <w:t>ניוד מידע רפואי</w:t>
      </w:r>
      <w:r w:rsidRPr="00EE5FB1">
        <w:rPr>
          <w:rFonts w:eastAsia="Calibri" w:hint="cs"/>
          <w:rtl/>
        </w:rPr>
        <w:t xml:space="preserve"> </w:t>
      </w:r>
      <w:r w:rsidRPr="00EE5FB1">
        <w:rPr>
          <w:rFonts w:eastAsia="Calibri" w:hint="cs"/>
          <w:b/>
          <w:bCs/>
          <w:rtl/>
        </w:rPr>
        <w:t>בהתאם למועדי תחולת הוראותיו השונות</w:t>
      </w:r>
      <w:r w:rsidRPr="00EE5FB1">
        <w:rPr>
          <w:rFonts w:ascii="David" w:eastAsia="Calibri" w:hAnsi="David" w:hint="cs"/>
          <w:b/>
          <w:bCs/>
          <w:sz w:val="24"/>
          <w:rtl/>
        </w:rPr>
        <w:t>.</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EE5FB1">
      <w:pPr>
        <w:spacing w:line="269" w:lineRule="auto"/>
        <w:rPr>
          <w:rFonts w:eastAsia="Calibri"/>
          <w:rtl/>
        </w:rPr>
      </w:pPr>
      <w:bookmarkStart w:id="49" w:name="_Hlk224567926"/>
      <w:r w:rsidRPr="00EE5FB1">
        <w:rPr>
          <w:rFonts w:eastAsia="Calibri" w:hint="cs"/>
          <w:rtl/>
        </w:rPr>
        <w:t xml:space="preserve">בתגובתו מפברואר 2026 על ממצאי הביקורת </w:t>
      </w:r>
      <w:bookmarkEnd w:id="49"/>
      <w:r w:rsidRPr="00EE5FB1">
        <w:rPr>
          <w:rFonts w:eastAsia="Calibri" w:hint="cs"/>
          <w:rtl/>
        </w:rPr>
        <w:t>ציין צה"ל כי הוא תומך מאוד בהמלצה לממשק הדדי של מערכות הטיפול הרפואי לשם טיוב המענה הניתן למטופל. עוד ציין כי לאגף השיקום במשרד הביטחון כבר יש גישה לתמונת המצב הרפואית של המשרתים, אך גורמי הרפואה בצה"ל אינם חשופים לטיפול הניתן באגף השיקום במשרד הביטחון.</w:t>
      </w:r>
    </w:p>
    <w:p w:rsidR="00EE5FB1" w:rsidRPr="00EE5FB1" w:rsidP="00EE5FB1">
      <w:pPr>
        <w:spacing w:line="269" w:lineRule="auto"/>
        <w:rPr>
          <w:rFonts w:eastAsia="Calibri"/>
          <w:rtl/>
        </w:rPr>
      </w:pPr>
      <w:r w:rsidRPr="00EE5FB1">
        <w:rPr>
          <w:rFonts w:eastAsia="Calibri" w:hint="cs"/>
          <w:rtl/>
        </w:rPr>
        <w:t xml:space="preserve">בתגובתו מאפריל 2026 על ממצאי הביקורת מסר משרד הביטחון כי הוא החל את ההיערכות ליישום החוק, בהובלת אגף הדיגיטל, על פי לוחות הזמנים המוגדרים בחוק. </w:t>
      </w:r>
    </w:p>
    <w:p w:rsidR="00EE5FB1" w:rsidRPr="00EE5FB1" w:rsidP="00EE5FB1">
      <w:pPr>
        <w:widowControl w:val="0"/>
        <w:spacing w:line="269" w:lineRule="auto"/>
        <w:ind w:left="424"/>
        <w:contextualSpacing/>
        <w:rPr>
          <w:rFonts w:ascii="David" w:eastAsia="Calibri" w:hAnsi="David"/>
          <w:rtl/>
          <w:lang w:eastAsia="he-IL"/>
        </w:rPr>
      </w:pPr>
    </w:p>
    <w:p w:rsidR="00EE5FB1" w:rsidP="00EE5FB1">
      <w:pPr>
        <w:spacing w:line="269" w:lineRule="auto"/>
        <w:rPr>
          <w:rFonts w:eastAsia="Calibri"/>
          <w:rtl/>
        </w:rPr>
      </w:pPr>
      <w:r w:rsidRPr="00EE5FB1">
        <w:rPr>
          <w:rFonts w:eastAsia="Calibri" w:hint="cs"/>
          <w:rtl/>
        </w:rPr>
        <w:t xml:space="preserve">בתגובתם על ממצאי הביקורת ציינו משרד הבריאות וקופות החולים כי הם פועלים ליישום הוראות החוק כאמור: בתגובתו </w:t>
      </w:r>
      <w:r w:rsidRPr="00EE5FB1">
        <w:rPr>
          <w:rFonts w:eastAsia="Calibri" w:hint="eastAsia"/>
          <w:rtl/>
        </w:rPr>
        <w:t>מינואר</w:t>
      </w:r>
      <w:r w:rsidRPr="00EE5FB1">
        <w:rPr>
          <w:rFonts w:eastAsia="Calibri"/>
          <w:rtl/>
        </w:rPr>
        <w:t xml:space="preserve"> 2026</w:t>
      </w:r>
      <w:r w:rsidRPr="00EE5FB1">
        <w:rPr>
          <w:rFonts w:eastAsia="Calibri" w:hint="cs"/>
          <w:rtl/>
        </w:rPr>
        <w:t xml:space="preserve"> על ממצאי הביקורת</w:t>
      </w:r>
      <w:r w:rsidRPr="00EE5FB1">
        <w:rPr>
          <w:rFonts w:eastAsia="Calibri"/>
          <w:rtl/>
        </w:rPr>
        <w:t xml:space="preserve"> </w:t>
      </w:r>
      <w:r w:rsidRPr="00EE5FB1">
        <w:rPr>
          <w:rFonts w:eastAsia="Calibri" w:hint="cs"/>
          <w:rtl/>
        </w:rPr>
        <w:t xml:space="preserve">ציין </w:t>
      </w:r>
      <w:r w:rsidRPr="00EE5FB1">
        <w:rPr>
          <w:rFonts w:eastAsia="Calibri" w:hint="eastAsia"/>
          <w:rtl/>
        </w:rPr>
        <w:t>משרד</w:t>
      </w:r>
      <w:r w:rsidRPr="00EE5FB1">
        <w:rPr>
          <w:rFonts w:eastAsia="Calibri"/>
          <w:rtl/>
        </w:rPr>
        <w:t xml:space="preserve"> </w:t>
      </w:r>
      <w:r w:rsidRPr="00EE5FB1">
        <w:rPr>
          <w:rFonts w:eastAsia="Calibri" w:hint="eastAsia"/>
          <w:rtl/>
        </w:rPr>
        <w:t>הבריאות</w:t>
      </w:r>
      <w:r w:rsidRPr="00EE5FB1">
        <w:rPr>
          <w:rFonts w:eastAsia="Calibri"/>
          <w:rtl/>
        </w:rPr>
        <w:t xml:space="preserve"> כי </w:t>
      </w:r>
      <w:r w:rsidRPr="00EE5FB1">
        <w:rPr>
          <w:rFonts w:eastAsia="Calibri" w:hint="cs"/>
          <w:rtl/>
        </w:rPr>
        <w:t>הוא</w:t>
      </w:r>
      <w:r w:rsidRPr="00EE5FB1">
        <w:rPr>
          <w:rFonts w:eastAsia="Calibri"/>
          <w:rtl/>
        </w:rPr>
        <w:t xml:space="preserve"> נמצא בשלבי עבודה </w:t>
      </w:r>
      <w:r w:rsidRPr="00EE5FB1">
        <w:rPr>
          <w:rFonts w:eastAsia="Calibri"/>
          <w:rtl/>
        </w:rPr>
        <w:t>ליישום הוראות החוק בהתאם ללוח זמנים שנקבע</w:t>
      </w:r>
      <w:r w:rsidRPr="00EE5FB1">
        <w:rPr>
          <w:rFonts w:eastAsia="Calibri" w:hint="cs"/>
          <w:rtl/>
        </w:rPr>
        <w:t xml:space="preserve">; בתגובתה מינואר 2026 על ממצאי הביקורת ציינה קופת חולים כללית כי היא משלימה את ההיערכות הנדרשת, וכי על פי התוכנית הלאומית החל מיולי 2027 יועבר המידע הרפואי לכלל הגופים הכלולים בחוק, ובכללם משרד הביטחון וצה"ל; בתגובתה מינואר 2026 על ממצאי הביקורת ציינה קופת חולים מאוחדת כי מבחינתה אין מניעה להניע תהליך עבודה מול אגף השיקום במשרד הביטחון בהתאם לאבני הדרך שנקבעו בחוק, דהיינו סוף שנת 2026; בתגובתה מפברואר 2026 על ממצאי הביקורת ציינה קופת חולים לאומית כי יש לה </w:t>
      </w:r>
      <w:r w:rsidRPr="00EE5FB1">
        <w:rPr>
          <w:rFonts w:eastAsia="Calibri"/>
          <w:rtl/>
        </w:rPr>
        <w:t>תוכנית עבודה מפורטת ליישום חוק ניוד מידע ו</w:t>
      </w:r>
      <w:r w:rsidRPr="00EE5FB1">
        <w:rPr>
          <w:rFonts w:eastAsia="Calibri" w:hint="cs"/>
          <w:rtl/>
        </w:rPr>
        <w:t xml:space="preserve">כי היא </w:t>
      </w:r>
      <w:r w:rsidRPr="00EE5FB1">
        <w:rPr>
          <w:rFonts w:eastAsia="Calibri"/>
          <w:rtl/>
        </w:rPr>
        <w:t>מתוכנ</w:t>
      </w:r>
      <w:r w:rsidRPr="00EE5FB1">
        <w:rPr>
          <w:rFonts w:eastAsia="Calibri" w:hint="cs"/>
          <w:rtl/>
        </w:rPr>
        <w:t>נת</w:t>
      </w:r>
      <w:r w:rsidRPr="00EE5FB1">
        <w:rPr>
          <w:rFonts w:eastAsia="Calibri"/>
          <w:rtl/>
        </w:rPr>
        <w:t xml:space="preserve"> </w:t>
      </w:r>
      <w:r w:rsidRPr="00EE5FB1">
        <w:rPr>
          <w:rFonts w:eastAsia="Calibri" w:hint="cs"/>
          <w:rtl/>
        </w:rPr>
        <w:t>למלא את הוראות ה</w:t>
      </w:r>
      <w:r w:rsidRPr="00EE5FB1">
        <w:rPr>
          <w:rFonts w:eastAsia="Calibri"/>
          <w:rtl/>
        </w:rPr>
        <w:t>חוק</w:t>
      </w:r>
      <w:r w:rsidRPr="00EE5FB1">
        <w:rPr>
          <w:rFonts w:eastAsia="Calibri" w:hint="cs"/>
          <w:rtl/>
        </w:rPr>
        <w:t>; בתגובתה מפברואר 2026 על ממצאי הביקורת ציינה קופת חולים מכבי כי היא מברכת על ההמלצה לקדם תוכנית עבודה ליישום הוראות חוק</w:t>
      </w:r>
      <w:r w:rsidRPr="00EE5FB1">
        <w:rPr>
          <w:rFonts w:eastAsia="Calibri"/>
          <w:rtl/>
        </w:rPr>
        <w:t xml:space="preserve"> </w:t>
      </w:r>
      <w:r w:rsidRPr="00EE5FB1">
        <w:rPr>
          <w:rFonts w:eastAsia="Calibri" w:hint="cs"/>
          <w:rtl/>
        </w:rPr>
        <w:t>ניוד מידע רפואי ותשמח לשתף פעולה לקידומה.</w:t>
      </w:r>
    </w:p>
    <w:p w:rsidR="009B37DE"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 </w:t>
      </w:r>
    </w:p>
    <w:p w:rsidR="00EE5FB1" w:rsidRPr="00EE5FB1" w:rsidP="00EE5FB1">
      <w:pPr>
        <w:keepNext/>
        <w:keepLines/>
        <w:spacing w:line="269" w:lineRule="auto"/>
        <w:jc w:val="center"/>
        <w:outlineLvl w:val="1"/>
        <w:rPr>
          <w:rFonts w:eastAsia="Times New Roman"/>
          <w:bCs/>
          <w:szCs w:val="32"/>
          <w:rtl/>
          <w:lang w:eastAsia="he-IL"/>
        </w:rPr>
      </w:pPr>
      <w:r w:rsidRPr="00EE5FB1">
        <w:rPr>
          <w:rFonts w:eastAsia="Times New Roman" w:hint="cs"/>
          <w:bCs/>
          <w:szCs w:val="32"/>
          <w:rtl/>
          <w:lang w:eastAsia="he-IL"/>
        </w:rPr>
        <w:t>התאמתן של מערכות המידע באגף השיקום במשרד הביטחון לגידול במספר הנכים בעקבות מלחמת חרבות ברזל</w:t>
      </w:r>
    </w:p>
    <w:p w:rsidR="00EE5FB1" w:rsidRPr="00EE5FB1" w:rsidP="00EE5FB1">
      <w:pPr>
        <w:spacing w:line="269" w:lineRule="auto"/>
        <w:rPr>
          <w:rFonts w:eastAsia="Calibri"/>
          <w:rtl/>
          <w:lang w:eastAsia="he-IL"/>
        </w:rPr>
      </w:pPr>
    </w:p>
    <w:p w:rsidR="00EE5FB1" w:rsidRPr="00EE5FB1" w:rsidP="00EE5FB1">
      <w:pPr>
        <w:keepNext/>
        <w:keepLines/>
        <w:spacing w:line="269" w:lineRule="auto"/>
        <w:outlineLvl w:val="2"/>
        <w:rPr>
          <w:rFonts w:eastAsia="Times New Roman"/>
          <w:bCs/>
          <w:szCs w:val="28"/>
          <w:u w:val="single"/>
          <w:rtl/>
          <w:lang w:eastAsia="he-IL"/>
        </w:rPr>
      </w:pPr>
      <w:r w:rsidRPr="00EE5FB1">
        <w:rPr>
          <w:rFonts w:eastAsia="Times New Roman"/>
          <w:bCs/>
          <w:szCs w:val="28"/>
          <w:u w:val="single"/>
          <w:rtl/>
          <w:lang w:eastAsia="he-IL"/>
        </w:rPr>
        <w:t xml:space="preserve">עיכובים בפרויקט </w:t>
      </w:r>
      <w:r w:rsidRPr="00EE5FB1">
        <w:rPr>
          <w:rFonts w:eastAsia="Times New Roman" w:hint="cs"/>
          <w:bCs/>
          <w:szCs w:val="28"/>
          <w:u w:val="single"/>
          <w:rtl/>
          <w:lang w:eastAsia="he-IL"/>
        </w:rPr>
        <w:t xml:space="preserve">המחשוב </w:t>
      </w:r>
      <w:r w:rsidRPr="00EE5FB1">
        <w:rPr>
          <w:rFonts w:eastAsia="Times New Roman"/>
          <w:bCs/>
          <w:szCs w:val="28"/>
          <w:u w:val="single"/>
          <w:rtl/>
          <w:lang w:eastAsia="he-IL"/>
        </w:rPr>
        <w:t xml:space="preserve">"שער הכניסה" </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val="en" w:eastAsia="he-IL"/>
        </w:rPr>
      </w:pPr>
      <w:r w:rsidRPr="00EE5FB1">
        <w:rPr>
          <w:rFonts w:eastAsia="Calibri" w:hint="cs"/>
          <w:rtl/>
          <w:lang w:eastAsia="he-IL"/>
        </w:rPr>
        <w:t xml:space="preserve">בינואר 2024 הכין אגף השיקום במשרד הביטחון מסמך שכותרתו "עדכון תפיסת הפעלה לאור 'חרבות ברזל'". </w:t>
      </w:r>
      <w:r w:rsidRPr="00EE5FB1">
        <w:rPr>
          <w:rFonts w:ascii="David" w:eastAsia="Calibri" w:hAnsi="David" w:hint="cs"/>
          <w:rtl/>
        </w:rPr>
        <w:t xml:space="preserve">תפיסת ההפעלה נועדה לתת מענה על האתגרים העומדים בפני האגף נוכח המלחמה, שעיקרם גידול במספר הבקשות להכרה בנכות ובהיקף המטופלים באגף, ועלייה במבקשי הכרה על רקע נפשי. </w:t>
      </w:r>
      <w:r w:rsidRPr="00EE5FB1">
        <w:rPr>
          <w:rFonts w:eastAsia="Calibri" w:hint="cs"/>
          <w:rtl/>
          <w:lang w:eastAsia="he-IL"/>
        </w:rPr>
        <w:t>במסמך נכתב כי כדי להטמיע את תפיסת ההפעלה המעודכנת באופן מיטבי נדרש בין היתר שילוב אוטומציה ודיגיטציה בתהליכי הטיפול השונים הנעשים באגף. לצורך כך, הגדיר אגף השיקום במשרד הביטחון אוסף משימות מחשוב של תהליכי ההכרה, של הוועדות רפואיות ושל התגמולים וההטבות - פרויקט המחשוב "שער הכניסה" (להלן - פרויקט שער הכניסה).</w:t>
      </w:r>
    </w:p>
    <w:p w:rsidR="00EE5FB1" w:rsidRPr="00EE5FB1" w:rsidP="00EE5FB1">
      <w:pPr>
        <w:keepNext/>
        <w:keepLines/>
        <w:spacing w:line="269" w:lineRule="auto"/>
        <w:jc w:val="center"/>
        <w:rPr>
          <w:rFonts w:eastAsia="Calibri"/>
          <w:b/>
          <w:bCs/>
          <w:rtl/>
          <w:lang w:val="en" w:eastAsia="he-IL"/>
        </w:rPr>
      </w:pPr>
      <w:r w:rsidRPr="00EE5FB1">
        <w:rPr>
          <w:rFonts w:eastAsia="Calibri" w:hint="cs"/>
          <w:rtl/>
          <w:lang w:val="en" w:eastAsia="he-IL"/>
        </w:rPr>
        <w:t xml:space="preserve">תרשים 18: </w:t>
      </w:r>
      <w:r w:rsidRPr="00EE5FB1">
        <w:rPr>
          <w:rFonts w:eastAsia="Calibri" w:hint="cs"/>
          <w:b/>
          <w:bCs/>
          <w:rtl/>
          <w:lang w:val="en" w:eastAsia="he-IL"/>
        </w:rPr>
        <w:t xml:space="preserve">עיקרי </w:t>
      </w:r>
      <w:r w:rsidRPr="00EE5FB1">
        <w:rPr>
          <w:rFonts w:eastAsia="Calibri" w:hint="eastAsia"/>
          <w:b/>
          <w:bCs/>
          <w:rtl/>
          <w:lang w:val="en" w:eastAsia="he-IL"/>
        </w:rPr>
        <w:t>תכולות</w:t>
      </w:r>
      <w:r w:rsidRPr="00EE5FB1">
        <w:rPr>
          <w:rFonts w:eastAsia="Calibri"/>
          <w:b/>
          <w:bCs/>
          <w:rtl/>
          <w:lang w:val="en" w:eastAsia="he-IL"/>
        </w:rPr>
        <w:t xml:space="preserve"> פרויקט שער </w:t>
      </w:r>
      <w:r w:rsidRPr="00EE5FB1">
        <w:rPr>
          <w:rFonts w:eastAsia="Calibri" w:hint="eastAsia"/>
          <w:b/>
          <w:bCs/>
          <w:rtl/>
          <w:lang w:val="en" w:eastAsia="he-IL"/>
        </w:rPr>
        <w:t>הכניסה</w:t>
      </w:r>
      <w:r>
        <w:rPr>
          <w:rFonts w:eastAsia="Calibri"/>
          <w:b/>
          <w:bCs/>
          <w:vertAlign w:val="superscript"/>
          <w:rtl/>
          <w:lang w:val="en" w:eastAsia="he-IL"/>
        </w:rPr>
        <w:footnoteReference w:id="112"/>
      </w:r>
      <w:r w:rsidRPr="00EE5FB1">
        <w:rPr>
          <w:rFonts w:eastAsia="Calibri"/>
          <w:b/>
          <w:bCs/>
          <w:rtl/>
          <w:lang w:val="en" w:eastAsia="he-IL"/>
        </w:rPr>
        <w:t xml:space="preserve"> </w:t>
      </w:r>
    </w:p>
    <w:p w:rsidR="00EE5FB1" w:rsidRPr="00EE5FB1" w:rsidP="008C5436">
      <w:pPr>
        <w:spacing w:line="269" w:lineRule="auto"/>
        <w:jc w:val="center"/>
        <w:rPr>
          <w:rFonts w:eastAsia="Calibri"/>
          <w:lang w:eastAsia="he-IL"/>
        </w:rPr>
      </w:pPr>
      <w:r w:rsidRPr="00EE5FB1">
        <w:rPr>
          <w:rFonts w:eastAsia="Calibri"/>
          <w:noProof/>
        </w:rPr>
        <w:drawing>
          <wp:inline distT="0" distB="0" distL="0" distR="0">
            <wp:extent cx="5485762" cy="2698874"/>
            <wp:effectExtent l="0" t="0" r="1270" b="6350"/>
            <wp:docPr id="52" name="תמונה 52" descr="עיקרי תכולות פרויקט שער הכניסה:&#10;הגשת בקשה, קליטה וניתוב, הקצאת הבקשה לקת&quot;ג רלוונטי, השלמת מסמכים וביסוס עובדתי, החלטת קצין התגמולים בנוגע להכרה, העברה לוועדה רפואית לקביעת אחוזי נכות והוצאת החלטה הכוללת תשלומים והטב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46"/>
                    <a:srcRect l="15660" t="38959" r="26652" b="15628"/>
                    <a:stretch>
                      <a:fillRect/>
                    </a:stretch>
                  </pic:blipFill>
                  <pic:spPr bwMode="auto">
                    <a:xfrm>
                      <a:off x="0" y="0"/>
                      <a:ext cx="5490711" cy="270130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E5FB1" w:rsidRPr="00EE5FB1" w:rsidP="006E6CA3">
      <w:pPr>
        <w:spacing w:after="120" w:line="269" w:lineRule="auto"/>
        <w:rPr>
          <w:rFonts w:eastAsia="Calibri"/>
          <w:szCs w:val="20"/>
          <w:rtl/>
          <w:lang w:val="en" w:eastAsia="he-IL"/>
        </w:rPr>
      </w:pPr>
      <w:r w:rsidRPr="00EE5FB1">
        <w:rPr>
          <w:rFonts w:eastAsia="Calibri" w:hint="cs"/>
          <w:szCs w:val="20"/>
          <w:rtl/>
          <w:lang w:val="en" w:eastAsia="he-IL"/>
        </w:rPr>
        <w:t>המקור: מצגת אגף השיקום במשרד הביטחון, יולי 2025.</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cs"/>
          <w:rtl/>
          <w:lang w:eastAsia="he-IL"/>
        </w:rPr>
        <w:t xml:space="preserve">אגף דיגיטל אשר מופקד על ביצוע, יישום, פיתוח, תפעול ותחזוקה של מערכות ממוחשבות עבור כלל אגפי משרד הביטחון, מנהל גם את פרויקט שער הכניסה. בפברואר 2024 קבע מנכ"ל משרד הביטחון כי המשימה של אגף דיגיטל לתמוך באגף השיקום במשרד הביטחון היא בעדיפות עליונה, ועל כן לא יהיו מגבלות תקציב ומשאבים לטובת שיפור המענה </w:t>
      </w:r>
      <w:r w:rsidRPr="00EE5FB1">
        <w:rPr>
          <w:rFonts w:eastAsia="Calibri" w:hint="cs"/>
          <w:rtl/>
          <w:lang w:eastAsia="he-IL"/>
        </w:rPr>
        <w:t>התקשובי</w:t>
      </w:r>
      <w:r w:rsidRPr="00EE5FB1">
        <w:rPr>
          <w:rFonts w:eastAsia="Calibri" w:hint="cs"/>
          <w:rtl/>
          <w:lang w:eastAsia="he-IL"/>
        </w:rPr>
        <w:t xml:space="preserve"> לאגף השיקום. ביוני 2024 סיכמה ראשת אגף השיקום במשרד הביטחון</w:t>
      </w:r>
      <w:r>
        <w:rPr>
          <w:rFonts w:eastAsia="Calibri"/>
          <w:vertAlign w:val="superscript"/>
          <w:rtl/>
          <w:lang w:eastAsia="he-IL"/>
        </w:rPr>
        <w:footnoteReference w:id="113"/>
      </w:r>
      <w:r w:rsidRPr="00EE5FB1">
        <w:rPr>
          <w:rFonts w:eastAsia="Calibri" w:hint="cs"/>
          <w:rtl/>
          <w:lang w:eastAsia="he-IL"/>
        </w:rPr>
        <w:t xml:space="preserve"> כי מחשוב הוא ציר קריטי, וכי הוועדות הרפואיות לפצועי מלחמת חרבות ברזל יחלו רק לאחר שיסתיים הפיתוח של פרויקט שער הכניסה, וזאת כדי להבטיח מינימום זמן טיפול בתהליך קליטת הפצוע באגף. </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eastAsia"/>
          <w:rtl/>
          <w:lang w:eastAsia="he-IL"/>
        </w:rPr>
        <w:t>תאריך</w:t>
      </w:r>
      <w:r w:rsidRPr="00EE5FB1">
        <w:rPr>
          <w:rFonts w:eastAsia="Calibri"/>
          <w:rtl/>
          <w:lang w:eastAsia="he-IL"/>
        </w:rPr>
        <w:t xml:space="preserve"> היעד לסיום פרויקט שער </w:t>
      </w:r>
      <w:r w:rsidRPr="00EE5FB1">
        <w:rPr>
          <w:rFonts w:eastAsia="Calibri" w:hint="eastAsia"/>
          <w:rtl/>
          <w:lang w:eastAsia="he-IL"/>
        </w:rPr>
        <w:t>הכניסה</w:t>
      </w:r>
      <w:r w:rsidRPr="00EE5FB1">
        <w:rPr>
          <w:rFonts w:eastAsia="Calibri"/>
          <w:rtl/>
          <w:lang w:eastAsia="he-IL"/>
        </w:rPr>
        <w:t xml:space="preserve"> </w:t>
      </w:r>
      <w:r w:rsidRPr="00EE5FB1">
        <w:rPr>
          <w:rFonts w:eastAsia="Calibri" w:hint="eastAsia"/>
          <w:rtl/>
          <w:lang w:eastAsia="he-IL"/>
        </w:rPr>
        <w:t>נדחה</w:t>
      </w:r>
      <w:r w:rsidRPr="00EE5FB1">
        <w:rPr>
          <w:rFonts w:eastAsia="Calibri"/>
          <w:rtl/>
          <w:lang w:eastAsia="he-IL"/>
        </w:rPr>
        <w:t xml:space="preserve"> </w:t>
      </w:r>
      <w:r w:rsidRPr="00EE5FB1">
        <w:rPr>
          <w:rFonts w:eastAsia="Calibri" w:hint="cs"/>
          <w:rtl/>
          <w:lang w:eastAsia="he-IL"/>
        </w:rPr>
        <w:t>כמה</w:t>
      </w:r>
      <w:r w:rsidRPr="00EE5FB1">
        <w:rPr>
          <w:rFonts w:eastAsia="Calibri"/>
          <w:rtl/>
          <w:lang w:eastAsia="he-IL"/>
        </w:rPr>
        <w:t xml:space="preserve"> </w:t>
      </w:r>
      <w:r w:rsidRPr="00EE5FB1">
        <w:rPr>
          <w:rFonts w:eastAsia="Calibri" w:hint="eastAsia"/>
          <w:rtl/>
          <w:lang w:eastAsia="he-IL"/>
        </w:rPr>
        <w:t>פעמים</w:t>
      </w:r>
      <w:r w:rsidRPr="00EE5FB1">
        <w:rPr>
          <w:rFonts w:eastAsia="Calibri"/>
          <w:rtl/>
          <w:lang w:eastAsia="he-IL"/>
        </w:rPr>
        <w:t xml:space="preserve">. </w:t>
      </w:r>
      <w:r w:rsidRPr="00EE5FB1">
        <w:rPr>
          <w:rFonts w:eastAsia="Calibri" w:hint="eastAsia"/>
          <w:rtl/>
          <w:lang w:eastAsia="he-IL"/>
        </w:rPr>
        <w:t>להלן</w:t>
      </w:r>
      <w:r w:rsidRPr="00EE5FB1">
        <w:rPr>
          <w:rFonts w:eastAsia="Calibri"/>
          <w:rtl/>
          <w:lang w:eastAsia="he-IL"/>
        </w:rPr>
        <w:t xml:space="preserve"> בתרשים</w:t>
      </w:r>
      <w:r w:rsidRPr="00EE5FB1">
        <w:rPr>
          <w:rFonts w:eastAsia="Calibri" w:hint="cs"/>
          <w:lang w:eastAsia="he-IL"/>
        </w:rPr>
        <w:t xml:space="preserve"> </w:t>
      </w:r>
      <w:r w:rsidRPr="00EE5FB1">
        <w:rPr>
          <w:rFonts w:eastAsia="Calibri" w:hint="cs"/>
          <w:rtl/>
          <w:lang w:eastAsia="he-IL"/>
        </w:rPr>
        <w:t xml:space="preserve">19 דוגמאות לתאריכי יעד שקבעו מנכ"ל משרד הביטחון או גורמי אגף התכנון </w:t>
      </w:r>
      <w:r w:rsidRPr="00EE5FB1">
        <w:rPr>
          <w:rFonts w:eastAsia="Calibri" w:hint="eastAsia"/>
          <w:rtl/>
          <w:lang w:eastAsia="he-IL"/>
        </w:rPr>
        <w:t>במשרד</w:t>
      </w:r>
      <w:r w:rsidRPr="00EE5FB1">
        <w:rPr>
          <w:rFonts w:eastAsia="Calibri"/>
          <w:rtl/>
          <w:lang w:eastAsia="he-IL"/>
        </w:rPr>
        <w:t xml:space="preserve"> </w:t>
      </w:r>
      <w:r w:rsidRPr="00EE5FB1">
        <w:rPr>
          <w:rFonts w:eastAsia="Calibri" w:hint="eastAsia"/>
          <w:rtl/>
          <w:lang w:eastAsia="he-IL"/>
        </w:rPr>
        <w:t>הביטחון</w:t>
      </w:r>
      <w:r w:rsidRPr="00EE5FB1">
        <w:rPr>
          <w:rFonts w:eastAsia="Calibri" w:hint="cs"/>
          <w:rtl/>
          <w:lang w:eastAsia="he-IL"/>
        </w:rPr>
        <w:t xml:space="preserve"> לסיום הפרויקט:</w:t>
      </w:r>
      <w:r w:rsidRPr="00EE5FB1">
        <w:rPr>
          <w:rFonts w:eastAsia="Calibri"/>
          <w:rtl/>
          <w:lang w:eastAsia="he-IL"/>
        </w:rPr>
        <w:t xml:space="preserve"> </w:t>
      </w:r>
    </w:p>
    <w:p w:rsidR="00EE5FB1" w:rsidRPr="00EE5FB1" w:rsidP="00EE5FB1">
      <w:pPr>
        <w:spacing w:line="269" w:lineRule="auto"/>
        <w:jc w:val="center"/>
        <w:rPr>
          <w:rFonts w:eastAsia="Calibri"/>
          <w:rtl/>
          <w:lang w:eastAsia="he-IL"/>
        </w:rPr>
      </w:pPr>
    </w:p>
    <w:p w:rsidR="00EE5FB1" w:rsidRPr="00EE5FB1" w:rsidP="00EE5FB1">
      <w:pPr>
        <w:keepNext/>
        <w:keepLines/>
        <w:spacing w:line="269" w:lineRule="auto"/>
        <w:jc w:val="center"/>
        <w:rPr>
          <w:rFonts w:eastAsia="Calibri"/>
          <w:b/>
          <w:bCs/>
          <w:rtl/>
          <w:lang w:eastAsia="he-IL"/>
        </w:rPr>
      </w:pPr>
      <w:r w:rsidRPr="00EE5FB1">
        <w:rPr>
          <w:rFonts w:eastAsia="Calibri" w:hint="cs"/>
          <w:rtl/>
          <w:lang w:eastAsia="he-IL"/>
        </w:rPr>
        <w:t>תרשים 19:</w:t>
      </w:r>
      <w:r w:rsidRPr="00EE5FB1">
        <w:rPr>
          <w:rFonts w:eastAsia="Calibri" w:hint="cs"/>
          <w:b/>
          <w:bCs/>
          <w:rtl/>
          <w:lang w:eastAsia="he-IL"/>
        </w:rPr>
        <w:t xml:space="preserve"> דוגמאות לתאריכי יעד לסיום פרויקט שער הכניסה</w:t>
      </w:r>
    </w:p>
    <w:p w:rsidR="00EE5FB1" w:rsidRPr="00EE5FB1" w:rsidP="00EE5FB1">
      <w:pPr>
        <w:spacing w:line="269" w:lineRule="auto"/>
        <w:ind w:hanging="711"/>
        <w:jc w:val="center"/>
        <w:rPr>
          <w:rFonts w:eastAsia="Calibri"/>
          <w:b/>
          <w:bCs/>
          <w:rtl/>
          <w:lang w:eastAsia="he-IL"/>
        </w:rPr>
      </w:pPr>
      <w:r w:rsidRPr="00EE5FB1">
        <w:rPr>
          <w:rFonts w:eastAsia="Calibri"/>
          <w:b/>
          <w:bCs/>
          <w:noProof/>
          <w:rtl/>
          <w:lang w:eastAsia="he-IL"/>
        </w:rPr>
        <w:drawing>
          <wp:inline distT="0" distB="0" distL="0" distR="0">
            <wp:extent cx="6371488" cy="2862776"/>
            <wp:effectExtent l="0" t="0" r="0" b="0"/>
            <wp:docPr id="100004" name="תמונה 10000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Picture 10"/>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6383575" cy="2868207"/>
                    </a:xfrm>
                    <a:prstGeom prst="rect">
                      <a:avLst/>
                    </a:prstGeom>
                    <a:noFill/>
                    <a:ln>
                      <a:noFill/>
                    </a:ln>
                  </pic:spPr>
                </pic:pic>
              </a:graphicData>
            </a:graphic>
          </wp:inline>
        </w:drawing>
      </w:r>
    </w:p>
    <w:p w:rsidR="00EE5FB1" w:rsidRPr="00EE5FB1" w:rsidP="00EE5FB1">
      <w:pPr>
        <w:spacing w:line="269" w:lineRule="auto"/>
        <w:rPr>
          <w:rFonts w:eastAsia="Calibri"/>
          <w:szCs w:val="20"/>
          <w:rtl/>
          <w:lang w:eastAsia="he-IL"/>
        </w:rPr>
      </w:pPr>
      <w:r w:rsidRPr="00EE5FB1">
        <w:rPr>
          <w:rFonts w:eastAsia="Calibri" w:hint="cs"/>
          <w:szCs w:val="20"/>
          <w:rtl/>
          <w:lang w:eastAsia="he-IL"/>
        </w:rPr>
        <w:t>על פי מסמכי לשכת מנכ"ל משרד הביטחון ואגף התכנון במשרד הביטחון, בעיבוד משרד מבקר המדינה.</w:t>
      </w:r>
    </w:p>
    <w:p w:rsidR="00EE5FB1" w:rsidRPr="00EE5FB1" w:rsidP="00EE5FB1">
      <w:pPr>
        <w:spacing w:line="269" w:lineRule="auto"/>
        <w:rPr>
          <w:rFonts w:eastAsia="Calibri"/>
          <w:b/>
          <w:bCs/>
          <w:rtl/>
        </w:rPr>
      </w:pPr>
    </w:p>
    <w:p w:rsidR="00EE5FB1" w:rsidRPr="00EE5FB1" w:rsidP="00EE5FB1">
      <w:pPr>
        <w:spacing w:line="269" w:lineRule="auto"/>
        <w:rPr>
          <w:rFonts w:eastAsia="Calibri"/>
          <w:rtl/>
        </w:rPr>
      </w:pPr>
      <w:r w:rsidRPr="00EE5FB1">
        <w:rPr>
          <w:rFonts w:eastAsia="Calibri" w:hint="cs"/>
          <w:b/>
          <w:bCs/>
          <w:rtl/>
        </w:rPr>
        <w:t xml:space="preserve">מהתרשים עולה כי תאריכי היעד </w:t>
      </w:r>
      <w:r w:rsidRPr="00EE5FB1">
        <w:rPr>
          <w:rFonts w:eastAsia="Calibri"/>
          <w:b/>
          <w:bCs/>
          <w:rtl/>
        </w:rPr>
        <w:t xml:space="preserve">שקבעו </w:t>
      </w:r>
      <w:r w:rsidRPr="00EE5FB1">
        <w:rPr>
          <w:rFonts w:eastAsia="Calibri" w:hint="cs"/>
          <w:b/>
          <w:bCs/>
          <w:rtl/>
        </w:rPr>
        <w:t xml:space="preserve">המנכ"ל ומנהלים באגף התכנון במשרד הביטחון </w:t>
      </w:r>
      <w:r w:rsidRPr="00EE5FB1">
        <w:rPr>
          <w:rFonts w:eastAsia="Calibri"/>
          <w:b/>
          <w:bCs/>
          <w:rtl/>
        </w:rPr>
        <w:t xml:space="preserve">לסיום פרויקט </w:t>
      </w:r>
      <w:r w:rsidRPr="00EE5FB1">
        <w:rPr>
          <w:rFonts w:eastAsia="Calibri" w:hint="cs"/>
          <w:b/>
          <w:bCs/>
          <w:rtl/>
        </w:rPr>
        <w:t>ה</w:t>
      </w:r>
      <w:r w:rsidRPr="00EE5FB1">
        <w:rPr>
          <w:rFonts w:eastAsia="Calibri"/>
          <w:b/>
          <w:bCs/>
          <w:rtl/>
        </w:rPr>
        <w:t>מחשוב "שער הכניסה"</w:t>
      </w:r>
      <w:r w:rsidRPr="00EE5FB1">
        <w:rPr>
          <w:rFonts w:eastAsia="Calibri" w:hint="cs"/>
          <w:b/>
          <w:bCs/>
          <w:rtl/>
        </w:rPr>
        <w:t xml:space="preserve"> נדחו שוב ושוב, ובסך הכול עוכב סיום הפרויקט יותר משנה.</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cs"/>
          <w:rtl/>
          <w:lang w:eastAsia="he-IL"/>
        </w:rPr>
        <w:t xml:space="preserve">במאי 2025 מסר סגן ראש האגף לפיתוח מערכות בענן באגף דיגיטל במשרד הביטחון למשרד מבקר המדינה כי הסיבות העיקריות לעיכובים בהשלמת פיתוח פרויקט שער הכניסה הן: (א) </w:t>
      </w:r>
      <w:r w:rsidRPr="00EE5FB1">
        <w:rPr>
          <w:rFonts w:eastAsia="Calibri"/>
          <w:rtl/>
          <w:lang w:eastAsia="he-IL"/>
        </w:rPr>
        <w:t xml:space="preserve">חלק מהאפיונים שביצע אגף </w:t>
      </w:r>
      <w:r w:rsidRPr="00EE5FB1">
        <w:rPr>
          <w:rFonts w:eastAsia="Calibri" w:hint="cs"/>
          <w:rtl/>
          <w:lang w:eastAsia="he-IL"/>
        </w:rPr>
        <w:t>ה</w:t>
      </w:r>
      <w:r w:rsidRPr="00EE5FB1">
        <w:rPr>
          <w:rFonts w:eastAsia="Calibri"/>
          <w:rtl/>
          <w:lang w:eastAsia="he-IL"/>
        </w:rPr>
        <w:t>שיקום היו חסרים</w:t>
      </w:r>
      <w:r w:rsidRPr="00EE5FB1">
        <w:rPr>
          <w:rFonts w:eastAsia="Calibri" w:hint="cs"/>
          <w:rtl/>
          <w:lang w:eastAsia="he-IL"/>
        </w:rPr>
        <w:t>. (ב)</w:t>
      </w:r>
      <w:r w:rsidRPr="00EE5FB1">
        <w:rPr>
          <w:rFonts w:eastAsia="Calibri"/>
          <w:rtl/>
          <w:lang w:eastAsia="he-IL"/>
        </w:rPr>
        <w:t xml:space="preserve"> </w:t>
      </w:r>
      <w:r w:rsidRPr="00EE5FB1">
        <w:rPr>
          <w:rFonts w:eastAsia="Calibri" w:hint="eastAsia"/>
          <w:rtl/>
          <w:lang w:eastAsia="he-IL"/>
        </w:rPr>
        <w:t>תכולות</w:t>
      </w:r>
      <w:r w:rsidRPr="00EE5FB1">
        <w:rPr>
          <w:rFonts w:eastAsia="Calibri"/>
          <w:rtl/>
          <w:lang w:eastAsia="he-IL"/>
        </w:rPr>
        <w:t xml:space="preserve"> הפרויקט ה</w:t>
      </w:r>
      <w:r w:rsidRPr="00EE5FB1">
        <w:rPr>
          <w:rFonts w:eastAsia="Calibri" w:hint="eastAsia"/>
          <w:rtl/>
          <w:lang w:eastAsia="he-IL"/>
        </w:rPr>
        <w:t>ו</w:t>
      </w:r>
      <w:r w:rsidRPr="00EE5FB1">
        <w:rPr>
          <w:rFonts w:eastAsia="Calibri"/>
          <w:rtl/>
          <w:lang w:eastAsia="he-IL"/>
        </w:rPr>
        <w:t xml:space="preserve">רחבו </w:t>
      </w:r>
      <w:r w:rsidRPr="00EE5FB1">
        <w:rPr>
          <w:rFonts w:eastAsia="Calibri" w:hint="cs"/>
          <w:rtl/>
          <w:lang w:eastAsia="he-IL"/>
        </w:rPr>
        <w:t>באופן תמידי (ג) קושי ב</w:t>
      </w:r>
      <w:r w:rsidRPr="00EE5FB1">
        <w:rPr>
          <w:rFonts w:eastAsia="Calibri"/>
          <w:rtl/>
          <w:lang w:eastAsia="he-IL"/>
        </w:rPr>
        <w:t xml:space="preserve">העמדת כוח אדם </w:t>
      </w:r>
      <w:r w:rsidRPr="00EE5FB1">
        <w:rPr>
          <w:rFonts w:eastAsia="Calibri" w:hint="eastAsia"/>
          <w:rtl/>
          <w:lang w:eastAsia="he-IL"/>
        </w:rPr>
        <w:t>מטעם</w:t>
      </w:r>
      <w:r w:rsidRPr="00EE5FB1">
        <w:rPr>
          <w:rFonts w:eastAsia="Calibri"/>
          <w:rtl/>
          <w:lang w:eastAsia="he-IL"/>
        </w:rPr>
        <w:t xml:space="preserve"> אגף </w:t>
      </w:r>
      <w:r w:rsidRPr="00EE5FB1">
        <w:rPr>
          <w:rFonts w:eastAsia="Calibri" w:hint="cs"/>
          <w:rtl/>
          <w:lang w:eastAsia="he-IL"/>
        </w:rPr>
        <w:t>ה</w:t>
      </w:r>
      <w:r w:rsidRPr="00EE5FB1">
        <w:rPr>
          <w:rFonts w:eastAsia="Calibri"/>
          <w:rtl/>
          <w:lang w:eastAsia="he-IL"/>
        </w:rPr>
        <w:t>שיקום</w:t>
      </w:r>
      <w:r w:rsidRPr="00EE5FB1">
        <w:rPr>
          <w:rFonts w:eastAsia="Calibri" w:hint="cs"/>
          <w:rtl/>
          <w:lang w:eastAsia="he-IL"/>
        </w:rPr>
        <w:t>,</w:t>
      </w:r>
      <w:r w:rsidRPr="00EE5FB1">
        <w:rPr>
          <w:rFonts w:eastAsia="Calibri"/>
          <w:rtl/>
          <w:lang w:eastAsia="he-IL"/>
        </w:rPr>
        <w:t xml:space="preserve"> שישמש מוקד ידע עסקי בתהליך העבודה עם אגף דיגיטל.</w:t>
      </w:r>
      <w:r w:rsidRPr="00EE5FB1">
        <w:rPr>
          <w:rFonts w:eastAsia="Calibri" w:hint="cs"/>
          <w:rtl/>
          <w:lang w:eastAsia="he-IL"/>
        </w:rPr>
        <w:t xml:space="preserve"> </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cs"/>
          <w:rtl/>
          <w:lang w:eastAsia="he-IL"/>
        </w:rPr>
        <w:t xml:space="preserve">ביולי 2025 מסרה סגנית ראשת האגף לתכנון </w:t>
      </w:r>
      <w:hyperlink r:id="rId48" w:history="1">
        <w:r w:rsidRPr="00EE5FB1">
          <w:rPr>
            <w:rFonts w:eastAsia="Calibri" w:hint="cs"/>
            <w:rtl/>
          </w:rPr>
          <w:t>באגף השיקום</w:t>
        </w:r>
      </w:hyperlink>
      <w:r w:rsidRPr="00EE5FB1">
        <w:rPr>
          <w:rFonts w:eastAsia="Calibri" w:hint="cs"/>
          <w:rtl/>
          <w:lang w:eastAsia="he-IL"/>
        </w:rPr>
        <w:t xml:space="preserve"> במשרד הביטחון למשרד מבקר המדינה כי מתוך מאות המשימות המרכיבות את פרויקט שער הכניסה תיעדף ורידד האגף 30 משימות קריטיות ו-30 משימות נוספות בשלב שני. היא הוסיפה כי עובדי האגף היו זמינים באופן מלא לטובת מענה לאגף דיגיטל.</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cs"/>
          <w:rtl/>
          <w:lang w:eastAsia="he-IL"/>
        </w:rPr>
        <w:t xml:space="preserve">ביולי 2025 מסר </w:t>
      </w:r>
      <w:r w:rsidRPr="00EE5FB1">
        <w:rPr>
          <w:rFonts w:eastAsia="Calibri"/>
          <w:rtl/>
          <w:lang w:eastAsia="he-IL"/>
        </w:rPr>
        <w:t>סגן בכיר לראש אגף התכנון</w:t>
      </w:r>
      <w:r w:rsidRPr="00EE5FB1">
        <w:rPr>
          <w:rFonts w:eastAsia="Calibri" w:hint="cs"/>
          <w:rtl/>
          <w:lang w:eastAsia="he-IL"/>
        </w:rPr>
        <w:t xml:space="preserve"> במשרד הביטחון למשרד מבקר המדינה כי </w:t>
      </w:r>
      <w:r w:rsidRPr="00EE5FB1">
        <w:rPr>
          <w:rFonts w:eastAsia="Calibri"/>
          <w:rtl/>
          <w:lang w:eastAsia="he-IL"/>
        </w:rPr>
        <w:t>עקב חילוקי דעות ואי-הסכמות בין אגף השיקום</w:t>
      </w:r>
      <w:r w:rsidRPr="00EE5FB1">
        <w:rPr>
          <w:rFonts w:eastAsia="Calibri" w:hint="cs"/>
          <w:rtl/>
          <w:lang w:eastAsia="he-IL"/>
        </w:rPr>
        <w:t xml:space="preserve"> </w:t>
      </w:r>
      <w:r w:rsidRPr="00EE5FB1">
        <w:rPr>
          <w:rFonts w:eastAsia="Calibri"/>
          <w:rtl/>
          <w:lang w:eastAsia="he-IL"/>
        </w:rPr>
        <w:t>לאגף דיגיטל</w:t>
      </w:r>
      <w:r w:rsidRPr="00EE5FB1">
        <w:rPr>
          <w:rFonts w:eastAsia="Calibri" w:hint="cs"/>
          <w:rtl/>
          <w:lang w:eastAsia="he-IL"/>
        </w:rPr>
        <w:t>,</w:t>
      </w:r>
      <w:r w:rsidRPr="00EE5FB1">
        <w:rPr>
          <w:rFonts w:eastAsia="Calibri"/>
          <w:rtl/>
          <w:lang w:eastAsia="he-IL"/>
        </w:rPr>
        <w:t xml:space="preserve"> ועיכובים חוזרים</w:t>
      </w:r>
      <w:r w:rsidRPr="00EE5FB1">
        <w:rPr>
          <w:rFonts w:eastAsia="Calibri" w:hint="cs"/>
          <w:rtl/>
          <w:lang w:eastAsia="he-IL"/>
        </w:rPr>
        <w:t xml:space="preserve"> ונשנים</w:t>
      </w:r>
      <w:r w:rsidRPr="00EE5FB1">
        <w:rPr>
          <w:rFonts w:eastAsia="Calibri"/>
          <w:rtl/>
          <w:lang w:eastAsia="he-IL"/>
        </w:rPr>
        <w:t xml:space="preserve"> במועד השלמת פרויקט שער הכניסה, </w:t>
      </w:r>
      <w:r w:rsidRPr="00EE5FB1">
        <w:rPr>
          <w:rFonts w:eastAsia="Calibri" w:hint="cs"/>
          <w:rtl/>
          <w:lang w:eastAsia="he-IL"/>
        </w:rPr>
        <w:t xml:space="preserve">הוא </w:t>
      </w:r>
      <w:r w:rsidRPr="00EE5FB1">
        <w:rPr>
          <w:rFonts w:eastAsia="Calibri"/>
          <w:rtl/>
          <w:lang w:eastAsia="he-IL"/>
        </w:rPr>
        <w:t xml:space="preserve">מונה ללוות את הפרויקט ברבעון השלישי של </w:t>
      </w:r>
      <w:r w:rsidRPr="00EE5FB1">
        <w:rPr>
          <w:rFonts w:eastAsia="Calibri" w:hint="cs"/>
          <w:rtl/>
          <w:lang w:eastAsia="he-IL"/>
        </w:rPr>
        <w:t xml:space="preserve">2024. לדעתו, </w:t>
      </w:r>
      <w:r w:rsidRPr="00EE5FB1">
        <w:rPr>
          <w:rFonts w:eastAsia="Calibri"/>
          <w:rtl/>
          <w:lang w:eastAsia="he-IL"/>
        </w:rPr>
        <w:t xml:space="preserve">בפרויקט זה היה אגף דיגיטל איטי מדי, </w:t>
      </w:r>
      <w:r w:rsidRPr="00EE5FB1">
        <w:rPr>
          <w:rFonts w:eastAsia="Calibri" w:hint="cs"/>
          <w:rtl/>
          <w:lang w:eastAsia="he-IL"/>
        </w:rPr>
        <w:t>ו</w:t>
      </w:r>
      <w:r w:rsidRPr="00EE5FB1">
        <w:rPr>
          <w:rFonts w:eastAsia="Calibri"/>
          <w:rtl/>
          <w:lang w:eastAsia="he-IL"/>
        </w:rPr>
        <w:t>הקשב לצ</w:t>
      </w:r>
      <w:r w:rsidRPr="00EE5FB1">
        <w:rPr>
          <w:rFonts w:eastAsia="Calibri" w:hint="cs"/>
          <w:rtl/>
          <w:lang w:eastAsia="he-IL"/>
        </w:rPr>
        <w:t>ו</w:t>
      </w:r>
      <w:r w:rsidRPr="00EE5FB1">
        <w:rPr>
          <w:rFonts w:eastAsia="Calibri"/>
          <w:rtl/>
          <w:lang w:eastAsia="he-IL"/>
        </w:rPr>
        <w:t xml:space="preserve">רכי אגף </w:t>
      </w:r>
      <w:r w:rsidRPr="00EE5FB1">
        <w:rPr>
          <w:rFonts w:eastAsia="Calibri" w:hint="cs"/>
          <w:rtl/>
          <w:lang w:eastAsia="he-IL"/>
        </w:rPr>
        <w:t>ה</w:t>
      </w:r>
      <w:r w:rsidRPr="00EE5FB1">
        <w:rPr>
          <w:rFonts w:eastAsia="Calibri"/>
          <w:rtl/>
          <w:lang w:eastAsia="he-IL"/>
        </w:rPr>
        <w:t>שיקום ו</w:t>
      </w:r>
      <w:r w:rsidRPr="00EE5FB1">
        <w:rPr>
          <w:rFonts w:eastAsia="Calibri" w:hint="cs"/>
          <w:rtl/>
          <w:lang w:eastAsia="he-IL"/>
        </w:rPr>
        <w:t>מספר</w:t>
      </w:r>
      <w:r w:rsidRPr="00EE5FB1">
        <w:rPr>
          <w:rFonts w:eastAsia="Calibri"/>
          <w:rtl/>
          <w:lang w:eastAsia="he-IL"/>
        </w:rPr>
        <w:t xml:space="preserve"> העובדים שעוסקים בפרויקט </w:t>
      </w:r>
      <w:r w:rsidRPr="00EE5FB1">
        <w:rPr>
          <w:rFonts w:eastAsia="Calibri" w:hint="cs"/>
          <w:rtl/>
          <w:lang w:eastAsia="he-IL"/>
        </w:rPr>
        <w:t>לא היו</w:t>
      </w:r>
      <w:r w:rsidRPr="00EE5FB1">
        <w:rPr>
          <w:rFonts w:eastAsia="Calibri"/>
          <w:rtl/>
          <w:lang w:eastAsia="he-IL"/>
        </w:rPr>
        <w:t xml:space="preserve"> מספי</w:t>
      </w:r>
      <w:r w:rsidRPr="00EE5FB1">
        <w:rPr>
          <w:rFonts w:eastAsia="Calibri" w:hint="cs"/>
          <w:rtl/>
          <w:lang w:eastAsia="he-IL"/>
        </w:rPr>
        <w:t>קים. הוא סבור כי</w:t>
      </w:r>
      <w:r w:rsidRPr="00EE5FB1">
        <w:rPr>
          <w:rFonts w:eastAsia="Calibri"/>
          <w:rtl/>
          <w:lang w:eastAsia="he-IL"/>
        </w:rPr>
        <w:t xml:space="preserve"> לצורך קידום הדיגיטציה של אגף </w:t>
      </w:r>
      <w:r w:rsidRPr="00EE5FB1">
        <w:rPr>
          <w:rFonts w:eastAsia="Calibri" w:hint="cs"/>
          <w:rtl/>
          <w:lang w:eastAsia="he-IL"/>
        </w:rPr>
        <w:t>ה</w:t>
      </w:r>
      <w:r w:rsidRPr="00EE5FB1">
        <w:rPr>
          <w:rFonts w:eastAsia="Calibri"/>
          <w:rtl/>
          <w:lang w:eastAsia="he-IL"/>
        </w:rPr>
        <w:t xml:space="preserve">שיקום ביעילות ובמהירות נדרשת בין היתר חשיבה </w:t>
      </w:r>
      <w:r w:rsidRPr="00EE5FB1">
        <w:rPr>
          <w:rFonts w:eastAsia="Calibri"/>
          <w:lang w:eastAsia="he-IL"/>
        </w:rPr>
        <w:t>"</w:t>
      </w:r>
      <w:r w:rsidRPr="00EE5FB1">
        <w:rPr>
          <w:rFonts w:eastAsia="Calibri"/>
          <w:rtl/>
          <w:lang w:eastAsia="he-IL"/>
        </w:rPr>
        <w:t>מחוץ לקופסה", ונדרש להיעזר במיקור חוץ באופן נרחב</w:t>
      </w:r>
      <w:r w:rsidRPr="00EE5FB1">
        <w:rPr>
          <w:rFonts w:eastAsia="Calibri" w:hint="cs"/>
          <w:rtl/>
          <w:lang w:eastAsia="he-IL"/>
        </w:rPr>
        <w:t>.</w:t>
      </w:r>
    </w:p>
    <w:p w:rsidR="00EE5FB1" w:rsidRPr="00EE5FB1" w:rsidP="00EE5FB1">
      <w:pPr>
        <w:spacing w:line="269" w:lineRule="auto"/>
        <w:rPr>
          <w:rFonts w:ascii="David" w:eastAsia="Calibri" w:hAnsi="David"/>
          <w:b/>
          <w:bCs/>
          <w:rtl/>
          <w:lang w:eastAsia="he-IL"/>
        </w:rPr>
      </w:pPr>
    </w:p>
    <w:p w:rsidR="00EE5FB1" w:rsidRPr="00EE5FB1" w:rsidP="00EE5FB1">
      <w:pPr>
        <w:spacing w:line="269" w:lineRule="auto"/>
        <w:rPr>
          <w:rFonts w:eastAsia="Calibri"/>
          <w:rtl/>
        </w:rPr>
      </w:pPr>
      <w:r w:rsidRPr="00EE5FB1">
        <w:rPr>
          <w:rFonts w:ascii="David" w:eastAsia="Calibri" w:hAnsi="David" w:hint="cs"/>
          <w:b/>
          <w:bCs/>
          <w:rtl/>
          <w:lang w:eastAsia="he-IL"/>
        </w:rPr>
        <w:t>בביקורת עלה כי מועד השלמתו של פרויקט מחשוב "שער הכניסה" באגף השיקום במשרד הביטחון -</w:t>
      </w:r>
      <w:r w:rsidRPr="00EE5FB1">
        <w:rPr>
          <w:rFonts w:ascii="David" w:eastAsia="Calibri" w:hAnsi="David"/>
          <w:b/>
          <w:bCs/>
          <w:rtl/>
          <w:lang w:eastAsia="he-IL"/>
        </w:rPr>
        <w:t xml:space="preserve"> פרויקט </w:t>
      </w:r>
      <w:r w:rsidRPr="00EE5FB1">
        <w:rPr>
          <w:rFonts w:ascii="David" w:eastAsia="Calibri" w:hAnsi="David" w:hint="eastAsia"/>
          <w:b/>
          <w:bCs/>
          <w:rtl/>
          <w:lang w:eastAsia="he-IL"/>
        </w:rPr>
        <w:t>של</w:t>
      </w:r>
      <w:r w:rsidRPr="00EE5FB1">
        <w:rPr>
          <w:rFonts w:ascii="David" w:eastAsia="Calibri" w:hAnsi="David"/>
          <w:b/>
          <w:bCs/>
          <w:rtl/>
          <w:lang w:eastAsia="he-IL"/>
        </w:rPr>
        <w:t xml:space="preserve"> אוטומציה ודיגיטציה </w:t>
      </w:r>
      <w:r w:rsidRPr="00EE5FB1">
        <w:rPr>
          <w:rFonts w:eastAsia="Calibri" w:hint="eastAsia"/>
          <w:b/>
          <w:bCs/>
          <w:rtl/>
          <w:lang w:eastAsia="he-IL"/>
        </w:rPr>
        <w:t>של</w:t>
      </w:r>
      <w:r w:rsidRPr="00EE5FB1">
        <w:rPr>
          <w:rFonts w:eastAsia="Calibri"/>
          <w:b/>
          <w:bCs/>
          <w:rtl/>
          <w:lang w:eastAsia="he-IL"/>
        </w:rPr>
        <w:t xml:space="preserve"> </w:t>
      </w:r>
      <w:r w:rsidRPr="00EE5FB1">
        <w:rPr>
          <w:rFonts w:eastAsia="Calibri" w:hint="eastAsia"/>
          <w:b/>
          <w:bCs/>
          <w:rtl/>
          <w:lang w:eastAsia="he-IL"/>
        </w:rPr>
        <w:t>תהליכי</w:t>
      </w:r>
      <w:r w:rsidRPr="00EE5FB1">
        <w:rPr>
          <w:rFonts w:eastAsia="Calibri"/>
          <w:b/>
          <w:bCs/>
          <w:rtl/>
          <w:lang w:eastAsia="he-IL"/>
        </w:rPr>
        <w:t xml:space="preserve"> </w:t>
      </w:r>
      <w:r w:rsidRPr="00EE5FB1">
        <w:rPr>
          <w:rFonts w:eastAsia="Calibri" w:hint="eastAsia"/>
          <w:b/>
          <w:bCs/>
          <w:rtl/>
          <w:lang w:eastAsia="he-IL"/>
        </w:rPr>
        <w:t>ההכרה</w:t>
      </w:r>
      <w:r w:rsidRPr="00EE5FB1">
        <w:rPr>
          <w:rFonts w:eastAsia="Calibri"/>
          <w:b/>
          <w:bCs/>
          <w:rtl/>
          <w:lang w:eastAsia="he-IL"/>
        </w:rPr>
        <w:t xml:space="preserve">, </w:t>
      </w:r>
      <w:r w:rsidRPr="00EE5FB1">
        <w:rPr>
          <w:rFonts w:eastAsia="Calibri" w:hint="cs"/>
          <w:b/>
          <w:bCs/>
          <w:rtl/>
          <w:lang w:eastAsia="he-IL"/>
        </w:rPr>
        <w:t xml:space="preserve">של </w:t>
      </w:r>
      <w:r w:rsidRPr="00EE5FB1">
        <w:rPr>
          <w:rFonts w:eastAsia="Calibri" w:hint="eastAsia"/>
          <w:b/>
          <w:bCs/>
          <w:rtl/>
          <w:lang w:eastAsia="he-IL"/>
        </w:rPr>
        <w:t>הוועדות</w:t>
      </w:r>
      <w:r w:rsidRPr="00EE5FB1">
        <w:rPr>
          <w:rFonts w:eastAsia="Calibri"/>
          <w:b/>
          <w:bCs/>
          <w:rtl/>
          <w:lang w:eastAsia="he-IL"/>
        </w:rPr>
        <w:t xml:space="preserve"> </w:t>
      </w:r>
      <w:r w:rsidRPr="00EE5FB1">
        <w:rPr>
          <w:rFonts w:eastAsia="Calibri" w:hint="eastAsia"/>
          <w:b/>
          <w:bCs/>
          <w:rtl/>
          <w:lang w:eastAsia="he-IL"/>
        </w:rPr>
        <w:t>רפואיות</w:t>
      </w:r>
      <w:r w:rsidRPr="00EE5FB1">
        <w:rPr>
          <w:rFonts w:eastAsia="Calibri"/>
          <w:b/>
          <w:bCs/>
          <w:rtl/>
          <w:lang w:eastAsia="he-IL"/>
        </w:rPr>
        <w:t xml:space="preserve"> </w:t>
      </w:r>
      <w:r w:rsidRPr="00EE5FB1">
        <w:rPr>
          <w:rFonts w:eastAsia="Calibri" w:hint="eastAsia"/>
          <w:b/>
          <w:bCs/>
          <w:rtl/>
          <w:lang w:eastAsia="he-IL"/>
        </w:rPr>
        <w:t>ו</w:t>
      </w:r>
      <w:r w:rsidRPr="00EE5FB1">
        <w:rPr>
          <w:rFonts w:eastAsia="Calibri" w:hint="cs"/>
          <w:b/>
          <w:bCs/>
          <w:rtl/>
          <w:lang w:eastAsia="he-IL"/>
        </w:rPr>
        <w:t xml:space="preserve">של </w:t>
      </w:r>
      <w:r w:rsidRPr="00EE5FB1">
        <w:rPr>
          <w:rFonts w:eastAsia="Calibri" w:hint="eastAsia"/>
          <w:b/>
          <w:bCs/>
          <w:rtl/>
          <w:lang w:eastAsia="he-IL"/>
        </w:rPr>
        <w:t>התגמולים</w:t>
      </w:r>
      <w:r w:rsidRPr="00EE5FB1">
        <w:rPr>
          <w:rFonts w:eastAsia="Calibri"/>
          <w:b/>
          <w:bCs/>
          <w:rtl/>
          <w:lang w:eastAsia="he-IL"/>
        </w:rPr>
        <w:t xml:space="preserve"> </w:t>
      </w:r>
      <w:r w:rsidRPr="00EE5FB1">
        <w:rPr>
          <w:rFonts w:eastAsia="Calibri" w:hint="eastAsia"/>
          <w:b/>
          <w:bCs/>
          <w:rtl/>
          <w:lang w:eastAsia="he-IL"/>
        </w:rPr>
        <w:t>וההטבות</w:t>
      </w:r>
      <w:r w:rsidRPr="00EE5FB1">
        <w:rPr>
          <w:rFonts w:eastAsia="Calibri" w:hint="cs"/>
          <w:b/>
          <w:bCs/>
          <w:rtl/>
          <w:lang w:eastAsia="he-IL"/>
        </w:rPr>
        <w:t xml:space="preserve"> -</w:t>
      </w:r>
      <w:r w:rsidRPr="00EE5FB1">
        <w:rPr>
          <w:rFonts w:ascii="David" w:eastAsia="Calibri" w:hAnsi="David" w:hint="cs"/>
          <w:b/>
          <w:bCs/>
          <w:rtl/>
          <w:lang w:eastAsia="he-IL"/>
        </w:rPr>
        <w:t xml:space="preserve"> נדחה כמה פעמים </w:t>
      </w:r>
      <w:bookmarkStart w:id="50" w:name="_Hlk217983358"/>
      <w:r w:rsidRPr="00EE5FB1">
        <w:rPr>
          <w:rFonts w:eastAsia="Calibri" w:hint="cs"/>
          <w:b/>
          <w:bCs/>
          <w:rtl/>
        </w:rPr>
        <w:t>ובסך הכול סיום הפרויקט עוכב יותר משנה</w:t>
      </w:r>
      <w:r w:rsidRPr="00EE5FB1">
        <w:rPr>
          <w:rFonts w:ascii="David" w:eastAsia="Calibri" w:hAnsi="David" w:hint="cs"/>
          <w:b/>
          <w:bCs/>
          <w:rtl/>
          <w:lang w:eastAsia="he-IL"/>
        </w:rPr>
        <w:t xml:space="preserve">, </w:t>
      </w:r>
      <w:bookmarkEnd w:id="50"/>
      <w:r w:rsidRPr="00EE5FB1">
        <w:rPr>
          <w:rFonts w:ascii="David" w:eastAsia="Calibri" w:hAnsi="David" w:hint="cs"/>
          <w:b/>
          <w:bCs/>
          <w:rtl/>
          <w:lang w:eastAsia="he-IL"/>
        </w:rPr>
        <w:t>והוא טרם הסתיים נכון לאוקטובר 2025, למרות הנחיות חוזרות של מנכ"ל משרד הביטחון ושל הסגן הבכיר לראש אגף התכנון במשרד הביטחון לסיימו במועדים שנקבו בהם. יודגש כי לפרויקט יש חשיבות גבוהה</w:t>
      </w:r>
      <w:r w:rsidRPr="00EE5FB1">
        <w:rPr>
          <w:rFonts w:eastAsia="Calibri" w:hint="cs"/>
          <w:b/>
          <w:bCs/>
          <w:rtl/>
          <w:lang w:eastAsia="he-IL"/>
        </w:rPr>
        <w:t xml:space="preserve"> לשם הטמעה מיטבית של מתווה העבודה המעודכן של אגף השיקום, לרבות בכל הנוגע לזימון כלל אוכלוסיית פצועי מלחמת חרבות ברזל לוועדות רפואיות</w:t>
      </w:r>
      <w:r w:rsidRPr="00EE5FB1">
        <w:rPr>
          <w:rFonts w:ascii="David" w:eastAsia="Calibri" w:hAnsi="David" w:hint="cs"/>
          <w:b/>
          <w:bCs/>
          <w:rtl/>
          <w:lang w:eastAsia="he-IL"/>
        </w:rPr>
        <w:t>.</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EE5FB1">
      <w:pPr>
        <w:spacing w:line="269" w:lineRule="auto"/>
        <w:rPr>
          <w:rFonts w:eastAsia="Calibri"/>
          <w:b/>
          <w:bCs/>
          <w:rtl/>
        </w:rPr>
      </w:pPr>
      <w:r w:rsidRPr="00EE5FB1">
        <w:rPr>
          <w:rFonts w:eastAsia="Calibri" w:hint="cs"/>
          <w:b/>
          <w:bCs/>
          <w:rtl/>
        </w:rPr>
        <w:t>מומלץ שמנכ"ל משרד הביטחון, בשיתוף אגף השיקום, אגף דיגיטל ואגף התכנון, יקבע מתווה עבודה למתן מענה על צורכי המחשוב של אגף השיקום בלוחות זמנים מיטביים - כגון עדכון מתווה העבודה עם אגף דיגיטל מבחינת זמינות וקשב, ביצוע פיתוחים עתידיים בסביבות חיצוניות ושימוש במיקור חוץ באופן נרחב יותר. זאת, בשל ריבוי צורכי המחשוב באגף השיקום והתיישנות מערכת המידע המרכזית של האגף.</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6E6CA3">
      <w:pPr>
        <w:spacing w:after="100" w:afterAutospacing="1" w:line="269" w:lineRule="auto"/>
        <w:rPr>
          <w:rFonts w:eastAsia="Calibri"/>
          <w:rtl/>
        </w:rPr>
      </w:pPr>
      <w:r w:rsidRPr="00EE5FB1">
        <w:rPr>
          <w:rFonts w:eastAsia="Calibri" w:hint="cs"/>
          <w:rtl/>
        </w:rPr>
        <w:t>בתגובתו מאפריל 2026 על ממצאי הביקורת מסר אגף השיקום במשרד הביטחון כי הוא מקבל את הערת משרד מבקר המדינה בנוגע להתארכות תהליכי הפיתוח ולצורך להאיץ את ביצועו של פרויקט "שער הכניסה" וכן את ביצועם של</w:t>
      </w:r>
      <w:r w:rsidRPr="00EE5FB1">
        <w:rPr>
          <w:rFonts w:eastAsia="Calibri" w:hint="cs"/>
        </w:rPr>
        <w:t xml:space="preserve"> </w:t>
      </w:r>
      <w:r w:rsidRPr="00EE5FB1">
        <w:rPr>
          <w:rFonts w:eastAsia="Calibri" w:hint="cs"/>
          <w:rtl/>
        </w:rPr>
        <w:t>תהליכי דיגיטציה באגף השיקום. עוד מסר אגף השיקום כי מערכת הליבה שלו מתבססת על תשתית מיושנת שאינה מאפשרת מתן מענים על צורכי האגף ועל העומסים בו. נוכח זאת גיבש האגף, בשיתוף אגף הדיגיטל, תוכנית שכוללת בין היתר שילוב טכנולוגיות מדף עם יכולת ממשק למערכת הליבה, וכן שילוב של כלים דיגיטליים ביחידה ההכרה</w:t>
      </w:r>
      <w:r>
        <w:rPr>
          <w:rFonts w:eastAsia="Calibri"/>
          <w:vertAlign w:val="superscript"/>
          <w:rtl/>
        </w:rPr>
        <w:footnoteReference w:id="114"/>
      </w:r>
      <w:r w:rsidRPr="00EE5FB1">
        <w:rPr>
          <w:rFonts w:eastAsia="Calibri" w:hint="cs"/>
          <w:rtl/>
        </w:rPr>
        <w:t xml:space="preserve"> בטווח הקצר, והחלפה של מערכת הליבה למערכת חדשה בטווח הארוך. בתגובתו מאפריל 2026 על ממצאי הביקורת מסר אגף הדיגיטל במשרד הביטחון כי</w:t>
      </w:r>
      <w:r w:rsidRPr="00EE5FB1">
        <w:rPr>
          <w:rFonts w:eastAsia="Calibri" w:hint="cs"/>
          <w:rtl/>
          <w:lang w:eastAsia="he-IL"/>
        </w:rPr>
        <w:t xml:space="preserve"> גורמים באגף השקיעו מאמצים ומשאבים רבים כדי לתת לאגף השיקום את המענה המיטבי בנסיבות הטכנולוגיות המורכבות</w:t>
      </w:r>
      <w:r w:rsidRPr="00EE5FB1">
        <w:rPr>
          <w:rFonts w:eastAsia="Calibri" w:hint="cs"/>
          <w:rtl/>
        </w:rPr>
        <w:t xml:space="preserve"> וכי התקיימה</w:t>
      </w:r>
      <w:r w:rsidRPr="00EE5FB1">
        <w:rPr>
          <w:rFonts w:eastAsia="Calibri"/>
          <w:rtl/>
        </w:rPr>
        <w:t xml:space="preserve"> לא מעט חשיבה </w:t>
      </w:r>
      <w:r w:rsidRPr="00EE5FB1">
        <w:rPr>
          <w:rFonts w:eastAsia="Calibri" w:hint="cs"/>
          <w:rtl/>
        </w:rPr>
        <w:t>"</w:t>
      </w:r>
      <w:r w:rsidRPr="00EE5FB1">
        <w:rPr>
          <w:rFonts w:eastAsia="Calibri"/>
          <w:rtl/>
        </w:rPr>
        <w:t>מחוץ לקופס</w:t>
      </w:r>
      <w:r w:rsidRPr="00EE5FB1">
        <w:rPr>
          <w:rFonts w:eastAsia="Calibri" w:hint="cs"/>
          <w:rtl/>
        </w:rPr>
        <w:t>ה"</w:t>
      </w:r>
      <w:r w:rsidRPr="00EE5FB1">
        <w:rPr>
          <w:rFonts w:eastAsia="Calibri" w:hint="cs"/>
          <w:rtl/>
          <w:lang w:eastAsia="he-IL"/>
        </w:rPr>
        <w:t>.</w:t>
      </w:r>
      <w:r w:rsidRPr="00EE5FB1">
        <w:rPr>
          <w:rFonts w:eastAsia="Calibri" w:hint="cs"/>
          <w:rtl/>
        </w:rPr>
        <w:t xml:space="preserve"> אגף הדיגיטל הוסיף כי החל שינוי משמעותי בדרך העבודה בין האגפים כדי לייעל ולשפר את זמני יישום דרישות הפיתוח והקמת מערכת מידע חדשה לאגף השיקום.</w:t>
      </w:r>
    </w:p>
    <w:p w:rsidR="00EE5FB1" w:rsidRPr="00EE5FB1" w:rsidP="00EE5FB1">
      <w:pPr>
        <w:spacing w:line="269" w:lineRule="auto"/>
        <w:rPr>
          <w:rFonts w:eastAsia="Calibri"/>
          <w:b/>
          <w:bCs/>
          <w:rtl/>
          <w:lang w:eastAsia="he-IL"/>
        </w:rPr>
      </w:pPr>
    </w:p>
    <w:p w:rsidR="00EE5FB1" w:rsidRPr="00EE5FB1" w:rsidP="00EE5FB1">
      <w:pPr>
        <w:keepNext/>
        <w:keepLines/>
        <w:spacing w:line="269" w:lineRule="auto"/>
        <w:outlineLvl w:val="2"/>
        <w:rPr>
          <w:rFonts w:eastAsia="Times New Roman"/>
          <w:bCs/>
          <w:szCs w:val="28"/>
          <w:u w:val="single"/>
          <w:rtl/>
          <w:lang w:eastAsia="he-IL"/>
        </w:rPr>
      </w:pPr>
      <w:r w:rsidRPr="00EE5FB1">
        <w:rPr>
          <w:rFonts w:eastAsia="Times New Roman" w:hint="cs"/>
          <w:bCs/>
          <w:szCs w:val="28"/>
          <w:u w:val="single"/>
          <w:rtl/>
          <w:lang w:eastAsia="he-IL"/>
        </w:rPr>
        <w:t>פערים במענה של מערכות מידע לניהול הוועדות הרפואיות על צורכי אגף השיקום במשרד הביטחון</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cs"/>
          <w:rtl/>
          <w:lang w:eastAsia="he-IL"/>
        </w:rPr>
        <w:t>תקנות הנכים (ועדות רפואיות), התשכ"ו-1965, קובעות את סדרי העבודה של ועדה רפואית מחוזית. ועדה רפואית מחוזית</w:t>
      </w:r>
      <w:r w:rsidRPr="00EE5FB1">
        <w:rPr>
          <w:rFonts w:eastAsia="Calibri"/>
          <w:rtl/>
          <w:lang w:eastAsia="he-IL"/>
        </w:rPr>
        <w:t xml:space="preserve"> בודקת את </w:t>
      </w:r>
      <w:r w:rsidRPr="00EE5FB1">
        <w:rPr>
          <w:rFonts w:eastAsia="Calibri" w:hint="cs"/>
          <w:rtl/>
          <w:lang w:eastAsia="he-IL"/>
        </w:rPr>
        <w:t>נכה צה"ל</w:t>
      </w:r>
      <w:r w:rsidRPr="00EE5FB1">
        <w:rPr>
          <w:rFonts w:eastAsia="Calibri"/>
          <w:rtl/>
          <w:lang w:eastAsia="he-IL"/>
        </w:rPr>
        <w:t xml:space="preserve"> המופיע </w:t>
      </w:r>
      <w:r w:rsidRPr="00EE5FB1">
        <w:rPr>
          <w:rFonts w:eastAsia="Calibri" w:hint="cs"/>
          <w:rtl/>
          <w:lang w:eastAsia="he-IL"/>
        </w:rPr>
        <w:t>ב</w:t>
      </w:r>
      <w:r w:rsidRPr="00EE5FB1">
        <w:rPr>
          <w:rFonts w:eastAsia="Calibri"/>
          <w:rtl/>
          <w:lang w:eastAsia="he-IL"/>
        </w:rPr>
        <w:t>פניה וקובעת את דרגת נכותו</w:t>
      </w:r>
      <w:r w:rsidRPr="00EE5FB1">
        <w:rPr>
          <w:rFonts w:eastAsia="Calibri" w:hint="cs"/>
          <w:rtl/>
          <w:lang w:eastAsia="he-IL"/>
        </w:rPr>
        <w:t xml:space="preserve"> ואת סוגי הפגימה.</w:t>
      </w:r>
      <w:r w:rsidRPr="00EE5FB1">
        <w:rPr>
          <w:rFonts w:eastAsia="Calibri"/>
          <w:rtl/>
          <w:lang w:eastAsia="he-IL"/>
        </w:rPr>
        <w:t xml:space="preserve"> </w:t>
      </w:r>
      <w:r w:rsidRPr="00EE5FB1">
        <w:rPr>
          <w:rFonts w:eastAsia="Calibri" w:hint="cs"/>
          <w:rtl/>
          <w:lang w:eastAsia="he-IL"/>
        </w:rPr>
        <w:t xml:space="preserve">הנכה </w:t>
      </w:r>
      <w:r w:rsidRPr="00EE5FB1">
        <w:rPr>
          <w:rFonts w:eastAsia="Calibri"/>
          <w:rtl/>
          <w:lang w:eastAsia="he-IL"/>
        </w:rPr>
        <w:t>וק</w:t>
      </w:r>
      <w:r w:rsidRPr="00EE5FB1">
        <w:rPr>
          <w:rFonts w:eastAsia="Calibri" w:hint="cs"/>
          <w:rtl/>
          <w:lang w:eastAsia="he-IL"/>
        </w:rPr>
        <w:t>צין התגמולים</w:t>
      </w:r>
      <w:r>
        <w:rPr>
          <w:rFonts w:eastAsia="Calibri"/>
          <w:vertAlign w:val="superscript"/>
          <w:rtl/>
          <w:lang w:eastAsia="he-IL"/>
        </w:rPr>
        <w:footnoteReference w:id="115"/>
      </w:r>
      <w:r w:rsidRPr="00EE5FB1">
        <w:rPr>
          <w:rFonts w:eastAsia="Calibri" w:hint="cs"/>
          <w:rtl/>
          <w:lang w:eastAsia="he-IL"/>
        </w:rPr>
        <w:t xml:space="preserve"> </w:t>
      </w:r>
      <w:r w:rsidRPr="00EE5FB1">
        <w:rPr>
          <w:rFonts w:eastAsia="Calibri"/>
          <w:rtl/>
          <w:lang w:eastAsia="he-IL"/>
        </w:rPr>
        <w:t xml:space="preserve">רשאים לערער על קביעותיה של </w:t>
      </w:r>
      <w:r w:rsidRPr="00EE5FB1">
        <w:rPr>
          <w:rFonts w:eastAsia="Calibri" w:hint="cs"/>
          <w:rtl/>
          <w:lang w:eastAsia="he-IL"/>
        </w:rPr>
        <w:t>ועדה רפואית</w:t>
      </w:r>
      <w:r w:rsidRPr="00EE5FB1">
        <w:rPr>
          <w:rFonts w:eastAsia="Calibri"/>
          <w:rtl/>
          <w:lang w:eastAsia="he-IL"/>
        </w:rPr>
        <w:t xml:space="preserve"> מחוזית </w:t>
      </w:r>
      <w:r w:rsidRPr="00EE5FB1">
        <w:rPr>
          <w:rFonts w:eastAsia="Calibri" w:hint="cs"/>
          <w:rtl/>
          <w:lang w:eastAsia="he-IL"/>
        </w:rPr>
        <w:t>לוועדה רפואית</w:t>
      </w:r>
      <w:r w:rsidRPr="00EE5FB1">
        <w:rPr>
          <w:rFonts w:eastAsia="Calibri"/>
          <w:rtl/>
          <w:lang w:eastAsia="he-IL"/>
        </w:rPr>
        <w:t xml:space="preserve"> עליונה המשמשת ערכאת ערעור.</w:t>
      </w:r>
      <w:r w:rsidRPr="00EE5FB1">
        <w:rPr>
          <w:rFonts w:eastAsia="Calibri" w:hint="cs"/>
          <w:rtl/>
          <w:lang w:eastAsia="he-IL"/>
        </w:rPr>
        <w:t xml:space="preserve"> תקנות הנכים (ועדה רפואית עליונה), התשכ"ד-1964, קובעות את סדרי העבודה </w:t>
      </w:r>
      <w:r w:rsidRPr="00EE5FB1">
        <w:rPr>
          <w:rFonts w:eastAsia="Calibri" w:hint="cs"/>
          <w:rtl/>
          <w:lang w:eastAsia="he-IL"/>
        </w:rPr>
        <w:t>של ועדה רפואית</w:t>
      </w:r>
      <w:r w:rsidRPr="00EE5FB1">
        <w:rPr>
          <w:rFonts w:eastAsia="Calibri"/>
          <w:rtl/>
          <w:lang w:eastAsia="he-IL"/>
        </w:rPr>
        <w:t xml:space="preserve"> </w:t>
      </w:r>
      <w:r w:rsidRPr="00EE5FB1">
        <w:rPr>
          <w:rFonts w:eastAsia="Calibri" w:hint="cs"/>
          <w:rtl/>
          <w:lang w:eastAsia="he-IL"/>
        </w:rPr>
        <w:t>עליונה. ממרץ 2022 ועדות רפואיות מחוזיות לקביעת דרגת נכות באגף השיקום במשרד הביטחון נערכות</w:t>
      </w:r>
      <w:r w:rsidRPr="00EE5FB1">
        <w:rPr>
          <w:rFonts w:eastAsia="Calibri"/>
          <w:rtl/>
          <w:lang w:eastAsia="he-IL"/>
        </w:rPr>
        <w:t xml:space="preserve"> </w:t>
      </w:r>
      <w:r w:rsidRPr="00EE5FB1">
        <w:rPr>
          <w:rFonts w:eastAsia="Calibri" w:hint="cs"/>
          <w:rtl/>
          <w:lang w:eastAsia="he-IL"/>
        </w:rPr>
        <w:t>ב</w:t>
      </w:r>
      <w:r w:rsidRPr="00EE5FB1">
        <w:rPr>
          <w:rFonts w:eastAsia="Calibri"/>
          <w:rtl/>
          <w:lang w:eastAsia="he-IL"/>
        </w:rPr>
        <w:t xml:space="preserve">שיבא </w:t>
      </w:r>
      <w:r w:rsidRPr="00EE5FB1">
        <w:rPr>
          <w:rFonts w:eastAsia="Calibri" w:hint="cs"/>
          <w:rtl/>
          <w:lang w:eastAsia="he-IL"/>
        </w:rPr>
        <w:t>וב</w:t>
      </w:r>
      <w:r w:rsidRPr="00EE5FB1">
        <w:rPr>
          <w:rFonts w:eastAsia="Calibri"/>
          <w:rtl/>
          <w:lang w:eastAsia="he-IL"/>
        </w:rPr>
        <w:t>לוינשטיין</w:t>
      </w:r>
      <w:r w:rsidRPr="00EE5FB1">
        <w:rPr>
          <w:rFonts w:eastAsia="Calibri" w:hint="cs"/>
          <w:rtl/>
          <w:lang w:eastAsia="he-IL"/>
        </w:rPr>
        <w:t xml:space="preserve">, נוסף </w:t>
      </w:r>
      <w:r w:rsidRPr="00EE5FB1">
        <w:rPr>
          <w:rFonts w:eastAsia="Calibri" w:hint="cs"/>
          <w:rtl/>
        </w:rPr>
        <w:t xml:space="preserve">על ועדות רפואיות מחוזיות המתקיימות </w:t>
      </w:r>
      <w:r w:rsidRPr="00EE5FB1">
        <w:rPr>
          <w:rFonts w:eastAsia="Calibri"/>
          <w:rtl/>
        </w:rPr>
        <w:t>במטה האגף בפתח תקווה ובמחוזות האגף בחיפה, בירושלים ובבאר שבע</w:t>
      </w:r>
      <w:r>
        <w:rPr>
          <w:rFonts w:eastAsia="Calibri"/>
          <w:vertAlign w:val="superscript"/>
          <w:rtl/>
          <w:lang w:eastAsia="he-IL"/>
        </w:rPr>
        <w:footnoteReference w:id="116"/>
      </w:r>
      <w:r w:rsidRPr="00EE5FB1">
        <w:rPr>
          <w:rFonts w:eastAsia="Calibri" w:hint="cs"/>
          <w:rtl/>
          <w:lang w:eastAsia="he-IL"/>
        </w:rPr>
        <w:t>. בעקבות מלחמת חרבות ברזל, ונוכח המספר הגדול של פצועים שיש לזמן לוועדות רפואיות, פרסם</w:t>
      </w:r>
      <w:hyperlink r:id="rId49" w:history="1">
        <w:r w:rsidRPr="00EE5FB1">
          <w:rPr>
            <w:rFonts w:eastAsia="Calibri" w:hint="cs"/>
            <w:rtl/>
          </w:rPr>
          <w:t xml:space="preserve"> אגף השיקום במשרד הביטחון</w:t>
        </w:r>
      </w:hyperlink>
      <w:r w:rsidRPr="00EE5FB1">
        <w:rPr>
          <w:rFonts w:eastAsia="Calibri" w:hint="cs"/>
          <w:rtl/>
          <w:lang w:eastAsia="he-IL"/>
        </w:rPr>
        <w:t xml:space="preserve"> בספטמבר 2024 קול קורא לצירוף בתי חולים נוספים שבהם ניתן יהיה לקיים ועדות רפואיות, בילינסון נענה לקול הקורא.</w:t>
      </w:r>
    </w:p>
    <w:p w:rsidR="00EE5FB1" w:rsidRPr="00EE5FB1" w:rsidP="00EE5FB1">
      <w:pPr>
        <w:spacing w:line="269" w:lineRule="auto"/>
        <w:rPr>
          <w:rFonts w:eastAsia="Calibri"/>
          <w:rtl/>
          <w:lang w:eastAsia="he-IL"/>
        </w:rPr>
      </w:pPr>
    </w:p>
    <w:p w:rsidR="00EE5FB1" w:rsidRPr="00EE5FB1" w:rsidP="00EE5FB1">
      <w:pPr>
        <w:keepNext/>
        <w:keepLines/>
        <w:spacing w:line="269" w:lineRule="auto"/>
        <w:outlineLvl w:val="3"/>
        <w:rPr>
          <w:rFonts w:eastAsia="Times New Roman"/>
          <w:bCs/>
          <w:szCs w:val="26"/>
          <w:rtl/>
          <w:lang w:eastAsia="he-IL"/>
        </w:rPr>
      </w:pPr>
      <w:r w:rsidRPr="00EE5FB1">
        <w:rPr>
          <w:rFonts w:eastAsia="Times New Roman"/>
          <w:bCs/>
          <w:szCs w:val="26"/>
          <w:rtl/>
          <w:lang w:eastAsia="he-IL"/>
        </w:rPr>
        <w:t xml:space="preserve">מערכת מידע תומכת לניהול ועדות רפואיות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rtl/>
        </w:rPr>
        <w:t xml:space="preserve">מערכת מידע </w:t>
      </w:r>
      <w:r w:rsidRPr="00EE5FB1">
        <w:rPr>
          <w:rFonts w:eastAsia="Calibri" w:hint="cs"/>
          <w:rtl/>
        </w:rPr>
        <w:t>התומכת ב</w:t>
      </w:r>
      <w:r w:rsidRPr="00EE5FB1">
        <w:rPr>
          <w:rFonts w:eastAsia="Calibri"/>
          <w:rtl/>
        </w:rPr>
        <w:t xml:space="preserve">ניהול ועדות רפואיות </w:t>
      </w:r>
      <w:r w:rsidRPr="00EE5FB1">
        <w:rPr>
          <w:rFonts w:eastAsia="Calibri" w:hint="cs"/>
          <w:rtl/>
        </w:rPr>
        <w:t>היא כלי חיוני לשיפור היעילות</w:t>
      </w:r>
      <w:r w:rsidRPr="00EE5FB1">
        <w:rPr>
          <w:rFonts w:eastAsia="Calibri"/>
          <w:rtl/>
        </w:rPr>
        <w:t xml:space="preserve">, </w:t>
      </w:r>
      <w:r w:rsidRPr="00EE5FB1">
        <w:rPr>
          <w:rFonts w:eastAsia="Calibri" w:hint="cs"/>
          <w:rtl/>
        </w:rPr>
        <w:t>ה</w:t>
      </w:r>
      <w:r w:rsidRPr="00EE5FB1">
        <w:rPr>
          <w:rFonts w:eastAsia="Calibri"/>
          <w:rtl/>
        </w:rPr>
        <w:t>דיוק ו</w:t>
      </w:r>
      <w:r w:rsidRPr="00EE5FB1">
        <w:rPr>
          <w:rFonts w:eastAsia="Calibri" w:hint="cs"/>
          <w:rtl/>
        </w:rPr>
        <w:t>ה</w:t>
      </w:r>
      <w:r w:rsidRPr="00EE5FB1">
        <w:rPr>
          <w:rFonts w:eastAsia="Calibri"/>
          <w:rtl/>
        </w:rPr>
        <w:t>שירות</w:t>
      </w:r>
      <w:r w:rsidRPr="00EE5FB1">
        <w:rPr>
          <w:rFonts w:eastAsia="Calibri" w:hint="cs"/>
          <w:rtl/>
        </w:rPr>
        <w:t xml:space="preserve"> לנכה. הכול,</w:t>
      </w:r>
      <w:r w:rsidRPr="00EE5FB1">
        <w:rPr>
          <w:rFonts w:eastAsia="Calibri"/>
          <w:rtl/>
        </w:rPr>
        <w:t xml:space="preserve"> באמצעות אוטומציה של תהליכי</w:t>
      </w:r>
      <w:r w:rsidRPr="00EE5FB1">
        <w:rPr>
          <w:rFonts w:eastAsia="Calibri" w:hint="cs"/>
          <w:rtl/>
        </w:rPr>
        <w:t xml:space="preserve"> העבודה</w:t>
      </w:r>
      <w:r w:rsidRPr="00EE5FB1">
        <w:rPr>
          <w:rFonts w:eastAsia="Calibri"/>
          <w:rtl/>
        </w:rPr>
        <w:t xml:space="preserve">, </w:t>
      </w:r>
      <w:r w:rsidRPr="00EE5FB1">
        <w:rPr>
          <w:rFonts w:eastAsia="Calibri" w:hint="cs"/>
          <w:rtl/>
        </w:rPr>
        <w:t xml:space="preserve">של </w:t>
      </w:r>
      <w:r w:rsidRPr="00EE5FB1">
        <w:rPr>
          <w:rFonts w:eastAsia="Calibri"/>
          <w:rtl/>
        </w:rPr>
        <w:t xml:space="preserve">ניהול </w:t>
      </w:r>
      <w:r w:rsidRPr="00EE5FB1">
        <w:rPr>
          <w:rFonts w:eastAsia="Calibri" w:hint="cs"/>
          <w:rtl/>
        </w:rPr>
        <w:t>ה</w:t>
      </w:r>
      <w:r w:rsidRPr="00EE5FB1">
        <w:rPr>
          <w:rFonts w:eastAsia="Calibri"/>
          <w:rtl/>
        </w:rPr>
        <w:t>נתונים</w:t>
      </w:r>
      <w:r w:rsidRPr="00EE5FB1">
        <w:rPr>
          <w:rFonts w:eastAsia="Calibri" w:hint="cs"/>
          <w:rtl/>
        </w:rPr>
        <w:t xml:space="preserve"> בזמן אמת, של </w:t>
      </w:r>
      <w:r w:rsidRPr="00EE5FB1">
        <w:rPr>
          <w:rFonts w:eastAsia="Calibri"/>
          <w:rtl/>
        </w:rPr>
        <w:t>שיפור מעקב אחר מטופלים ו</w:t>
      </w:r>
      <w:r w:rsidRPr="00EE5FB1">
        <w:rPr>
          <w:rFonts w:eastAsia="Calibri" w:hint="cs"/>
          <w:rtl/>
        </w:rPr>
        <w:t xml:space="preserve">של </w:t>
      </w:r>
      <w:r w:rsidRPr="00EE5FB1">
        <w:rPr>
          <w:rFonts w:eastAsia="Calibri"/>
          <w:rtl/>
        </w:rPr>
        <w:t>ייעול התיאום בין הגורמים השונים</w:t>
      </w:r>
      <w:r w:rsidRPr="00EE5FB1">
        <w:rPr>
          <w:rFonts w:ascii="Arial" w:eastAsia="Calibri" w:hAnsi="Arial" w:cs="Arial"/>
          <w:color w:val="0A0A0A"/>
          <w:shd w:val="clear" w:color="auto" w:fill="FFFFFF"/>
        </w:rPr>
        <w:t>.</w:t>
      </w:r>
      <w:r w:rsidRPr="00EE5FB1">
        <w:rPr>
          <w:rFonts w:eastAsia="Calibri" w:hint="cs"/>
          <w:rtl/>
        </w:rPr>
        <w:t xml:space="preserve"> </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rPr>
      </w:pPr>
      <w:r w:rsidRPr="00EE5FB1">
        <w:rPr>
          <w:rFonts w:eastAsia="Calibri" w:hint="cs"/>
          <w:rtl/>
          <w:lang w:eastAsia="he-IL"/>
        </w:rPr>
        <w:t>לפי נתוני אגף השיקום במשרד הביטחון, נכון למאי 2025, יש כ-10,000 פצועי מלחמת חרבות ברזל שממתינים לוועדה רפואית</w:t>
      </w:r>
      <w:r>
        <w:rPr>
          <w:rFonts w:eastAsia="Calibri"/>
          <w:vertAlign w:val="superscript"/>
          <w:rtl/>
          <w:lang w:eastAsia="he-IL"/>
        </w:rPr>
        <w:footnoteReference w:id="117"/>
      </w:r>
      <w:r w:rsidRPr="00EE5FB1">
        <w:rPr>
          <w:rFonts w:eastAsia="Calibri" w:hint="cs"/>
          <w:rtl/>
          <w:lang w:eastAsia="he-IL"/>
        </w:rPr>
        <w:t>. דהיינו, לכשיחלו הוועדות הרפואיות לפצועי מלחמת חרבות ברזל לעבוד בהיקף נרחב, צפויות להיות בין 850 ל-1,100 ועדות בחודש</w:t>
      </w:r>
      <w:r>
        <w:rPr>
          <w:rFonts w:eastAsia="Calibri"/>
          <w:vertAlign w:val="superscript"/>
          <w:rtl/>
          <w:lang w:eastAsia="he-IL"/>
        </w:rPr>
        <w:footnoteReference w:id="118"/>
      </w:r>
      <w:r w:rsidRPr="00EE5FB1">
        <w:rPr>
          <w:rFonts w:eastAsia="Calibri" w:hint="cs"/>
          <w:rtl/>
          <w:lang w:eastAsia="he-IL"/>
        </w:rPr>
        <w:t xml:space="preserve">, והתהליך יימשך בין 14 ל-18 חודשים בקירוב (לא כולל 5,000 פצועי מלחמת חרבות ברזל שנמצאים עדיין בתהליך הכרה). </w:t>
      </w:r>
    </w:p>
    <w:p w:rsidR="00EE5FB1" w:rsidRPr="00EE5FB1" w:rsidP="00EE5FB1">
      <w:pPr>
        <w:spacing w:line="269" w:lineRule="auto"/>
        <w:rPr>
          <w:rFonts w:eastAsia="Calibri"/>
          <w:rtl/>
        </w:rPr>
      </w:pPr>
    </w:p>
    <w:p w:rsidR="00EE5FB1" w:rsidRPr="00EE5FB1" w:rsidP="00EE5FB1">
      <w:pPr>
        <w:spacing w:line="269" w:lineRule="auto"/>
        <w:rPr>
          <w:rFonts w:eastAsia="Calibri"/>
          <w:rtl/>
          <w:lang w:eastAsia="he-IL"/>
        </w:rPr>
      </w:pPr>
      <w:r w:rsidRPr="00EE5FB1">
        <w:rPr>
          <w:rFonts w:eastAsia="Calibri" w:hint="cs"/>
          <w:rtl/>
        </w:rPr>
        <w:t>במאי 2025 מסרה</w:t>
      </w:r>
      <w:r w:rsidRPr="00EE5FB1">
        <w:rPr>
          <w:rFonts w:eastAsia="Calibri" w:hint="cs"/>
          <w:rtl/>
          <w:lang w:eastAsia="he-IL"/>
        </w:rPr>
        <w:t xml:space="preserve"> ראשת </w:t>
      </w:r>
      <w:r w:rsidRPr="00EE5FB1" w:rsidR="00C52240">
        <w:rPr>
          <w:rFonts w:eastAsia="Calibri" w:hint="cs"/>
          <w:rtl/>
          <w:lang w:eastAsia="he-IL"/>
        </w:rPr>
        <w:t xml:space="preserve">היחידה לניהול </w:t>
      </w:r>
      <w:r w:rsidRPr="00EE5FB1" w:rsidR="00C52240">
        <w:rPr>
          <w:rFonts w:eastAsia="Calibri" w:hint="cs"/>
          <w:rtl/>
          <w:lang w:eastAsia="he-IL"/>
        </w:rPr>
        <w:t>מינהלתי</w:t>
      </w:r>
      <w:r w:rsidRPr="00EE5FB1" w:rsidR="00C52240">
        <w:rPr>
          <w:rFonts w:eastAsia="Calibri" w:hint="cs"/>
          <w:rtl/>
          <w:lang w:eastAsia="he-IL"/>
        </w:rPr>
        <w:t xml:space="preserve"> לוועדות הרפואיות </w:t>
      </w:r>
      <w:bookmarkStart w:id="51" w:name="_GoBack"/>
      <w:bookmarkEnd w:id="51"/>
      <w:r w:rsidRPr="00EE5FB1">
        <w:rPr>
          <w:rFonts w:eastAsia="Calibri" w:hint="cs"/>
          <w:rtl/>
          <w:lang w:eastAsia="he-IL"/>
        </w:rPr>
        <w:t>באגף השיקום</w:t>
      </w:r>
      <w:r w:rsidRPr="00EE5FB1">
        <w:rPr>
          <w:rFonts w:eastAsia="Calibri"/>
          <w:lang w:eastAsia="he-IL"/>
        </w:rPr>
        <w:t xml:space="preserve"> </w:t>
      </w:r>
      <w:r w:rsidRPr="00EE5FB1">
        <w:rPr>
          <w:rFonts w:eastAsia="Calibri" w:hint="cs"/>
          <w:rtl/>
          <w:lang w:eastAsia="he-IL"/>
        </w:rPr>
        <w:t xml:space="preserve">במשרד הביטחון </w:t>
      </w:r>
      <w:r w:rsidRPr="00EE5FB1">
        <w:rPr>
          <w:rFonts w:eastAsia="Calibri"/>
          <w:rtl/>
          <w:lang w:eastAsia="he-IL"/>
        </w:rPr>
        <w:t xml:space="preserve">למשרד מבקר המדינה </w:t>
      </w:r>
      <w:r w:rsidRPr="00EE5FB1">
        <w:rPr>
          <w:rFonts w:eastAsia="Calibri" w:hint="cs"/>
          <w:rtl/>
          <w:lang w:eastAsia="he-IL"/>
        </w:rPr>
        <w:t>כי המערכת המחשובית לניהול הוועדות הרפואיות ביחידה אינה עונה על כל הצרכים לניהול היקף גדול של ועדות רפואיות בכמה בתי חולים. לדבריה, לשם כך יש צורך בבקרות ממוחשבות על ניהול הוועדות הרפואיות, כגון עיכובים של בית החולים בתיאום ועדה לנכה והסיבות להם וכן חוסר בכלים לניהול במערכת המחשובית - דוחות בקרה ולוח מכוונים ניהולי ("</w:t>
      </w:r>
      <w:r w:rsidRPr="00EE5FB1">
        <w:rPr>
          <w:rFonts w:eastAsia="Calibri" w:hint="cs"/>
          <w:rtl/>
          <w:lang w:eastAsia="he-IL"/>
        </w:rPr>
        <w:t>דשבורד</w:t>
      </w:r>
      <w:r w:rsidRPr="00EE5FB1">
        <w:rPr>
          <w:rFonts w:eastAsia="Calibri" w:hint="cs"/>
          <w:rtl/>
          <w:lang w:eastAsia="he-IL"/>
        </w:rPr>
        <w:t xml:space="preserve">"). היא ציינה כי נעשו אפיונים למערכת הניהול הנדרשת, אך הנושא אינו נמצא בעדיפות לביצוע מיידי עד להשלמת פרויקט שער הכניסה. באוקטובר 2025 מסרה ראשת אגף השיקום במשרד הביטחון למשרד מבקר המדינה כי בשל מגבלות הנוגעות לעומס על אגף דיגיטל, אשר הביא לעיכוב בפיתוח פרויקטים </w:t>
      </w:r>
      <w:r w:rsidRPr="00EE5FB1">
        <w:rPr>
          <w:rFonts w:eastAsia="Calibri" w:hint="cs"/>
          <w:rtl/>
          <w:lang w:eastAsia="he-IL"/>
        </w:rPr>
        <w:t>מחשוביים</w:t>
      </w:r>
      <w:r w:rsidRPr="00EE5FB1">
        <w:rPr>
          <w:rFonts w:eastAsia="Calibri" w:hint="cs"/>
          <w:rtl/>
          <w:lang w:eastAsia="he-IL"/>
        </w:rPr>
        <w:t xml:space="preserve"> לאגף, תיעדף האגף את קידום פרויקט שער הכניסה על פני פיתוח מערכות ממוחשבות לניהול ועדות רפואיות. היא הוסיפה</w:t>
      </w:r>
      <w:r w:rsidRPr="00EE5FB1">
        <w:rPr>
          <w:rFonts w:eastAsia="Calibri" w:hint="cs"/>
          <w:rtl/>
        </w:rPr>
        <w:t xml:space="preserve"> כי יש תוכנות מדף שהיו יכולות לתת מענה על ניהול הוועדות הרפואיות.</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szCs w:val="20"/>
          <w:rtl/>
          <w:lang w:eastAsia="he-IL" w:bidi="ar-SA"/>
        </w:rPr>
      </w:pPr>
      <w:r w:rsidRPr="00EE5FB1">
        <w:rPr>
          <w:rFonts w:eastAsia="Calibri" w:hint="cs"/>
          <w:rtl/>
          <w:lang w:eastAsia="he-IL"/>
        </w:rPr>
        <w:t xml:space="preserve">באפיון </w:t>
      </w:r>
      <w:r w:rsidRPr="00EE5FB1">
        <w:rPr>
          <w:rFonts w:eastAsia="Calibri" w:hint="cs"/>
          <w:rtl/>
          <w:lang w:eastAsia="he-IL"/>
        </w:rPr>
        <w:t>ל"דשבורד</w:t>
      </w:r>
      <w:r w:rsidR="00D34D5B">
        <w:rPr>
          <w:rFonts w:eastAsia="Calibri" w:hint="cs"/>
          <w:rtl/>
          <w:lang w:eastAsia="he-IL"/>
        </w:rPr>
        <w:t>"</w:t>
      </w:r>
      <w:r>
        <w:rPr>
          <w:rFonts w:eastAsia="Calibri"/>
          <w:vertAlign w:val="superscript"/>
          <w:rtl/>
          <w:lang w:eastAsia="he-IL"/>
        </w:rPr>
        <w:footnoteReference w:id="119"/>
      </w:r>
      <w:r w:rsidRPr="00EE5FB1">
        <w:rPr>
          <w:rFonts w:eastAsia="Calibri" w:hint="cs"/>
          <w:rtl/>
          <w:lang w:eastAsia="he-IL"/>
        </w:rPr>
        <w:t xml:space="preserve"> ניהולי מיוני 2024 שביצעה יחיד</w:t>
      </w:r>
      <w:r w:rsidR="00D34D5B">
        <w:rPr>
          <w:rFonts w:eastAsia="Calibri" w:hint="cs"/>
          <w:rtl/>
          <w:lang w:eastAsia="he-IL"/>
        </w:rPr>
        <w:t>ת</w:t>
      </w:r>
      <w:r w:rsidRPr="00EE5FB1">
        <w:rPr>
          <w:rFonts w:eastAsia="Calibri" w:hint="cs"/>
          <w:rtl/>
          <w:lang w:eastAsia="he-IL"/>
        </w:rPr>
        <w:t xml:space="preserve"> </w:t>
      </w:r>
      <w:r w:rsidR="00D34D5B">
        <w:rPr>
          <w:rFonts w:eastAsia="Calibri" w:hint="cs"/>
          <w:rtl/>
        </w:rPr>
        <w:t>ה</w:t>
      </w:r>
      <w:r w:rsidRPr="00EE5FB1">
        <w:rPr>
          <w:rFonts w:eastAsia="Calibri" w:hint="cs"/>
          <w:rtl/>
        </w:rPr>
        <w:t>וועדות הרפואיות</w:t>
      </w:r>
      <w:r w:rsidRPr="00EE5FB1">
        <w:rPr>
          <w:rFonts w:eastAsia="Calibri"/>
          <w:rtl/>
          <w:lang w:bidi="ar-SA"/>
        </w:rPr>
        <w:t xml:space="preserve"> </w:t>
      </w:r>
      <w:r w:rsidRPr="00EE5FB1">
        <w:rPr>
          <w:rFonts w:eastAsia="Calibri" w:hint="cs"/>
          <w:rtl/>
        </w:rPr>
        <w:t xml:space="preserve">באגף השיקום במשרד הביטחון כתוב כי היחידה מנהלת </w:t>
      </w:r>
      <w:r w:rsidRPr="00EE5FB1">
        <w:rPr>
          <w:rFonts w:eastAsia="Calibri" w:hint="cs"/>
          <w:rtl/>
          <w:lang w:eastAsia="he-IL"/>
        </w:rPr>
        <w:t>כמה</w:t>
      </w:r>
      <w:r w:rsidRPr="00EE5FB1">
        <w:rPr>
          <w:rFonts w:eastAsia="Calibri"/>
          <w:rtl/>
          <w:lang w:eastAsia="he-IL" w:bidi="ar-SA"/>
        </w:rPr>
        <w:t xml:space="preserve"> </w:t>
      </w:r>
      <w:r w:rsidRPr="00EE5FB1">
        <w:rPr>
          <w:rFonts w:eastAsia="Calibri" w:hint="cs"/>
          <w:rtl/>
          <w:lang w:eastAsia="he-IL"/>
        </w:rPr>
        <w:t>סוגים של</w:t>
      </w:r>
      <w:r w:rsidRPr="00EE5FB1">
        <w:rPr>
          <w:rFonts w:eastAsia="Calibri"/>
          <w:rtl/>
          <w:lang w:eastAsia="he-IL" w:bidi="ar-SA"/>
        </w:rPr>
        <w:t xml:space="preserve"> </w:t>
      </w:r>
      <w:r w:rsidRPr="00EE5FB1">
        <w:rPr>
          <w:rFonts w:eastAsia="Calibri" w:hint="cs"/>
          <w:rtl/>
          <w:lang w:eastAsia="he-IL"/>
        </w:rPr>
        <w:t>ועדות רפואיות</w:t>
      </w:r>
      <w:r w:rsidRPr="00EE5FB1">
        <w:rPr>
          <w:rFonts w:eastAsia="Calibri"/>
          <w:rtl/>
          <w:lang w:eastAsia="he-IL" w:bidi="ar-SA"/>
        </w:rPr>
        <w:t xml:space="preserve"> </w:t>
      </w:r>
      <w:r w:rsidRPr="00EE5FB1">
        <w:rPr>
          <w:rFonts w:eastAsia="Calibri" w:hint="cs"/>
          <w:rtl/>
          <w:lang w:eastAsia="he-IL"/>
        </w:rPr>
        <w:t>בפריסה</w:t>
      </w:r>
      <w:r w:rsidRPr="00EE5FB1">
        <w:rPr>
          <w:rFonts w:eastAsia="Calibri" w:hint="cs"/>
          <w:rtl/>
          <w:lang w:eastAsia="he-IL" w:bidi="ar-SA"/>
        </w:rPr>
        <w:t>‌</w:t>
      </w:r>
      <w:r w:rsidRPr="00EE5FB1">
        <w:rPr>
          <w:rFonts w:eastAsia="Calibri"/>
          <w:rtl/>
          <w:lang w:eastAsia="he-IL" w:bidi="ar-SA"/>
        </w:rPr>
        <w:t xml:space="preserve"> </w:t>
      </w:r>
      <w:r w:rsidRPr="00EE5FB1">
        <w:rPr>
          <w:rFonts w:eastAsia="Calibri" w:hint="cs"/>
          <w:rtl/>
          <w:lang w:eastAsia="he-IL"/>
        </w:rPr>
        <w:t>בכמה אתרים בו זמנית. היחידה</w:t>
      </w:r>
      <w:r w:rsidRPr="00EE5FB1">
        <w:rPr>
          <w:rFonts w:eastAsia="Calibri"/>
          <w:rtl/>
          <w:lang w:eastAsia="he-IL" w:bidi="ar-SA"/>
        </w:rPr>
        <w:t xml:space="preserve"> </w:t>
      </w:r>
      <w:r w:rsidRPr="00EE5FB1">
        <w:rPr>
          <w:rFonts w:eastAsia="Calibri" w:hint="cs"/>
          <w:rtl/>
          <w:lang w:eastAsia="he-IL"/>
        </w:rPr>
        <w:t>אינה חשופה לסטטוס ביצוע</w:t>
      </w:r>
      <w:r w:rsidRPr="00EE5FB1">
        <w:rPr>
          <w:rFonts w:eastAsia="Calibri"/>
          <w:rtl/>
          <w:lang w:eastAsia="he-IL" w:bidi="ar-SA"/>
        </w:rPr>
        <w:t xml:space="preserve"> ‌</w:t>
      </w:r>
      <w:r w:rsidRPr="00EE5FB1">
        <w:rPr>
          <w:rFonts w:ascii="Arial" w:eastAsia="Calibri" w:hAnsi="Arial" w:cs="Arial" w:hint="cs"/>
          <w:rtl/>
          <w:lang w:eastAsia="he-IL" w:bidi="ar-SA"/>
        </w:rPr>
        <w:t>​</w:t>
      </w:r>
      <w:r w:rsidRPr="00EE5FB1">
        <w:rPr>
          <w:rFonts w:eastAsia="Calibri" w:hint="cs"/>
          <w:rtl/>
          <w:lang w:eastAsia="he-IL"/>
        </w:rPr>
        <w:t>הוועדות הרפואיות השונות</w:t>
      </w:r>
      <w:r w:rsidRPr="00EE5FB1">
        <w:rPr>
          <w:rFonts w:ascii="Arial" w:eastAsia="Calibri" w:hAnsi="Arial" w:cs="Arial" w:hint="cs"/>
          <w:rtl/>
          <w:lang w:eastAsia="he-IL" w:bidi="ar-SA"/>
        </w:rPr>
        <w:t>​</w:t>
      </w:r>
      <w:r w:rsidRPr="00EE5FB1">
        <w:rPr>
          <w:rFonts w:eastAsia="Calibri"/>
          <w:rtl/>
          <w:lang w:eastAsia="he-IL" w:bidi="ar-SA"/>
        </w:rPr>
        <w:t xml:space="preserve">, </w:t>
      </w:r>
      <w:r w:rsidRPr="00EE5FB1">
        <w:rPr>
          <w:rFonts w:eastAsia="Calibri" w:hint="cs"/>
          <w:rtl/>
          <w:lang w:eastAsia="he-IL"/>
        </w:rPr>
        <w:t xml:space="preserve">לסטטוס הטיפול בתיקים ולצווארי הבקבוק. כמו </w:t>
      </w:r>
      <w:r w:rsidRPr="00EE5FB1">
        <w:rPr>
          <w:rFonts w:eastAsia="Calibri" w:hint="cs"/>
          <w:rtl/>
          <w:lang w:eastAsia="he-IL"/>
        </w:rPr>
        <w:t>כן, אין בידיה תמונת מצב עדכנית, והיא נאלצת</w:t>
      </w:r>
      <w:r w:rsidRPr="00EE5FB1">
        <w:rPr>
          <w:rFonts w:eastAsia="Calibri"/>
          <w:rtl/>
          <w:lang w:eastAsia="he-IL" w:bidi="ar-SA"/>
        </w:rPr>
        <w:t xml:space="preserve"> </w:t>
      </w:r>
      <w:r w:rsidRPr="00EE5FB1">
        <w:rPr>
          <w:rFonts w:ascii="Arial" w:eastAsia="Calibri" w:hAnsi="Arial" w:cs="Arial" w:hint="cs"/>
          <w:rtl/>
          <w:lang w:eastAsia="he-IL" w:bidi="ar-SA"/>
        </w:rPr>
        <w:t>​</w:t>
      </w:r>
      <w:r w:rsidRPr="00EE5FB1">
        <w:rPr>
          <w:rFonts w:eastAsia="Calibri" w:hint="cs"/>
          <w:rtl/>
          <w:lang w:eastAsia="he-IL"/>
        </w:rPr>
        <w:t>להגיב</w:t>
      </w:r>
      <w:r w:rsidRPr="00EE5FB1">
        <w:rPr>
          <w:rFonts w:eastAsia="Calibri"/>
          <w:rtl/>
          <w:lang w:eastAsia="he-IL" w:bidi="ar-SA"/>
        </w:rPr>
        <w:t xml:space="preserve"> </w:t>
      </w:r>
      <w:r w:rsidRPr="00EE5FB1">
        <w:rPr>
          <w:rFonts w:ascii="Arial" w:eastAsia="Calibri" w:hAnsi="Arial" w:cs="Arial" w:hint="cs"/>
          <w:rtl/>
          <w:lang w:eastAsia="he-IL" w:bidi="ar-SA"/>
        </w:rPr>
        <w:t>​</w:t>
      </w:r>
      <w:r w:rsidRPr="00EE5FB1">
        <w:rPr>
          <w:rFonts w:eastAsia="Calibri" w:hint="cs"/>
          <w:rtl/>
          <w:lang w:eastAsia="he-IL"/>
        </w:rPr>
        <w:t>בדיעבד על אירועים שונים</w:t>
      </w:r>
      <w:r w:rsidRPr="00EE5FB1">
        <w:rPr>
          <w:rFonts w:eastAsia="Calibri"/>
          <w:rtl/>
          <w:lang w:eastAsia="he-IL" w:bidi="ar-SA"/>
        </w:rPr>
        <w:t xml:space="preserve">. </w:t>
      </w:r>
      <w:r w:rsidRPr="00EE5FB1">
        <w:rPr>
          <w:rFonts w:eastAsia="Calibri" w:hint="cs"/>
          <w:rtl/>
          <w:lang w:eastAsia="he-IL"/>
        </w:rPr>
        <w:t>עוד נכתב כי לצוות הניהולי נחוץ המידע האמור שיאפשר לו לטפל אד הוק באירועים ולתכנן קדימה</w:t>
      </w:r>
      <w:r w:rsidRPr="00EE5FB1">
        <w:rPr>
          <w:rFonts w:eastAsia="Calibri" w:hint="cs"/>
          <w:rtl/>
        </w:rPr>
        <w:t>.</w:t>
      </w:r>
      <w:r w:rsidRPr="00EE5FB1">
        <w:rPr>
          <w:rFonts w:eastAsia="Calibri"/>
          <w:rtl/>
          <w:lang w:bidi="ar-SA"/>
        </w:rPr>
        <w:t xml:space="preserve"> </w:t>
      </w:r>
    </w:p>
    <w:p w:rsidR="00EE5FB1" w:rsidRPr="00EE5FB1" w:rsidP="00EE5FB1">
      <w:pPr>
        <w:spacing w:line="269" w:lineRule="auto"/>
        <w:rPr>
          <w:rFonts w:eastAsia="Calibri"/>
          <w:b/>
          <w:bCs/>
          <w:rtl/>
          <w:lang w:eastAsia="he-IL"/>
        </w:rPr>
      </w:pPr>
    </w:p>
    <w:p w:rsidR="00EE5FB1" w:rsidRPr="00EE5FB1" w:rsidP="00EE5FB1">
      <w:pPr>
        <w:spacing w:line="269" w:lineRule="auto"/>
        <w:rPr>
          <w:rFonts w:eastAsia="Calibri"/>
          <w:szCs w:val="20"/>
          <w:lang w:eastAsia="he-IL"/>
        </w:rPr>
      </w:pPr>
      <w:r w:rsidRPr="00EE5FB1">
        <w:rPr>
          <w:rFonts w:eastAsia="Calibri" w:hint="cs"/>
          <w:b/>
          <w:bCs/>
          <w:rtl/>
          <w:lang w:eastAsia="he-IL"/>
        </w:rPr>
        <w:t xml:space="preserve">בביקורת עלה כי ניהול מספר גדול של ועדות רפואיות ביחידת הוועדות הרפואיות שבאגף השיקום במשרד הביטחון נעשה במערכת מחשובית שאינה עונה על כל הצרכים. </w:t>
      </w:r>
      <w:r w:rsidRPr="00EE5FB1">
        <w:rPr>
          <w:rFonts w:eastAsia="Calibri" w:hint="cs"/>
          <w:b/>
          <w:bCs/>
          <w:rtl/>
          <w:lang w:eastAsia="he-IL"/>
        </w:rPr>
        <w:t>נדרשת מערכת לשיקוף תמונת מצב ולתמיכה בתהליכים כגון בקרה על זימון הנכים לוועדות רפואיות וקצב התקדמות עבודתן, טיפול בצווארי בקבוק וכן בקרה לצורך תגובה בזמן אמת לאירועים ובעיות שיעלו.</w:t>
      </w:r>
      <w:r w:rsidRPr="00EE5FB1">
        <w:rPr>
          <w:rFonts w:eastAsia="Times New Roman" w:hint="cs"/>
          <w:b/>
          <w:bCs/>
          <w:sz w:val="24"/>
          <w:rtl/>
          <w:lang w:eastAsia="he-IL"/>
        </w:rPr>
        <w:t xml:space="preserve"> </w:t>
      </w:r>
      <w:r w:rsidRPr="00EE5FB1">
        <w:rPr>
          <w:rFonts w:eastAsia="Times New Roman" w:hint="cs"/>
          <w:b/>
          <w:bCs/>
          <w:sz w:val="24"/>
          <w:rtl/>
          <w:lang w:eastAsia="he-IL"/>
        </w:rPr>
        <w:t>יצוין כי אגף השיקום ביצע אפיון למערכת כזאת, אולם נכון למועד סיום הביקורת באוגוסט 2025, כשנתיים לאחר פרוץ מלחמת חרבות ברזל, פיתוח המערכת אינו מיועד לביצוע מיידי אלא רק בשלבים מאוחרים יותר.</w:t>
      </w:r>
      <w:r w:rsidRPr="00EE5FB1">
        <w:rPr>
          <w:rFonts w:eastAsia="Calibri" w:hint="cs"/>
          <w:b/>
          <w:bCs/>
          <w:rtl/>
          <w:lang w:eastAsia="he-IL"/>
        </w:rPr>
        <w:t xml:space="preserve"> </w:t>
      </w:r>
      <w:bookmarkStart w:id="52" w:name="_Hlk207013636"/>
      <w:r w:rsidRPr="00EE5FB1">
        <w:rPr>
          <w:rFonts w:eastAsia="Calibri" w:hint="cs"/>
          <w:b/>
          <w:bCs/>
          <w:rtl/>
          <w:lang w:eastAsia="he-IL"/>
        </w:rPr>
        <w:t>משמעות הדבר היא שלאחר שיחלו הוועדות הרפואיות לעבוד בהיקף נרחב, עלולות להיווצר בעיות בניהולן ובבקרה עליהן, לרבות פערים במידע שבידי אגף השיקום לגבי סטטוס התקדמות עבודת הוועדות הרפואיות ועיכובים באיתור צווארי בקבוק וטיפול בהם.</w:t>
      </w:r>
      <w:bookmarkEnd w:id="52"/>
    </w:p>
    <w:p w:rsidR="00EE5FB1" w:rsidRPr="00EE5FB1" w:rsidP="00EE5FB1">
      <w:pPr>
        <w:spacing w:line="269" w:lineRule="auto"/>
        <w:rPr>
          <w:rFonts w:eastAsia="Calibri"/>
          <w:b/>
          <w:bCs/>
          <w:rtl/>
          <w:lang w:eastAsia="he-IL"/>
        </w:rPr>
      </w:pPr>
    </w:p>
    <w:p w:rsidR="00EE5FB1" w:rsidRPr="00EE5FB1" w:rsidP="00EE5FB1">
      <w:pPr>
        <w:spacing w:line="269" w:lineRule="auto"/>
        <w:rPr>
          <w:rFonts w:eastAsia="Calibri"/>
          <w:rtl/>
          <w:lang w:eastAsia="he-IL"/>
        </w:rPr>
      </w:pPr>
      <w:r w:rsidRPr="00EE5FB1">
        <w:rPr>
          <w:rFonts w:eastAsia="Calibri" w:hint="cs"/>
          <w:b/>
          <w:bCs/>
          <w:rtl/>
          <w:lang w:eastAsia="he-IL"/>
        </w:rPr>
        <w:t>מומלץ כי אגף השיקום, אגף דיגיטל ואגף התכנון במשרד הביטחון יאתרו פתרונות מהירים, כגון תוכנות מדף, שיסייעו ליחידת הוועדות הרפואיות לשלוט על המערך המורכב ועתיר הוועדות שניצב בפניה - צפי של כ-10,000 ועדות רפואיות בשנה וחצי הקרובות, נוסף על ועדות רפואיות לנכי צה"ל שלא נפצעו במלחמת חרבות ברזל ולפצועי מלחמת חרבות ברזל שעדיין נמצאים בתהליך הכרה.</w:t>
      </w:r>
    </w:p>
    <w:p w:rsidR="00EE5FB1" w:rsidRPr="00EE5FB1" w:rsidP="00EE5FB1">
      <w:pPr>
        <w:spacing w:line="269" w:lineRule="auto"/>
        <w:rPr>
          <w:rFonts w:eastAsia="Calibri"/>
          <w:b/>
          <w:bCs/>
          <w:rtl/>
          <w:lang w:eastAsia="he-IL"/>
        </w:rPr>
      </w:pPr>
    </w:p>
    <w:p w:rsidR="00EE5FB1" w:rsidRPr="00EE5FB1" w:rsidP="00EE5FB1">
      <w:pPr>
        <w:keepNext/>
        <w:keepLines/>
        <w:spacing w:line="269" w:lineRule="auto"/>
        <w:outlineLvl w:val="3"/>
        <w:rPr>
          <w:rFonts w:eastAsia="Times New Roman"/>
          <w:bCs/>
          <w:szCs w:val="26"/>
          <w:rtl/>
          <w:lang w:eastAsia="he-IL"/>
        </w:rPr>
      </w:pPr>
      <w:bookmarkStart w:id="53" w:name="_Hlk208293952"/>
      <w:r w:rsidRPr="00EE5FB1">
        <w:rPr>
          <w:rFonts w:eastAsia="Times New Roman" w:hint="cs"/>
          <w:bCs/>
          <w:szCs w:val="26"/>
          <w:rtl/>
          <w:lang w:eastAsia="he-IL"/>
        </w:rPr>
        <w:t>היעדר מערכת ממוחשבת ייעודית לניהול</w:t>
      </w:r>
      <w:r w:rsidRPr="00EE5FB1">
        <w:rPr>
          <w:rFonts w:eastAsia="Times New Roman"/>
          <w:bCs/>
          <w:szCs w:val="26"/>
          <w:rtl/>
          <w:lang w:eastAsia="he-IL"/>
        </w:rPr>
        <w:t xml:space="preserve"> ועדה רפואית עליונה</w:t>
      </w:r>
      <w:r w:rsidRPr="00EE5FB1">
        <w:rPr>
          <w:rFonts w:eastAsia="Times New Roman" w:hint="cs"/>
          <w:bCs/>
          <w:szCs w:val="26"/>
          <w:rtl/>
          <w:lang w:eastAsia="he-IL"/>
        </w:rPr>
        <w:t xml:space="preserve"> (ועדת ערעור)</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cs"/>
          <w:rtl/>
          <w:lang w:eastAsia="he-IL"/>
        </w:rPr>
        <w:t xml:space="preserve">על פי תקנות הנכים (ועדה רפואית עליונה), התשכ"ד-1964, נכה צה"ל הרואה את עצמו נפגע בעקבות החלטה של ועדה רפואית רשאי להגיש ערעור לוועדה רפואית עליונה בתוך 45 יום מקבלת ההודעה על ההחלטה. ועדות רפואיות עליונות מתקיימות </w:t>
      </w:r>
      <w:r w:rsidRPr="00EE5FB1">
        <w:rPr>
          <w:rFonts w:eastAsia="Calibri"/>
          <w:rtl/>
          <w:lang w:eastAsia="he-IL"/>
        </w:rPr>
        <w:t>במ</w:t>
      </w:r>
      <w:r w:rsidRPr="00EE5FB1">
        <w:rPr>
          <w:rFonts w:eastAsia="Calibri" w:hint="cs"/>
          <w:rtl/>
          <w:lang w:eastAsia="he-IL"/>
        </w:rPr>
        <w:t>שרדי</w:t>
      </w:r>
      <w:r w:rsidRPr="00EE5FB1">
        <w:rPr>
          <w:rFonts w:eastAsia="Calibri"/>
          <w:rtl/>
          <w:lang w:eastAsia="he-IL"/>
        </w:rPr>
        <w:t xml:space="preserve"> אגף </w:t>
      </w:r>
      <w:r w:rsidRPr="00EE5FB1">
        <w:rPr>
          <w:rFonts w:eastAsia="Calibri" w:hint="cs"/>
          <w:rtl/>
          <w:lang w:eastAsia="he-IL"/>
        </w:rPr>
        <w:t>ה</w:t>
      </w:r>
      <w:r w:rsidRPr="00EE5FB1">
        <w:rPr>
          <w:rFonts w:eastAsia="Calibri"/>
          <w:rtl/>
          <w:lang w:eastAsia="he-IL"/>
        </w:rPr>
        <w:t>שיקום</w:t>
      </w:r>
      <w:r w:rsidRPr="00EE5FB1">
        <w:rPr>
          <w:rFonts w:eastAsia="Calibri" w:hint="cs"/>
          <w:rtl/>
          <w:lang w:eastAsia="he-IL"/>
        </w:rPr>
        <w:t xml:space="preserve"> בחיפה, בירושלים ובפתח תקווה. בדוח מבקר המדינה משנת 2022</w:t>
      </w:r>
      <w:r>
        <w:rPr>
          <w:rFonts w:eastAsia="Calibri"/>
          <w:vertAlign w:val="superscript"/>
          <w:rtl/>
          <w:lang w:eastAsia="he-IL"/>
        </w:rPr>
        <w:footnoteReference w:id="120"/>
      </w:r>
      <w:r w:rsidRPr="00EE5FB1">
        <w:rPr>
          <w:rFonts w:eastAsia="Calibri" w:hint="cs"/>
          <w:rtl/>
          <w:lang w:eastAsia="he-IL"/>
        </w:rPr>
        <w:t xml:space="preserve"> נכתב </w:t>
      </w:r>
      <w:r w:rsidRPr="00EE5FB1">
        <w:rPr>
          <w:rFonts w:eastAsia="Calibri"/>
          <w:rtl/>
          <w:lang w:eastAsia="he-IL"/>
        </w:rPr>
        <w:t xml:space="preserve">כי </w:t>
      </w:r>
      <w:r w:rsidRPr="00EE5FB1">
        <w:rPr>
          <w:rFonts w:eastAsia="Calibri" w:hint="cs"/>
          <w:rtl/>
          <w:lang w:eastAsia="he-IL"/>
        </w:rPr>
        <w:t xml:space="preserve">בשנים 2013 - 2020 שיעור הנכים שהגישו ערעור על החלטה של ועדה רפואית מחוזית נע בין 33% ל-40%, ובממוצע </w:t>
      </w:r>
      <w:r w:rsidRPr="00EE5FB1">
        <w:rPr>
          <w:rFonts w:eastAsia="Calibri"/>
          <w:rtl/>
          <w:lang w:eastAsia="he-IL"/>
        </w:rPr>
        <w:t>כ-3</w:t>
      </w:r>
      <w:r w:rsidRPr="00EE5FB1">
        <w:rPr>
          <w:rFonts w:eastAsia="Calibri" w:hint="cs"/>
          <w:rtl/>
          <w:lang w:eastAsia="he-IL"/>
        </w:rPr>
        <w:t>6</w:t>
      </w:r>
      <w:r w:rsidRPr="00EE5FB1">
        <w:rPr>
          <w:rFonts w:eastAsia="Calibri"/>
          <w:rtl/>
          <w:lang w:eastAsia="he-IL"/>
        </w:rPr>
        <w:t>% מהנכים</w:t>
      </w:r>
      <w:r w:rsidRPr="00EE5FB1">
        <w:rPr>
          <w:rFonts w:eastAsia="Calibri"/>
          <w:lang w:eastAsia="he-IL"/>
        </w:rPr>
        <w:t>.</w:t>
      </w:r>
      <w:r w:rsidRPr="00EE5FB1">
        <w:rPr>
          <w:rFonts w:eastAsia="Calibri" w:hint="cs"/>
          <w:rtl/>
          <w:lang w:eastAsia="he-IL"/>
        </w:rPr>
        <w:t xml:space="preserve"> באוקטובר 2025</w:t>
      </w:r>
      <w:hyperlink r:id="rId50" w:history="1">
        <w:r w:rsidRPr="00EE5FB1">
          <w:rPr>
            <w:rFonts w:eastAsia="Calibri" w:hint="cs"/>
            <w:rtl/>
          </w:rPr>
          <w:t xml:space="preserve"> מסרה ראשת אגף השיקום במשרד הביטחון</w:t>
        </w:r>
      </w:hyperlink>
      <w:r w:rsidRPr="00EE5FB1">
        <w:rPr>
          <w:rFonts w:eastAsia="Calibri" w:hint="cs"/>
          <w:rtl/>
          <w:lang w:eastAsia="he-IL"/>
        </w:rPr>
        <w:t xml:space="preserve"> למשרד מבקר המדינה כי מנתוני האגף בשנים קודמות עולה כי כ-50% מהפצועים מערערים על החלטות הוועדות הרפואיות המחוזיות. </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cs"/>
          <w:rtl/>
          <w:lang w:eastAsia="he-IL"/>
        </w:rPr>
        <w:t>בהתבסס על שיעורי הערעורים שצוינו (36% - 50%) צפויות להתקיים</w:t>
      </w:r>
      <w:r w:rsidRPr="00EE5FB1">
        <w:rPr>
          <w:rFonts w:eastAsia="Calibri"/>
          <w:rtl/>
          <w:lang w:eastAsia="he-IL"/>
        </w:rPr>
        <w:t xml:space="preserve"> כ-</w:t>
      </w:r>
      <w:r w:rsidRPr="00EE5FB1">
        <w:rPr>
          <w:rFonts w:eastAsia="Calibri" w:hint="cs"/>
          <w:rtl/>
          <w:lang w:eastAsia="he-IL"/>
        </w:rPr>
        <w:t>6,000</w:t>
      </w:r>
      <w:r w:rsidRPr="00EE5FB1">
        <w:rPr>
          <w:rFonts w:eastAsia="Calibri"/>
          <w:rtl/>
          <w:lang w:eastAsia="he-IL"/>
        </w:rPr>
        <w:t xml:space="preserve"> </w:t>
      </w:r>
      <w:r w:rsidRPr="00EE5FB1">
        <w:rPr>
          <w:rFonts w:eastAsia="Calibri" w:hint="cs"/>
          <w:rtl/>
          <w:lang w:eastAsia="he-IL"/>
        </w:rPr>
        <w:t xml:space="preserve">- 8,500 </w:t>
      </w:r>
      <w:r w:rsidRPr="00EE5FB1">
        <w:rPr>
          <w:rFonts w:eastAsia="Calibri"/>
          <w:rtl/>
          <w:lang w:eastAsia="he-IL"/>
        </w:rPr>
        <w:t xml:space="preserve">ועדות </w:t>
      </w:r>
      <w:r w:rsidRPr="00EE5FB1">
        <w:rPr>
          <w:rFonts w:eastAsia="Calibri" w:hint="cs"/>
          <w:rtl/>
          <w:lang w:eastAsia="he-IL"/>
        </w:rPr>
        <w:t>רפואיות עליונות לפצועי מלחמת חרבות ברזל</w:t>
      </w:r>
      <w:r>
        <w:rPr>
          <w:rFonts w:eastAsia="Calibri"/>
          <w:vertAlign w:val="superscript"/>
          <w:rtl/>
          <w:lang w:eastAsia="he-IL"/>
        </w:rPr>
        <w:footnoteReference w:id="121"/>
      </w:r>
      <w:r w:rsidRPr="00EE5FB1">
        <w:rPr>
          <w:rFonts w:eastAsia="Calibri" w:hint="cs"/>
          <w:rtl/>
          <w:lang w:eastAsia="he-IL"/>
        </w:rPr>
        <w:t xml:space="preserve">. יתר על כן, </w:t>
      </w:r>
      <w:r w:rsidRPr="00EE5FB1">
        <w:rPr>
          <w:rFonts w:eastAsia="Calibri" w:hint="cs"/>
          <w:rtl/>
        </w:rPr>
        <w:t xml:space="preserve">החלטת ממשלה </w:t>
      </w:r>
      <w:r w:rsidRPr="00EE5FB1">
        <w:rPr>
          <w:rFonts w:eastAsia="Calibri" w:hint="cs"/>
          <w:rtl/>
          <w:lang w:eastAsia="he-IL"/>
        </w:rPr>
        <w:t>ממאי 2021</w:t>
      </w:r>
      <w:r>
        <w:rPr>
          <w:rFonts w:eastAsia="Calibri"/>
          <w:vertAlign w:val="superscript"/>
          <w:rtl/>
          <w:lang w:eastAsia="he-IL"/>
        </w:rPr>
        <w:footnoteReference w:id="122"/>
      </w:r>
      <w:r w:rsidRPr="00EE5FB1">
        <w:rPr>
          <w:rFonts w:eastAsia="Calibri" w:hint="cs"/>
          <w:rtl/>
          <w:lang w:eastAsia="he-IL"/>
        </w:rPr>
        <w:t xml:space="preserve">, </w:t>
      </w:r>
      <w:r w:rsidRPr="00EE5FB1">
        <w:rPr>
          <w:rFonts w:eastAsia="Calibri" w:hint="cs"/>
          <w:rtl/>
        </w:rPr>
        <w:t>שכותרתה "רפורמה בתחום הטיפול בנכי צה"ל ומערכת הביטחון ('נפש אחת')"</w:t>
      </w:r>
      <w:r w:rsidRPr="00EE5FB1">
        <w:rPr>
          <w:rFonts w:eastAsia="Calibri" w:hint="cs"/>
          <w:rtl/>
          <w:lang w:eastAsia="he-IL"/>
        </w:rPr>
        <w:t xml:space="preserve">, קובעת </w:t>
      </w:r>
      <w:r w:rsidRPr="00EE5FB1">
        <w:rPr>
          <w:rFonts w:eastAsia="Calibri" w:hint="cs"/>
          <w:rtl/>
        </w:rPr>
        <w:t>כי תוסדר הזכאות לסיוע משפטי למבקשי הכרה כנכי צה"ל שיבחרו בכך, בלי שהם יידרשו לעמוד במבחני ההכנסה ה</w:t>
      </w:r>
      <w:r w:rsidRPr="00EE5FB1">
        <w:rPr>
          <w:rFonts w:eastAsia="Calibri"/>
          <w:rtl/>
        </w:rPr>
        <w:t xml:space="preserve">קבועים בחוק הסיוע </w:t>
      </w:r>
      <w:r w:rsidRPr="00EE5FB1">
        <w:rPr>
          <w:rFonts w:eastAsia="Calibri"/>
          <w:rtl/>
        </w:rPr>
        <w:t>המשפטי,</w:t>
      </w:r>
      <w:r w:rsidRPr="00EE5FB1">
        <w:rPr>
          <w:rFonts w:ascii="Rubik" w:eastAsia="Calibri" w:hAnsi="Rubik"/>
          <w:color w:val="0C3058"/>
          <w:shd w:val="clear" w:color="auto" w:fill="FFFFFF"/>
          <w:rtl/>
        </w:rPr>
        <w:t xml:space="preserve"> </w:t>
      </w:r>
      <w:r w:rsidRPr="00EE5FB1">
        <w:rPr>
          <w:rFonts w:eastAsia="Calibri" w:hint="cs"/>
          <w:rtl/>
        </w:rPr>
        <w:t>ה</w:t>
      </w:r>
      <w:r w:rsidRPr="00EE5FB1">
        <w:rPr>
          <w:rFonts w:eastAsia="Calibri"/>
          <w:rtl/>
        </w:rPr>
        <w:t>תשל"ב-1972</w:t>
      </w:r>
      <w:r w:rsidRPr="00EE5FB1">
        <w:rPr>
          <w:rFonts w:eastAsia="Calibri" w:hint="cs"/>
          <w:rtl/>
        </w:rPr>
        <w:t>. דהיינו, מתן סיוע משפטי חינם לנכי צה"ל, בין היתר בתהליך הגשת ערעור לוועדות רפואיות עליונות.</w:t>
      </w:r>
      <w:r w:rsidRPr="00EE5FB1">
        <w:rPr>
          <w:rFonts w:eastAsia="Calibri" w:hint="cs"/>
          <w:rtl/>
          <w:lang w:eastAsia="he-IL"/>
        </w:rPr>
        <w:t xml:space="preserve"> לפיכך, עם סיום הליכי החקיקה בנושא זה ייתכן כי שיעור הערעורים אף יגדל. </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cs"/>
          <w:rtl/>
          <w:lang w:eastAsia="he-IL"/>
        </w:rPr>
        <w:t xml:space="preserve">בספטמבר 2025 מסרה </w:t>
      </w:r>
      <w:r w:rsidR="001573BB">
        <w:rPr>
          <w:rFonts w:eastAsia="Calibri" w:hint="cs"/>
          <w:rtl/>
          <w:lang w:eastAsia="he-IL"/>
        </w:rPr>
        <w:t>ניה</w:t>
      </w:r>
      <w:r w:rsidRPr="00EE5FB1">
        <w:rPr>
          <w:rFonts w:eastAsia="Calibri" w:hint="cs"/>
          <w:rtl/>
          <w:lang w:eastAsia="he-IL"/>
        </w:rPr>
        <w:t xml:space="preserve"> </w:t>
      </w:r>
      <w:r w:rsidR="00D34D5B">
        <w:rPr>
          <w:rFonts w:eastAsia="Calibri" w:hint="cs"/>
          <w:rtl/>
          <w:lang w:eastAsia="he-IL"/>
        </w:rPr>
        <w:t>ה</w:t>
      </w:r>
      <w:r w:rsidRPr="00EE5FB1">
        <w:rPr>
          <w:rFonts w:eastAsia="Calibri" w:hint="cs"/>
          <w:rtl/>
          <w:lang w:eastAsia="he-IL"/>
        </w:rPr>
        <w:t xml:space="preserve">וועדות </w:t>
      </w:r>
      <w:r w:rsidR="00D34D5B">
        <w:rPr>
          <w:rFonts w:eastAsia="Calibri" w:hint="cs"/>
          <w:rtl/>
          <w:lang w:eastAsia="he-IL"/>
        </w:rPr>
        <w:t>ה</w:t>
      </w:r>
      <w:r w:rsidRPr="00EE5FB1">
        <w:rPr>
          <w:rFonts w:eastAsia="Calibri" w:hint="cs"/>
          <w:rtl/>
          <w:lang w:eastAsia="he-IL"/>
        </w:rPr>
        <w:t xml:space="preserve">רפואיות באגף השיקום במשרד הביטחון למשרד מבקר המדינה כי ביחידה אין מערכת לניהול יומן לתיאום רופאים מומחים ולזימון פצועים לוועדות רפואיות במשרדי האגף, כגון ועדות רפואיות עליונות, וכי ניהול ועדות אלה אינו נכלל בפרויקט שער הכניסה. לדברי סגנית ראשת האגף לתכנון העביר אגף השיקום אפיונים לאגף דיגיטל בנוגע לפיתוח מחשובי עבור ועדות רפואיות עליונות. אולם נוכח תיעדוף משימות אחרות במשרד הביטחון, אגף דיגיטל אינו מטפל בכך כעת. באוקטובר 2025 מסרה ראשת אגף השיקום למשרד מבקר המדינה כי בשל ריבוי הערעורים הצפוי והעיכוב בפיתוח </w:t>
      </w:r>
      <w:r w:rsidRPr="00EE5FB1">
        <w:rPr>
          <w:rFonts w:eastAsia="Calibri" w:hint="cs"/>
          <w:rtl/>
          <w:lang w:eastAsia="he-IL"/>
        </w:rPr>
        <w:t>המחשובי</w:t>
      </w:r>
      <w:r w:rsidRPr="00EE5FB1">
        <w:rPr>
          <w:rFonts w:eastAsia="Calibri" w:hint="cs"/>
          <w:rtl/>
          <w:lang w:eastAsia="he-IL"/>
        </w:rPr>
        <w:t xml:space="preserve"> כאמור, זמן ההמתנה לתיאום ועדה רפואית עליונה יהיה ממושך.</w:t>
      </w:r>
    </w:p>
    <w:p w:rsidR="00EE5FB1" w:rsidRPr="00EE5FB1" w:rsidP="00EE5FB1">
      <w:pPr>
        <w:widowControl w:val="0"/>
        <w:spacing w:line="269" w:lineRule="auto"/>
        <w:ind w:left="424"/>
        <w:contextualSpacing/>
        <w:rPr>
          <w:rFonts w:ascii="David" w:eastAsia="Calibri" w:hAnsi="David"/>
          <w:rtl/>
          <w:lang w:eastAsia="he-IL"/>
        </w:rPr>
      </w:pPr>
    </w:p>
    <w:p w:rsidR="00EE5FB1" w:rsidRPr="00EE5FB1" w:rsidP="00EE5FB1">
      <w:pPr>
        <w:spacing w:line="269" w:lineRule="auto"/>
        <w:rPr>
          <w:rFonts w:eastAsia="Calibri"/>
          <w:b/>
          <w:bCs/>
          <w:rtl/>
          <w:lang w:eastAsia="he-IL"/>
        </w:rPr>
      </w:pPr>
      <w:r w:rsidRPr="00EE5FB1">
        <w:rPr>
          <w:rFonts w:eastAsia="Calibri" w:hint="cs"/>
          <w:b/>
          <w:bCs/>
          <w:rtl/>
          <w:lang w:eastAsia="he-IL"/>
        </w:rPr>
        <w:t>בביקורת עלה כי פרויקט המחשוב "שער הכניסה" באגף השיקום במשרד הביטחון אינו נותן מענה על ניהול ועדות רפואיות עליונות אלא רק על ניהול ועדות רפואיות מחוזיות. כמו כן, פיתוח מחשובי עבור ועדות רפואיות עליונות עדיין לא החל, ואין באגף השיקום מערכת לניהול יומן לתיאום רופאים מומחים ולזימון פצועים לוועדות רפואיות עליונות. לפיכך, תהליך קביעת דרגת הנכות הסופית לאלפי נכי צה"ל, שיערערו על החלטות של ועדות רפואיות מחוזיו</w:t>
      </w:r>
      <w:r w:rsidRPr="00EE5FB1">
        <w:rPr>
          <w:rFonts w:eastAsia="Calibri" w:hint="eastAsia"/>
          <w:b/>
          <w:bCs/>
          <w:rtl/>
          <w:lang w:eastAsia="he-IL"/>
        </w:rPr>
        <w:t>ת</w:t>
      </w:r>
      <w:r w:rsidRPr="00EE5FB1">
        <w:rPr>
          <w:rFonts w:eastAsia="Calibri" w:hint="cs"/>
          <w:b/>
          <w:bCs/>
          <w:rtl/>
          <w:lang w:eastAsia="he-IL"/>
        </w:rPr>
        <w:t>, עלול להימשך זמן רב. הדבר עלול לפגוע בשביעות רצונם ולבטל למעשה את ההשפעה החיובית הצפויה לפרויקט שער הכניסה לכשיעלה לאוויר.</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b/>
          <w:bCs/>
          <w:rtl/>
          <w:lang w:eastAsia="he-IL"/>
        </w:rPr>
      </w:pPr>
      <w:r w:rsidRPr="00EE5FB1">
        <w:rPr>
          <w:rFonts w:eastAsia="Calibri" w:hint="cs"/>
          <w:rtl/>
          <w:lang w:eastAsia="he-IL"/>
        </w:rPr>
        <w:t>באוקטובר 2025 מסרה ראשת אגף השיקום במשרד הביטחון למשרד מבקר המדינה כי נוסף על מערכות ממוחשבות לניהול ועדות רפואיות, האגף פועל להפחתת העומס על ועדות רפואיות עליונות בכמה דרכים: התמודדות עם מחסור ברופאים באמצעות שימוש בכלי בינה מלאכותית עבור מקרים שבהם הנכות ברורה באופן מובהק מתוך המסמכים הרפואיים; בחינת מודל שיטת התגמולים, לרבות קידום שימוש בקבוצות של דרגות נכות, כדי להוריד את המוטיבציה להגיש ערעורים על אחוזי נכות בודדים; קידום של תוכנית "ישר ולעניין", בשיתוף משרד האוצר, שתציע לפצועים מענה כספי וטיפולי לשנים מספר תוך דחייה של הוועדה הרפואית.</w:t>
      </w:r>
    </w:p>
    <w:p w:rsidR="00EE5FB1" w:rsidRPr="00EE5FB1" w:rsidP="00EE5FB1">
      <w:pPr>
        <w:spacing w:line="269" w:lineRule="auto"/>
        <w:rPr>
          <w:rFonts w:eastAsia="Calibri"/>
          <w:b/>
          <w:bCs/>
          <w:rtl/>
          <w:lang w:eastAsia="he-IL"/>
        </w:rPr>
      </w:pPr>
    </w:p>
    <w:p w:rsidR="00EE5FB1" w:rsidRPr="00EE5FB1" w:rsidP="00EE5FB1">
      <w:pPr>
        <w:spacing w:line="269" w:lineRule="auto"/>
        <w:rPr>
          <w:rFonts w:eastAsia="Calibri"/>
          <w:rtl/>
        </w:rPr>
      </w:pPr>
      <w:r w:rsidRPr="00EE5FB1">
        <w:rPr>
          <w:rFonts w:eastAsia="Calibri" w:hint="cs"/>
          <w:b/>
          <w:bCs/>
          <w:rtl/>
          <w:lang w:eastAsia="he-IL"/>
        </w:rPr>
        <w:t xml:space="preserve">מומלץ כי נוסף על הצעדים להפחתת העומס על הוועדות הרפואיות העליונות, נוכח העיכוב בפיתוח מערכת ממוחשבת לניהולן, יגבש אגף השיקום במשרד הביטחון תוכנית לאופן קיומן של ועדות רפואיות עליונות בתקופת הביניים עד להשלמת פיתוחה של מערכת כאמור. </w:t>
      </w:r>
      <w:bookmarkEnd w:id="53"/>
      <w:r w:rsidRPr="00EE5FB1">
        <w:rPr>
          <w:rFonts w:eastAsia="Calibri" w:hint="cs"/>
          <w:b/>
          <w:bCs/>
          <w:rtl/>
          <w:lang w:eastAsia="he-IL"/>
        </w:rPr>
        <w:t>זאת, כדי שהנכים יוכלו למצות את זכותם לערער על החלטות של ועדות רפואיות מחוזיות בתוך פרק זמן סביר.</w:t>
      </w:r>
    </w:p>
    <w:p w:rsidR="00EE5FB1" w:rsidRPr="00EE5FB1" w:rsidP="00EE5FB1">
      <w:pPr>
        <w:widowControl w:val="0"/>
        <w:spacing w:line="269" w:lineRule="auto"/>
        <w:ind w:left="424"/>
        <w:contextualSpacing/>
        <w:rPr>
          <w:rFonts w:ascii="David" w:eastAsia="Calibri" w:hAnsi="David"/>
          <w:rtl/>
          <w:lang w:eastAsia="he-IL"/>
        </w:rPr>
      </w:pPr>
    </w:p>
    <w:p w:rsidR="008C5436">
      <w:pPr>
        <w:bidi w:val="0"/>
        <w:spacing w:after="200" w:line="276" w:lineRule="auto"/>
        <w:rPr>
          <w:rFonts w:eastAsia="Times New Roman"/>
          <w:bCs/>
          <w:szCs w:val="32"/>
          <w:rtl/>
        </w:rPr>
      </w:pPr>
      <w:r>
        <w:rPr>
          <w:rFonts w:eastAsia="Times New Roman"/>
          <w:bCs/>
          <w:szCs w:val="32"/>
          <w:rtl/>
        </w:rPr>
        <w:br w:type="page"/>
      </w:r>
    </w:p>
    <w:p w:rsidR="00EE5FB1" w:rsidRPr="00EE5FB1" w:rsidP="00EE5FB1">
      <w:pPr>
        <w:keepNext/>
        <w:keepLines/>
        <w:spacing w:line="269" w:lineRule="auto"/>
        <w:jc w:val="center"/>
        <w:outlineLvl w:val="1"/>
        <w:rPr>
          <w:rFonts w:eastAsia="Times New Roman"/>
          <w:bCs/>
          <w:szCs w:val="32"/>
          <w:rtl/>
        </w:rPr>
      </w:pPr>
      <w:r w:rsidRPr="00EE5FB1">
        <w:rPr>
          <w:rFonts w:eastAsia="Times New Roman" w:hint="eastAsia"/>
          <w:bCs/>
          <w:szCs w:val="32"/>
          <w:rtl/>
        </w:rPr>
        <w:t>תשלומים</w:t>
      </w:r>
      <w:r w:rsidRPr="00EE5FB1">
        <w:rPr>
          <w:rFonts w:eastAsia="Times New Roman"/>
          <w:bCs/>
          <w:szCs w:val="32"/>
          <w:rtl/>
        </w:rPr>
        <w:t xml:space="preserve"> </w:t>
      </w:r>
      <w:r w:rsidRPr="00EE5FB1">
        <w:rPr>
          <w:rFonts w:eastAsia="Times New Roman" w:hint="cs"/>
          <w:bCs/>
          <w:szCs w:val="32"/>
          <w:rtl/>
        </w:rPr>
        <w:t xml:space="preserve">של משרד הביטחון </w:t>
      </w:r>
      <w:r w:rsidRPr="00EE5FB1">
        <w:rPr>
          <w:rFonts w:eastAsia="Times New Roman"/>
          <w:bCs/>
          <w:szCs w:val="32"/>
          <w:rtl/>
        </w:rPr>
        <w:t>לנכה ולבני משפחתו</w:t>
      </w:r>
      <w:r w:rsidRPr="00EE5FB1">
        <w:rPr>
          <w:rFonts w:eastAsia="Times New Roman" w:hint="cs"/>
          <w:bCs/>
          <w:szCs w:val="32"/>
          <w:rtl/>
        </w:rPr>
        <w:t xml:space="preserve"> </w:t>
      </w:r>
    </w:p>
    <w:p w:rsidR="00EE5FB1" w:rsidRPr="00EE5FB1" w:rsidP="00EE5FB1">
      <w:pPr>
        <w:spacing w:line="269" w:lineRule="auto"/>
        <w:rPr>
          <w:rFonts w:ascii="David" w:eastAsia="Calibri" w:hAnsi="David"/>
          <w:b/>
          <w:bCs/>
          <w:sz w:val="24"/>
          <w:rtl/>
        </w:rPr>
      </w:pPr>
    </w:p>
    <w:p w:rsidR="00EE5FB1" w:rsidRPr="00EE5FB1" w:rsidP="00EE5FB1">
      <w:pPr>
        <w:keepNext/>
        <w:keepLines/>
        <w:spacing w:line="269" w:lineRule="auto"/>
        <w:outlineLvl w:val="2"/>
        <w:rPr>
          <w:rFonts w:eastAsia="Times New Roman"/>
          <w:bCs/>
          <w:szCs w:val="28"/>
          <w:u w:val="single"/>
          <w:rtl/>
          <w:lang w:eastAsia="he-IL"/>
        </w:rPr>
      </w:pPr>
      <w:bookmarkStart w:id="54" w:name="_Hlk222904158"/>
      <w:bookmarkStart w:id="55" w:name="_Hlk208383801"/>
      <w:r w:rsidRPr="00EE5FB1">
        <w:rPr>
          <w:rFonts w:eastAsia="Times New Roman" w:hint="cs"/>
          <w:bCs/>
          <w:szCs w:val="28"/>
          <w:u w:val="single"/>
          <w:rtl/>
          <w:lang w:eastAsia="he-IL"/>
        </w:rPr>
        <w:t xml:space="preserve">סיכון </w:t>
      </w:r>
      <w:r w:rsidRPr="00EE5FB1">
        <w:rPr>
          <w:rFonts w:eastAsia="Times New Roman" w:hint="cs"/>
          <w:b/>
          <w:bCs/>
          <w:szCs w:val="28"/>
          <w:u w:val="single"/>
          <w:rtl/>
          <w:lang w:eastAsia="he-IL"/>
        </w:rPr>
        <w:t>לגביית חובות מפצועי מלחמת חרבות ברזל בשל תשלומי יתר של מקדמות על חשבון תגמולים</w:t>
      </w:r>
    </w:p>
    <w:bookmarkEnd w:id="54"/>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rtl/>
          <w:lang w:eastAsia="he-IL"/>
        </w:rPr>
        <w:t>חוק הנכים</w:t>
      </w:r>
      <w:r w:rsidRPr="00EE5FB1">
        <w:rPr>
          <w:rFonts w:eastAsia="Calibri" w:hint="cs"/>
          <w:rtl/>
          <w:lang w:eastAsia="he-IL"/>
        </w:rPr>
        <w:t xml:space="preserve"> קובע כי</w:t>
      </w:r>
      <w:r w:rsidRPr="00EE5FB1">
        <w:rPr>
          <w:rFonts w:eastAsia="Calibri"/>
          <w:rtl/>
          <w:lang w:eastAsia="he-IL"/>
        </w:rPr>
        <w:t xml:space="preserve"> נכה צה"ל שדרגת נכותו</w:t>
      </w:r>
      <w:r w:rsidRPr="00EE5FB1">
        <w:rPr>
          <w:rFonts w:eastAsia="Calibri" w:hint="cs"/>
          <w:rtl/>
          <w:lang w:eastAsia="he-IL"/>
        </w:rPr>
        <w:t xml:space="preserve"> היא</w:t>
      </w:r>
      <w:r w:rsidRPr="00EE5FB1">
        <w:rPr>
          <w:rFonts w:eastAsia="Calibri"/>
          <w:rtl/>
          <w:lang w:eastAsia="he-IL"/>
        </w:rPr>
        <w:t xml:space="preserve"> 20% </w:t>
      </w:r>
      <w:r w:rsidRPr="00EE5FB1">
        <w:rPr>
          <w:rFonts w:eastAsia="Calibri" w:hint="cs"/>
          <w:rtl/>
          <w:lang w:eastAsia="he-IL"/>
        </w:rPr>
        <w:t>ומעלה</w:t>
      </w:r>
      <w:r w:rsidRPr="00EE5FB1">
        <w:rPr>
          <w:rFonts w:eastAsia="Calibri"/>
          <w:rtl/>
          <w:lang w:eastAsia="he-IL"/>
        </w:rPr>
        <w:t xml:space="preserve"> זכאי לתגמול חודשי</w:t>
      </w:r>
      <w:r w:rsidRPr="00EE5FB1">
        <w:rPr>
          <w:rFonts w:eastAsia="Calibri" w:hint="cs"/>
          <w:rtl/>
          <w:lang w:eastAsia="he-IL"/>
        </w:rPr>
        <w:t>, ונכים ש</w:t>
      </w:r>
      <w:r w:rsidRPr="00EE5FB1">
        <w:rPr>
          <w:rFonts w:eastAsia="Calibri"/>
          <w:rtl/>
          <w:lang w:eastAsia="he-IL"/>
        </w:rPr>
        <w:t>מוכרים בדרגת נכות של</w:t>
      </w:r>
      <w:r w:rsidRPr="00EE5FB1">
        <w:rPr>
          <w:rFonts w:eastAsia="Calibri" w:hint="cs"/>
          <w:rtl/>
          <w:lang w:eastAsia="he-IL"/>
        </w:rPr>
        <w:t xml:space="preserve"> 10% - 19%</w:t>
      </w:r>
      <w:r w:rsidRPr="00EE5FB1">
        <w:rPr>
          <w:rFonts w:eastAsia="Calibri"/>
          <w:lang w:eastAsia="he-IL"/>
        </w:rPr>
        <w:t xml:space="preserve"> </w:t>
      </w:r>
      <w:r w:rsidRPr="00EE5FB1">
        <w:rPr>
          <w:rFonts w:eastAsia="Calibri"/>
          <w:rtl/>
          <w:lang w:eastAsia="he-IL"/>
        </w:rPr>
        <w:t>זכאים למענק חד</w:t>
      </w:r>
      <w:r w:rsidRPr="00EE5FB1">
        <w:rPr>
          <w:rFonts w:eastAsia="Calibri" w:hint="cs"/>
          <w:rtl/>
          <w:lang w:eastAsia="he-IL"/>
        </w:rPr>
        <w:t>-</w:t>
      </w:r>
      <w:r w:rsidRPr="00EE5FB1">
        <w:rPr>
          <w:rFonts w:eastAsia="Calibri"/>
          <w:rtl/>
          <w:lang w:eastAsia="he-IL"/>
        </w:rPr>
        <w:t>פעמי מאגף השיקום במשרד הביטחון</w:t>
      </w:r>
      <w:r>
        <w:rPr>
          <w:rFonts w:eastAsia="Calibri"/>
          <w:vertAlign w:val="superscript"/>
          <w:rtl/>
          <w:lang w:eastAsia="he-IL"/>
        </w:rPr>
        <w:footnoteReference w:id="123"/>
      </w:r>
      <w:r w:rsidRPr="00EE5FB1">
        <w:rPr>
          <w:rFonts w:eastAsia="Calibri" w:hint="cs"/>
          <w:rtl/>
          <w:lang w:eastAsia="he-IL"/>
        </w:rPr>
        <w:t xml:space="preserve">. דהיינו, </w:t>
      </w:r>
      <w:r w:rsidRPr="00EE5FB1">
        <w:rPr>
          <w:rFonts w:eastAsia="Calibri" w:hint="cs"/>
          <w:rtl/>
        </w:rPr>
        <w:t>נכים שנקבעה להם דרגת נכות של 9% ומטה אינם זכאים לתגמול או למענק כלשהו מהאגף.</w:t>
      </w:r>
      <w:r w:rsidRPr="00EE5FB1">
        <w:rPr>
          <w:rFonts w:eastAsia="Calibri" w:hint="cs"/>
          <w:rtl/>
          <w:lang w:eastAsia="he-IL"/>
        </w:rPr>
        <w:t xml:space="preserve"> </w:t>
      </w:r>
    </w:p>
    <w:p w:rsidR="00EE5FB1" w:rsidRPr="00EE5FB1" w:rsidP="00EE5FB1">
      <w:pPr>
        <w:spacing w:line="269" w:lineRule="auto"/>
        <w:rPr>
          <w:rFonts w:eastAsia="Calibri"/>
          <w:rtl/>
        </w:rPr>
      </w:pPr>
      <w:bookmarkStart w:id="56" w:name="_Hlk214356054"/>
    </w:p>
    <w:p w:rsidR="00EE5FB1" w:rsidRPr="00EE5FB1" w:rsidP="00EE5FB1">
      <w:pPr>
        <w:spacing w:line="269" w:lineRule="auto"/>
        <w:rPr>
          <w:rFonts w:eastAsia="Calibri"/>
          <w:rtl/>
          <w:lang w:eastAsia="he-IL"/>
        </w:rPr>
      </w:pPr>
      <w:r w:rsidRPr="00EE5FB1">
        <w:rPr>
          <w:rFonts w:eastAsia="Calibri" w:hint="cs"/>
          <w:rtl/>
        </w:rPr>
        <w:t xml:space="preserve">כאמור, </w:t>
      </w:r>
      <w:r w:rsidRPr="00EE5FB1">
        <w:rPr>
          <w:rFonts w:eastAsia="Calibri" w:hint="cs"/>
          <w:rtl/>
          <w:lang w:eastAsia="he-IL"/>
        </w:rPr>
        <w:t>לפי נוהל עבודה של אגף השיקום במשרד הביטחון, פצועי מלחמת חרבות ברזל זכאים למקדמות על חשבון התגמולים עד מועד קביעת דרגת הנכות שלהם בוועדה רפואית</w:t>
      </w:r>
      <w:r>
        <w:rPr>
          <w:rFonts w:eastAsia="Calibri"/>
          <w:vertAlign w:val="superscript"/>
          <w:rtl/>
          <w:lang w:eastAsia="he-IL"/>
        </w:rPr>
        <w:footnoteReference w:id="124"/>
      </w:r>
      <w:r w:rsidRPr="00EE5FB1">
        <w:rPr>
          <w:rFonts w:eastAsia="Calibri" w:hint="cs"/>
          <w:rtl/>
          <w:lang w:eastAsia="he-IL"/>
        </w:rPr>
        <w:t xml:space="preserve">. חוק הנכים קובע כי </w:t>
      </w:r>
      <w:r w:rsidRPr="00EE5FB1">
        <w:rPr>
          <w:rFonts w:ascii="FrankRuehl" w:eastAsia="Calibri" w:hAnsi="FrankRuehl"/>
          <w:color w:val="000000"/>
          <w:sz w:val="24"/>
          <w:rtl/>
        </w:rPr>
        <w:t xml:space="preserve">נכה שקיבל מקדמה, </w:t>
      </w:r>
      <w:r w:rsidRPr="00EE5FB1">
        <w:rPr>
          <w:rFonts w:ascii="FrankRuehl" w:eastAsia="Calibri" w:hAnsi="FrankRuehl" w:hint="eastAsia"/>
          <w:color w:val="000000"/>
          <w:sz w:val="24"/>
          <w:rtl/>
        </w:rPr>
        <w:t>ו</w:t>
      </w:r>
      <w:r w:rsidRPr="00EE5FB1">
        <w:rPr>
          <w:rFonts w:ascii="FrankRuehl" w:eastAsia="Calibri" w:hAnsi="FrankRuehl"/>
          <w:color w:val="000000"/>
          <w:sz w:val="24"/>
          <w:rtl/>
        </w:rPr>
        <w:t>נקבעה לו דרגת נכות חדשה, יקבל תגמולים לפי דרגת הנכות שנקבעה, בניכוי המקדמה שקיבל</w:t>
      </w:r>
      <w:r>
        <w:rPr>
          <w:rFonts w:ascii="FrankRuehl" w:eastAsia="Calibri" w:hAnsi="FrankRuehl"/>
          <w:color w:val="000000"/>
          <w:sz w:val="26"/>
          <w:szCs w:val="26"/>
          <w:vertAlign w:val="superscript"/>
          <w:rtl/>
        </w:rPr>
        <w:footnoteReference w:id="125"/>
      </w:r>
      <w:r w:rsidRPr="00EE5FB1">
        <w:rPr>
          <w:rFonts w:eastAsia="Calibri" w:hint="cs"/>
          <w:rtl/>
          <w:lang w:eastAsia="he-IL"/>
        </w:rPr>
        <w:t>.</w:t>
      </w:r>
    </w:p>
    <w:bookmarkEnd w:id="56"/>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cs"/>
          <w:rtl/>
          <w:lang w:eastAsia="he-IL"/>
        </w:rPr>
        <w:t>ב</w:t>
      </w:r>
      <w:r w:rsidRPr="00EE5FB1">
        <w:rPr>
          <w:rFonts w:eastAsia="Calibri" w:hint="cs"/>
          <w:rtl/>
        </w:rPr>
        <w:t>יוני 2025</w:t>
      </w:r>
      <w:r w:rsidRPr="00EE5FB1">
        <w:rPr>
          <w:rFonts w:eastAsia="Calibri" w:hint="cs"/>
          <w:rtl/>
          <w:lang w:eastAsia="he-IL"/>
        </w:rPr>
        <w:t xml:space="preserve"> מסרה ראשת יחידת תגמולים והטבות באגף השיקום במשרד הביטחון למשרד מבקר המדינה כי </w:t>
      </w:r>
      <w:r w:rsidRPr="00EE5FB1">
        <w:rPr>
          <w:rFonts w:eastAsia="Times New Roman" w:hint="cs"/>
          <w:sz w:val="24"/>
          <w:rtl/>
          <w:lang w:eastAsia="he-IL"/>
        </w:rPr>
        <w:t>לאחר שהנכים יוכרו ותיקבע דרגת נכותם תיעשה התחשבנות ויקוזזו תשלומי היתר</w:t>
      </w:r>
      <w:r w:rsidRPr="00EE5FB1">
        <w:rPr>
          <w:rFonts w:eastAsia="Calibri" w:hint="cs"/>
          <w:rtl/>
          <w:lang w:eastAsia="he-IL"/>
        </w:rPr>
        <w:t xml:space="preserve">, </w:t>
      </w:r>
      <w:r w:rsidRPr="00EE5FB1">
        <w:rPr>
          <w:rFonts w:eastAsia="Times New Roman" w:hint="cs"/>
          <w:sz w:val="24"/>
          <w:rtl/>
          <w:lang w:eastAsia="he-IL"/>
        </w:rPr>
        <w:t xml:space="preserve">אם יהיו, מתשלומי התגמולים או מתשלום המענק החד-פעמי שלהם </w:t>
      </w:r>
      <w:r w:rsidRPr="00EE5FB1">
        <w:rPr>
          <w:rFonts w:eastAsia="Times New Roman" w:hint="eastAsia"/>
          <w:sz w:val="24"/>
          <w:rtl/>
          <w:lang w:eastAsia="he-IL"/>
        </w:rPr>
        <w:t>יהיה</w:t>
      </w:r>
      <w:r w:rsidRPr="00EE5FB1">
        <w:rPr>
          <w:rFonts w:eastAsia="Times New Roman"/>
          <w:sz w:val="24"/>
          <w:rtl/>
          <w:lang w:eastAsia="he-IL"/>
        </w:rPr>
        <w:t xml:space="preserve"> </w:t>
      </w:r>
      <w:r w:rsidRPr="00EE5FB1">
        <w:rPr>
          <w:rFonts w:eastAsia="Times New Roman" w:hint="eastAsia"/>
          <w:sz w:val="24"/>
          <w:rtl/>
          <w:lang w:eastAsia="he-IL"/>
        </w:rPr>
        <w:t>זכאי</w:t>
      </w:r>
      <w:r w:rsidRPr="00EE5FB1">
        <w:rPr>
          <w:rFonts w:eastAsia="Times New Roman" w:hint="cs"/>
          <w:sz w:val="24"/>
          <w:rtl/>
          <w:lang w:eastAsia="he-IL"/>
        </w:rPr>
        <w:t xml:space="preserve"> הנכה לפי דרגת הנכות שתקבע בוועדה הרפואית, וממועד זה ואילך ישולמו התגמולים לפי דרגת הנכות שתקבע בוועדה כאמור</w:t>
      </w:r>
      <w:r w:rsidRPr="00EE5FB1">
        <w:rPr>
          <w:rFonts w:eastAsia="Calibri" w:hint="cs"/>
          <w:rtl/>
          <w:lang w:eastAsia="he-IL"/>
        </w:rPr>
        <w:t xml:space="preserve">. עוד מסרה כי </w:t>
      </w:r>
      <w:r w:rsidRPr="00EE5FB1">
        <w:rPr>
          <w:rFonts w:eastAsia="Times New Roman" w:hint="cs"/>
          <w:sz w:val="24"/>
          <w:rtl/>
          <w:lang w:eastAsia="he-IL"/>
        </w:rPr>
        <w:t xml:space="preserve">כשהזכאות הכספית לנכה שממנה ניתן לקזז תשלומי יתר אינה מספיקה, </w:t>
      </w:r>
      <w:r w:rsidRPr="00EE5FB1">
        <w:rPr>
          <w:rFonts w:eastAsia="Times New Roman" w:hint="eastAsia"/>
          <w:sz w:val="24"/>
          <w:rtl/>
          <w:lang w:eastAsia="he-IL"/>
        </w:rPr>
        <w:t>נרשם</w:t>
      </w:r>
      <w:r w:rsidRPr="00EE5FB1">
        <w:rPr>
          <w:rFonts w:eastAsia="Times New Roman"/>
          <w:sz w:val="24"/>
          <w:rtl/>
          <w:lang w:eastAsia="he-IL"/>
        </w:rPr>
        <w:t xml:space="preserve"> </w:t>
      </w:r>
      <w:r w:rsidRPr="00EE5FB1">
        <w:rPr>
          <w:rFonts w:eastAsia="Times New Roman" w:hint="eastAsia"/>
          <w:sz w:val="24"/>
          <w:rtl/>
          <w:lang w:eastAsia="he-IL"/>
        </w:rPr>
        <w:t>החוב</w:t>
      </w:r>
      <w:r w:rsidRPr="00EE5FB1">
        <w:rPr>
          <w:rFonts w:eastAsia="Times New Roman"/>
          <w:sz w:val="24"/>
          <w:rtl/>
          <w:lang w:eastAsia="he-IL"/>
        </w:rPr>
        <w:t xml:space="preserve"> </w:t>
      </w:r>
      <w:r w:rsidRPr="00EE5FB1">
        <w:rPr>
          <w:rFonts w:eastAsia="Times New Roman" w:hint="eastAsia"/>
          <w:sz w:val="24"/>
          <w:rtl/>
          <w:lang w:eastAsia="he-IL"/>
        </w:rPr>
        <w:t>במערכת</w:t>
      </w:r>
      <w:r w:rsidRPr="00EE5FB1">
        <w:rPr>
          <w:rFonts w:eastAsia="Times New Roman"/>
          <w:sz w:val="24"/>
          <w:rtl/>
          <w:lang w:eastAsia="he-IL"/>
        </w:rPr>
        <w:t xml:space="preserve"> </w:t>
      </w:r>
      <w:r w:rsidRPr="00EE5FB1">
        <w:rPr>
          <w:rFonts w:eastAsia="Times New Roman" w:hint="eastAsia"/>
          <w:sz w:val="24"/>
          <w:rtl/>
          <w:lang w:eastAsia="he-IL"/>
        </w:rPr>
        <w:t>אך</w:t>
      </w:r>
      <w:r w:rsidRPr="00EE5FB1">
        <w:rPr>
          <w:rFonts w:eastAsia="Times New Roman"/>
          <w:sz w:val="24"/>
          <w:rtl/>
          <w:lang w:eastAsia="he-IL"/>
        </w:rPr>
        <w:t xml:space="preserve"> </w:t>
      </w:r>
      <w:r w:rsidRPr="00EE5FB1">
        <w:rPr>
          <w:rFonts w:eastAsia="Times New Roman" w:hint="eastAsia"/>
          <w:sz w:val="24"/>
          <w:rtl/>
          <w:lang w:eastAsia="he-IL"/>
        </w:rPr>
        <w:t>הוא</w:t>
      </w:r>
      <w:r w:rsidRPr="00EE5FB1">
        <w:rPr>
          <w:rFonts w:eastAsia="Times New Roman"/>
          <w:sz w:val="24"/>
          <w:rtl/>
          <w:lang w:eastAsia="he-IL"/>
        </w:rPr>
        <w:t xml:space="preserve"> </w:t>
      </w:r>
      <w:r w:rsidRPr="00EE5FB1">
        <w:rPr>
          <w:rFonts w:eastAsia="Times New Roman" w:hint="eastAsia"/>
          <w:sz w:val="24"/>
          <w:rtl/>
          <w:lang w:eastAsia="he-IL"/>
        </w:rPr>
        <w:t>אינו</w:t>
      </w:r>
      <w:r w:rsidRPr="00EE5FB1">
        <w:rPr>
          <w:rFonts w:eastAsia="Times New Roman"/>
          <w:sz w:val="24"/>
          <w:rtl/>
          <w:lang w:eastAsia="he-IL"/>
        </w:rPr>
        <w:t xml:space="preserve"> </w:t>
      </w:r>
      <w:r w:rsidRPr="00EE5FB1">
        <w:rPr>
          <w:rFonts w:eastAsia="Times New Roman" w:hint="eastAsia"/>
          <w:sz w:val="24"/>
          <w:rtl/>
          <w:lang w:eastAsia="he-IL"/>
        </w:rPr>
        <w:t>נגבה</w:t>
      </w:r>
      <w:r w:rsidRPr="00EE5FB1">
        <w:rPr>
          <w:rFonts w:eastAsia="Times New Roman"/>
          <w:sz w:val="24"/>
          <w:rtl/>
          <w:lang w:eastAsia="he-IL"/>
        </w:rPr>
        <w:t xml:space="preserve"> </w:t>
      </w:r>
      <w:r w:rsidRPr="00EE5FB1">
        <w:rPr>
          <w:rFonts w:eastAsia="Times New Roman" w:hint="eastAsia"/>
          <w:sz w:val="24"/>
          <w:rtl/>
          <w:lang w:eastAsia="he-IL"/>
        </w:rPr>
        <w:t>בשלב</w:t>
      </w:r>
      <w:r w:rsidRPr="00EE5FB1">
        <w:rPr>
          <w:rFonts w:eastAsia="Times New Roman"/>
          <w:sz w:val="24"/>
          <w:rtl/>
          <w:lang w:eastAsia="he-IL"/>
        </w:rPr>
        <w:t xml:space="preserve"> </w:t>
      </w:r>
      <w:r w:rsidRPr="00EE5FB1">
        <w:rPr>
          <w:rFonts w:eastAsia="Times New Roman" w:hint="eastAsia"/>
          <w:sz w:val="24"/>
          <w:rtl/>
          <w:lang w:eastAsia="he-IL"/>
        </w:rPr>
        <w:t>זה</w:t>
      </w:r>
      <w:r w:rsidRPr="00EE5FB1">
        <w:rPr>
          <w:rFonts w:eastAsia="Times New Roman"/>
          <w:sz w:val="24"/>
          <w:rtl/>
          <w:lang w:eastAsia="he-IL"/>
        </w:rPr>
        <w:t xml:space="preserve">, </w:t>
      </w:r>
      <w:r w:rsidRPr="00EE5FB1">
        <w:rPr>
          <w:rFonts w:eastAsia="Times New Roman" w:hint="eastAsia"/>
          <w:sz w:val="24"/>
          <w:rtl/>
          <w:lang w:eastAsia="he-IL"/>
        </w:rPr>
        <w:t>עד</w:t>
      </w:r>
      <w:r w:rsidRPr="00EE5FB1">
        <w:rPr>
          <w:rFonts w:eastAsia="Times New Roman"/>
          <w:sz w:val="24"/>
          <w:rtl/>
          <w:lang w:eastAsia="he-IL"/>
        </w:rPr>
        <w:t xml:space="preserve"> </w:t>
      </w:r>
      <w:r w:rsidRPr="00EE5FB1">
        <w:rPr>
          <w:rFonts w:eastAsia="Times New Roman" w:hint="eastAsia"/>
          <w:sz w:val="24"/>
          <w:rtl/>
          <w:lang w:eastAsia="he-IL"/>
        </w:rPr>
        <w:t>קבלת</w:t>
      </w:r>
      <w:r w:rsidRPr="00EE5FB1">
        <w:rPr>
          <w:rFonts w:eastAsia="Times New Roman"/>
          <w:sz w:val="24"/>
          <w:rtl/>
          <w:lang w:eastAsia="he-IL"/>
        </w:rPr>
        <w:t xml:space="preserve"> </w:t>
      </w:r>
      <w:r w:rsidRPr="00EE5FB1">
        <w:rPr>
          <w:rFonts w:eastAsia="Times New Roman" w:hint="eastAsia"/>
          <w:sz w:val="24"/>
          <w:rtl/>
          <w:lang w:eastAsia="he-IL"/>
        </w:rPr>
        <w:t>החלטה</w:t>
      </w:r>
      <w:r w:rsidRPr="00EE5FB1">
        <w:rPr>
          <w:rFonts w:eastAsia="Times New Roman"/>
          <w:sz w:val="24"/>
          <w:rtl/>
          <w:lang w:eastAsia="he-IL"/>
        </w:rPr>
        <w:t xml:space="preserve"> </w:t>
      </w:r>
      <w:r w:rsidRPr="00EE5FB1">
        <w:rPr>
          <w:rFonts w:eastAsia="Times New Roman" w:hint="eastAsia"/>
          <w:sz w:val="24"/>
          <w:rtl/>
          <w:lang w:eastAsia="he-IL"/>
        </w:rPr>
        <w:t>ניהולית</w:t>
      </w:r>
      <w:r w:rsidRPr="00EE5FB1">
        <w:rPr>
          <w:rFonts w:eastAsia="Times New Roman"/>
          <w:sz w:val="24"/>
          <w:rtl/>
          <w:lang w:eastAsia="he-IL"/>
        </w:rPr>
        <w:t xml:space="preserve"> </w:t>
      </w:r>
      <w:r w:rsidRPr="00EE5FB1">
        <w:rPr>
          <w:rFonts w:eastAsia="Times New Roman" w:hint="eastAsia"/>
          <w:sz w:val="24"/>
          <w:rtl/>
          <w:lang w:eastAsia="he-IL"/>
        </w:rPr>
        <w:t>של</w:t>
      </w:r>
      <w:r w:rsidRPr="00EE5FB1">
        <w:rPr>
          <w:rFonts w:eastAsia="Times New Roman"/>
          <w:sz w:val="24"/>
          <w:rtl/>
          <w:lang w:eastAsia="he-IL"/>
        </w:rPr>
        <w:t xml:space="preserve"> </w:t>
      </w:r>
      <w:r w:rsidRPr="00EE5FB1">
        <w:rPr>
          <w:rFonts w:eastAsia="Times New Roman" w:hint="eastAsia"/>
          <w:sz w:val="24"/>
          <w:rtl/>
          <w:lang w:eastAsia="he-IL"/>
        </w:rPr>
        <w:t>משרד</w:t>
      </w:r>
      <w:r w:rsidRPr="00EE5FB1">
        <w:rPr>
          <w:rFonts w:eastAsia="Times New Roman"/>
          <w:sz w:val="24"/>
          <w:rtl/>
          <w:lang w:eastAsia="he-IL"/>
        </w:rPr>
        <w:t xml:space="preserve"> </w:t>
      </w:r>
      <w:r w:rsidRPr="00EE5FB1">
        <w:rPr>
          <w:rFonts w:eastAsia="Times New Roman" w:hint="eastAsia"/>
          <w:sz w:val="24"/>
          <w:rtl/>
          <w:lang w:eastAsia="he-IL"/>
        </w:rPr>
        <w:t>הביטחון</w:t>
      </w:r>
      <w:r w:rsidRPr="00EE5FB1">
        <w:rPr>
          <w:rFonts w:eastAsia="Times New Roman"/>
          <w:sz w:val="24"/>
          <w:rtl/>
          <w:lang w:eastAsia="he-IL"/>
        </w:rPr>
        <w:t xml:space="preserve"> </w:t>
      </w:r>
      <w:r w:rsidRPr="00EE5FB1">
        <w:rPr>
          <w:rFonts w:eastAsia="Times New Roman" w:hint="eastAsia"/>
          <w:sz w:val="24"/>
          <w:rtl/>
          <w:lang w:eastAsia="he-IL"/>
        </w:rPr>
        <w:t>בתיאום</w:t>
      </w:r>
      <w:r w:rsidRPr="00EE5FB1">
        <w:rPr>
          <w:rFonts w:eastAsia="Times New Roman"/>
          <w:sz w:val="24"/>
          <w:rtl/>
          <w:lang w:eastAsia="he-IL"/>
        </w:rPr>
        <w:t xml:space="preserve"> </w:t>
      </w:r>
      <w:r w:rsidRPr="00EE5FB1">
        <w:rPr>
          <w:rFonts w:eastAsia="Times New Roman" w:hint="eastAsia"/>
          <w:sz w:val="24"/>
          <w:rtl/>
          <w:lang w:eastAsia="he-IL"/>
        </w:rPr>
        <w:t>עם</w:t>
      </w:r>
      <w:r w:rsidRPr="00EE5FB1">
        <w:rPr>
          <w:rFonts w:eastAsia="Times New Roman"/>
          <w:sz w:val="24"/>
          <w:rtl/>
          <w:lang w:eastAsia="he-IL"/>
        </w:rPr>
        <w:t xml:space="preserve"> </w:t>
      </w:r>
      <w:r w:rsidRPr="00EE5FB1">
        <w:rPr>
          <w:rFonts w:eastAsia="Times New Roman" w:hint="eastAsia"/>
          <w:sz w:val="24"/>
          <w:rtl/>
          <w:lang w:eastAsia="he-IL"/>
        </w:rPr>
        <w:t>משרד</w:t>
      </w:r>
      <w:r w:rsidRPr="00EE5FB1">
        <w:rPr>
          <w:rFonts w:eastAsia="Times New Roman"/>
          <w:sz w:val="24"/>
          <w:rtl/>
          <w:lang w:eastAsia="he-IL"/>
        </w:rPr>
        <w:t xml:space="preserve"> </w:t>
      </w:r>
      <w:r w:rsidRPr="00EE5FB1">
        <w:rPr>
          <w:rFonts w:eastAsia="Times New Roman" w:hint="eastAsia"/>
          <w:sz w:val="24"/>
          <w:rtl/>
          <w:lang w:eastAsia="he-IL"/>
        </w:rPr>
        <w:t>האוצר</w:t>
      </w:r>
      <w:r w:rsidRPr="00EE5FB1">
        <w:rPr>
          <w:rFonts w:eastAsia="Times New Roman"/>
          <w:sz w:val="24"/>
          <w:rtl/>
          <w:lang w:eastAsia="he-IL"/>
        </w:rPr>
        <w:t>.</w:t>
      </w:r>
      <w:r w:rsidRPr="00EE5FB1">
        <w:rPr>
          <w:rFonts w:eastAsia="Times New Roman" w:hint="cs"/>
          <w:sz w:val="24"/>
          <w:rtl/>
          <w:lang w:eastAsia="he-IL"/>
        </w:rPr>
        <w:t xml:space="preserve"> לדעת ראשת היחידה, מדובר בסיכון כספי נמוך ביחס לכלל תקציב אגף השיקום וביחס לבירוקרטיה ולעלויות שהיו נדרשות כדי להעסיק כוח אדם שיבדוק באופן פרטני כל סיכון לחוב.</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cs"/>
          <w:rtl/>
          <w:lang w:eastAsia="he-IL"/>
        </w:rPr>
        <w:t xml:space="preserve">מנתוני אגף השיקום במשרד הביטחון עלה כי נכון לסוף מאי 2025 התקיימו ועדות רפואיות ל-2,082 פצועי מלחמת חרבות ברזל שביקשו לעמוד בפני ועדה רפואית או שמחוזות אגף השיקום המליצו על כך, וכי </w:t>
      </w:r>
      <w:r w:rsidR="00B87BC9">
        <w:rPr>
          <w:rFonts w:eastAsia="Calibri"/>
          <w:rtl/>
          <w:lang w:eastAsia="he-IL"/>
        </w:rPr>
        <w:br/>
      </w:r>
      <w:r w:rsidRPr="00EE5FB1">
        <w:rPr>
          <w:rFonts w:eastAsia="Calibri" w:hint="cs"/>
          <w:rtl/>
          <w:lang w:eastAsia="he-IL"/>
        </w:rPr>
        <w:t>כ-74% מהוועדות קבעו דרגת נכות קבועה. בתרשים 20 להלן מפורטות דרגות הנכות שקבעה הוועדה באחוזים, בהשוואה לרמת הפציעה שנקבעה לפצוע לפני הוועדה - קלה, בינונית או קשה - ו</w:t>
      </w:r>
      <w:r w:rsidRPr="00EE5FB1">
        <w:rPr>
          <w:rFonts w:eastAsia="Calibri" w:hint="cs"/>
          <w:rtl/>
        </w:rPr>
        <w:t>רמה נוספת, שנקראת "</w:t>
      </w:r>
      <w:r w:rsidRPr="00EE5FB1">
        <w:rPr>
          <w:rFonts w:eastAsia="Calibri" w:hint="cs"/>
          <w:rtl/>
        </w:rPr>
        <w:t>אט"ר</w:t>
      </w:r>
      <w:r w:rsidRPr="00EE5FB1">
        <w:rPr>
          <w:rFonts w:eastAsia="Calibri" w:hint="cs"/>
          <w:rtl/>
        </w:rPr>
        <w:t xml:space="preserve"> (אישור טיפול רפואי) + </w:t>
      </w:r>
      <w:r w:rsidRPr="00EE5FB1">
        <w:rPr>
          <w:rFonts w:eastAsia="Calibri" w:hint="cs"/>
          <w:rtl/>
        </w:rPr>
        <w:t>תט"ר</w:t>
      </w:r>
      <w:r w:rsidRPr="00EE5FB1">
        <w:rPr>
          <w:rFonts w:eastAsia="Calibri" w:hint="cs"/>
          <w:rtl/>
        </w:rPr>
        <w:t xml:space="preserve"> (תגמול טיפול רפואי)", שבה נכללים פצועים שהיו צפויים להיות בעלי דרגת נכות נמוכה מ-20%:</w:t>
      </w:r>
      <w:r w:rsidRPr="00EE5FB1">
        <w:rPr>
          <w:rFonts w:eastAsia="Calibri" w:hint="cs"/>
          <w:rtl/>
          <w:lang w:eastAsia="he-IL"/>
        </w:rPr>
        <w:t xml:space="preserve"> </w:t>
      </w:r>
    </w:p>
    <w:p w:rsidR="00EE5FB1" w:rsidRPr="00EE5FB1" w:rsidP="00EE5FB1">
      <w:pPr>
        <w:spacing w:line="269" w:lineRule="auto"/>
        <w:jc w:val="center"/>
        <w:rPr>
          <w:rFonts w:eastAsia="Calibri"/>
          <w:rtl/>
          <w:lang w:eastAsia="he-IL"/>
        </w:rPr>
      </w:pPr>
    </w:p>
    <w:p w:rsidR="00EE5FB1" w:rsidRPr="00EE5FB1" w:rsidP="00EE5FB1">
      <w:pPr>
        <w:keepNext/>
        <w:keepLines/>
        <w:spacing w:line="269" w:lineRule="auto"/>
        <w:jc w:val="center"/>
        <w:rPr>
          <w:rFonts w:eastAsia="Calibri"/>
          <w:b/>
          <w:bCs/>
          <w:rtl/>
          <w:lang w:eastAsia="he-IL"/>
        </w:rPr>
      </w:pPr>
      <w:r w:rsidRPr="00EE5FB1">
        <w:rPr>
          <w:rFonts w:eastAsia="Calibri" w:hint="cs"/>
          <w:rtl/>
          <w:lang w:eastAsia="he-IL"/>
        </w:rPr>
        <w:t xml:space="preserve">תרשים 20: </w:t>
      </w:r>
      <w:r w:rsidRPr="00EE5FB1">
        <w:rPr>
          <w:rFonts w:eastAsia="Calibri" w:hint="cs"/>
          <w:b/>
          <w:bCs/>
          <w:rtl/>
          <w:lang w:eastAsia="he-IL"/>
        </w:rPr>
        <w:t>דרגות הנכות שנקבעו באגף השיקום במשרד הביטחון, בהשוואה לרמת הפציעה שנקבעה לפני הוועדה הרפואית, מאי 2025</w:t>
      </w:r>
    </w:p>
    <w:p w:rsidR="00EE5FB1" w:rsidRPr="00EE5FB1" w:rsidP="00EE5FB1">
      <w:pPr>
        <w:spacing w:line="269" w:lineRule="auto"/>
        <w:jc w:val="center"/>
        <w:rPr>
          <w:rFonts w:eastAsia="Calibri"/>
          <w:szCs w:val="20"/>
          <w:rtl/>
          <w:lang w:eastAsia="he-IL"/>
        </w:rPr>
      </w:pPr>
      <w:r w:rsidRPr="00EE5FB1">
        <w:rPr>
          <w:rFonts w:eastAsia="Calibri"/>
          <w:noProof/>
        </w:rPr>
        <w:drawing>
          <wp:inline distT="0" distB="0" distL="0" distR="0">
            <wp:extent cx="4564049" cy="3223235"/>
            <wp:effectExtent l="0" t="0" r="8255" b="0"/>
            <wp:docPr id="81" name="תמונה 8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5"/>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0972" cy="3228124"/>
                    </a:xfrm>
                    <a:prstGeom prst="rect">
                      <a:avLst/>
                    </a:prstGeom>
                    <a:noFill/>
                    <a:ln>
                      <a:noFill/>
                    </a:ln>
                  </pic:spPr>
                </pic:pic>
              </a:graphicData>
            </a:graphic>
          </wp:inline>
        </w:drawing>
      </w:r>
    </w:p>
    <w:p w:rsidR="00EE5FB1" w:rsidRPr="00EE5FB1" w:rsidP="00EE5FB1">
      <w:pPr>
        <w:spacing w:line="269" w:lineRule="auto"/>
        <w:rPr>
          <w:rFonts w:eastAsia="Calibri"/>
          <w:szCs w:val="20"/>
          <w:rtl/>
          <w:lang w:eastAsia="he-IL"/>
        </w:rPr>
      </w:pPr>
      <w:r w:rsidRPr="00EE5FB1">
        <w:rPr>
          <w:rFonts w:eastAsia="Calibri" w:hint="cs"/>
          <w:szCs w:val="20"/>
          <w:rtl/>
          <w:lang w:eastAsia="he-IL"/>
        </w:rPr>
        <w:t>על פי נתוני אגף השיקום במשרד הביטחון, בעיבוד משרד מבקר המדינה.</w:t>
      </w:r>
    </w:p>
    <w:p w:rsidR="00EE5FB1" w:rsidRPr="00EE5FB1" w:rsidP="00EE5FB1">
      <w:pPr>
        <w:spacing w:line="269" w:lineRule="auto"/>
        <w:rPr>
          <w:rFonts w:eastAsia="Calibri"/>
          <w:b/>
          <w:bCs/>
          <w:rtl/>
          <w:lang w:eastAsia="he-IL"/>
        </w:rPr>
      </w:pPr>
    </w:p>
    <w:p w:rsidR="00EE5FB1" w:rsidRPr="00EE5FB1" w:rsidP="00EE5FB1">
      <w:pPr>
        <w:spacing w:line="269" w:lineRule="auto"/>
        <w:rPr>
          <w:rFonts w:eastAsia="Calibri"/>
          <w:b/>
          <w:bCs/>
          <w:rtl/>
          <w:lang w:eastAsia="he-IL"/>
        </w:rPr>
      </w:pPr>
      <w:r w:rsidRPr="00EE5FB1">
        <w:rPr>
          <w:rFonts w:eastAsia="Calibri" w:hint="cs"/>
          <w:b/>
          <w:bCs/>
          <w:rtl/>
          <w:lang w:eastAsia="he-IL"/>
        </w:rPr>
        <w:t xml:space="preserve">מהתרשים עולה כי נכון למאי 2025 </w:t>
      </w:r>
      <w:r w:rsidRPr="00EE5FB1">
        <w:rPr>
          <w:rFonts w:eastAsia="Calibri" w:hint="eastAsia"/>
          <w:b/>
          <w:bCs/>
          <w:rtl/>
          <w:lang w:eastAsia="he-IL"/>
        </w:rPr>
        <w:t>לכ</w:t>
      </w:r>
      <w:r w:rsidRPr="00EE5FB1">
        <w:rPr>
          <w:rFonts w:eastAsia="Calibri"/>
          <w:b/>
          <w:bCs/>
          <w:rtl/>
          <w:lang w:eastAsia="he-IL"/>
        </w:rPr>
        <w:t xml:space="preserve">-33% </w:t>
      </w:r>
      <w:r w:rsidRPr="00EE5FB1">
        <w:rPr>
          <w:rFonts w:eastAsia="Calibri" w:hint="eastAsia"/>
          <w:b/>
          <w:bCs/>
          <w:rtl/>
          <w:lang w:eastAsia="he-IL"/>
        </w:rPr>
        <w:t>מתוך</w:t>
      </w:r>
      <w:r w:rsidRPr="00EE5FB1">
        <w:rPr>
          <w:rFonts w:eastAsia="Calibri"/>
          <w:b/>
          <w:bCs/>
          <w:rtl/>
          <w:lang w:eastAsia="he-IL"/>
        </w:rPr>
        <w:t xml:space="preserve"> כ-2,000 </w:t>
      </w:r>
      <w:r w:rsidRPr="00EE5FB1">
        <w:rPr>
          <w:rFonts w:eastAsia="Calibri" w:hint="eastAsia"/>
          <w:b/>
          <w:bCs/>
          <w:rtl/>
          <w:lang w:eastAsia="he-IL"/>
        </w:rPr>
        <w:t>פצועי</w:t>
      </w:r>
      <w:r w:rsidRPr="00EE5FB1">
        <w:rPr>
          <w:rFonts w:eastAsia="Calibri"/>
          <w:b/>
          <w:bCs/>
          <w:rtl/>
          <w:lang w:eastAsia="he-IL"/>
        </w:rPr>
        <w:t xml:space="preserve"> </w:t>
      </w:r>
      <w:r w:rsidRPr="00EE5FB1">
        <w:rPr>
          <w:rFonts w:eastAsia="Calibri" w:hint="eastAsia"/>
          <w:b/>
          <w:bCs/>
          <w:rtl/>
          <w:lang w:eastAsia="he-IL"/>
        </w:rPr>
        <w:t>מלחמת</w:t>
      </w:r>
      <w:r w:rsidRPr="00EE5FB1">
        <w:rPr>
          <w:rFonts w:eastAsia="Calibri" w:hint="cs"/>
          <w:b/>
          <w:bCs/>
          <w:rtl/>
          <w:lang w:eastAsia="he-IL"/>
        </w:rPr>
        <w:t xml:space="preserve"> חרבות ברזל </w:t>
      </w:r>
      <w:bookmarkStart w:id="57" w:name="_Hlk212616918"/>
      <w:r w:rsidRPr="00EE5FB1">
        <w:rPr>
          <w:rFonts w:eastAsia="Calibri" w:hint="cs"/>
          <w:b/>
          <w:bCs/>
          <w:rtl/>
          <w:lang w:eastAsia="he-IL"/>
        </w:rPr>
        <w:t>שעמדו בפני ועדה רפואית</w:t>
      </w:r>
      <w:bookmarkEnd w:id="57"/>
      <w:r w:rsidRPr="00EE5FB1">
        <w:rPr>
          <w:rFonts w:eastAsia="Calibri" w:hint="cs"/>
          <w:b/>
          <w:bCs/>
          <w:rtl/>
          <w:lang w:eastAsia="he-IL"/>
        </w:rPr>
        <w:t xml:space="preserve"> עד סוף מאי 2025, קבעה הוועדה דרגת נכות נמוכה מ-9%, דהיינו הם אינם זכאים לתגמול או למענק כלשהו מאגף השיקום במשרד הביטחון, ובכלל זה גם 25% מהפצועים שהוגדרו כפצועים קשה לפני הוועדה. יצוין כי לחלק מהפצועים שעמדו בפני ועדה רפואית צפויות ועדות רפואיות נוספות בגין פגימות אחרות, ועבורם דרגת הנכות צפויה לעלות.</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color w:val="0563C1"/>
          <w:u w:val="single"/>
          <w:rtl/>
        </w:rPr>
      </w:pPr>
      <w:r w:rsidRPr="00EE5FB1">
        <w:rPr>
          <w:rFonts w:eastAsia="Calibri" w:hint="cs"/>
          <w:rtl/>
          <w:lang w:eastAsia="he-IL"/>
        </w:rPr>
        <w:t xml:space="preserve">לפי נתוני אגף השיקום במשרד הביטחון מאוקטובר 2025, ולאחר שהתקיימו ועדות רפואיות לכ-3,300 פצועי מלחמת חרבות ברזל, 362 (כ-11%) פצועים קיבלו תשלום יתר, והם אינם צפויים לעמוד בפני ועדות רפואיות נוספות בגין פגימות אחרות. על </w:t>
      </w:r>
      <w:r w:rsidRPr="00EE5FB1">
        <w:rPr>
          <w:rFonts w:eastAsia="Calibri" w:hint="eastAsia"/>
          <w:rtl/>
          <w:lang w:eastAsia="he-IL"/>
        </w:rPr>
        <w:t>בסיס</w:t>
      </w:r>
      <w:r w:rsidRPr="00EE5FB1">
        <w:rPr>
          <w:rFonts w:eastAsia="Calibri"/>
          <w:rtl/>
          <w:lang w:eastAsia="he-IL"/>
        </w:rPr>
        <w:t xml:space="preserve"> </w:t>
      </w:r>
      <w:r w:rsidRPr="00EE5FB1">
        <w:rPr>
          <w:rFonts w:eastAsia="Calibri" w:hint="cs"/>
          <w:rtl/>
          <w:lang w:eastAsia="he-IL"/>
        </w:rPr>
        <w:t>הערכת</w:t>
      </w:r>
      <w:r w:rsidRPr="00EE5FB1">
        <w:rPr>
          <w:rFonts w:eastAsia="Calibri"/>
          <w:rtl/>
          <w:lang w:eastAsia="he-IL"/>
        </w:rPr>
        <w:t xml:space="preserve"> </w:t>
      </w:r>
      <w:r w:rsidRPr="00EE5FB1">
        <w:rPr>
          <w:rFonts w:eastAsia="Calibri" w:hint="eastAsia"/>
          <w:rtl/>
          <w:lang w:eastAsia="he-IL"/>
        </w:rPr>
        <w:t>אגף</w:t>
      </w:r>
      <w:r w:rsidRPr="00EE5FB1">
        <w:rPr>
          <w:rFonts w:eastAsia="Calibri"/>
          <w:rtl/>
          <w:lang w:eastAsia="he-IL"/>
        </w:rPr>
        <w:t xml:space="preserve"> </w:t>
      </w:r>
      <w:r w:rsidRPr="00EE5FB1">
        <w:rPr>
          <w:rFonts w:eastAsia="Calibri" w:hint="cs"/>
          <w:rtl/>
          <w:lang w:eastAsia="he-IL"/>
        </w:rPr>
        <w:t>ה</w:t>
      </w:r>
      <w:r w:rsidRPr="00EE5FB1">
        <w:rPr>
          <w:rFonts w:eastAsia="Calibri" w:hint="eastAsia"/>
          <w:rtl/>
          <w:lang w:eastAsia="he-IL"/>
        </w:rPr>
        <w:t>שיקום</w:t>
      </w:r>
      <w:r w:rsidRPr="00EE5FB1">
        <w:rPr>
          <w:rFonts w:eastAsia="Calibri" w:hint="cs"/>
          <w:rtl/>
          <w:lang w:eastAsia="he-IL"/>
        </w:rPr>
        <w:t>, סך תשלומי היתר הצפויים לפצועי מלחמת חרבות ברזל הם כ-7.3 מיליון ש"ח</w:t>
      </w:r>
      <w:r>
        <w:rPr>
          <w:rFonts w:eastAsia="Calibri"/>
          <w:vertAlign w:val="superscript"/>
          <w:rtl/>
          <w:lang w:eastAsia="he-IL"/>
        </w:rPr>
        <w:footnoteReference w:id="126"/>
      </w:r>
      <w:r w:rsidRPr="00EE5FB1">
        <w:rPr>
          <w:rFonts w:eastAsia="Calibri" w:hint="cs"/>
          <w:rtl/>
          <w:lang w:eastAsia="he-IL"/>
        </w:rPr>
        <w:t>.</w:t>
      </w:r>
      <w:r w:rsidRPr="00EE5FB1">
        <w:rPr>
          <w:rFonts w:eastAsia="Calibri" w:hint="cs"/>
          <w:szCs w:val="20"/>
          <w:rtl/>
          <w:lang w:eastAsia="he-I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color w:val="0563C1"/>
          <w:u w:val="single"/>
          <w:rtl/>
        </w:rPr>
      </w:pPr>
      <w:r w:rsidRPr="00EE5FB1">
        <w:rPr>
          <w:rFonts w:eastAsia="Calibri" w:hint="cs"/>
          <w:rtl/>
        </w:rPr>
        <w:t xml:space="preserve">יצוין כי </w:t>
      </w:r>
      <w:r w:rsidRPr="00EE5FB1">
        <w:rPr>
          <w:rFonts w:eastAsia="Calibri" w:hint="cs"/>
          <w:rtl/>
          <w:lang w:eastAsia="he-IL"/>
        </w:rPr>
        <w:t xml:space="preserve">בדצמבר 2024 סיכמו </w:t>
      </w:r>
      <w:r w:rsidRPr="00EE5FB1">
        <w:rPr>
          <w:rFonts w:eastAsia="Calibri" w:hint="eastAsia"/>
          <w:rtl/>
          <w:lang w:eastAsia="he-IL"/>
        </w:rPr>
        <w:t>סגן</w:t>
      </w:r>
      <w:r w:rsidRPr="00EE5FB1">
        <w:rPr>
          <w:rFonts w:eastAsia="Calibri"/>
          <w:rtl/>
          <w:lang w:eastAsia="he-IL"/>
        </w:rPr>
        <w:t xml:space="preserve"> בכיר לחשב הכללי במשרד האוצר וסמנכ"ל וראש אגף התכנון במשרד הביטחון על </w:t>
      </w:r>
      <w:r w:rsidRPr="00EE5FB1">
        <w:rPr>
          <w:rFonts w:eastAsia="Calibri" w:hint="eastAsia"/>
          <w:rtl/>
          <w:lang w:eastAsia="he-IL"/>
        </w:rPr>
        <w:t>מתווה</w:t>
      </w:r>
      <w:r w:rsidRPr="00EE5FB1">
        <w:rPr>
          <w:rFonts w:eastAsia="Calibri"/>
          <w:rtl/>
          <w:lang w:eastAsia="he-IL"/>
        </w:rPr>
        <w:t xml:space="preserve"> </w:t>
      </w:r>
      <w:r w:rsidRPr="00EE5FB1">
        <w:rPr>
          <w:rFonts w:eastAsia="Calibri" w:hint="eastAsia"/>
          <w:rtl/>
          <w:lang w:eastAsia="he-IL"/>
        </w:rPr>
        <w:t>לטיפול</w:t>
      </w:r>
      <w:r w:rsidRPr="00EE5FB1">
        <w:rPr>
          <w:rFonts w:eastAsia="Calibri"/>
          <w:rtl/>
          <w:lang w:eastAsia="he-IL"/>
        </w:rPr>
        <w:t xml:space="preserve"> </w:t>
      </w:r>
      <w:r w:rsidRPr="00EE5FB1">
        <w:rPr>
          <w:rFonts w:eastAsia="Calibri" w:hint="eastAsia"/>
          <w:rtl/>
          <w:lang w:eastAsia="he-IL"/>
        </w:rPr>
        <w:t>בתשלומי</w:t>
      </w:r>
      <w:r w:rsidRPr="00EE5FB1">
        <w:rPr>
          <w:rFonts w:eastAsia="Calibri"/>
          <w:rtl/>
          <w:lang w:eastAsia="he-IL"/>
        </w:rPr>
        <w:t xml:space="preserve"> </w:t>
      </w:r>
      <w:r w:rsidRPr="00EE5FB1">
        <w:rPr>
          <w:rFonts w:eastAsia="Calibri" w:hint="eastAsia"/>
          <w:rtl/>
          <w:lang w:eastAsia="he-IL"/>
        </w:rPr>
        <w:t>יתר</w:t>
      </w:r>
      <w:r w:rsidRPr="00EE5FB1">
        <w:rPr>
          <w:rFonts w:eastAsia="Calibri"/>
          <w:rtl/>
          <w:lang w:eastAsia="he-IL"/>
        </w:rPr>
        <w:t xml:space="preserve"> </w:t>
      </w:r>
      <w:r w:rsidRPr="00EE5FB1">
        <w:rPr>
          <w:rFonts w:eastAsia="Calibri" w:hint="eastAsia"/>
          <w:rtl/>
          <w:lang w:eastAsia="he-IL"/>
        </w:rPr>
        <w:t>לנכי</w:t>
      </w:r>
      <w:r w:rsidRPr="00EE5FB1">
        <w:rPr>
          <w:rFonts w:eastAsia="Calibri"/>
          <w:rtl/>
          <w:lang w:eastAsia="he-IL"/>
        </w:rPr>
        <w:t xml:space="preserve"> </w:t>
      </w:r>
      <w:r w:rsidRPr="00EE5FB1">
        <w:rPr>
          <w:rFonts w:eastAsia="Calibri" w:hint="eastAsia"/>
          <w:rtl/>
          <w:lang w:eastAsia="he-IL"/>
        </w:rPr>
        <w:t>צה</w:t>
      </w:r>
      <w:r w:rsidRPr="00EE5FB1">
        <w:rPr>
          <w:rFonts w:eastAsia="Calibri"/>
          <w:rtl/>
          <w:lang w:eastAsia="he-IL"/>
        </w:rPr>
        <w:t>"ל</w:t>
      </w:r>
      <w:r w:rsidRPr="00EE5FB1">
        <w:rPr>
          <w:rFonts w:eastAsia="Calibri" w:hint="cs"/>
          <w:rtl/>
          <w:lang w:eastAsia="he-IL"/>
        </w:rPr>
        <w:t xml:space="preserve"> בגין</w:t>
      </w:r>
      <w:r w:rsidRPr="00EE5FB1">
        <w:rPr>
          <w:rFonts w:eastAsia="Calibri"/>
          <w:rtl/>
          <w:lang w:eastAsia="he-IL"/>
        </w:rPr>
        <w:t xml:space="preserve"> </w:t>
      </w:r>
      <w:bookmarkStart w:id="58" w:name="_Hlk222905860"/>
      <w:r w:rsidRPr="00EE5FB1">
        <w:rPr>
          <w:rFonts w:eastAsia="Calibri"/>
          <w:rtl/>
          <w:lang w:eastAsia="he-IL"/>
        </w:rPr>
        <w:t xml:space="preserve">חובות עבר של נכי צה"ל (לפני מלחמת חרבות </w:t>
      </w:r>
      <w:r w:rsidRPr="00EE5FB1">
        <w:rPr>
          <w:rFonts w:eastAsia="Calibri"/>
          <w:rtl/>
          <w:lang w:eastAsia="he-IL"/>
        </w:rPr>
        <w:t>ברזל)</w:t>
      </w:r>
      <w:r w:rsidRPr="00EE5FB1">
        <w:rPr>
          <w:rFonts w:eastAsia="Calibri"/>
          <w:rtl/>
        </w:rPr>
        <w:t>.</w:t>
      </w:r>
      <w:bookmarkEnd w:id="58"/>
      <w:r w:rsidRPr="00EE5FB1">
        <w:rPr>
          <w:rFonts w:ascii="David" w:eastAsia="Calibri" w:hAnsi="David" w:hint="cs"/>
          <w:rtl/>
          <w:lang w:eastAsia="he-IL"/>
        </w:rPr>
        <w:t xml:space="preserve"> </w:t>
      </w:r>
      <w:r w:rsidRPr="00EE5FB1">
        <w:rPr>
          <w:rFonts w:ascii="David" w:eastAsia="Calibri" w:hAnsi="David"/>
          <w:rtl/>
          <w:lang w:eastAsia="he-IL"/>
        </w:rPr>
        <w:t xml:space="preserve">אשר לחובות שייווצרו מ-1.1.25 בשל תשלומי יתר, נקבע כי אגף </w:t>
      </w:r>
      <w:r w:rsidRPr="00EE5FB1">
        <w:rPr>
          <w:rFonts w:ascii="David" w:eastAsia="Calibri" w:hAnsi="David" w:hint="cs"/>
          <w:rtl/>
          <w:lang w:eastAsia="he-IL"/>
        </w:rPr>
        <w:t>ה</w:t>
      </w:r>
      <w:r w:rsidRPr="00EE5FB1">
        <w:rPr>
          <w:rFonts w:ascii="David" w:eastAsia="Calibri" w:hAnsi="David"/>
          <w:rtl/>
          <w:lang w:eastAsia="he-IL"/>
        </w:rPr>
        <w:t xml:space="preserve">שיקום ונציגי אגף הכספים במשרד הביטחון יפעלו לגבייתם באופן מלא, בכפוף למחשוב ממשקי עבודה מול משרדי ממשלה לקבלת הנתונים והמידע הרלוונטיים לחישוב תגמולים. כמו כן, יגובש נוהל עבודה, בשיתוף עם משרד האוצר, במטרה להסדיר את ההתנהלות הנדרשת מקציני התגמולים באגף </w:t>
      </w:r>
      <w:r w:rsidRPr="00EE5FB1">
        <w:rPr>
          <w:rFonts w:ascii="David" w:eastAsia="Calibri" w:hAnsi="David" w:hint="cs"/>
          <w:rtl/>
          <w:lang w:eastAsia="he-IL"/>
        </w:rPr>
        <w:t>ה</w:t>
      </w:r>
      <w:r w:rsidRPr="00EE5FB1">
        <w:rPr>
          <w:rFonts w:ascii="David" w:eastAsia="Calibri" w:hAnsi="David"/>
          <w:rtl/>
          <w:lang w:eastAsia="he-IL"/>
        </w:rPr>
        <w:t xml:space="preserve">שיקום בנוגע לחובות שייווצרו. </w:t>
      </w:r>
    </w:p>
    <w:p w:rsidR="00EE5FB1" w:rsidRPr="00EE5FB1" w:rsidP="00EE5FB1">
      <w:pPr>
        <w:spacing w:line="269" w:lineRule="auto"/>
        <w:rPr>
          <w:rFonts w:eastAsia="Calibri"/>
          <w:rtl/>
        </w:rPr>
      </w:pPr>
    </w:p>
    <w:p w:rsidR="00EE5FB1" w:rsidRPr="00EE5FB1" w:rsidP="00EE5FB1">
      <w:pPr>
        <w:spacing w:line="269" w:lineRule="auto"/>
        <w:rPr>
          <w:rFonts w:eastAsia="Times New Roman"/>
          <w:b/>
          <w:bCs/>
          <w:sz w:val="24"/>
          <w:rtl/>
          <w:lang w:eastAsia="he-IL"/>
        </w:rPr>
      </w:pPr>
      <w:r w:rsidRPr="00EE5FB1">
        <w:rPr>
          <w:rFonts w:eastAsia="Calibri" w:hint="cs"/>
          <w:b/>
          <w:bCs/>
          <w:rtl/>
          <w:lang w:eastAsia="he-IL"/>
        </w:rPr>
        <w:t xml:space="preserve">בביקורת עלה כי דחיית הוועדות הרפואיות - על פי מתווה העבודה המעודכן של אגף השיקום במשרד הביטחון במלחמת חרבות ברזל ("שיקום תחילה") ועקב העיכוב בהשלמת פרויקט מחשוב "שער הכניסה" - מגבירה את </w:t>
      </w:r>
      <w:r w:rsidRPr="00EE5FB1">
        <w:rPr>
          <w:rFonts w:eastAsia="Calibri" w:hint="eastAsia"/>
          <w:b/>
          <w:bCs/>
          <w:rtl/>
          <w:lang w:eastAsia="he-IL"/>
        </w:rPr>
        <w:t>הסיכון</w:t>
      </w:r>
      <w:r w:rsidRPr="00EE5FB1">
        <w:rPr>
          <w:rFonts w:eastAsia="Calibri"/>
          <w:b/>
          <w:bCs/>
          <w:rtl/>
          <w:lang w:eastAsia="he-IL"/>
        </w:rPr>
        <w:t xml:space="preserve"> </w:t>
      </w:r>
      <w:r w:rsidRPr="00EE5FB1">
        <w:rPr>
          <w:rFonts w:eastAsia="Calibri" w:hint="cs"/>
          <w:b/>
          <w:bCs/>
          <w:rtl/>
          <w:lang w:eastAsia="he-IL"/>
        </w:rPr>
        <w:t>לגביית חובות מפצועי מלחמת חרבות ברזל בשל תשלומי יתר של מקדמות על חשבון תגמולים.</w:t>
      </w:r>
      <w:r w:rsidRPr="00EE5FB1">
        <w:rPr>
          <w:rFonts w:eastAsia="Calibri"/>
          <w:b/>
          <w:bCs/>
          <w:rtl/>
        </w:rPr>
        <w:t xml:space="preserve"> </w:t>
      </w:r>
      <w:r w:rsidRPr="00EE5FB1">
        <w:rPr>
          <w:rFonts w:eastAsia="Calibri" w:hint="cs"/>
          <w:b/>
          <w:bCs/>
          <w:rtl/>
          <w:lang w:eastAsia="he-IL"/>
        </w:rPr>
        <w:t xml:space="preserve">על בסיס נתוני אגף השיקום, קיים סיכון לתשלום יתר בסכום של כ-7 מיליון ש"ח. ככל שדחיית הוועדות הרפואיות מתמשכת סכום זה צפוי לגדול. </w:t>
      </w:r>
      <w:r w:rsidRPr="00EE5FB1">
        <w:rPr>
          <w:rFonts w:eastAsia="Calibri"/>
          <w:b/>
          <w:bCs/>
          <w:rtl/>
        </w:rPr>
        <w:t xml:space="preserve">גביית </w:t>
      </w:r>
      <w:r w:rsidRPr="00EE5FB1">
        <w:rPr>
          <w:rFonts w:eastAsia="Calibri" w:hint="cs"/>
          <w:b/>
          <w:bCs/>
          <w:rtl/>
        </w:rPr>
        <w:t>ה</w:t>
      </w:r>
      <w:r w:rsidRPr="00EE5FB1">
        <w:rPr>
          <w:rFonts w:eastAsia="Calibri"/>
          <w:b/>
          <w:bCs/>
          <w:rtl/>
        </w:rPr>
        <w:t>חובות מ</w:t>
      </w:r>
      <w:r w:rsidRPr="00EE5FB1">
        <w:rPr>
          <w:rFonts w:eastAsia="Calibri" w:hint="cs"/>
          <w:b/>
          <w:bCs/>
          <w:rtl/>
        </w:rPr>
        <w:t xml:space="preserve">הפצועים </w:t>
      </w:r>
      <w:r w:rsidRPr="00EE5FB1">
        <w:rPr>
          <w:rFonts w:eastAsia="Calibri"/>
          <w:b/>
          <w:bCs/>
          <w:rtl/>
        </w:rPr>
        <w:t>עלולה להחריף את מצוקת</w:t>
      </w:r>
      <w:r w:rsidRPr="00EE5FB1">
        <w:rPr>
          <w:rFonts w:eastAsia="Calibri" w:hint="cs"/>
          <w:b/>
          <w:bCs/>
          <w:rtl/>
        </w:rPr>
        <w:t>ם</w:t>
      </w:r>
      <w:r w:rsidRPr="00EE5FB1">
        <w:rPr>
          <w:rFonts w:eastAsia="Calibri"/>
          <w:b/>
          <w:bCs/>
          <w:rtl/>
        </w:rPr>
        <w:t xml:space="preserve"> ולפגוע בתדמיתו הציבורית של </w:t>
      </w:r>
      <w:r w:rsidRPr="00EE5FB1">
        <w:rPr>
          <w:rFonts w:eastAsia="Calibri" w:hint="cs"/>
          <w:b/>
          <w:bCs/>
          <w:rtl/>
        </w:rPr>
        <w:t>משרד הביטחון.</w:t>
      </w:r>
      <w:r w:rsidRPr="00EE5FB1">
        <w:rPr>
          <w:rFonts w:eastAsia="Times New Roman" w:hint="cs"/>
          <w:b/>
          <w:bCs/>
          <w:sz w:val="24"/>
          <w:rtl/>
          <w:lang w:eastAsia="he-IL"/>
        </w:rPr>
        <w:t xml:space="preserve"> </w:t>
      </w:r>
    </w:p>
    <w:p w:rsidR="00EE5FB1" w:rsidRPr="00EE5FB1" w:rsidP="00EE5FB1">
      <w:pPr>
        <w:spacing w:line="269" w:lineRule="auto"/>
        <w:rPr>
          <w:rFonts w:eastAsia="Calibri"/>
          <w:rtl/>
        </w:rPr>
      </w:pPr>
    </w:p>
    <w:p w:rsidR="00EE5FB1" w:rsidRPr="00EE5FB1" w:rsidP="00EE5FB1">
      <w:pPr>
        <w:widowControl w:val="0"/>
        <w:spacing w:line="269" w:lineRule="auto"/>
        <w:rPr>
          <w:rFonts w:ascii="Calibri" w:eastAsia="Times New Roman" w:hAnsi="Calibri" w:cs="Calibri"/>
          <w:b/>
          <w:bCs/>
          <w:sz w:val="24"/>
          <w:rtl/>
          <w:lang w:eastAsia="he-IL"/>
        </w:rPr>
      </w:pPr>
      <w:r w:rsidRPr="00EE5FB1">
        <w:rPr>
          <w:rFonts w:ascii="David" w:eastAsia="Calibri" w:hAnsi="David" w:hint="cs"/>
          <w:sz w:val="24"/>
          <w:rtl/>
        </w:rPr>
        <w:t>בתגובתו</w:t>
      </w:r>
      <w:r w:rsidRPr="00EE5FB1">
        <w:rPr>
          <w:rFonts w:ascii="David" w:eastAsia="Calibri" w:hAnsi="David"/>
          <w:sz w:val="24"/>
          <w:rtl/>
          <w:lang w:eastAsia="he-IL"/>
        </w:rPr>
        <w:t xml:space="preserve"> מינואר 2026 </w:t>
      </w:r>
      <w:r w:rsidRPr="00EE5FB1">
        <w:rPr>
          <w:rFonts w:ascii="David" w:eastAsia="Calibri" w:hAnsi="David" w:hint="cs"/>
          <w:sz w:val="24"/>
          <w:rtl/>
          <w:lang w:eastAsia="he-IL"/>
        </w:rPr>
        <w:t xml:space="preserve">על </w:t>
      </w:r>
      <w:r w:rsidRPr="00EE5FB1">
        <w:rPr>
          <w:rFonts w:ascii="David" w:eastAsia="Calibri" w:hAnsi="David"/>
          <w:sz w:val="24"/>
          <w:rtl/>
          <w:lang w:eastAsia="he-IL"/>
        </w:rPr>
        <w:t xml:space="preserve">ממצאי הביקורת ציין אגף החשב הכללי במשרד האוצר כי הוא פועל עם אגף </w:t>
      </w:r>
      <w:r w:rsidRPr="00EE5FB1">
        <w:rPr>
          <w:rFonts w:ascii="David" w:eastAsia="Calibri" w:hAnsi="David" w:hint="cs"/>
          <w:sz w:val="24"/>
          <w:rtl/>
          <w:lang w:eastAsia="he-IL"/>
        </w:rPr>
        <w:t>ה</w:t>
      </w:r>
      <w:r w:rsidRPr="00EE5FB1">
        <w:rPr>
          <w:rFonts w:ascii="David" w:eastAsia="Calibri" w:hAnsi="David"/>
          <w:sz w:val="24"/>
          <w:rtl/>
          <w:lang w:eastAsia="he-IL"/>
        </w:rPr>
        <w:t xml:space="preserve">שיקום </w:t>
      </w:r>
      <w:r w:rsidRPr="00EE5FB1">
        <w:rPr>
          <w:rFonts w:ascii="David" w:eastAsia="Calibri" w:hAnsi="David" w:hint="cs"/>
          <w:sz w:val="24"/>
          <w:rtl/>
          <w:lang w:eastAsia="he-IL"/>
        </w:rPr>
        <w:t xml:space="preserve">במשרד הביטחון </w:t>
      </w:r>
      <w:r w:rsidRPr="00EE5FB1">
        <w:rPr>
          <w:rFonts w:ascii="David" w:eastAsia="Calibri" w:hAnsi="David"/>
          <w:sz w:val="24"/>
          <w:rtl/>
          <w:lang w:eastAsia="he-IL"/>
        </w:rPr>
        <w:t xml:space="preserve">לגביית תשלומי היתר ששולמו בגין מתווה העבודה המעודכן של </w:t>
      </w:r>
      <w:r w:rsidRPr="00EE5FB1">
        <w:rPr>
          <w:rFonts w:ascii="David" w:eastAsia="Calibri" w:hAnsi="David" w:hint="cs"/>
          <w:sz w:val="24"/>
          <w:rtl/>
          <w:lang w:eastAsia="he-IL"/>
        </w:rPr>
        <w:t>ה</w:t>
      </w:r>
      <w:r w:rsidRPr="00EE5FB1">
        <w:rPr>
          <w:rFonts w:ascii="David" w:eastAsia="Calibri" w:hAnsi="David"/>
          <w:sz w:val="24"/>
          <w:rtl/>
          <w:lang w:eastAsia="he-IL"/>
        </w:rPr>
        <w:t xml:space="preserve">אגף במלחמת חרבות ברזל, וכי הוא מקבל את המלצת הביקורת שיש לדאוג שהנכים </w:t>
      </w:r>
      <w:r w:rsidRPr="00EE5FB1">
        <w:rPr>
          <w:rFonts w:ascii="David" w:eastAsia="Calibri" w:hAnsi="David" w:hint="cs"/>
          <w:sz w:val="24"/>
          <w:rtl/>
          <w:lang w:eastAsia="he-IL"/>
        </w:rPr>
        <w:t>יופיעו לפני</w:t>
      </w:r>
      <w:r w:rsidRPr="00EE5FB1">
        <w:rPr>
          <w:rFonts w:ascii="David" w:eastAsia="Calibri" w:hAnsi="David"/>
          <w:sz w:val="24"/>
          <w:rtl/>
          <w:lang w:eastAsia="he-IL"/>
        </w:rPr>
        <w:t xml:space="preserve"> ועדות רפואיות בהקדם. אגף החשב הכללי הוסיף כי הוא </w:t>
      </w:r>
      <w:r w:rsidRPr="00EE5FB1">
        <w:rPr>
          <w:rFonts w:ascii="David" w:eastAsia="Calibri" w:hAnsi="David" w:hint="cs"/>
          <w:sz w:val="24"/>
          <w:rtl/>
          <w:lang w:eastAsia="he-IL"/>
        </w:rPr>
        <w:t xml:space="preserve">לא אישר </w:t>
      </w:r>
      <w:r w:rsidRPr="00EE5FB1">
        <w:rPr>
          <w:rFonts w:ascii="David" w:eastAsia="Calibri" w:hAnsi="David"/>
          <w:sz w:val="24"/>
          <w:rtl/>
          <w:lang w:eastAsia="he-IL"/>
        </w:rPr>
        <w:t>את הארכת מתווה</w:t>
      </w:r>
      <w:r w:rsidRPr="00EE5FB1">
        <w:rPr>
          <w:rFonts w:ascii="David" w:eastAsia="Calibri" w:hAnsi="David" w:hint="cs"/>
          <w:sz w:val="24"/>
          <w:rtl/>
          <w:lang w:eastAsia="he-IL"/>
        </w:rPr>
        <w:t xml:space="preserve"> </w:t>
      </w:r>
      <w:r w:rsidRPr="00EE5FB1">
        <w:rPr>
          <w:rFonts w:ascii="David" w:eastAsia="Calibri" w:hAnsi="David"/>
          <w:sz w:val="24"/>
          <w:rtl/>
          <w:lang w:eastAsia="he-IL"/>
        </w:rPr>
        <w:t xml:space="preserve">העבודה של אגף השיקום </w:t>
      </w:r>
      <w:r w:rsidRPr="00EE5FB1">
        <w:rPr>
          <w:rFonts w:ascii="David" w:eastAsia="Calibri" w:hAnsi="David" w:hint="cs"/>
          <w:sz w:val="24"/>
          <w:rtl/>
          <w:lang w:eastAsia="he-IL"/>
        </w:rPr>
        <w:t xml:space="preserve">מעבר ל-31.12.25, </w:t>
      </w:r>
      <w:r w:rsidRPr="00EE5FB1">
        <w:rPr>
          <w:rFonts w:ascii="David" w:eastAsia="Calibri" w:hAnsi="David"/>
          <w:sz w:val="24"/>
          <w:rtl/>
          <w:lang w:eastAsia="he-IL"/>
        </w:rPr>
        <w:t>בעיקר כדי למנוע תשלומי יתר.</w:t>
      </w:r>
    </w:p>
    <w:p w:rsidR="00EE5FB1" w:rsidRPr="00EE5FB1" w:rsidP="00EE5FB1">
      <w:pPr>
        <w:spacing w:line="269" w:lineRule="auto"/>
        <w:rPr>
          <w:rFonts w:eastAsia="Calibri"/>
          <w:rtl/>
        </w:rPr>
      </w:pPr>
    </w:p>
    <w:p w:rsidR="00EE5FB1" w:rsidRPr="00EE5FB1" w:rsidP="00EE5FB1">
      <w:pPr>
        <w:spacing w:line="269" w:lineRule="auto"/>
        <w:rPr>
          <w:rFonts w:eastAsia="Calibri"/>
          <w:b/>
          <w:bCs/>
          <w:rtl/>
          <w:lang w:eastAsia="he-IL"/>
        </w:rPr>
      </w:pPr>
      <w:r w:rsidRPr="00EE5FB1">
        <w:rPr>
          <w:rFonts w:eastAsia="Calibri" w:hint="cs"/>
          <w:b/>
          <w:bCs/>
          <w:rtl/>
          <w:lang w:eastAsia="he-IL"/>
        </w:rPr>
        <w:t xml:space="preserve">מומלץ כי אגף התכנון במשרד הביטחון, בשיתוף עם אגף הכספים במשרד הביטחון, ואם יידרש גם בשיתוף אגף החשב הכללי במשרד האוצר, יקבע מדיניות בנוגע לגביית החובות בגין תשלומי היתר לפצועי מלחמת חרבות ברזל, לרבות בדבר אופן הפריסה של החובות והיערכות משפטית לתהליך הגבייה. עוד מומלץ כי כל החלטה בעניין זה תובהר לנכי צה"ל על ידי הגורמים באגף השיקום במשרד הביטחון המטפלים בהם, תצוין באתר האגף ובאזור האישי וכן בתלושי השכר שבהם משולמות מקדמות על חשבון התגמולים. </w:t>
      </w:r>
    </w:p>
    <w:p w:rsidR="00EE5FB1" w:rsidRPr="00EE5FB1" w:rsidP="00EE5FB1">
      <w:pPr>
        <w:spacing w:line="269" w:lineRule="auto"/>
        <w:rPr>
          <w:rFonts w:eastAsia="Calibri"/>
          <w:b/>
          <w:bCs/>
          <w:rtl/>
          <w:lang w:eastAsia="he-IL"/>
        </w:rPr>
      </w:pPr>
    </w:p>
    <w:p w:rsidR="00EE5FB1" w:rsidRPr="00EE5FB1" w:rsidP="00EE5FB1">
      <w:pPr>
        <w:keepNext/>
        <w:keepLines/>
        <w:spacing w:line="269" w:lineRule="auto"/>
        <w:outlineLvl w:val="2"/>
        <w:rPr>
          <w:rFonts w:eastAsia="Times New Roman"/>
          <w:bCs/>
          <w:szCs w:val="28"/>
          <w:u w:val="single"/>
          <w:rtl/>
        </w:rPr>
      </w:pPr>
      <w:r w:rsidRPr="00EE5FB1">
        <w:rPr>
          <w:rFonts w:eastAsia="Times New Roman" w:hint="cs"/>
          <w:bCs/>
          <w:szCs w:val="28"/>
          <w:u w:val="single"/>
          <w:rtl/>
        </w:rPr>
        <w:t xml:space="preserve">תשלום תנאים סוציאליים בגין אובדן שכר לנכה ולבן משפחתו </w:t>
      </w:r>
    </w:p>
    <w:p w:rsidR="00EE5FB1" w:rsidRPr="00EE5FB1" w:rsidP="00EE5FB1">
      <w:pPr>
        <w:spacing w:line="269" w:lineRule="auto"/>
        <w:ind w:left="-567"/>
        <w:rPr>
          <w:rFonts w:eastAsia="Calibri"/>
          <w:szCs w:val="20"/>
          <w:rtl/>
          <w:lang w:eastAsia="he-IL"/>
        </w:rPr>
      </w:pPr>
    </w:p>
    <w:p w:rsidR="00EE5FB1" w:rsidRPr="00EE5FB1" w:rsidP="00EE5FB1">
      <w:pPr>
        <w:spacing w:line="269" w:lineRule="auto"/>
        <w:rPr>
          <w:rFonts w:ascii="David" w:eastAsia="Calibri" w:hAnsi="David"/>
          <w:rtl/>
        </w:rPr>
      </w:pPr>
      <w:r w:rsidRPr="00EE5FB1">
        <w:rPr>
          <w:rFonts w:eastAsia="Times New Roman" w:hint="eastAsia"/>
          <w:bCs/>
          <w:spacing w:val="40"/>
          <w:rtl/>
        </w:rPr>
        <w:t>תשלום</w:t>
      </w:r>
      <w:r w:rsidRPr="00EE5FB1">
        <w:rPr>
          <w:rFonts w:eastAsia="Times New Roman"/>
          <w:bCs/>
          <w:spacing w:val="40"/>
          <w:rtl/>
        </w:rPr>
        <w:t xml:space="preserve"> </w:t>
      </w:r>
      <w:r w:rsidRPr="00EE5FB1">
        <w:rPr>
          <w:rFonts w:eastAsia="Times New Roman" w:hint="eastAsia"/>
          <w:bCs/>
          <w:spacing w:val="40"/>
          <w:rtl/>
        </w:rPr>
        <w:t>תט</w:t>
      </w:r>
      <w:r w:rsidRPr="00EE5FB1">
        <w:rPr>
          <w:rFonts w:eastAsia="Times New Roman"/>
          <w:bCs/>
          <w:spacing w:val="40"/>
          <w:rtl/>
        </w:rPr>
        <w:t>"ר</w:t>
      </w:r>
      <w:r w:rsidRPr="00EE5FB1">
        <w:rPr>
          <w:rFonts w:eastAsia="Times New Roman"/>
          <w:bCs/>
          <w:spacing w:val="40"/>
          <w:rtl/>
        </w:rPr>
        <w:t xml:space="preserve"> </w:t>
      </w:r>
      <w:r w:rsidRPr="00EE5FB1">
        <w:rPr>
          <w:rFonts w:eastAsia="Times New Roman" w:hint="eastAsia"/>
          <w:bCs/>
          <w:spacing w:val="40"/>
          <w:rtl/>
        </w:rPr>
        <w:t>בגין</w:t>
      </w:r>
      <w:r w:rsidRPr="00EE5FB1">
        <w:rPr>
          <w:rFonts w:eastAsia="Times New Roman"/>
          <w:bCs/>
          <w:spacing w:val="40"/>
          <w:rtl/>
        </w:rPr>
        <w:t xml:space="preserve"> אובדן שכר </w:t>
      </w:r>
      <w:r w:rsidRPr="00EE5FB1">
        <w:rPr>
          <w:rFonts w:eastAsia="Times New Roman" w:hint="eastAsia"/>
          <w:bCs/>
          <w:spacing w:val="40"/>
          <w:rtl/>
        </w:rPr>
        <w:t>לנכה</w:t>
      </w:r>
      <w:r w:rsidRPr="00EE5FB1">
        <w:rPr>
          <w:rFonts w:eastAsia="Times New Roman"/>
          <w:bCs/>
          <w:spacing w:val="40"/>
          <w:rtl/>
        </w:rPr>
        <w:t>:</w:t>
      </w:r>
      <w:r w:rsidRPr="00EE5FB1">
        <w:rPr>
          <w:rFonts w:eastAsia="Calibri" w:hint="cs"/>
          <w:b/>
          <w:bCs/>
          <w:sz w:val="26"/>
          <w:szCs w:val="26"/>
          <w:rtl/>
        </w:rPr>
        <w:t xml:space="preserve"> </w:t>
      </w:r>
      <w:r w:rsidRPr="00EE5FB1">
        <w:rPr>
          <w:rFonts w:eastAsia="Calibri" w:hint="cs"/>
          <w:rtl/>
        </w:rPr>
        <w:t xml:space="preserve">אם נכה צה"ל נאלץ להיעדר מעבודתו או אם אין באפשרותו לעבוד באופן זמני בשל טיפולים רפואיים או בדיקות רפואיות, הוא זכאי לקבל תגמול בגין אובדן שכר. </w:t>
      </w:r>
      <w:r w:rsidRPr="00EE5FB1">
        <w:rPr>
          <w:rFonts w:ascii="David" w:eastAsia="Calibri" w:hAnsi="David" w:hint="cs"/>
          <w:sz w:val="24"/>
          <w:rtl/>
        </w:rPr>
        <w:t>תקנות הנכים (טיפול רפואי)</w:t>
      </w:r>
      <w:r w:rsidRPr="00EE5FB1">
        <w:rPr>
          <w:rFonts w:ascii="David" w:eastAsia="Calibri" w:hAnsi="David" w:hint="cs"/>
          <w:color w:val="000000"/>
          <w:sz w:val="24"/>
          <w:rtl/>
        </w:rPr>
        <w:t>, התשי"ד-1954</w:t>
      </w:r>
      <w:r>
        <w:rPr>
          <w:rFonts w:ascii="David" w:eastAsia="Calibri" w:hAnsi="David"/>
          <w:sz w:val="24"/>
          <w:vertAlign w:val="superscript"/>
          <w:rtl/>
        </w:rPr>
        <w:footnoteReference w:id="127"/>
      </w:r>
      <w:r w:rsidRPr="00EE5FB1">
        <w:rPr>
          <w:rFonts w:ascii="David" w:eastAsia="Calibri" w:hAnsi="David" w:hint="cs"/>
          <w:sz w:val="24"/>
          <w:rtl/>
        </w:rPr>
        <w:t xml:space="preserve"> (</w:t>
      </w:r>
      <w:r w:rsidRPr="00EE5FB1">
        <w:rPr>
          <w:rFonts w:ascii="David" w:eastAsia="Calibri" w:hAnsi="David" w:hint="cs"/>
          <w:color w:val="000000"/>
          <w:sz w:val="24"/>
          <w:rtl/>
        </w:rPr>
        <w:t xml:space="preserve">להלן - </w:t>
      </w:r>
      <w:r w:rsidRPr="00EE5FB1">
        <w:rPr>
          <w:rFonts w:eastAsia="Calibri"/>
          <w:rtl/>
        </w:rPr>
        <w:t xml:space="preserve">תקנות הנכים </w:t>
      </w:r>
      <w:r w:rsidRPr="00EE5FB1">
        <w:rPr>
          <w:rFonts w:eastAsia="Calibri" w:hint="cs"/>
          <w:rtl/>
        </w:rPr>
        <w:t>[</w:t>
      </w:r>
      <w:r w:rsidRPr="00EE5FB1">
        <w:rPr>
          <w:rFonts w:eastAsia="Calibri"/>
          <w:rtl/>
        </w:rPr>
        <w:t>טיפול רפואי</w:t>
      </w:r>
      <w:r w:rsidRPr="00EE5FB1">
        <w:rPr>
          <w:rFonts w:eastAsia="Calibri" w:hint="cs"/>
          <w:rtl/>
        </w:rPr>
        <w:t>]</w:t>
      </w:r>
      <w:r w:rsidRPr="00EE5FB1">
        <w:rPr>
          <w:rFonts w:eastAsia="Calibri"/>
          <w:rtl/>
        </w:rPr>
        <w:t>)</w:t>
      </w:r>
      <w:r w:rsidRPr="00EE5FB1">
        <w:rPr>
          <w:rFonts w:eastAsia="Calibri" w:hint="cs"/>
          <w:rtl/>
        </w:rPr>
        <w:t xml:space="preserve"> קובעות את התנאים </w:t>
      </w:r>
      <w:bookmarkStart w:id="59" w:name="_Hlk205472430"/>
      <w:r w:rsidRPr="00EE5FB1">
        <w:rPr>
          <w:rFonts w:eastAsia="Calibri" w:hint="cs"/>
          <w:rtl/>
        </w:rPr>
        <w:t>והתשלומים בגין ימי טיפול רפואי שנכה צה"ל זכאי להם</w:t>
      </w:r>
      <w:bookmarkEnd w:id="59"/>
      <w:r w:rsidRPr="00EE5FB1">
        <w:rPr>
          <w:rFonts w:eastAsia="Calibri" w:hint="cs"/>
          <w:rtl/>
        </w:rPr>
        <w:t xml:space="preserve">. </w:t>
      </w:r>
      <w:bookmarkStart w:id="60" w:name="_Hlk205472665"/>
      <w:bookmarkStart w:id="61" w:name="_Hlk205472265"/>
      <w:r w:rsidRPr="00EE5FB1">
        <w:rPr>
          <w:rFonts w:eastAsia="Calibri" w:hint="cs"/>
          <w:rtl/>
        </w:rPr>
        <w:t xml:space="preserve">התקנות </w:t>
      </w:r>
      <w:bookmarkStart w:id="62" w:name="_Hlk207870199"/>
      <w:r w:rsidRPr="00EE5FB1">
        <w:rPr>
          <w:rFonts w:eastAsia="Calibri" w:hint="cs"/>
          <w:rtl/>
        </w:rPr>
        <w:t xml:space="preserve">קובעות כי </w:t>
      </w:r>
      <w:bookmarkStart w:id="63" w:name="_Hlk207794955"/>
      <w:r w:rsidRPr="00EE5FB1">
        <w:rPr>
          <w:rFonts w:eastAsia="Calibri" w:hint="cs"/>
          <w:rtl/>
        </w:rPr>
        <w:t xml:space="preserve">קצין התגמולים רשאי להורות על תשלום התגמול </w:t>
      </w:r>
      <w:r w:rsidRPr="00EE5FB1">
        <w:rPr>
          <w:rFonts w:ascii="FrankRuehl" w:eastAsia="Calibri" w:hAnsi="FrankRuehl" w:hint="cs"/>
          <w:color w:val="000000"/>
          <w:sz w:val="24"/>
          <w:rtl/>
        </w:rPr>
        <w:t xml:space="preserve">למעביד </w:t>
      </w:r>
      <w:r w:rsidRPr="00EE5FB1">
        <w:rPr>
          <w:rFonts w:ascii="David" w:eastAsia="Calibri" w:hAnsi="David" w:hint="cs"/>
          <w:color w:val="000000"/>
          <w:sz w:val="24"/>
          <w:rtl/>
        </w:rPr>
        <w:t>של הנכה,</w:t>
      </w:r>
      <w:r w:rsidRPr="00EE5FB1">
        <w:rPr>
          <w:rFonts w:ascii="David" w:eastAsia="Calibri" w:hAnsi="David"/>
          <w:color w:val="000000"/>
          <w:sz w:val="24"/>
          <w:rtl/>
        </w:rPr>
        <w:t xml:space="preserve"> </w:t>
      </w:r>
      <w:bookmarkEnd w:id="63"/>
      <w:r w:rsidRPr="00EE5FB1">
        <w:rPr>
          <w:rFonts w:ascii="David" w:eastAsia="Calibri" w:hAnsi="David"/>
          <w:color w:val="000000"/>
          <w:sz w:val="24"/>
          <w:rtl/>
        </w:rPr>
        <w:t xml:space="preserve">ללא ניכוי </w:t>
      </w:r>
      <w:r w:rsidRPr="00EE5FB1">
        <w:rPr>
          <w:rFonts w:ascii="David" w:eastAsia="Calibri" w:hAnsi="David" w:hint="eastAsia"/>
          <w:color w:val="000000"/>
          <w:sz w:val="24"/>
          <w:rtl/>
        </w:rPr>
        <w:t>של</w:t>
      </w:r>
      <w:r w:rsidRPr="00EE5FB1">
        <w:rPr>
          <w:rFonts w:ascii="David" w:eastAsia="Calibri" w:hAnsi="David"/>
          <w:color w:val="000000"/>
          <w:sz w:val="24"/>
          <w:rtl/>
        </w:rPr>
        <w:t xml:space="preserve"> התשלומים שהמעביד חייב להמשיך לשלם </w:t>
      </w:r>
      <w:r w:rsidRPr="00EE5FB1">
        <w:rPr>
          <w:rFonts w:ascii="David" w:eastAsia="Calibri" w:hAnsi="David" w:hint="cs"/>
          <w:color w:val="000000"/>
          <w:sz w:val="24"/>
          <w:rtl/>
        </w:rPr>
        <w:t>עבור</w:t>
      </w:r>
      <w:r w:rsidRPr="00EE5FB1">
        <w:rPr>
          <w:rFonts w:ascii="David" w:eastAsia="Calibri" w:hAnsi="David"/>
          <w:color w:val="000000"/>
          <w:sz w:val="24"/>
          <w:rtl/>
        </w:rPr>
        <w:t xml:space="preserve"> הנכה מכוח חוק או הסכם</w:t>
      </w:r>
      <w:bookmarkEnd w:id="60"/>
      <w:r>
        <w:rPr>
          <w:rFonts w:ascii="David" w:eastAsia="Calibri" w:hAnsi="David"/>
          <w:vertAlign w:val="superscript"/>
          <w:rtl/>
        </w:rPr>
        <w:footnoteReference w:id="128"/>
      </w:r>
      <w:r w:rsidRPr="00EE5FB1">
        <w:rPr>
          <w:rFonts w:ascii="David" w:eastAsia="Calibri" w:hAnsi="David"/>
          <w:rtl/>
        </w:rPr>
        <w:t xml:space="preserve">. </w:t>
      </w:r>
      <w:bookmarkEnd w:id="61"/>
      <w:r w:rsidRPr="00EE5FB1">
        <w:rPr>
          <w:rFonts w:ascii="David" w:eastAsia="Calibri" w:hAnsi="David"/>
          <w:rtl/>
        </w:rPr>
        <w:t xml:space="preserve">דהיינו, </w:t>
      </w:r>
      <w:r w:rsidRPr="00EE5FB1">
        <w:rPr>
          <w:rFonts w:ascii="David" w:eastAsia="Calibri" w:hAnsi="David" w:hint="cs"/>
          <w:rtl/>
        </w:rPr>
        <w:t xml:space="preserve">תשלום </w:t>
      </w:r>
      <w:r w:rsidRPr="00EE5FB1">
        <w:rPr>
          <w:rFonts w:ascii="David" w:eastAsia="Calibri" w:hAnsi="David" w:hint="cs"/>
          <w:rtl/>
        </w:rPr>
        <w:t>תט"ר</w:t>
      </w:r>
      <w:r w:rsidRPr="00EE5FB1">
        <w:rPr>
          <w:rFonts w:ascii="David" w:eastAsia="Calibri" w:hAnsi="David" w:hint="cs"/>
          <w:rtl/>
        </w:rPr>
        <w:t xml:space="preserve"> למעביד כולל את הזכויות הסוציאליות שהנכה זכאי להן מכוח הסכם או חוק.</w:t>
      </w:r>
    </w:p>
    <w:p w:rsidR="00EE5FB1" w:rsidRPr="00EE5FB1" w:rsidP="00EE5FB1">
      <w:pPr>
        <w:spacing w:line="269" w:lineRule="auto"/>
        <w:rPr>
          <w:rFonts w:eastAsia="Calibri"/>
          <w:rtl/>
        </w:rPr>
      </w:pPr>
    </w:p>
    <w:p w:rsidR="00EE5FB1" w:rsidRPr="00EE5FB1" w:rsidP="00EE5FB1">
      <w:pPr>
        <w:spacing w:line="269" w:lineRule="auto"/>
        <w:rPr>
          <w:rFonts w:eastAsia="Calibri"/>
          <w:rtl/>
        </w:rPr>
      </w:pPr>
      <w:bookmarkStart w:id="64" w:name="_Hlk207795018"/>
      <w:bookmarkEnd w:id="62"/>
      <w:r w:rsidRPr="00EE5FB1">
        <w:rPr>
          <w:rFonts w:eastAsia="Calibri" w:hint="cs"/>
          <w:rtl/>
        </w:rPr>
        <w:t xml:space="preserve">הוראת אגף השיקום במשרד הביטחון משנת 2005 בנושא תשלום </w:t>
      </w:r>
      <w:r w:rsidRPr="00EE5FB1">
        <w:rPr>
          <w:rFonts w:eastAsia="Calibri" w:hint="cs"/>
          <w:rtl/>
        </w:rPr>
        <w:t>תט"ר</w:t>
      </w:r>
      <w:r>
        <w:rPr>
          <w:rFonts w:eastAsia="Calibri"/>
          <w:vertAlign w:val="superscript"/>
          <w:rtl/>
        </w:rPr>
        <w:footnoteReference w:id="129"/>
      </w:r>
      <w:r w:rsidRPr="00EE5FB1">
        <w:rPr>
          <w:rFonts w:eastAsia="Calibri" w:hint="cs"/>
          <w:rtl/>
        </w:rPr>
        <w:t xml:space="preserve"> קובעת את הזכאות ואת דרכי הטיפול במתן </w:t>
      </w:r>
      <w:r w:rsidRPr="00EE5FB1">
        <w:rPr>
          <w:rFonts w:eastAsia="Calibri" w:hint="cs"/>
          <w:rtl/>
        </w:rPr>
        <w:t>תט"ר</w:t>
      </w:r>
      <w:r w:rsidRPr="00EE5FB1">
        <w:rPr>
          <w:rFonts w:eastAsia="Calibri" w:hint="cs"/>
          <w:rtl/>
        </w:rPr>
        <w:t xml:space="preserve"> לנכה צה"ל שאין באפשרותו לעבוד עקב טיפול רפואי. בהוראה נכתב כי תשלום </w:t>
      </w:r>
      <w:r w:rsidRPr="00EE5FB1">
        <w:rPr>
          <w:rFonts w:eastAsia="Calibri" w:hint="cs"/>
          <w:rtl/>
        </w:rPr>
        <w:t>תט"ר</w:t>
      </w:r>
      <w:r w:rsidRPr="00EE5FB1">
        <w:rPr>
          <w:rFonts w:eastAsia="Calibri" w:hint="cs"/>
          <w:rtl/>
        </w:rPr>
        <w:t xml:space="preserve"> יינתן לנכה הזכאי או למעבידו, לפי בקשת הנכה; וכי הזכויות הסוציאליות ישולמו לפקודת המעביד בלבד</w:t>
      </w:r>
      <w:bookmarkEnd w:id="64"/>
      <w:r w:rsidRPr="00EE5FB1">
        <w:rPr>
          <w:rFonts w:eastAsia="Calibri" w:hint="cs"/>
          <w:rtl/>
        </w:rPr>
        <w:t xml:space="preserve">. </w:t>
      </w:r>
    </w:p>
    <w:p w:rsidR="00EE5FB1" w:rsidRPr="00EE5FB1" w:rsidP="00EE5FB1">
      <w:pPr>
        <w:spacing w:line="269" w:lineRule="auto"/>
        <w:rPr>
          <w:rFonts w:eastAsia="Times New Roman"/>
          <w:bCs/>
          <w:spacing w:val="40"/>
          <w:rtl/>
        </w:rPr>
      </w:pPr>
    </w:p>
    <w:p w:rsidR="00EE5FB1" w:rsidRPr="00EE5FB1" w:rsidP="00EE5FB1">
      <w:pPr>
        <w:spacing w:line="269" w:lineRule="auto"/>
        <w:rPr>
          <w:rFonts w:eastAsia="Calibri"/>
          <w:rtl/>
        </w:rPr>
      </w:pPr>
      <w:r w:rsidRPr="00EE5FB1">
        <w:rPr>
          <w:rFonts w:eastAsia="Times New Roman" w:hint="eastAsia"/>
          <w:bCs/>
          <w:spacing w:val="40"/>
          <w:rtl/>
        </w:rPr>
        <w:t>תשלום</w:t>
      </w:r>
      <w:r w:rsidRPr="00EE5FB1">
        <w:rPr>
          <w:rFonts w:eastAsia="Times New Roman"/>
          <w:bCs/>
          <w:spacing w:val="40"/>
          <w:rtl/>
        </w:rPr>
        <w:t xml:space="preserve"> </w:t>
      </w:r>
      <w:r w:rsidRPr="00EE5FB1">
        <w:rPr>
          <w:rFonts w:eastAsia="Times New Roman" w:hint="cs"/>
          <w:bCs/>
          <w:spacing w:val="40"/>
          <w:rtl/>
        </w:rPr>
        <w:t xml:space="preserve">בגין </w:t>
      </w:r>
      <w:r w:rsidRPr="00EE5FB1">
        <w:rPr>
          <w:rFonts w:eastAsia="Times New Roman" w:hint="eastAsia"/>
          <w:bCs/>
          <w:spacing w:val="40"/>
          <w:rtl/>
        </w:rPr>
        <w:t>אובדן</w:t>
      </w:r>
      <w:r w:rsidRPr="00EE5FB1">
        <w:rPr>
          <w:rFonts w:eastAsia="Times New Roman"/>
          <w:bCs/>
          <w:spacing w:val="40"/>
          <w:rtl/>
        </w:rPr>
        <w:t xml:space="preserve"> שכר לבן משפחה של נכה </w:t>
      </w:r>
      <w:r w:rsidRPr="00EE5FB1">
        <w:rPr>
          <w:rFonts w:eastAsia="Times New Roman" w:hint="eastAsia"/>
          <w:bCs/>
          <w:spacing w:val="40"/>
          <w:rtl/>
        </w:rPr>
        <w:t>מאושפז</w:t>
      </w:r>
      <w:r w:rsidRPr="00EE5FB1">
        <w:rPr>
          <w:rFonts w:eastAsia="Times New Roman"/>
          <w:bCs/>
          <w:spacing w:val="40"/>
          <w:rtl/>
        </w:rPr>
        <w:t>:</w:t>
      </w:r>
      <w:r w:rsidRPr="00EE5FB1">
        <w:rPr>
          <w:rFonts w:eastAsia="Calibri" w:hint="cs"/>
          <w:b/>
          <w:bCs/>
          <w:sz w:val="26"/>
          <w:szCs w:val="26"/>
          <w:rtl/>
        </w:rPr>
        <w:t xml:space="preserve"> </w:t>
      </w:r>
      <w:r w:rsidRPr="00EE5FB1">
        <w:rPr>
          <w:rFonts w:eastAsia="Calibri" w:hint="cs"/>
          <w:rtl/>
        </w:rPr>
        <w:t>הוראת אגף השיקום במשרד הביטחון בנושא החזר הוצאות לבני משפחת נכה מאושפז</w:t>
      </w:r>
      <w:r>
        <w:rPr>
          <w:rFonts w:eastAsia="Calibri"/>
          <w:vertAlign w:val="superscript"/>
          <w:rtl/>
        </w:rPr>
        <w:footnoteReference w:id="130"/>
      </w:r>
      <w:r w:rsidRPr="00EE5FB1">
        <w:rPr>
          <w:rFonts w:eastAsia="Calibri" w:hint="cs"/>
          <w:rtl/>
        </w:rPr>
        <w:t xml:space="preserve"> קובעת את התנאים למתן החזר כספי בגין אובדן שכר לבני משפחה של נכה צה"ל מאושפז ששוהים לידו או מבקרים אותו.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בדומה ל</w:t>
      </w:r>
      <w:r w:rsidRPr="00EE5FB1">
        <w:rPr>
          <w:rFonts w:eastAsia="Calibri"/>
          <w:rtl/>
        </w:rPr>
        <w:t xml:space="preserve">תקנות הנכים (טיפול רפואי) </w:t>
      </w:r>
      <w:r w:rsidRPr="00EE5FB1">
        <w:rPr>
          <w:rFonts w:eastAsia="Calibri" w:hint="cs"/>
          <w:rtl/>
        </w:rPr>
        <w:t>שלפיהן</w:t>
      </w:r>
      <w:r w:rsidRPr="00EE5FB1">
        <w:rPr>
          <w:rFonts w:eastAsia="Calibri"/>
          <w:rtl/>
        </w:rPr>
        <w:t xml:space="preserve"> </w:t>
      </w:r>
      <w:r w:rsidRPr="00EE5FB1">
        <w:rPr>
          <w:rFonts w:eastAsia="Calibri" w:hint="cs"/>
          <w:rtl/>
        </w:rPr>
        <w:t xml:space="preserve">ניתן לשלם </w:t>
      </w:r>
      <w:r w:rsidRPr="00EE5FB1">
        <w:rPr>
          <w:rFonts w:eastAsia="Calibri"/>
          <w:rtl/>
        </w:rPr>
        <w:t xml:space="preserve">תגמול </w:t>
      </w:r>
      <w:r w:rsidRPr="00EE5FB1">
        <w:rPr>
          <w:rFonts w:eastAsia="Calibri" w:hint="cs"/>
          <w:rtl/>
        </w:rPr>
        <w:t xml:space="preserve">טיפול רפואי </w:t>
      </w:r>
      <w:r w:rsidRPr="00EE5FB1">
        <w:rPr>
          <w:rFonts w:eastAsia="Calibri"/>
          <w:rtl/>
        </w:rPr>
        <w:t xml:space="preserve">למעביד של הנכה, </w:t>
      </w:r>
      <w:r w:rsidRPr="00EE5FB1">
        <w:rPr>
          <w:rFonts w:eastAsia="Calibri" w:hint="cs"/>
          <w:rtl/>
        </w:rPr>
        <w:t xml:space="preserve">גם נוהל עבודה "חרבות ברזל" של אגף השיקום במשרד הביטחון מאפריל 2024 קובע כי </w:t>
      </w:r>
      <w:r w:rsidRPr="00EE5FB1">
        <w:rPr>
          <w:rFonts w:ascii="David" w:eastAsia="Calibri" w:hAnsi="David" w:hint="cs"/>
          <w:sz w:val="24"/>
          <w:rtl/>
        </w:rPr>
        <w:t>ה</w:t>
      </w:r>
      <w:r w:rsidRPr="00EE5FB1">
        <w:rPr>
          <w:rFonts w:ascii="David" w:eastAsia="Calibri" w:hAnsi="David"/>
          <w:sz w:val="24"/>
          <w:rtl/>
        </w:rPr>
        <w:t xml:space="preserve">תשלום </w:t>
      </w:r>
      <w:r w:rsidRPr="00EE5FB1" w:rsidR="00B87BC9">
        <w:rPr>
          <w:rFonts w:ascii="David" w:eastAsia="Calibri" w:hAnsi="David" w:hint="cs"/>
          <w:sz w:val="24"/>
          <w:rtl/>
        </w:rPr>
        <w:t>בגין</w:t>
      </w:r>
      <w:r w:rsidRPr="00EE5FB1">
        <w:rPr>
          <w:rFonts w:ascii="David" w:eastAsia="Calibri" w:hAnsi="David"/>
          <w:sz w:val="24"/>
          <w:rtl/>
        </w:rPr>
        <w:t xml:space="preserve"> אובדן ימי‌ עבודה </w:t>
      </w:r>
      <w:r w:rsidRPr="00EE5FB1" w:rsidR="00B87BC9">
        <w:rPr>
          <w:rFonts w:ascii="David" w:eastAsia="Calibri" w:hAnsi="David" w:hint="cs"/>
          <w:sz w:val="24"/>
          <w:rtl/>
        </w:rPr>
        <w:t>לבן</w:t>
      </w:r>
      <w:r w:rsidRPr="00EE5FB1">
        <w:rPr>
          <w:rFonts w:ascii="David" w:eastAsia="Calibri" w:hAnsi="David"/>
          <w:sz w:val="24"/>
          <w:rtl/>
        </w:rPr>
        <w:t xml:space="preserve"> משפחה של </w:t>
      </w:r>
      <w:r w:rsidRPr="00EE5FB1">
        <w:rPr>
          <w:rFonts w:ascii="David" w:eastAsia="Calibri" w:hAnsi="David" w:hint="cs"/>
          <w:sz w:val="24"/>
          <w:rtl/>
        </w:rPr>
        <w:t>פ</w:t>
      </w:r>
      <w:r w:rsidRPr="00EE5FB1">
        <w:rPr>
          <w:rFonts w:ascii="David" w:eastAsia="Calibri" w:hAnsi="David"/>
          <w:sz w:val="24"/>
          <w:rtl/>
        </w:rPr>
        <w:t>צוע</w:t>
      </w:r>
      <w:r w:rsidRPr="00EE5FB1">
        <w:rPr>
          <w:rFonts w:ascii="David" w:eastAsia="Calibri" w:hAnsi="David" w:hint="cs"/>
          <w:sz w:val="24"/>
          <w:rtl/>
        </w:rPr>
        <w:t xml:space="preserve"> מאושפז יהיה ישירות ל</w:t>
      </w:r>
      <w:r w:rsidRPr="00EE5FB1">
        <w:rPr>
          <w:rFonts w:ascii="David" w:eastAsia="Calibri" w:hAnsi="David"/>
          <w:sz w:val="24"/>
          <w:rtl/>
        </w:rPr>
        <w:t xml:space="preserve">בן המשפחה או </w:t>
      </w:r>
      <w:r w:rsidRPr="00EE5FB1">
        <w:rPr>
          <w:rFonts w:ascii="David" w:eastAsia="Calibri" w:hAnsi="David" w:hint="cs"/>
          <w:sz w:val="24"/>
          <w:rtl/>
        </w:rPr>
        <w:t>למעביד</w:t>
      </w:r>
      <w:r w:rsidRPr="00EE5FB1">
        <w:rPr>
          <w:rFonts w:eastAsia="Calibri" w:hint="cs"/>
          <w:rtl/>
        </w:rPr>
        <w:t>. הנוהל קובע כי בתשלום לפקודת המעביד יש לקבל את בקשתו להעברת התשלומים כולל זכויות סוציאליות.</w:t>
      </w: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hint="cs"/>
          <w:rtl/>
          <w:lang w:eastAsia="he-IL"/>
        </w:rPr>
        <w:t>להלן בתרשים</w:t>
      </w:r>
      <w:r w:rsidRPr="00EE5FB1">
        <w:rPr>
          <w:rFonts w:eastAsia="Calibri" w:hint="cs"/>
          <w:lang w:eastAsia="he-IL"/>
        </w:rPr>
        <w:t xml:space="preserve"> </w:t>
      </w:r>
      <w:r w:rsidRPr="00EE5FB1">
        <w:rPr>
          <w:rFonts w:eastAsia="Calibri" w:hint="cs"/>
          <w:rtl/>
          <w:lang w:eastAsia="he-IL"/>
        </w:rPr>
        <w:t xml:space="preserve">21 נתונים לשנת 2024 לגבי מספר נכי צה"ל הזכאים לתשלום </w:t>
      </w:r>
      <w:r w:rsidRPr="00EE5FB1">
        <w:rPr>
          <w:rFonts w:eastAsia="Calibri" w:hint="cs"/>
          <w:rtl/>
          <w:lang w:eastAsia="he-IL"/>
        </w:rPr>
        <w:t>תט"ר</w:t>
      </w:r>
      <w:r w:rsidRPr="00EE5FB1">
        <w:rPr>
          <w:rFonts w:eastAsia="Calibri" w:hint="cs"/>
          <w:rtl/>
          <w:lang w:eastAsia="he-IL"/>
        </w:rPr>
        <w:t xml:space="preserve"> והסכום הכספי של התשלומים, וכן מספר בני המשפחה של פצועים הזכאים לתשלום אובדן שכר והסכום הכספי של התשלומים:</w:t>
      </w:r>
    </w:p>
    <w:p w:rsidR="00EE5FB1" w:rsidRPr="00EE5FB1" w:rsidP="00EE5FB1">
      <w:pPr>
        <w:spacing w:line="269" w:lineRule="auto"/>
        <w:jc w:val="center"/>
        <w:rPr>
          <w:rFonts w:eastAsia="Calibri"/>
          <w:rtl/>
          <w:lang w:eastAsia="he-IL"/>
        </w:rPr>
      </w:pPr>
    </w:p>
    <w:p w:rsidR="00EE5FB1" w:rsidRPr="00EE5FB1" w:rsidP="00EE5FB1">
      <w:pPr>
        <w:spacing w:line="269" w:lineRule="auto"/>
        <w:jc w:val="center"/>
        <w:rPr>
          <w:rFonts w:eastAsia="Calibri"/>
          <w:b/>
          <w:bCs/>
          <w:rtl/>
          <w:lang w:eastAsia="he-IL"/>
        </w:rPr>
      </w:pPr>
      <w:r w:rsidRPr="00EE5FB1">
        <w:rPr>
          <w:rFonts w:eastAsia="Calibri" w:hint="cs"/>
          <w:rtl/>
          <w:lang w:eastAsia="he-IL"/>
        </w:rPr>
        <w:t xml:space="preserve">תרשים 21: </w:t>
      </w:r>
      <w:r w:rsidRPr="00EE5FB1">
        <w:rPr>
          <w:rFonts w:eastAsia="Calibri" w:hint="cs"/>
          <w:b/>
          <w:bCs/>
          <w:rtl/>
          <w:lang w:eastAsia="he-IL"/>
        </w:rPr>
        <w:t>תשלום תגמול טיפול רפואי לנכי צה"ל ותשלום אובדן שכר לבן משפחה של פצוע מאושפז, שנת 2024, מספר הזכאים והסכום ששולם</w:t>
      </w:r>
    </w:p>
    <w:p w:rsidR="00EE5FB1" w:rsidRPr="00EE5FB1" w:rsidP="008C5436">
      <w:pPr>
        <w:spacing w:line="269" w:lineRule="auto"/>
        <w:jc w:val="center"/>
        <w:rPr>
          <w:rFonts w:eastAsia="Calibri"/>
          <w:szCs w:val="20"/>
          <w:rtl/>
          <w:lang w:eastAsia="he-IL"/>
        </w:rPr>
      </w:pPr>
      <w:r w:rsidRPr="00EE5FB1">
        <w:rPr>
          <w:rFonts w:eastAsia="Calibri"/>
          <w:noProof/>
        </w:rPr>
        <w:drawing>
          <wp:inline distT="0" distB="0" distL="0" distR="0">
            <wp:extent cx="5294972" cy="2343150"/>
            <wp:effectExtent l="0" t="0" r="1270" b="0"/>
            <wp:docPr id="82" name="תמונה 8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7"/>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5307979" cy="2348906"/>
                    </a:xfrm>
                    <a:prstGeom prst="rect">
                      <a:avLst/>
                    </a:prstGeom>
                    <a:noFill/>
                    <a:ln>
                      <a:noFill/>
                    </a:ln>
                  </pic:spPr>
                </pic:pic>
              </a:graphicData>
            </a:graphic>
          </wp:inline>
        </w:drawing>
      </w:r>
    </w:p>
    <w:p w:rsidR="00EE5FB1" w:rsidRPr="00EE5FB1" w:rsidP="00EE5FB1">
      <w:pPr>
        <w:spacing w:line="269" w:lineRule="auto"/>
        <w:jc w:val="center"/>
        <w:rPr>
          <w:rFonts w:eastAsia="Calibri"/>
          <w:szCs w:val="20"/>
          <w:rtl/>
          <w:lang w:eastAsia="he-IL"/>
        </w:rPr>
      </w:pPr>
      <w:r w:rsidRPr="00EE5FB1">
        <w:rPr>
          <w:rFonts w:eastAsia="Calibri"/>
          <w:noProof/>
        </w:rPr>
        <w:drawing>
          <wp:inline distT="0" distB="0" distL="0" distR="0">
            <wp:extent cx="2917262" cy="2349796"/>
            <wp:effectExtent l="0" t="0" r="0" b="0"/>
            <wp:docPr id="83" name="תמונה 8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9"/>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2965776" cy="2388873"/>
                    </a:xfrm>
                    <a:prstGeom prst="rect">
                      <a:avLst/>
                    </a:prstGeom>
                    <a:noFill/>
                    <a:ln>
                      <a:noFill/>
                    </a:ln>
                  </pic:spPr>
                </pic:pic>
              </a:graphicData>
            </a:graphic>
          </wp:inline>
        </w:drawing>
      </w:r>
    </w:p>
    <w:p w:rsidR="00EE5FB1" w:rsidRPr="00EE5FB1" w:rsidP="00EE5FB1">
      <w:pPr>
        <w:spacing w:line="269" w:lineRule="auto"/>
        <w:rPr>
          <w:rFonts w:eastAsia="Calibri"/>
          <w:szCs w:val="20"/>
          <w:rtl/>
          <w:lang w:eastAsia="he-IL"/>
        </w:rPr>
      </w:pPr>
      <w:r w:rsidRPr="00EE5FB1">
        <w:rPr>
          <w:rFonts w:eastAsia="Calibri" w:hint="cs"/>
          <w:szCs w:val="20"/>
          <w:rtl/>
          <w:lang w:eastAsia="he-IL"/>
        </w:rPr>
        <w:t>על פי נתוני יחידת חשבונאות והיחידה לתגמולים והטבות באגף השיקום במשרד הביטחון, בעיבוד משרד מבקר המדינה.</w:t>
      </w:r>
    </w:p>
    <w:p w:rsidR="00EE5FB1" w:rsidRPr="00EE5FB1" w:rsidP="00EE5FB1">
      <w:pPr>
        <w:spacing w:line="269" w:lineRule="auto"/>
        <w:rPr>
          <w:rFonts w:eastAsia="Calibri"/>
          <w:b/>
          <w:bCs/>
          <w:rtl/>
        </w:rPr>
      </w:pPr>
    </w:p>
    <w:p w:rsidR="00EE5FB1" w:rsidRPr="00EE5FB1" w:rsidP="00EE5FB1">
      <w:pPr>
        <w:spacing w:line="269" w:lineRule="auto"/>
        <w:rPr>
          <w:rFonts w:eastAsia="Calibri"/>
          <w:b/>
          <w:bCs/>
          <w:rtl/>
        </w:rPr>
      </w:pPr>
      <w:r w:rsidRPr="00EE5FB1">
        <w:rPr>
          <w:rFonts w:eastAsia="Calibri" w:hint="cs"/>
          <w:b/>
          <w:bCs/>
          <w:rtl/>
        </w:rPr>
        <w:t xml:space="preserve">מהתרשים עולה כי בשנת 2024 בחרו 86% מהפצועים שהיו זכאים לתשלום </w:t>
      </w:r>
      <w:r w:rsidRPr="00EE5FB1">
        <w:rPr>
          <w:rFonts w:eastAsia="Calibri" w:hint="cs"/>
          <w:b/>
          <w:bCs/>
          <w:rtl/>
        </w:rPr>
        <w:t>תט"ר</w:t>
      </w:r>
      <w:r w:rsidRPr="00EE5FB1">
        <w:rPr>
          <w:rFonts w:eastAsia="Calibri" w:hint="cs"/>
          <w:b/>
          <w:bCs/>
          <w:rtl/>
        </w:rPr>
        <w:t xml:space="preserve"> בגין אובדן שכר ו-66% מבני משפחה של פצועים שהיו זכאים לתשלום בגין אובדן שכר, לקבל את התשלום ישירות לחשבונם ולא דרך </w:t>
      </w:r>
      <w:r w:rsidRPr="00EE5FB1">
        <w:rPr>
          <w:rFonts w:eastAsia="Calibri" w:hint="eastAsia"/>
          <w:b/>
          <w:bCs/>
          <w:rtl/>
        </w:rPr>
        <w:t>המעביד</w:t>
      </w:r>
      <w:r w:rsidRPr="00EE5FB1">
        <w:rPr>
          <w:rFonts w:eastAsia="Calibri"/>
          <w:b/>
          <w:bCs/>
          <w:rtl/>
        </w:rPr>
        <w:t>.</w:t>
      </w:r>
      <w:r w:rsidRPr="00EE5FB1">
        <w:rPr>
          <w:rFonts w:eastAsia="Calibri" w:hint="cs"/>
          <w:b/>
          <w:bCs/>
          <w:rtl/>
        </w:rPr>
        <w:t xml:space="preserve"> הסכום ששולם ישירות לחשבונם של נכים ושל בני משפחה של פצועים היה כ-193 מיליון ש"ח וכ-12 מיליון ש"ח, בהתאמה.</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תנאים סוציאליים, בין אם לנכה בגין </w:t>
      </w:r>
      <w:r w:rsidRPr="00EE5FB1">
        <w:rPr>
          <w:rFonts w:eastAsia="Calibri" w:hint="cs"/>
          <w:rtl/>
        </w:rPr>
        <w:t>תט"ר</w:t>
      </w:r>
      <w:r w:rsidRPr="00EE5FB1">
        <w:rPr>
          <w:rFonts w:eastAsia="Calibri" w:hint="cs"/>
          <w:rtl/>
        </w:rPr>
        <w:t xml:space="preserve"> או לבן משפחה של פצוע מאושפז בגין אובדן שכר, משולמים רק כאשר התשלום מועבר </w:t>
      </w:r>
      <w:r w:rsidRPr="00EE5FB1">
        <w:rPr>
          <w:rFonts w:eastAsia="Calibri" w:hint="eastAsia"/>
          <w:rtl/>
        </w:rPr>
        <w:t>למעביד</w:t>
      </w:r>
      <w:r w:rsidRPr="00EE5FB1">
        <w:rPr>
          <w:rFonts w:eastAsia="Calibri" w:hint="cs"/>
          <w:rtl/>
        </w:rPr>
        <w:t>, לפי בקשתו של הנכה או של בן משפחה של פצוע מאושפז. אחרת, התשלום מועבר ישירות לחשבונו של הנכה או של בן משפחה של פצוע מאושפז,</w:t>
      </w:r>
      <w:r w:rsidRPr="00EE5FB1">
        <w:rPr>
          <w:rFonts w:eastAsia="Calibri"/>
          <w:rtl/>
        </w:rPr>
        <w:t xml:space="preserve"> </w:t>
      </w:r>
      <w:r w:rsidRPr="00EE5FB1">
        <w:rPr>
          <w:rFonts w:eastAsia="Calibri" w:hint="cs"/>
          <w:rtl/>
        </w:rPr>
        <w:t xml:space="preserve">ואז </w:t>
      </w:r>
      <w:r w:rsidRPr="00EE5FB1">
        <w:rPr>
          <w:rFonts w:eastAsia="Calibri"/>
          <w:rtl/>
        </w:rPr>
        <w:t xml:space="preserve">אגף השיקום במשרד הביטחון </w:t>
      </w:r>
      <w:r w:rsidRPr="00EE5FB1">
        <w:rPr>
          <w:rFonts w:eastAsia="Calibri" w:hint="cs"/>
          <w:rtl/>
        </w:rPr>
        <w:t xml:space="preserve">אינו </w:t>
      </w:r>
      <w:r w:rsidRPr="00EE5FB1">
        <w:rPr>
          <w:rFonts w:eastAsia="Calibri"/>
          <w:rtl/>
        </w:rPr>
        <w:t xml:space="preserve">משלם </w:t>
      </w:r>
      <w:r w:rsidRPr="00EE5FB1">
        <w:rPr>
          <w:rFonts w:eastAsia="Calibri" w:hint="eastAsia"/>
          <w:rtl/>
        </w:rPr>
        <w:t>להם</w:t>
      </w:r>
      <w:r w:rsidRPr="00EE5FB1">
        <w:rPr>
          <w:rFonts w:eastAsia="Calibri"/>
          <w:rtl/>
        </w:rPr>
        <w:t xml:space="preserve"> את </w:t>
      </w:r>
      <w:r w:rsidRPr="00EE5FB1">
        <w:rPr>
          <w:rFonts w:eastAsia="Calibri" w:hint="cs"/>
          <w:rtl/>
        </w:rPr>
        <w:t xml:space="preserve">הזכויות הסוציאליות </w:t>
      </w:r>
      <w:r w:rsidRPr="00EE5FB1">
        <w:rPr>
          <w:rFonts w:eastAsia="Calibri"/>
          <w:rtl/>
        </w:rPr>
        <w:t>שה</w:t>
      </w:r>
      <w:r w:rsidRPr="00EE5FB1">
        <w:rPr>
          <w:rFonts w:eastAsia="Calibri" w:hint="cs"/>
          <w:rtl/>
        </w:rPr>
        <w:t>ן</w:t>
      </w:r>
      <w:r w:rsidRPr="00EE5FB1">
        <w:rPr>
          <w:rFonts w:eastAsia="Calibri"/>
          <w:rtl/>
        </w:rPr>
        <w:t xml:space="preserve"> </w:t>
      </w:r>
      <w:r w:rsidRPr="00EE5FB1">
        <w:rPr>
          <w:rFonts w:eastAsia="Calibri" w:hint="cs"/>
          <w:rtl/>
        </w:rPr>
        <w:t>כ-30% מהשכר (סכום מרבי של כ-62 מיליון ש"ח בשנת 2024). הנ"ל בהתאם לתקנות ולהוראות הרלוונטיות.</w:t>
      </w:r>
    </w:p>
    <w:p w:rsidR="00EE5FB1" w:rsidRPr="00EE5FB1" w:rsidP="00EE5FB1">
      <w:pPr>
        <w:spacing w:line="269" w:lineRule="auto"/>
        <w:rPr>
          <w:rFonts w:eastAsia="Calibri"/>
          <w:b/>
          <w:bCs/>
          <w:rtl/>
        </w:rPr>
      </w:pPr>
      <w:bookmarkStart w:id="65" w:name="_Hlk227586979"/>
    </w:p>
    <w:p w:rsidR="00EE5FB1" w:rsidRPr="00EE5FB1" w:rsidP="00EE5FB1">
      <w:pPr>
        <w:spacing w:line="269" w:lineRule="auto"/>
        <w:rPr>
          <w:rFonts w:eastAsia="Calibri"/>
          <w:b/>
          <w:bCs/>
          <w:rtl/>
        </w:rPr>
      </w:pPr>
      <w:r w:rsidRPr="00EE5FB1">
        <w:rPr>
          <w:rFonts w:eastAsia="Calibri" w:hint="cs"/>
          <w:b/>
          <w:bCs/>
          <w:rtl/>
        </w:rPr>
        <w:t xml:space="preserve">בביקורת עלה כי </w:t>
      </w:r>
      <w:bookmarkEnd w:id="65"/>
      <w:r w:rsidRPr="00EE5FB1">
        <w:rPr>
          <w:rFonts w:eastAsia="Calibri"/>
          <w:b/>
          <w:bCs/>
          <w:rtl/>
        </w:rPr>
        <w:t xml:space="preserve">אגף השיקום במשרד הביטחון אינו מיידע את נכי צה"ל או את בני משפחותיהם בדבר המשמעויות הנוגעות לזכויותיהם הסוציאליות </w:t>
      </w:r>
      <w:r w:rsidRPr="00EE5FB1">
        <w:rPr>
          <w:rFonts w:eastAsia="Calibri" w:hint="cs"/>
          <w:b/>
          <w:bCs/>
          <w:rtl/>
        </w:rPr>
        <w:t>ב</w:t>
      </w:r>
      <w:r w:rsidRPr="00EE5FB1">
        <w:rPr>
          <w:rFonts w:eastAsia="Calibri"/>
          <w:b/>
          <w:bCs/>
          <w:rtl/>
        </w:rPr>
        <w:t>בחירה בתשלום ישירות לחשבונם</w:t>
      </w:r>
      <w:r w:rsidRPr="00EE5FB1">
        <w:rPr>
          <w:rFonts w:eastAsia="Calibri" w:hint="cs"/>
          <w:b/>
          <w:bCs/>
          <w:rtl/>
        </w:rPr>
        <w:t xml:space="preserve">. בפועל, בשנת 2024 מרבית הפצועים ובני משפחותיהם שהיו זכאים לתשלום בגין אובדן שכר (86% ו-66% בהתאמה) לא קיבלו תשלום בגין תנאים סוציאליים כיוון שהם בחרו לקבל את התשלום ישירות לחשבונם ולא באמצעות המעביד. היעדר הפרשות סוציאליות </w:t>
      </w:r>
      <w:r w:rsidRPr="00EE5FB1">
        <w:rPr>
          <w:rFonts w:eastAsia="Calibri" w:hint="eastAsia"/>
          <w:b/>
          <w:bCs/>
          <w:rtl/>
        </w:rPr>
        <w:t>עלול</w:t>
      </w:r>
      <w:r w:rsidRPr="00EE5FB1">
        <w:rPr>
          <w:rFonts w:eastAsia="Calibri"/>
          <w:b/>
          <w:bCs/>
          <w:rtl/>
        </w:rPr>
        <w:t xml:space="preserve"> לפגוע</w:t>
      </w:r>
      <w:r w:rsidRPr="00EE5FB1">
        <w:rPr>
          <w:rFonts w:eastAsia="Calibri" w:hint="cs"/>
          <w:b/>
          <w:bCs/>
          <w:rtl/>
        </w:rPr>
        <w:t xml:space="preserve"> בזכויות שונות של הנכה או של בן משפחה של פצוע מאושפז, בין היתר בקצבתו של המוטב בגיל פרישה, בזכויותיו במקום העבודה הנגזרות מוותק (כגון פיצויים, ימי חופשה והבראה) ובסכומי זכאותו לקרן השתלמות ומועדיה.</w:t>
      </w:r>
    </w:p>
    <w:p w:rsidR="00EE5FB1" w:rsidRPr="00EE5FB1" w:rsidP="00EE5FB1">
      <w:pPr>
        <w:spacing w:line="269" w:lineRule="auto"/>
        <w:rPr>
          <w:rFonts w:eastAsia="Calibri"/>
          <w:b/>
          <w:bCs/>
          <w:rtl/>
        </w:rPr>
      </w:pPr>
    </w:p>
    <w:p w:rsidR="00EE5FB1" w:rsidRPr="00EE5FB1" w:rsidP="00EE5FB1">
      <w:pPr>
        <w:spacing w:line="269" w:lineRule="auto"/>
        <w:rPr>
          <w:rFonts w:eastAsia="Calibri"/>
          <w:b/>
          <w:bCs/>
          <w:rtl/>
        </w:rPr>
      </w:pPr>
      <w:r w:rsidRPr="00EE5FB1">
        <w:rPr>
          <w:rFonts w:eastAsia="Calibri" w:hint="cs"/>
          <w:b/>
          <w:bCs/>
          <w:rtl/>
        </w:rPr>
        <w:t xml:space="preserve">מומלץ כי אגף השיקום במשרד הביטחון יידע את נכי צה"ל ובני משפחה של פצועים מאושפזים בדבר המשמעויות של בחירה בתשלום ישירות לחשבונם הנוגעות לזכויותיהם הסוציאליות, ויוסיף הבהרה מפורטת בנושא בטופסי הבקשה לקבלת </w:t>
      </w:r>
      <w:r w:rsidRPr="00EE5FB1">
        <w:rPr>
          <w:rFonts w:eastAsia="Calibri" w:hint="cs"/>
          <w:b/>
          <w:bCs/>
          <w:rtl/>
        </w:rPr>
        <w:t>תט"ר</w:t>
      </w:r>
      <w:r w:rsidRPr="00EE5FB1">
        <w:rPr>
          <w:rFonts w:eastAsia="Calibri" w:hint="cs"/>
          <w:b/>
          <w:bCs/>
          <w:rtl/>
        </w:rPr>
        <w:t xml:space="preserve"> לנכה וקבלת תשלום בגין אובדן שכר לבן משפחה של פצוע מאושפז. </w:t>
      </w:r>
    </w:p>
    <w:p w:rsidR="00EE5FB1" w:rsidRPr="00EE5FB1" w:rsidP="00EE5FB1">
      <w:pPr>
        <w:spacing w:line="269" w:lineRule="auto"/>
        <w:rPr>
          <w:rFonts w:eastAsia="Calibri"/>
          <w:rtl/>
        </w:rPr>
      </w:pPr>
      <w:bookmarkStart w:id="66" w:name="_Hlk216170228"/>
      <w:r w:rsidRPr="00EE5FB1">
        <w:rPr>
          <w:rFonts w:eastAsia="Times New Roman" w:hint="eastAsia"/>
          <w:bCs/>
          <w:spacing w:val="40"/>
          <w:rtl/>
        </w:rPr>
        <w:t>אי</w:t>
      </w:r>
      <w:r w:rsidRPr="00EE5FB1">
        <w:rPr>
          <w:rFonts w:eastAsia="Times New Roman"/>
          <w:bCs/>
          <w:spacing w:val="40"/>
          <w:rtl/>
        </w:rPr>
        <w:t xml:space="preserve">-עדכון </w:t>
      </w:r>
      <w:r w:rsidRPr="00EE5FB1">
        <w:rPr>
          <w:rFonts w:eastAsia="Times New Roman" w:hint="eastAsia"/>
          <w:bCs/>
          <w:spacing w:val="40"/>
          <w:rtl/>
        </w:rPr>
        <w:t>הוראת</w:t>
      </w:r>
      <w:r w:rsidRPr="00EE5FB1">
        <w:rPr>
          <w:rFonts w:eastAsia="Times New Roman"/>
          <w:bCs/>
          <w:spacing w:val="40"/>
          <w:rtl/>
        </w:rPr>
        <w:t xml:space="preserve"> </w:t>
      </w:r>
      <w:r w:rsidRPr="00EE5FB1">
        <w:rPr>
          <w:rFonts w:eastAsia="Times New Roman" w:hint="eastAsia"/>
          <w:bCs/>
          <w:spacing w:val="40"/>
          <w:rtl/>
        </w:rPr>
        <w:t>אגף השיקום במשרד הביטחון</w:t>
      </w:r>
      <w:r w:rsidRPr="00EE5FB1">
        <w:rPr>
          <w:rFonts w:eastAsia="Times New Roman" w:hint="cs"/>
          <w:bCs/>
          <w:spacing w:val="40"/>
          <w:rtl/>
        </w:rPr>
        <w:t>:</w:t>
      </w:r>
      <w:r w:rsidRPr="00EE5FB1">
        <w:rPr>
          <w:rFonts w:eastAsia="Times New Roman" w:hint="cs"/>
          <w:spacing w:val="40"/>
          <w:rtl/>
        </w:rPr>
        <w:t xml:space="preserve"> </w:t>
      </w:r>
      <w:r w:rsidRPr="00EE5FB1">
        <w:rPr>
          <w:rFonts w:eastAsia="Calibri" w:hint="cs"/>
          <w:rtl/>
        </w:rPr>
        <w:t>ב</w:t>
      </w:r>
      <w:hyperlink r:id="rId54" w:history="1">
        <w:r w:rsidRPr="00EE5FB1">
          <w:rPr>
            <w:rFonts w:eastAsia="Calibri" w:hint="cs"/>
            <w:rtl/>
          </w:rPr>
          <w:t>הוראת אגף השיקום במשרד הביטחון</w:t>
        </w:r>
      </w:hyperlink>
      <w:r w:rsidRPr="00EE5FB1">
        <w:rPr>
          <w:rFonts w:eastAsia="Calibri" w:hint="cs"/>
          <w:rtl/>
        </w:rPr>
        <w:t xml:space="preserve"> משנת 2005 שעניינה תשלום </w:t>
      </w:r>
      <w:r w:rsidRPr="00EE5FB1">
        <w:rPr>
          <w:rFonts w:eastAsia="Calibri" w:hint="cs"/>
          <w:rtl/>
        </w:rPr>
        <w:t>תט"ר</w:t>
      </w:r>
      <w:r w:rsidRPr="00EE5FB1">
        <w:rPr>
          <w:rFonts w:eastAsia="Calibri" w:hint="cs"/>
          <w:rtl/>
        </w:rPr>
        <w:t xml:space="preserve"> צוין כי היא מתבססת על תקנות הנכים (טיפול רפואי). בבדיקת ההוראה נמצאו אי-התאמות בינה לבין הוראות </w:t>
      </w:r>
      <w:r w:rsidRPr="00EE5FB1">
        <w:rPr>
          <w:rFonts w:eastAsia="Calibri"/>
          <w:rtl/>
        </w:rPr>
        <w:t>תקנות הנכים (טיפול רפואי)</w:t>
      </w:r>
      <w:r w:rsidRPr="00EE5FB1">
        <w:rPr>
          <w:rFonts w:eastAsia="Calibri" w:hint="cs"/>
          <w:rtl/>
        </w:rPr>
        <w:t xml:space="preserve">. לדוגמה, </w:t>
      </w:r>
      <w:r w:rsidRPr="00EE5FB1">
        <w:rPr>
          <w:rFonts w:ascii="David" w:eastAsia="Calibri" w:hAnsi="David"/>
          <w:rtl/>
        </w:rPr>
        <w:t xml:space="preserve">גובה תשלום </w:t>
      </w:r>
      <w:r w:rsidRPr="00EE5FB1">
        <w:rPr>
          <w:rFonts w:ascii="David" w:eastAsia="Calibri" w:hAnsi="David" w:hint="cs"/>
          <w:rtl/>
        </w:rPr>
        <w:t>תט"ר</w:t>
      </w:r>
      <w:r w:rsidRPr="00EE5FB1">
        <w:rPr>
          <w:rFonts w:ascii="David" w:eastAsia="Calibri" w:hAnsi="David"/>
          <w:rtl/>
        </w:rPr>
        <w:t xml:space="preserve"> ל</w:t>
      </w:r>
      <w:r w:rsidRPr="00EE5FB1">
        <w:rPr>
          <w:rFonts w:ascii="David" w:eastAsia="Calibri" w:hAnsi="David" w:hint="cs"/>
          <w:rtl/>
        </w:rPr>
        <w:t>פי ה</w:t>
      </w:r>
      <w:r w:rsidRPr="00EE5FB1">
        <w:rPr>
          <w:rFonts w:ascii="David" w:eastAsia="Calibri" w:hAnsi="David"/>
          <w:rtl/>
        </w:rPr>
        <w:t xml:space="preserve">הוראה </w:t>
      </w:r>
      <w:r w:rsidRPr="00EE5FB1">
        <w:rPr>
          <w:rFonts w:ascii="David" w:eastAsia="Calibri" w:hAnsi="David" w:hint="cs"/>
          <w:rtl/>
        </w:rPr>
        <w:t>אינו תואם</w:t>
      </w:r>
      <w:r w:rsidRPr="00EE5FB1">
        <w:rPr>
          <w:rFonts w:ascii="David" w:eastAsia="Calibri" w:hAnsi="David"/>
          <w:rtl/>
        </w:rPr>
        <w:t xml:space="preserve"> </w:t>
      </w:r>
      <w:r w:rsidRPr="00EE5FB1">
        <w:rPr>
          <w:rFonts w:ascii="David" w:eastAsia="Calibri" w:hAnsi="David" w:hint="cs"/>
          <w:rtl/>
        </w:rPr>
        <w:t>את ההוראות שעודכנו ב</w:t>
      </w:r>
      <w:r w:rsidRPr="00EE5FB1">
        <w:rPr>
          <w:rFonts w:ascii="David" w:eastAsia="Calibri" w:hAnsi="David"/>
          <w:rtl/>
        </w:rPr>
        <w:t>תקנות</w:t>
      </w:r>
      <w:r>
        <w:rPr>
          <w:rFonts w:ascii="David" w:eastAsia="Calibri" w:hAnsi="David"/>
          <w:vertAlign w:val="superscript"/>
          <w:rtl/>
        </w:rPr>
        <w:footnoteReference w:id="131"/>
      </w:r>
      <w:r w:rsidRPr="00EE5FB1">
        <w:rPr>
          <w:rFonts w:ascii="David" w:eastAsia="Calibri" w:hAnsi="David" w:hint="cs"/>
          <w:rtl/>
        </w:rPr>
        <w:t>;</w:t>
      </w:r>
      <w:r w:rsidRPr="00EE5FB1">
        <w:rPr>
          <w:rFonts w:ascii="David" w:eastAsia="Calibri" w:hAnsi="David"/>
          <w:rtl/>
        </w:rPr>
        <w:t xml:space="preserve"> הוראת אגף </w:t>
      </w:r>
      <w:r w:rsidRPr="00EE5FB1">
        <w:rPr>
          <w:rFonts w:ascii="David" w:eastAsia="Calibri" w:hAnsi="David" w:hint="cs"/>
          <w:rtl/>
        </w:rPr>
        <w:t>ה</w:t>
      </w:r>
      <w:r w:rsidRPr="00EE5FB1">
        <w:rPr>
          <w:rFonts w:ascii="David" w:eastAsia="Calibri" w:hAnsi="David"/>
          <w:rtl/>
        </w:rPr>
        <w:t>שיקום</w:t>
      </w:r>
      <w:r w:rsidRPr="00EE5FB1">
        <w:rPr>
          <w:rFonts w:ascii="David" w:eastAsia="Calibri" w:hAnsi="David" w:hint="cs"/>
          <w:rtl/>
        </w:rPr>
        <w:t xml:space="preserve"> </w:t>
      </w:r>
      <w:r w:rsidRPr="00EE5FB1">
        <w:rPr>
          <w:rFonts w:ascii="David" w:eastAsia="Calibri" w:hAnsi="David"/>
          <w:rtl/>
        </w:rPr>
        <w:t xml:space="preserve">מפנה לתקנה אשר נמחקה </w:t>
      </w:r>
      <w:r w:rsidRPr="00EE5FB1">
        <w:rPr>
          <w:rFonts w:ascii="David" w:eastAsia="Calibri" w:hAnsi="David" w:hint="cs"/>
          <w:rtl/>
        </w:rPr>
        <w:t xml:space="preserve">כבר </w:t>
      </w:r>
      <w:r w:rsidRPr="00EE5FB1">
        <w:rPr>
          <w:rFonts w:ascii="David" w:eastAsia="Calibri" w:hAnsi="David"/>
          <w:rtl/>
        </w:rPr>
        <w:t>בשנת 2008</w:t>
      </w:r>
      <w:r>
        <w:rPr>
          <w:rFonts w:ascii="David" w:eastAsia="Calibri" w:hAnsi="David"/>
          <w:vertAlign w:val="superscript"/>
          <w:rtl/>
        </w:rPr>
        <w:footnoteReference w:id="132"/>
      </w:r>
      <w:r w:rsidRPr="00EE5FB1">
        <w:rPr>
          <w:rFonts w:eastAsia="Calibri" w:hint="cs"/>
          <w:rtl/>
        </w:rPr>
        <w:t>.</w:t>
      </w:r>
    </w:p>
    <w:bookmarkEnd w:id="66"/>
    <w:p w:rsidR="00EE5FB1" w:rsidRPr="00EE5FB1" w:rsidP="00EE5FB1">
      <w:pPr>
        <w:spacing w:line="269" w:lineRule="auto"/>
        <w:rPr>
          <w:rFonts w:eastAsia="Calibri"/>
          <w:b/>
          <w:bCs/>
          <w:rtl/>
        </w:rPr>
      </w:pPr>
    </w:p>
    <w:p w:rsidR="00EE5FB1" w:rsidRPr="00EE5FB1" w:rsidP="00EE5FB1">
      <w:pPr>
        <w:spacing w:line="269" w:lineRule="auto"/>
        <w:rPr>
          <w:rFonts w:eastAsia="Calibri"/>
          <w:b/>
          <w:bCs/>
          <w:rtl/>
        </w:rPr>
      </w:pPr>
      <w:r w:rsidRPr="00EE5FB1">
        <w:rPr>
          <w:rFonts w:eastAsia="Calibri" w:hint="cs"/>
          <w:b/>
          <w:bCs/>
          <w:rtl/>
        </w:rPr>
        <w:t xml:space="preserve">בביקורת עלה כי הוראת אגף השיקום במשרד הביטחון בנושא תשלום </w:t>
      </w:r>
      <w:r w:rsidRPr="00EE5FB1">
        <w:rPr>
          <w:rFonts w:eastAsia="Calibri" w:hint="cs"/>
          <w:b/>
          <w:bCs/>
          <w:rtl/>
        </w:rPr>
        <w:t>תט"ר</w:t>
      </w:r>
      <w:r w:rsidRPr="00EE5FB1">
        <w:rPr>
          <w:rFonts w:eastAsia="Calibri" w:hint="cs"/>
          <w:b/>
          <w:bCs/>
          <w:rtl/>
        </w:rPr>
        <w:t xml:space="preserve"> אינה תואמת במלואה את תקנות הנכים (טיפול רפואי), כגון בנושא גובה תשלום </w:t>
      </w:r>
      <w:r w:rsidRPr="00EE5FB1">
        <w:rPr>
          <w:rFonts w:eastAsia="Calibri" w:hint="cs"/>
          <w:b/>
          <w:bCs/>
          <w:rtl/>
        </w:rPr>
        <w:t>תט"ר</w:t>
      </w:r>
      <w:r w:rsidRPr="00EE5FB1">
        <w:rPr>
          <w:rFonts w:eastAsia="Calibri" w:hint="cs"/>
          <w:b/>
          <w:bCs/>
          <w:rtl/>
        </w:rPr>
        <w:t xml:space="preserve"> וכן הפנייה לתקנה שנמחקה.</w:t>
      </w:r>
    </w:p>
    <w:p w:rsidR="00EE5FB1" w:rsidRPr="00EE5FB1" w:rsidP="00EE5FB1">
      <w:pPr>
        <w:spacing w:line="269" w:lineRule="auto"/>
        <w:rPr>
          <w:rFonts w:ascii="David" w:eastAsia="Calibri" w:hAnsi="David"/>
          <w:b/>
          <w:bCs/>
          <w:rtl/>
        </w:rPr>
      </w:pPr>
      <w:bookmarkStart w:id="67" w:name="_Hlk225159206"/>
    </w:p>
    <w:p w:rsidR="00EE5FB1" w:rsidRPr="00EE5FB1" w:rsidP="00EE5FB1">
      <w:pPr>
        <w:spacing w:line="269" w:lineRule="auto"/>
        <w:rPr>
          <w:rFonts w:ascii="David" w:eastAsia="Calibri" w:hAnsi="David"/>
          <w:b/>
          <w:bCs/>
          <w:rtl/>
        </w:rPr>
      </w:pPr>
      <w:r w:rsidRPr="00EE5FB1">
        <w:rPr>
          <w:rFonts w:ascii="David" w:eastAsia="Calibri" w:hAnsi="David" w:hint="cs"/>
          <w:b/>
          <w:bCs/>
          <w:rtl/>
        </w:rPr>
        <w:t xml:space="preserve">על אגף השיקום במשרד הביטחון לעדכן את הוראתו בנושא תשלום </w:t>
      </w:r>
      <w:r w:rsidRPr="00EE5FB1">
        <w:rPr>
          <w:rFonts w:ascii="David" w:eastAsia="Calibri" w:hAnsi="David" w:hint="cs"/>
          <w:b/>
          <w:bCs/>
          <w:rtl/>
        </w:rPr>
        <w:t>תט"ר</w:t>
      </w:r>
      <w:r w:rsidRPr="00EE5FB1">
        <w:rPr>
          <w:rFonts w:ascii="David" w:eastAsia="Calibri" w:hAnsi="David" w:hint="cs"/>
          <w:b/>
          <w:bCs/>
          <w:rtl/>
        </w:rPr>
        <w:t xml:space="preserve"> ולהתאים אותה לתקנות הנכים (טיפול רפואי).</w:t>
      </w:r>
      <w:bookmarkEnd w:id="67"/>
    </w:p>
    <w:bookmarkEnd w:id="55"/>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rtl/>
        </w:rPr>
        <w:t>בתגובתו</w:t>
      </w:r>
      <w:r w:rsidRPr="00EE5FB1">
        <w:rPr>
          <w:rFonts w:eastAsia="Calibri"/>
          <w:rtl/>
        </w:rPr>
        <w:t xml:space="preserve"> מ</w:t>
      </w:r>
      <w:r w:rsidRPr="00EE5FB1">
        <w:rPr>
          <w:rFonts w:eastAsia="Calibri" w:hint="cs"/>
          <w:rtl/>
        </w:rPr>
        <w:t>אפריל</w:t>
      </w:r>
      <w:r w:rsidRPr="00EE5FB1">
        <w:rPr>
          <w:rFonts w:eastAsia="Calibri"/>
          <w:rtl/>
        </w:rPr>
        <w:t xml:space="preserve"> 2026 </w:t>
      </w:r>
      <w:r w:rsidRPr="00EE5FB1">
        <w:rPr>
          <w:rFonts w:eastAsia="Calibri" w:hint="cs"/>
          <w:rtl/>
        </w:rPr>
        <w:t xml:space="preserve">על </w:t>
      </w:r>
      <w:r w:rsidRPr="00EE5FB1">
        <w:rPr>
          <w:rFonts w:eastAsia="Calibri"/>
          <w:rtl/>
        </w:rPr>
        <w:t xml:space="preserve">ממצאי הביקורת </w:t>
      </w:r>
      <w:r w:rsidRPr="00EE5FB1">
        <w:rPr>
          <w:rFonts w:eastAsia="Calibri" w:hint="cs"/>
          <w:rtl/>
        </w:rPr>
        <w:t xml:space="preserve">מסר אגף השיקום במשרד הביטחון כי בעקבות המלחמה הוא ביצע התאמות כדי להקל על פצועים עצמאים שנפגעו. </w:t>
      </w:r>
    </w:p>
    <w:p w:rsidR="00EE5FB1" w:rsidRPr="00EE5FB1" w:rsidP="00EE5FB1">
      <w:pPr>
        <w:spacing w:line="269" w:lineRule="auto"/>
        <w:rPr>
          <w:rFonts w:eastAsia="Calibri"/>
          <w:b/>
          <w:bCs/>
          <w:rtl/>
        </w:rPr>
      </w:pPr>
    </w:p>
    <w:p w:rsidR="00EE5FB1" w:rsidRPr="00EE5FB1" w:rsidP="00EE5FB1">
      <w:pPr>
        <w:spacing w:line="269" w:lineRule="auto"/>
        <w:rPr>
          <w:rFonts w:eastAsia="Calibri"/>
          <w:b/>
          <w:bCs/>
          <w:rtl/>
        </w:rPr>
      </w:pPr>
      <w:r w:rsidRPr="00EE5FB1">
        <w:rPr>
          <w:rFonts w:eastAsia="Calibri" w:hint="cs"/>
          <w:b/>
          <w:bCs/>
          <w:rtl/>
        </w:rPr>
        <w:t>הגם שאגף השיקום במשרד הביטחון פעל בעקבות המלחמה להקל על פצועים עצמאים שנפגעו, עליו לעדכן את הוראתו משנת 2005 כאמור.</w:t>
      </w:r>
    </w:p>
    <w:p w:rsidR="00EE5FB1" w:rsidRPr="00EE5FB1" w:rsidP="00EE5FB1">
      <w:pPr>
        <w:spacing w:line="269" w:lineRule="auto"/>
        <w:jc w:val="left"/>
        <w:rPr>
          <w:rFonts w:eastAsia="Calibri"/>
          <w:b/>
          <w:bCs/>
        </w:rPr>
      </w:pPr>
    </w:p>
    <w:p w:rsidR="00EE5FB1" w:rsidRPr="00EE5FB1" w:rsidP="00EE5FB1">
      <w:pPr>
        <w:keepNext/>
        <w:keepLines/>
        <w:spacing w:line="269" w:lineRule="auto"/>
        <w:outlineLvl w:val="2"/>
        <w:rPr>
          <w:rFonts w:eastAsia="Times New Roman"/>
          <w:bCs/>
          <w:szCs w:val="28"/>
          <w:u w:val="single"/>
          <w:rtl/>
        </w:rPr>
      </w:pPr>
      <w:r w:rsidRPr="00EE5FB1">
        <w:rPr>
          <w:rFonts w:eastAsia="Times New Roman" w:hint="cs"/>
          <w:bCs/>
          <w:szCs w:val="28"/>
          <w:u w:val="single"/>
          <w:rtl/>
        </w:rPr>
        <w:t>עיכוב בתשלומים לנכי</w:t>
      </w:r>
      <w:r w:rsidRPr="00EE5FB1">
        <w:rPr>
          <w:rFonts w:eastAsia="Times New Roman"/>
          <w:bCs/>
          <w:szCs w:val="28"/>
          <w:u w:val="single"/>
          <w:rtl/>
        </w:rPr>
        <w:t xml:space="preserve"> צה"ל</w:t>
      </w:r>
      <w:r w:rsidRPr="00EE5FB1">
        <w:rPr>
          <w:rFonts w:eastAsia="Times New Roman" w:hint="cs"/>
          <w:bCs/>
          <w:szCs w:val="28"/>
          <w:u w:val="single"/>
          <w:rtl/>
        </w:rPr>
        <w:t xml:space="preserve"> ולספקים</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יחידת החשבונאות באגף השיקום במשרד הביטחון אחראית בין היתר לתשלומי תגמולים והטבות לנכי צה"ל; לתשלום חשבונות לספקים, כגון ספקי שירותים רפואיים וספקי אביזרים רפואיים; ולתשלומים בגין דיור, השכרת רכבים ולימודים. זאת לאחר </w:t>
      </w:r>
      <w:r w:rsidRPr="00EE5FB1">
        <w:rPr>
          <w:rFonts w:eastAsia="Calibri"/>
          <w:rtl/>
        </w:rPr>
        <w:t xml:space="preserve">בדיקה ובקרה </w:t>
      </w:r>
      <w:r w:rsidRPr="00EE5FB1">
        <w:rPr>
          <w:rFonts w:eastAsia="Calibri" w:hint="cs"/>
          <w:rtl/>
        </w:rPr>
        <w:t>שמטרתן</w:t>
      </w:r>
      <w:r w:rsidRPr="00EE5FB1">
        <w:rPr>
          <w:rFonts w:eastAsia="Calibri"/>
          <w:rtl/>
        </w:rPr>
        <w:t xml:space="preserve"> לוודא שהתשלומים המבוצעים תוא</w:t>
      </w:r>
      <w:r w:rsidRPr="00EE5FB1">
        <w:rPr>
          <w:rFonts w:eastAsia="Calibri" w:hint="cs"/>
          <w:rtl/>
        </w:rPr>
        <w:t>מי</w:t>
      </w:r>
      <w:r w:rsidRPr="00EE5FB1">
        <w:rPr>
          <w:rFonts w:eastAsia="Calibri"/>
          <w:rtl/>
        </w:rPr>
        <w:t>ם את החוק ו</w:t>
      </w:r>
      <w:r w:rsidRPr="00EE5FB1">
        <w:rPr>
          <w:rFonts w:eastAsia="Calibri" w:hint="cs"/>
          <w:rtl/>
        </w:rPr>
        <w:t xml:space="preserve">את </w:t>
      </w:r>
      <w:r w:rsidRPr="00EE5FB1">
        <w:rPr>
          <w:rFonts w:eastAsia="Calibri"/>
          <w:rtl/>
        </w:rPr>
        <w:t>ההתקשרויות</w:t>
      </w:r>
      <w:r w:rsidRPr="00EE5FB1">
        <w:rPr>
          <w:rFonts w:eastAsia="Calibri" w:hint="cs"/>
          <w:rtl/>
        </w:rPr>
        <w:t>. היחידה כפופה לאגף הכספים של משרד הביטחון. היקף הפעילות הכספית שבטיפול היחידה בשנת 2024 היה כ-7.5 מיליארד ש"ח.</w:t>
      </w:r>
    </w:p>
    <w:p w:rsidR="00EE5FB1" w:rsidRPr="00EE5FB1" w:rsidP="00EE5FB1">
      <w:pPr>
        <w:spacing w:line="269" w:lineRule="auto"/>
        <w:rPr>
          <w:rFonts w:eastAsia="Calibri"/>
          <w:rtl/>
        </w:rPr>
      </w:pPr>
      <w:bookmarkStart w:id="68" w:name="_Hlk218499609"/>
    </w:p>
    <w:p w:rsidR="00EE5FB1" w:rsidRPr="00EE5FB1" w:rsidP="00EE5FB1">
      <w:pPr>
        <w:spacing w:line="269" w:lineRule="auto"/>
        <w:rPr>
          <w:rFonts w:eastAsia="Calibri"/>
          <w:rtl/>
        </w:rPr>
      </w:pPr>
      <w:r w:rsidRPr="00EE5FB1">
        <w:rPr>
          <w:rFonts w:eastAsia="Calibri" w:hint="cs"/>
          <w:rtl/>
        </w:rPr>
        <w:t>חוק מוסר תשלומים לספקים, התשע"ז-2017 (להלן - חוק מוסר תשלומים), והוראת משרד הביטחון בנושא מוסר תשלומים לספקים</w:t>
      </w:r>
      <w:r>
        <w:rPr>
          <w:rFonts w:eastAsia="Calibri"/>
          <w:vertAlign w:val="superscript"/>
          <w:rtl/>
        </w:rPr>
        <w:footnoteReference w:id="133"/>
      </w:r>
      <w:r w:rsidRPr="00EE5FB1">
        <w:rPr>
          <w:rFonts w:eastAsia="Calibri" w:hint="cs"/>
          <w:rtl/>
        </w:rPr>
        <w:t xml:space="preserve"> קובעים כי מועד התשלום לספקים יהיה לא יאוחר מ-45 יום מהמועד שבו התקבל החשבון במשרד. </w:t>
      </w:r>
      <w:bookmarkEnd w:id="68"/>
      <w:r w:rsidRPr="00EE5FB1">
        <w:rPr>
          <w:rFonts w:eastAsia="Calibri" w:hint="cs"/>
          <w:rtl/>
        </w:rPr>
        <w:t>יצוין כי ההוראה אינה נוגעת לתשלומים לגורמים שאינם ספקים, כגון תשלומים לנכים. אולם ניתן היה לצפות כי מועדי התשלום לנכי צה"ל לא יעלו על אלה שנקבעו לספקים.</w:t>
      </w:r>
    </w:p>
    <w:p w:rsidR="00EE5FB1" w:rsidRPr="00EE5FB1" w:rsidP="00EE5FB1">
      <w:pPr>
        <w:spacing w:line="269" w:lineRule="auto"/>
        <w:rPr>
          <w:rFonts w:eastAsia="Times New Roman"/>
          <w:bCs/>
          <w:spacing w:val="40"/>
          <w:rtl/>
        </w:rPr>
      </w:pPr>
    </w:p>
    <w:p w:rsidR="00EE5FB1" w:rsidRPr="00EE5FB1" w:rsidP="00EE5FB1">
      <w:pPr>
        <w:spacing w:line="269" w:lineRule="auto"/>
        <w:rPr>
          <w:rFonts w:eastAsia="Calibri"/>
          <w:rtl/>
          <w:lang w:eastAsia="he-IL"/>
        </w:rPr>
      </w:pPr>
      <w:r w:rsidRPr="00EE5FB1">
        <w:rPr>
          <w:rFonts w:eastAsia="Times New Roman" w:hint="cs"/>
          <w:bCs/>
          <w:spacing w:val="40"/>
          <w:rtl/>
        </w:rPr>
        <w:t>עיכוב בתשלומים לנכי צה"ל</w:t>
      </w:r>
      <w:r w:rsidRPr="00EE5FB1">
        <w:rPr>
          <w:rFonts w:eastAsia="Calibri" w:hint="cs"/>
          <w:b/>
          <w:bCs/>
          <w:rtl/>
          <w:lang w:eastAsia="he-IL"/>
        </w:rPr>
        <w:t>:</w:t>
      </w:r>
      <w:r w:rsidRPr="00EE5FB1">
        <w:rPr>
          <w:rFonts w:eastAsia="Calibri" w:hint="cs"/>
          <w:rtl/>
          <w:lang w:eastAsia="he-IL"/>
        </w:rPr>
        <w:t xml:space="preserve"> משרד מבקר המדינה ניתח את נתוני יחידת החשבונאות הנוגעים לתשלומי החזר הוצאות לנכים. להלן בתרשים מספר הבקשות לתשלום החזר הוצאות ששילם אגף הכספים לאחר יותר מ-45 יום ממועד פתיחתן במערכת החשבונות וסכומן, משנת 2023 - ספטמבר 2025:</w:t>
      </w:r>
    </w:p>
    <w:p w:rsidR="00EE5FB1" w:rsidRPr="00EE5FB1" w:rsidP="00EE5FB1">
      <w:pPr>
        <w:spacing w:line="269" w:lineRule="auto"/>
        <w:jc w:val="center"/>
        <w:rPr>
          <w:rFonts w:eastAsia="Calibri"/>
          <w:b/>
          <w:bCs/>
          <w:rtl/>
          <w:lang w:eastAsia="he-IL"/>
        </w:rPr>
      </w:pPr>
      <w:r w:rsidRPr="00EE5FB1">
        <w:rPr>
          <w:rFonts w:eastAsia="Calibri" w:hint="cs"/>
          <w:rtl/>
          <w:lang w:eastAsia="he-IL"/>
        </w:rPr>
        <w:t xml:space="preserve">תרשים 22: </w:t>
      </w:r>
      <w:r w:rsidRPr="00EE5FB1">
        <w:rPr>
          <w:rFonts w:eastAsia="Calibri" w:hint="eastAsia"/>
          <w:b/>
          <w:bCs/>
          <w:rtl/>
          <w:lang w:eastAsia="he-IL"/>
        </w:rPr>
        <w:t>ה</w:t>
      </w:r>
      <w:r w:rsidRPr="00EE5FB1">
        <w:rPr>
          <w:rFonts w:eastAsia="Calibri" w:hint="cs"/>
          <w:b/>
          <w:bCs/>
          <w:rtl/>
          <w:lang w:eastAsia="he-IL"/>
        </w:rPr>
        <w:t>בקשות לתשלום החזר הוצאות ששולמו לאחר יותר מ-45 יום ממועד פתיחתן</w:t>
      </w:r>
      <w:r>
        <w:rPr>
          <w:rFonts w:eastAsia="Calibri"/>
          <w:b/>
          <w:bCs/>
          <w:vertAlign w:val="superscript"/>
          <w:rtl/>
          <w:lang w:eastAsia="he-IL"/>
        </w:rPr>
        <w:footnoteReference w:id="134"/>
      </w:r>
      <w:r w:rsidRPr="00EE5FB1">
        <w:rPr>
          <w:rFonts w:eastAsia="Calibri" w:hint="cs"/>
          <w:b/>
          <w:bCs/>
          <w:rtl/>
          <w:lang w:eastAsia="he-IL"/>
        </w:rPr>
        <w:t xml:space="preserve"> וסכומן, 2023 - ספטמבר 2025</w:t>
      </w:r>
    </w:p>
    <w:p w:rsidR="00EE5FB1" w:rsidRPr="00EE5FB1" w:rsidP="00EE5FB1">
      <w:pPr>
        <w:spacing w:line="269" w:lineRule="auto"/>
        <w:jc w:val="center"/>
        <w:rPr>
          <w:rFonts w:eastAsia="Times New Roman"/>
          <w:szCs w:val="20"/>
          <w:rtl/>
          <w:lang w:eastAsia="he-IL"/>
        </w:rPr>
      </w:pPr>
      <w:r w:rsidRPr="00EE5FB1">
        <w:rPr>
          <w:rFonts w:eastAsia="Calibri"/>
          <w:noProof/>
        </w:rPr>
        <w:drawing>
          <wp:inline distT="0" distB="0" distL="0" distR="0">
            <wp:extent cx="4971490" cy="3269411"/>
            <wp:effectExtent l="0" t="0" r="635" b="7620"/>
            <wp:docPr id="84" name="תמונה 8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1"/>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4981682" cy="3276114"/>
                    </a:xfrm>
                    <a:prstGeom prst="rect">
                      <a:avLst/>
                    </a:prstGeom>
                    <a:noFill/>
                    <a:ln>
                      <a:noFill/>
                    </a:ln>
                  </pic:spPr>
                </pic:pic>
              </a:graphicData>
            </a:graphic>
          </wp:inline>
        </w:drawing>
      </w:r>
    </w:p>
    <w:p w:rsidR="00EE5FB1" w:rsidRPr="00EE5FB1" w:rsidP="00EE5FB1">
      <w:pPr>
        <w:spacing w:line="269" w:lineRule="auto"/>
        <w:jc w:val="left"/>
        <w:rPr>
          <w:rFonts w:ascii="David" w:eastAsia="Calibri" w:hAnsi="David"/>
          <w:i/>
          <w:iCs/>
          <w:sz w:val="24"/>
          <w:rtl/>
        </w:rPr>
      </w:pPr>
      <w:r w:rsidRPr="00EE5FB1">
        <w:rPr>
          <w:rFonts w:eastAsia="Times New Roman" w:hint="cs"/>
          <w:szCs w:val="20"/>
          <w:rtl/>
          <w:lang w:eastAsia="he-IL"/>
        </w:rPr>
        <w:t>על פי נתוני יחידת החשבונאות באגף השיקום במשרד הביטחון, בעיבוד משרד מבקר המדינה.</w:t>
      </w:r>
    </w:p>
    <w:p w:rsidR="00EE5FB1" w:rsidRPr="00EE5FB1" w:rsidP="00EE5FB1">
      <w:pPr>
        <w:spacing w:line="269" w:lineRule="auto"/>
        <w:rPr>
          <w:rFonts w:eastAsia="Calibri"/>
          <w:b/>
          <w:bCs/>
          <w:rtl/>
          <w:lang w:eastAsia="he-IL"/>
        </w:rPr>
      </w:pPr>
    </w:p>
    <w:p w:rsidR="00EE5FB1" w:rsidRPr="00EE5FB1" w:rsidP="00EE5FB1">
      <w:pPr>
        <w:spacing w:line="269" w:lineRule="auto"/>
        <w:rPr>
          <w:rFonts w:eastAsia="Calibri"/>
          <w:rtl/>
        </w:rPr>
      </w:pPr>
      <w:r w:rsidRPr="00EE5FB1">
        <w:rPr>
          <w:rFonts w:eastAsia="Calibri" w:hint="cs"/>
          <w:b/>
          <w:bCs/>
          <w:rtl/>
          <w:lang w:eastAsia="he-IL"/>
        </w:rPr>
        <w:t>מנתוני יחידת החשבונאות באגף השיקום במשרד הביטחון עולה כי בממוצע שנתי, בשנים 2023 - 2024 ובתשעת החודשים הראשונים של 2025, היה מספר הבקשות לתשלום החזר הוצאות של נכי צה"ל, ששולמו לאחר יותר מ-45 יום ממועד פתיחת הבקשה במערכת החשבונות של יחידת החשבונאות כ-23,700 (17% מכלל הבקשות בתקופה זו), וסכומן היה בממוצע 238 מיליון ש"ח (18%</w:t>
      </w:r>
      <w:r w:rsidRPr="00EE5FB1">
        <w:rPr>
          <w:rFonts w:eastAsia="Calibri" w:hint="cs"/>
          <w:b/>
          <w:bCs/>
          <w:lang w:eastAsia="he-IL"/>
        </w:rPr>
        <w:t xml:space="preserve"> </w:t>
      </w:r>
      <w:r w:rsidRPr="00EE5FB1">
        <w:rPr>
          <w:rFonts w:eastAsia="Calibri" w:hint="cs"/>
          <w:b/>
          <w:bCs/>
          <w:rtl/>
          <w:lang w:eastAsia="he-IL"/>
        </w:rPr>
        <w:t xml:space="preserve">מסך החשבוניות ששולמו בתקופה זו). </w:t>
      </w:r>
    </w:p>
    <w:p w:rsidR="00EE5FB1" w:rsidRPr="00EE5FB1" w:rsidP="00EE5FB1">
      <w:pPr>
        <w:spacing w:line="269" w:lineRule="auto"/>
        <w:rPr>
          <w:rFonts w:eastAsia="Calibri"/>
          <w:rtl/>
          <w:lang w:eastAsia="he-IL"/>
        </w:rPr>
      </w:pPr>
    </w:p>
    <w:p w:rsidR="00EE5FB1" w:rsidP="00EE5FB1">
      <w:pPr>
        <w:spacing w:line="269" w:lineRule="auto"/>
        <w:rPr>
          <w:rFonts w:eastAsia="Calibri"/>
          <w:rtl/>
          <w:lang w:eastAsia="he-IL"/>
        </w:rPr>
      </w:pPr>
      <w:r w:rsidRPr="00EE5FB1">
        <w:rPr>
          <w:rFonts w:eastAsia="Calibri" w:hint="cs"/>
          <w:rtl/>
          <w:lang w:eastAsia="he-IL"/>
        </w:rPr>
        <w:t>הנזק שנגרם לנכי צה"ל בגלל עיכוב בתשלומים מאגף השיקום במשרד הביטחון עלה גם בקבוצות מיקוד שקיים משרד מבקר המדינה במאי וביוני 2025. להלן כמה דוגמאות:</w:t>
      </w:r>
    </w:p>
    <w:p w:rsidR="00B87BC9" w:rsidP="00EE5FB1">
      <w:pPr>
        <w:spacing w:line="269" w:lineRule="auto"/>
        <w:rPr>
          <w:rFonts w:eastAsia="Calibri"/>
          <w:rtl/>
          <w:lang w:eastAsia="he-IL"/>
        </w:rPr>
      </w:pPr>
    </w:p>
    <w:p w:rsidR="00B87BC9" w:rsidP="00EE5FB1">
      <w:pPr>
        <w:spacing w:line="269" w:lineRule="auto"/>
        <w:rPr>
          <w:rFonts w:eastAsia="Calibri"/>
          <w:rtl/>
          <w:lang w:eastAsia="he-IL"/>
        </w:rPr>
      </w:pPr>
    </w:p>
    <w:p w:rsidR="00B87BC9" w:rsidP="00EE5FB1">
      <w:pPr>
        <w:spacing w:line="269" w:lineRule="auto"/>
        <w:rPr>
          <w:rFonts w:eastAsia="Calibri"/>
          <w:rtl/>
          <w:lang w:eastAsia="he-IL"/>
        </w:rPr>
      </w:pPr>
    </w:p>
    <w:p w:rsidR="00B87BC9"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p>
    <w:p w:rsidR="00EE5FB1" w:rsidRPr="00EE5FB1" w:rsidP="00EE5FB1">
      <w:pPr>
        <w:spacing w:line="269" w:lineRule="auto"/>
        <w:rPr>
          <w:rFonts w:eastAsia="Calibri"/>
          <w:rtl/>
          <w:lang w:eastAsia="he-IL"/>
        </w:rPr>
      </w:pPr>
      <w:r w:rsidRPr="00EE5FB1">
        <w:rPr>
          <w:rFonts w:eastAsia="Calibri"/>
          <w:noProof/>
        </w:rPr>
        <mc:AlternateContent>
          <mc:Choice Requires="wpg">
            <w:drawing>
              <wp:anchor distT="0" distB="0" distL="114300" distR="114300" simplePos="0" relativeHeight="251681792" behindDoc="0" locked="0" layoutInCell="1" allowOverlap="1">
                <wp:simplePos x="0" y="0"/>
                <wp:positionH relativeFrom="column">
                  <wp:posOffset>584200</wp:posOffset>
                </wp:positionH>
                <wp:positionV relativeFrom="paragraph">
                  <wp:posOffset>0</wp:posOffset>
                </wp:positionV>
                <wp:extent cx="4636135" cy="522605"/>
                <wp:effectExtent l="0" t="0" r="0" b="0"/>
                <wp:wrapNone/>
                <wp:docPr id="68" name="קבוצה 68"/>
                <wp:cNvGraphicFramePr/>
                <a:graphic xmlns:a="http://schemas.openxmlformats.org/drawingml/2006/main">
                  <a:graphicData uri="http://schemas.microsoft.com/office/word/2010/wordprocessingGroup">
                    <wpg:wgp xmlns:wpg="http://schemas.microsoft.com/office/word/2010/wordprocessingGroup">
                      <wpg:cNvGrpSpPr/>
                      <wpg:grpSpPr>
                        <a:xfrm>
                          <a:off x="0" y="0"/>
                          <a:ext cx="4636135" cy="522605"/>
                          <a:chOff x="0" y="0"/>
                          <a:chExt cx="4636135" cy="522605"/>
                        </a:xfrm>
                      </wpg:grpSpPr>
                      <pic:pic xmlns:pic="http://schemas.openxmlformats.org/drawingml/2006/picture">
                        <pic:nvPicPr>
                          <pic:cNvPr id="71" name="table"/>
                          <pic:cNvPicPr>
                            <a:picLocks noChangeAspect="1"/>
                          </pic:cNvPicPr>
                        </pic:nvPicPr>
                        <pic:blipFill>
                          <a:blip xmlns:r="http://schemas.openxmlformats.org/officeDocument/2006/relationships" r:embed="rId32"/>
                          <a:stretch>
                            <a:fillRect/>
                          </a:stretch>
                        </pic:blipFill>
                        <pic:spPr>
                          <a:xfrm>
                            <a:off x="0" y="200025"/>
                            <a:ext cx="4636135" cy="322580"/>
                          </a:xfrm>
                          <a:prstGeom prst="rect">
                            <a:avLst/>
                          </a:prstGeom>
                        </pic:spPr>
                      </pic:pic>
                      <wpg:grpSp>
                        <wpg:cNvPr id="75" name="קבוצה 11"/>
                        <wpg:cNvGrpSpPr/>
                        <wpg:grpSpPr>
                          <a:xfrm>
                            <a:off x="3990975" y="0"/>
                            <a:ext cx="463396" cy="463396"/>
                            <a:chOff x="0" y="0"/>
                            <a:chExt cx="1781175" cy="1781175"/>
                          </a:xfrm>
                        </wpg:grpSpPr>
                        <pic:pic xmlns:pic="http://schemas.openxmlformats.org/drawingml/2006/picture">
                          <pic:nvPicPr>
                            <pic:cNvPr id="77" name="תמונה 77"/>
                            <pic:cNvPicPr>
                              <a:picLocks noChangeAspect="1"/>
                            </pic:cNvPicPr>
                          </pic:nvPicPr>
                          <pic:blipFill>
                            <a:blip xmlns:r="http://schemas.openxmlformats.org/officeDocument/2006/relationships" r:embed="rId33">
                              <a:clrChange>
                                <a:clrFrom>
                                  <a:srgbClr val="FFFFFF"/>
                                </a:clrFrom>
                                <a:clrTo>
                                  <a:srgbClr val="FFFFFF">
                                    <a:alpha val="0"/>
                                  </a:srgbClr>
                                </a:clrTo>
                              </a:clrChange>
                            </a:blip>
                            <a:stretch>
                              <a:fillRect/>
                            </a:stretch>
                          </pic:blipFill>
                          <pic:spPr>
                            <a:xfrm>
                              <a:off x="0" y="0"/>
                              <a:ext cx="1781175" cy="1781175"/>
                            </a:xfrm>
                            <a:prstGeom prst="rect">
                              <a:avLst/>
                            </a:prstGeom>
                          </pic:spPr>
                        </pic:pic>
                        <pic:pic xmlns:pic="http://schemas.openxmlformats.org/drawingml/2006/picture">
                          <pic:nvPicPr>
                            <pic:cNvPr id="86" name="תמונה 86"/>
                            <pic:cNvPicPr>
                              <a:picLocks noChangeAspect="1"/>
                            </pic:cNvPicPr>
                          </pic:nvPicPr>
                          <pic:blipFill>
                            <a:blip xmlns:r="http://schemas.openxmlformats.org/officeDocument/2006/relationships" r:embed="rId34"/>
                            <a:srcRect l="16969" t="20795" r="16969" b="20795"/>
                            <a:stretch>
                              <a:fillRect/>
                            </a:stretch>
                          </pic:blipFill>
                          <pic:spPr>
                            <a:xfrm>
                              <a:off x="302249" y="371444"/>
                              <a:ext cx="1176676" cy="1040392"/>
                            </a:xfrm>
                            <a:prstGeom prst="rect">
                              <a:avLst/>
                            </a:prstGeom>
                          </pic:spPr>
                        </pic:pic>
                      </wpg:grpSp>
                    </wpg:wgp>
                  </a:graphicData>
                </a:graphic>
              </wp:anchor>
            </w:drawing>
          </mc:Choice>
          <mc:Fallback>
            <w:pict>
              <v:group id="קבוצה 68" o:spid="_x0000_s1076" style="width:365.05pt;height:41.15pt;margin-top:0;margin-left:46pt;position:absolute;z-index:251682816" coordsize="46361,5226">
                <v:shape id="table" o:spid="_x0000_s1077" type="#_x0000_t75" style="width:46361;height:3226;mso-wrap-style:square;position:absolute;top:2000;visibility:visible">
                  <v:imagedata r:id="rId32" o:title=""/>
                </v:shape>
                <v:group id="קבוצה 11" o:spid="_x0000_s1078" style="width:4634;height:4633;left:39909;position:absolute" coordsize="17811,17811">
                  <v:shape id="תמונה 77" o:spid="_x0000_s1079" type="#_x0000_t75" style="width:17811;height:17811;mso-wrap-style:square;position:absolute;visibility:visible">
                    <v:imagedata r:id="rId33" o:title="" chromakey="white"/>
                  </v:shape>
                  <v:shape id="תמונה 86" o:spid="_x0000_s1080" type="#_x0000_t75" style="width:11767;height:10404;left:3022;mso-wrap-style:square;position:absolute;top:3714;visibility:visible">
                    <v:imagedata r:id="rId34" o:title="" croptop="13628f" cropbottom="13628f" cropleft="11121f" cropright="11121f"/>
                  </v:shape>
                </v:group>
              </v:group>
            </w:pict>
          </mc:Fallback>
        </mc:AlternateContent>
      </w:r>
    </w:p>
    <w:p w:rsidR="00EE5FB1" w:rsidRPr="00EE5FB1" w:rsidP="00EE5FB1">
      <w:pPr>
        <w:spacing w:line="269" w:lineRule="auto"/>
        <w:rPr>
          <w:rFonts w:eastAsia="Calibri"/>
          <w:rtl/>
          <w:lang w:eastAsia="he-IL"/>
        </w:rPr>
      </w:pPr>
    </w:p>
    <w:p w:rsidR="00EE5FB1" w:rsidRPr="005216B7" w:rsidP="005216B7">
      <w:pPr>
        <w:spacing w:line="269" w:lineRule="auto"/>
        <w:ind w:left="708" w:right="426"/>
        <w:rPr>
          <w:rFonts w:ascii="Almoni ML v5 AAA" w:eastAsia="Calibri" w:hAnsi="Almoni ML v5 AAA" w:cs="Almoni ML v5 AAA"/>
          <w:rtl/>
        </w:rPr>
      </w:pPr>
    </w:p>
    <w:p w:rsidR="00B87BC9"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rtl/>
        </w:rPr>
        <w:t xml:space="preserve">א' מאזור הדרום: "שילמתי כמה פעמים על רכב שמגיע לי וחזר אליי רק אחרי </w:t>
      </w:r>
      <w:r w:rsidRPr="005216B7">
        <w:rPr>
          <w:rFonts w:ascii="Almoni ML v5 AAA" w:eastAsia="Calibri" w:hAnsi="Almoni ML v5 AAA" w:cs="Almoni ML v5 AAA" w:hint="cs"/>
          <w:rtl/>
        </w:rPr>
        <w:t>5</w:t>
      </w:r>
      <w:r w:rsidRPr="005216B7">
        <w:rPr>
          <w:rFonts w:ascii="Almoni ML v5 AAA" w:eastAsia="Calibri" w:hAnsi="Almoni ML v5 AAA" w:cs="Almoni ML v5 AAA"/>
          <w:rtl/>
        </w:rPr>
        <w:t>-</w:t>
      </w:r>
      <w:r w:rsidRPr="005216B7">
        <w:rPr>
          <w:rFonts w:ascii="Almoni ML v5 AAA" w:eastAsia="Calibri" w:hAnsi="Almoni ML v5 AAA" w:cs="Almoni ML v5 AAA" w:hint="cs"/>
          <w:rtl/>
        </w:rPr>
        <w:t>4</w:t>
      </w:r>
      <w:r w:rsidRPr="005216B7">
        <w:rPr>
          <w:rFonts w:ascii="Almoni ML v5 AAA" w:eastAsia="Calibri" w:hAnsi="Almoni ML v5 AAA" w:cs="Almoni ML v5 AAA"/>
          <w:rtl/>
        </w:rPr>
        <w:t xml:space="preserve"> חודשים. יצר איזה שהוא בור אצלי".</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rtl/>
        </w:rPr>
        <w:t>כ' מאזור הצפון: "הם עיכבו לי כספים חודשים".</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r w:rsidRPr="005216B7">
        <w:rPr>
          <w:rFonts w:ascii="Almoni ML v5 AAA" w:eastAsia="Calibri" w:hAnsi="Almoni ML v5 AAA" w:cs="Almoni ML v5 AAA"/>
          <w:rtl/>
        </w:rPr>
        <w:t>א' מאזור הצפון: "אני מחכה לקבל החזרים לטיפולים נפשיים בשנה וחצי האחרונות".</w:t>
      </w:r>
    </w:p>
    <w:p w:rsidR="00EE5FB1" w:rsidRPr="005216B7" w:rsidP="005216B7">
      <w:pPr>
        <w:spacing w:line="269" w:lineRule="auto"/>
        <w:ind w:left="708" w:right="426"/>
        <w:rPr>
          <w:rFonts w:ascii="Almoni ML v5 AAA" w:eastAsia="Calibri" w:hAnsi="Almoni ML v5 AAA" w:cs="Almoni ML v5 AAA"/>
          <w:rtl/>
        </w:rPr>
      </w:pPr>
    </w:p>
    <w:p w:rsidR="00EE5FB1" w:rsidRPr="005216B7" w:rsidP="005216B7">
      <w:pPr>
        <w:spacing w:line="269" w:lineRule="auto"/>
        <w:ind w:left="708" w:right="426"/>
        <w:rPr>
          <w:rFonts w:ascii="Almoni ML v5 AAA" w:eastAsia="Calibri" w:hAnsi="Almoni ML v5 AAA" w:cs="Almoni ML v5 AAA"/>
          <w:rtl/>
        </w:rPr>
      </w:pPr>
      <w:hyperlink r:id="rId56" w:history="1">
        <w:r w:rsidRPr="005216B7">
          <w:rPr>
            <w:rFonts w:ascii="Almoni ML v5 AAA" w:eastAsia="Calibri" w:hAnsi="Almoni ML v5 AAA" w:cs="Almoni ML v5 AAA"/>
            <w:rtl/>
          </w:rPr>
          <w:t>נ' מאזור הצפון</w:t>
        </w:r>
      </w:hyperlink>
      <w:r w:rsidRPr="005216B7">
        <w:rPr>
          <w:rFonts w:ascii="Almoni ML v5 AAA" w:eastAsia="Calibri" w:hAnsi="Almoni ML v5 AAA" w:cs="Almoni ML v5 AAA"/>
          <w:rtl/>
        </w:rPr>
        <w:t>: "כסף מאגף השיקום במשרד הביטחון נכנס ממש מאוחר, למשל קבלה של החזרים על אוקטובר בחודש מרץ".</w:t>
      </w:r>
    </w:p>
    <w:p w:rsidR="00EE5FB1" w:rsidP="00EE5FB1">
      <w:pPr>
        <w:spacing w:line="269" w:lineRule="auto"/>
        <w:rPr>
          <w:rFonts w:eastAsia="Times New Roman"/>
          <w:bCs/>
          <w:spacing w:val="40"/>
          <w:sz w:val="16"/>
          <w:szCs w:val="20"/>
          <w:rtl/>
        </w:rPr>
      </w:pPr>
    </w:p>
    <w:p w:rsidR="00CC69E9" w:rsidRPr="008C5436" w:rsidP="00EE5FB1">
      <w:pPr>
        <w:spacing w:line="269" w:lineRule="auto"/>
        <w:rPr>
          <w:rFonts w:eastAsia="Times New Roman"/>
          <w:bCs/>
          <w:spacing w:val="40"/>
          <w:sz w:val="16"/>
          <w:szCs w:val="20"/>
          <w:rtl/>
        </w:rPr>
      </w:pPr>
    </w:p>
    <w:p w:rsidR="00EE5FB1" w:rsidRPr="00EE5FB1" w:rsidP="00EE5FB1">
      <w:pPr>
        <w:spacing w:line="269" w:lineRule="auto"/>
        <w:rPr>
          <w:rFonts w:eastAsia="Calibri"/>
          <w:szCs w:val="20"/>
        </w:rPr>
      </w:pPr>
      <w:r w:rsidRPr="00EE5FB1">
        <w:rPr>
          <w:rFonts w:eastAsia="Times New Roman" w:hint="cs"/>
          <w:bCs/>
          <w:spacing w:val="40"/>
          <w:rtl/>
        </w:rPr>
        <w:t>עיכוב בתשלומים לספקים</w:t>
      </w:r>
      <w:r w:rsidRPr="00EE5FB1">
        <w:rPr>
          <w:rFonts w:eastAsia="Calibri" w:hint="cs"/>
          <w:rtl/>
          <w:lang w:eastAsia="he-IL"/>
        </w:rPr>
        <w:t>: משרד מבקר המדינה ניתח את נתוני יחידת החשבונאות הנוגעים לתשלומים לספקים. להלן בתרשים מספר החשבוניות ששילם אגף הכספים לאחר יותר מ-45 יום ממועד הוצאתן וסכומן, משנת 2023 - יוני 2025:</w:t>
      </w:r>
    </w:p>
    <w:p w:rsidR="00EE5FB1" w:rsidRPr="008C5436" w:rsidP="00EE5FB1">
      <w:pPr>
        <w:spacing w:line="269" w:lineRule="auto"/>
        <w:jc w:val="center"/>
        <w:rPr>
          <w:rFonts w:eastAsia="Calibri"/>
          <w:sz w:val="16"/>
          <w:szCs w:val="20"/>
          <w:rtl/>
          <w:lang w:eastAsia="he-IL"/>
        </w:rPr>
      </w:pPr>
    </w:p>
    <w:p w:rsidR="00EE5FB1" w:rsidP="008C5436">
      <w:pPr>
        <w:keepNext/>
        <w:keepLines/>
        <w:spacing w:line="269" w:lineRule="auto"/>
        <w:jc w:val="center"/>
        <w:rPr>
          <w:rFonts w:eastAsia="Calibri"/>
          <w:b/>
          <w:bCs/>
          <w:rtl/>
          <w:lang w:eastAsia="he-IL"/>
        </w:rPr>
      </w:pPr>
      <w:r w:rsidRPr="00EE5FB1">
        <w:rPr>
          <w:rFonts w:eastAsia="Calibri" w:hint="cs"/>
          <w:rtl/>
          <w:lang w:eastAsia="he-IL"/>
        </w:rPr>
        <w:t xml:space="preserve">תרשים 23: </w:t>
      </w:r>
      <w:r w:rsidRPr="00EE5FB1">
        <w:rPr>
          <w:rFonts w:eastAsia="Calibri" w:hint="cs"/>
          <w:b/>
          <w:bCs/>
          <w:rtl/>
          <w:lang w:eastAsia="he-IL"/>
        </w:rPr>
        <w:t>חשבוניות ששולמו לאחר יותר מ-45 יום ממועד הוצאתן</w:t>
      </w:r>
      <w:r>
        <w:rPr>
          <w:rFonts w:eastAsia="Calibri"/>
          <w:b/>
          <w:bCs/>
          <w:vertAlign w:val="superscript"/>
          <w:rtl/>
          <w:lang w:eastAsia="he-IL"/>
        </w:rPr>
        <w:footnoteReference w:id="135"/>
      </w:r>
      <w:r w:rsidRPr="00EE5FB1">
        <w:rPr>
          <w:rFonts w:eastAsia="Calibri" w:hint="cs"/>
          <w:b/>
          <w:bCs/>
          <w:rtl/>
          <w:lang w:eastAsia="he-IL"/>
        </w:rPr>
        <w:t xml:space="preserve"> וסכומן, 2023 - יוני 2025</w:t>
      </w:r>
    </w:p>
    <w:p w:rsidR="008C19CE" w:rsidRPr="00EE5FB1" w:rsidP="008C5436">
      <w:pPr>
        <w:keepNext/>
        <w:keepLines/>
        <w:spacing w:line="269" w:lineRule="auto"/>
        <w:jc w:val="center"/>
        <w:rPr>
          <w:rFonts w:eastAsia="Calibri"/>
          <w:b/>
          <w:bCs/>
          <w:rtl/>
          <w:lang w:eastAsia="he-IL"/>
        </w:rPr>
      </w:pPr>
    </w:p>
    <w:p w:rsidR="00EE5FB1" w:rsidRPr="00EE5FB1" w:rsidP="008C5436">
      <w:pPr>
        <w:spacing w:line="269" w:lineRule="auto"/>
        <w:jc w:val="center"/>
        <w:rPr>
          <w:rFonts w:eastAsia="Times New Roman"/>
          <w:szCs w:val="20"/>
          <w:rtl/>
          <w:lang w:eastAsia="he-IL"/>
        </w:rPr>
      </w:pPr>
      <w:r w:rsidRPr="00EE5FB1">
        <w:rPr>
          <w:rFonts w:eastAsia="Calibri"/>
          <w:noProof/>
        </w:rPr>
        <w:drawing>
          <wp:inline distT="0" distB="0" distL="0" distR="0">
            <wp:extent cx="4379494" cy="2799648"/>
            <wp:effectExtent l="0" t="0" r="2540" b="1270"/>
            <wp:docPr id="85" name="תמונה 8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3"/>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rcRect t="3977"/>
                    <a:stretch>
                      <a:fillRect/>
                    </a:stretch>
                  </pic:blipFill>
                  <pic:spPr bwMode="auto">
                    <a:xfrm>
                      <a:off x="0" y="0"/>
                      <a:ext cx="4419985" cy="282553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E5FB1" w:rsidRPr="00EE5FB1" w:rsidP="00EE5FB1">
      <w:pPr>
        <w:spacing w:line="269" w:lineRule="auto"/>
        <w:rPr>
          <w:rFonts w:eastAsia="Times New Roman"/>
          <w:sz w:val="24"/>
          <w:rtl/>
          <w:lang w:eastAsia="he-IL"/>
        </w:rPr>
      </w:pPr>
      <w:r w:rsidRPr="00EE5FB1">
        <w:rPr>
          <w:rFonts w:eastAsia="Times New Roman" w:hint="cs"/>
          <w:szCs w:val="20"/>
          <w:rtl/>
          <w:lang w:eastAsia="he-IL"/>
        </w:rPr>
        <w:t>על פי נתוני יחידת חשבונאות באגף השיקום במשרד הביטחון, בעיבוד משרד מבקר המדינה.</w:t>
      </w:r>
    </w:p>
    <w:p w:rsidR="00CC69E9" w:rsidP="00EE5FB1">
      <w:pPr>
        <w:spacing w:line="269" w:lineRule="auto"/>
        <w:rPr>
          <w:rFonts w:eastAsia="Calibri"/>
          <w:b/>
          <w:bCs/>
          <w:rtl/>
          <w:lang w:eastAsia="he-IL"/>
        </w:rPr>
      </w:pPr>
      <w:bookmarkStart w:id="69" w:name="_Hlk218608658"/>
    </w:p>
    <w:p w:rsidR="00EE5FB1" w:rsidRPr="00EE5FB1" w:rsidP="00EE5FB1">
      <w:pPr>
        <w:spacing w:line="269" w:lineRule="auto"/>
        <w:rPr>
          <w:rFonts w:eastAsia="Times New Roman"/>
          <w:sz w:val="24"/>
          <w:rtl/>
          <w:lang w:eastAsia="he-IL"/>
        </w:rPr>
      </w:pPr>
      <w:r w:rsidRPr="00EE5FB1">
        <w:rPr>
          <w:rFonts w:eastAsia="Calibri" w:hint="cs"/>
          <w:b/>
          <w:bCs/>
          <w:rtl/>
          <w:lang w:eastAsia="he-IL"/>
        </w:rPr>
        <w:t xml:space="preserve">מנתוני יחידת החשבונאות עולה כי בממוצע שנתי, בשנים 2023 - 2024 ובמחצית הראשונה של שנת 2025, היה מספר החשבוניות ששולמו לאחר יותר מ-45 יום ממועד הוצאתן כ-54,000 (24% מכלל החשבוניות בתקופה זו). </w:t>
      </w:r>
      <w:r w:rsidRPr="00EE5FB1">
        <w:rPr>
          <w:rFonts w:eastAsia="Times New Roman" w:hint="cs"/>
          <w:b/>
          <w:bCs/>
          <w:sz w:val="24"/>
          <w:rtl/>
          <w:lang w:eastAsia="he-IL"/>
        </w:rPr>
        <w:t>חשבוניות אלה שולמו בשנים 2023, 2024 ובמחצית הראשונה של שנת 2025 בממוצע לאחר 89.5, 82.6 ו-63.3 יום בהתאמה. הערך החציוני של מספר הימים ממועד החשבונית עד מועד התשלום</w:t>
      </w:r>
      <w:r w:rsidRPr="00EE5FB1">
        <w:rPr>
          <w:rFonts w:ascii="Tahoma" w:eastAsia="Calibri" w:hAnsi="Tahoma" w:cs="Tahoma" w:hint="cs"/>
          <w:sz w:val="19"/>
          <w:szCs w:val="19"/>
          <w:rtl/>
        </w:rPr>
        <w:t xml:space="preserve"> </w:t>
      </w:r>
      <w:r w:rsidRPr="00EE5FB1">
        <w:rPr>
          <w:rFonts w:eastAsia="Times New Roman" w:hint="cs"/>
          <w:b/>
          <w:bCs/>
          <w:sz w:val="24"/>
          <w:rtl/>
          <w:lang w:eastAsia="he-IL"/>
        </w:rPr>
        <w:t>היה 60, 65 ו-57 יום בהתאמה</w:t>
      </w:r>
      <w:r w:rsidRPr="00EE5FB1">
        <w:rPr>
          <w:rFonts w:eastAsia="Calibri" w:hint="cs"/>
          <w:b/>
          <w:bCs/>
          <w:rtl/>
          <w:lang w:eastAsia="he-IL"/>
        </w:rPr>
        <w:t>. סכומן היה בממוצע שנתי 550 מיליון ש"ח (72%</w:t>
      </w:r>
      <w:r w:rsidRPr="00EE5FB1">
        <w:rPr>
          <w:rFonts w:eastAsia="Calibri" w:hint="cs"/>
          <w:b/>
          <w:bCs/>
          <w:lang w:eastAsia="he-IL"/>
        </w:rPr>
        <w:t xml:space="preserve"> </w:t>
      </w:r>
      <w:r w:rsidRPr="00EE5FB1">
        <w:rPr>
          <w:rFonts w:eastAsia="Calibri" w:hint="cs"/>
          <w:b/>
          <w:bCs/>
          <w:rtl/>
          <w:lang w:eastAsia="he-IL"/>
        </w:rPr>
        <w:t xml:space="preserve">מסך החשבוניות ששולמו בתקופה זו). </w:t>
      </w:r>
    </w:p>
    <w:bookmarkEnd w:id="69"/>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ביחידת החשבונאות מועסקים 14 עובדים בתקן</w:t>
      </w:r>
      <w:r>
        <w:rPr>
          <w:rFonts w:eastAsia="Calibri"/>
          <w:vertAlign w:val="superscript"/>
          <w:rtl/>
        </w:rPr>
        <w:footnoteReference w:id="136"/>
      </w:r>
      <w:r w:rsidRPr="00EE5FB1">
        <w:rPr>
          <w:rFonts w:eastAsia="Calibri" w:hint="cs"/>
          <w:rtl/>
        </w:rPr>
        <w:t xml:space="preserve"> ומתוכם שני עובדים שנוספו בעקבות רפורמת "נפש אחת" ומלחמת חרבות ברזל. נוכח הגידול בהיקף הפעילות של אגף השיקום במשרד הביטחון בעקבות מלחמת חרבות ברזל פנתה ראשת יחידת החשבונאות פעמים מספר לגורמי אגף הכספים במשרד הביטחון בבקשה לתוספת של 3 - 5 משרות בתקן. בפנייתה מינואר 2025 כתבה ראשת היחידה כי נוכח </w:t>
      </w:r>
      <w:r w:rsidRPr="00EE5FB1">
        <w:rPr>
          <w:rFonts w:eastAsia="Calibri"/>
          <w:rtl/>
        </w:rPr>
        <w:t xml:space="preserve">הגידול </w:t>
      </w:r>
      <w:r w:rsidRPr="00EE5FB1">
        <w:rPr>
          <w:rFonts w:eastAsia="Calibri" w:hint="cs"/>
          <w:rtl/>
        </w:rPr>
        <w:t>הניכר</w:t>
      </w:r>
      <w:r w:rsidRPr="00EE5FB1">
        <w:rPr>
          <w:rFonts w:eastAsia="Calibri"/>
          <w:rtl/>
        </w:rPr>
        <w:t xml:space="preserve"> בהיקף העבודה,</w:t>
      </w:r>
      <w:r w:rsidRPr="00EE5FB1">
        <w:rPr>
          <w:rFonts w:eastAsia="Calibri" w:hint="cs"/>
          <w:rtl/>
        </w:rPr>
        <w:t xml:space="preserve"> </w:t>
      </w:r>
      <w:r w:rsidRPr="00EE5FB1">
        <w:rPr>
          <w:rFonts w:eastAsia="Calibri"/>
          <w:rtl/>
        </w:rPr>
        <w:t xml:space="preserve">עומס העבודה עולה על היכולת הנוכחית של הצוות </w:t>
      </w:r>
      <w:r w:rsidRPr="00EE5FB1">
        <w:rPr>
          <w:rFonts w:eastAsia="Calibri" w:hint="cs"/>
          <w:rtl/>
        </w:rPr>
        <w:t>לעבוד באופן</w:t>
      </w:r>
      <w:r w:rsidRPr="00EE5FB1">
        <w:rPr>
          <w:rFonts w:eastAsia="Calibri"/>
          <w:rtl/>
        </w:rPr>
        <w:t xml:space="preserve"> יעיל ואיכותי</w:t>
      </w:r>
      <w:r w:rsidRPr="00EE5FB1">
        <w:rPr>
          <w:rFonts w:eastAsia="Calibri" w:hint="cs"/>
          <w:rtl/>
        </w:rPr>
        <w:t>,</w:t>
      </w:r>
      <w:r w:rsidRPr="00EE5FB1">
        <w:rPr>
          <w:rFonts w:eastAsia="Calibri"/>
          <w:rtl/>
        </w:rPr>
        <w:t xml:space="preserve"> </w:t>
      </w:r>
      <w:r w:rsidRPr="00EE5FB1">
        <w:rPr>
          <w:rFonts w:eastAsia="Calibri" w:hint="cs"/>
          <w:rtl/>
        </w:rPr>
        <w:t>ו</w:t>
      </w:r>
      <w:r w:rsidRPr="00EE5FB1">
        <w:rPr>
          <w:rFonts w:eastAsia="Calibri"/>
          <w:rtl/>
        </w:rPr>
        <w:t>קיים פיגור גדול גם בתשלום חשבוניות לספקים וגם בתשלום הטבות לנכי צה"ל</w:t>
      </w:r>
      <w:r w:rsidRPr="00EE5FB1">
        <w:rPr>
          <w:rFonts w:eastAsia="Calibri" w:hint="cs"/>
          <w:rtl/>
        </w:rPr>
        <w:t>.</w:t>
      </w:r>
    </w:p>
    <w:p w:rsidR="00EE5FB1" w:rsidP="00EE5FB1">
      <w:pPr>
        <w:spacing w:line="269" w:lineRule="auto"/>
        <w:rPr>
          <w:rFonts w:eastAsia="Times New Roman"/>
          <w:sz w:val="24"/>
          <w:rtl/>
          <w:lang w:eastAsia="he-IL"/>
        </w:rPr>
      </w:pPr>
      <w:r w:rsidRPr="00EE5FB1">
        <w:rPr>
          <w:rFonts w:eastAsia="Calibri" w:hint="cs"/>
          <w:rtl/>
        </w:rPr>
        <w:t xml:space="preserve">במרץ ובאפריל 2025 מסרה ראשת יחידת החשבונאות למשרד מבקר המדינה כי </w:t>
      </w:r>
      <w:r w:rsidRPr="00EE5FB1">
        <w:rPr>
          <w:rFonts w:eastAsia="Times New Roman" w:hint="cs"/>
          <w:sz w:val="24"/>
          <w:rtl/>
          <w:lang w:eastAsia="he-IL"/>
        </w:rPr>
        <w:t xml:space="preserve">נוכח מצוקת כוח האדם ביחידה נרשם פיגור בתשלומים לספקים ובתשלומי הטבות לנכים, ונדרשים שבעה או שמונה עובדים נוספים ביחידה. </w:t>
      </w:r>
      <w:hyperlink r:id="rId58" w:history="1">
        <w:r w:rsidRPr="00EE5FB1">
          <w:rPr>
            <w:rFonts w:eastAsia="Calibri" w:hint="cs"/>
            <w:rtl/>
          </w:rPr>
          <w:t>בספטמבר 2025</w:t>
        </w:r>
      </w:hyperlink>
      <w:r w:rsidRPr="00EE5FB1">
        <w:rPr>
          <w:rFonts w:eastAsia="Times New Roman" w:hint="cs"/>
          <w:sz w:val="24"/>
          <w:rtl/>
          <w:lang w:eastAsia="he-IL"/>
        </w:rPr>
        <w:t xml:space="preserve"> מסרה ראשת היחידה כי יש ספקים שלגביהם קיים פיגור רב בתשלומים, כגון בתי חולים, ואחד מהם אף איים שיפסיק לתת שירות לנכי צה"ל. היא הוסיפה כי במצב כזה נוצרת שחיקה גבוהה בקרב עובדי היחידה שעובדים תחת עומס רב. </w:t>
      </w:r>
    </w:p>
    <w:p w:rsidR="00CC69E9" w:rsidRPr="00EE5FB1" w:rsidP="00EE5FB1">
      <w:pPr>
        <w:spacing w:line="269" w:lineRule="auto"/>
        <w:rPr>
          <w:rFonts w:eastAsia="Times New Roman"/>
          <w:sz w:val="24"/>
          <w:rtl/>
          <w:lang w:eastAsia="he-IL"/>
        </w:rPr>
      </w:pPr>
    </w:p>
    <w:p w:rsidR="00EE5FB1" w:rsidRPr="00EE5FB1" w:rsidP="00EE5FB1">
      <w:pPr>
        <w:spacing w:line="269" w:lineRule="auto"/>
        <w:rPr>
          <w:rFonts w:eastAsia="Times New Roman"/>
          <w:sz w:val="24"/>
          <w:rtl/>
          <w:lang w:eastAsia="he-IL"/>
        </w:rPr>
      </w:pPr>
      <w:hyperlink r:id="rId59" w:history="1">
        <w:r w:rsidRPr="00EE5FB1">
          <w:rPr>
            <w:rFonts w:eastAsia="Calibri" w:hint="cs"/>
            <w:rtl/>
          </w:rPr>
          <w:t>במאי 2025</w:t>
        </w:r>
      </w:hyperlink>
      <w:r w:rsidRPr="00EE5FB1">
        <w:rPr>
          <w:rFonts w:eastAsia="Times New Roman" w:hint="cs"/>
          <w:sz w:val="24"/>
          <w:rtl/>
          <w:lang w:eastAsia="he-IL"/>
        </w:rPr>
        <w:t xml:space="preserve"> אישר סגן ראש אגף הכספים במשרד הביטחון כי עקב עומס העבודה ביחידת החשבונאות היא אינה מספיקה לשלם את כל התשלומים במועדם ואינה עומדת בחוק מוסר תשלומים. בדיון שקיים מנכ"ל משרד הביטחון </w:t>
      </w:r>
      <w:hyperlink r:id="rId60" w:history="1">
        <w:r w:rsidRPr="00EE5FB1">
          <w:rPr>
            <w:rFonts w:eastAsia="Calibri" w:hint="cs"/>
            <w:rtl/>
          </w:rPr>
          <w:t>בינואר 2024</w:t>
        </w:r>
      </w:hyperlink>
      <w:r w:rsidRPr="00EE5FB1">
        <w:rPr>
          <w:rFonts w:eastAsia="Times New Roman" w:hint="cs"/>
          <w:sz w:val="24"/>
          <w:rtl/>
          <w:lang w:eastAsia="he-IL"/>
        </w:rPr>
        <w:t>, בנושא תקינה, מבנה וארגון של אגף השיקום, ציין סגן ראש אגף הכספים כי לצד הגדלת המשרות בתקן אגף השיקום (בתקופת המלחמה נוספו לאגף 110 משרות לתקן) נדרשת תוספת משרות ליחידת החשבונאות לצורך שיפור השירות לנכים. בספטמבר 2025 מסרה ראשת חטיבת ארגון ותקינה באגף התכנון של משרד הביטחון למשרד מבקר המדינה כי משרה נוספת עבור יחידת החשבונאות נמצאת בתהליך הקמה</w:t>
      </w:r>
      <w:r w:rsidRPr="00EE5FB1">
        <w:rPr>
          <w:rFonts w:eastAsia="Times New Roman"/>
          <w:sz w:val="24"/>
          <w:rtl/>
          <w:lang w:eastAsia="he-IL"/>
        </w:rPr>
        <w:t>.</w:t>
      </w:r>
      <w:r w:rsidRPr="00EE5FB1">
        <w:rPr>
          <w:rFonts w:eastAsia="Times New Roman" w:hint="cs"/>
          <w:sz w:val="24"/>
          <w:rtl/>
          <w:lang w:eastAsia="he-IL"/>
        </w:rPr>
        <w:t xml:space="preserve"> </w:t>
      </w:r>
    </w:p>
    <w:p w:rsidR="00EE5FB1" w:rsidRPr="00EE5FB1" w:rsidP="00EE5FB1">
      <w:pPr>
        <w:spacing w:line="269" w:lineRule="auto"/>
        <w:rPr>
          <w:rFonts w:eastAsia="Times New Roman"/>
          <w:sz w:val="24"/>
          <w:rtl/>
          <w:lang w:eastAsia="he-IL"/>
        </w:rPr>
      </w:pPr>
    </w:p>
    <w:p w:rsidR="00EE5FB1" w:rsidRPr="00EE5FB1" w:rsidP="00EE5FB1">
      <w:pPr>
        <w:spacing w:line="269" w:lineRule="auto"/>
        <w:rPr>
          <w:rFonts w:eastAsia="Times New Roman"/>
          <w:sz w:val="24"/>
          <w:rtl/>
          <w:lang w:eastAsia="he-IL"/>
        </w:rPr>
      </w:pPr>
      <w:r w:rsidRPr="00EE5FB1">
        <w:rPr>
          <w:rFonts w:eastAsia="Times New Roman" w:hint="cs"/>
          <w:sz w:val="24"/>
          <w:rtl/>
          <w:lang w:eastAsia="he-IL"/>
        </w:rPr>
        <w:t xml:space="preserve">באוקטובר 2025 מסרה ראשת אגף השיקום במשרד הביטחון למשרד מבקר המדינה כי </w:t>
      </w:r>
      <w:r w:rsidRPr="00EE5FB1">
        <w:rPr>
          <w:rFonts w:eastAsia="Calibri" w:hint="cs"/>
          <w:rtl/>
        </w:rPr>
        <w:t>בטווח הארוך קיים סיכון שספקים, החווים עיכובים בקבלת התשלומים, יפסיקו לעבוד עם משרד הביטחון, והשירות ייפגע מכך. ראשת האגף הוסיפה כי ייתכן שבמקום תוספת כוח אדם ליחידת החשבונאות ניתן לייעל את תהליכי עבודתה, למשל ביצוע בקרות בדיעבד או בקרות מדגמיות.</w:t>
      </w:r>
      <w:r w:rsidRPr="00EE5FB1">
        <w:rPr>
          <w:rFonts w:eastAsia="Times New Roman" w:hint="cs"/>
          <w:sz w:val="24"/>
          <w:rtl/>
          <w:lang w:eastAsia="he-IL"/>
        </w:rPr>
        <w:t xml:space="preserve"> יצוין כי באותו חודש אישר מנכ"ל משרד הביטחון התאמות בתהליכי העבודה בתחום הבקרה וההתקשרויות של אגף הכספים בנוגע לפעילות יחידת החשבונאות,</w:t>
      </w:r>
      <w:r w:rsidRPr="00EE5FB1">
        <w:rPr>
          <w:rFonts w:eastAsia="Calibri" w:hint="cs"/>
          <w:rtl/>
        </w:rPr>
        <w:t xml:space="preserve"> כגון בקרות בדיעבד, בדיקות מדגמיות בתחומים מסוימים וקיצור סבבי חתימות על התקשרויות</w:t>
      </w:r>
      <w:r w:rsidRPr="00EE5FB1">
        <w:rPr>
          <w:rFonts w:eastAsia="Times New Roman" w:hint="cs"/>
          <w:sz w:val="24"/>
          <w:rtl/>
          <w:lang w:eastAsia="he-IL"/>
        </w:rPr>
        <w:t>.</w:t>
      </w:r>
    </w:p>
    <w:p w:rsidR="00EE5FB1" w:rsidRPr="00EE5FB1" w:rsidP="00EE5FB1">
      <w:pPr>
        <w:spacing w:line="269" w:lineRule="auto"/>
        <w:rPr>
          <w:rFonts w:eastAsia="Calibri"/>
          <w:b/>
          <w:bCs/>
          <w:rtl/>
        </w:rPr>
      </w:pPr>
    </w:p>
    <w:p w:rsidR="00EE5FB1" w:rsidRPr="00EE5FB1" w:rsidP="00EE5FB1">
      <w:pPr>
        <w:spacing w:line="269" w:lineRule="auto"/>
        <w:rPr>
          <w:rFonts w:eastAsia="Calibri"/>
          <w:b/>
          <w:bCs/>
          <w:rtl/>
        </w:rPr>
      </w:pPr>
      <w:r w:rsidRPr="00EE5FB1">
        <w:rPr>
          <w:rFonts w:eastAsia="Calibri" w:hint="cs"/>
          <w:b/>
          <w:bCs/>
          <w:rtl/>
        </w:rPr>
        <w:t>בביקורת עלה כי בשנים 2023 - 2024 אגף הכספים במשרד הביטחון שילם בממוצע כ-24% מהחשבוניות לספקים למעלה מ-45 יום לאחר המועד שבו התקבל החשבון במשרד, זאת בניגוד למועדים שנקבעו בחוק מוסר תשלומים לספקים תשע"ו-2017 ובהוראת משרד הביטחון. פיגור בתשלום לספקים עלול לפגוע בשירות שנכי צה"ל מקבלים מהם, ואף לגרום להפסקת קבלת שירות מספקים. עוד עלה בביקורת כי קיים עיכוב גם בתשלומי החזר הוצאות לנכי צה"ל. בקבוצות מיקוד שקיים משרד מבקר המדינה עלה כי הפיגור בתשלום יוצר מרמור בקרב הנכים. יצוין כי ראשת יחידת החשבונאות התריעה פעמים מספר בפני אגף הכספים על הצורך בתוספת כוח אדם ליחידה לשם עמידה במשימותיה, וכי סגן ראש אגף הכספים העלה צורך זה בדיון בראשות מנכ"ל משרד הביטחון בינואר 2024.</w:t>
      </w:r>
    </w:p>
    <w:p w:rsidR="00EE5FB1" w:rsidRPr="00EE5FB1" w:rsidP="00EE5FB1">
      <w:pPr>
        <w:spacing w:line="269" w:lineRule="auto"/>
        <w:rPr>
          <w:rFonts w:eastAsia="Calibri"/>
          <w:rtl/>
        </w:rPr>
      </w:pPr>
    </w:p>
    <w:p w:rsidR="00EE5FB1" w:rsidRPr="00EE5FB1" w:rsidP="00EE5FB1">
      <w:pPr>
        <w:spacing w:line="269" w:lineRule="auto"/>
        <w:rPr>
          <w:rFonts w:eastAsia="Calibri"/>
          <w:b/>
          <w:bCs/>
          <w:rtl/>
        </w:rPr>
      </w:pPr>
      <w:r w:rsidRPr="00EE5FB1">
        <w:rPr>
          <w:rFonts w:eastAsia="Calibri" w:hint="cs"/>
          <w:b/>
          <w:bCs/>
          <w:rtl/>
        </w:rPr>
        <w:t xml:space="preserve">על אגף הכספים במשרד הביטחון לוודא כי התשלומים לספקים מועברים במועד הנדרש על פי הוראות חוק מוסר תשלומים והוראת משרד הביטחון בנושא תשלומים לספקים. לצורך כך, מומלץ כי אגף הכספים יבחן את הסיבות לאיחור בתשלומים, לרבות מחסור בכוח אדם ביחידת החשבונאות ויעילות תהליכי עבודה ביחידה. הכול, כדי לאפשר את קיומו של שירות איכותי שהנכים מקבלים מספקי משרד הביטחון. </w:t>
      </w:r>
      <w:bookmarkStart w:id="70" w:name="_Hlk227476676"/>
      <w:r w:rsidRPr="00EE5FB1">
        <w:rPr>
          <w:rFonts w:eastAsia="Calibri" w:hint="cs"/>
          <w:b/>
          <w:bCs/>
          <w:rtl/>
        </w:rPr>
        <w:t xml:space="preserve">נוסף על כך, אף שהוראות חוק מוסר תשלומים אינן חלות על התשלומים לנכים, על פי האחריות המוסרית כלפי הנכים, מן הראוי שאגף הכספים ואגף השיקום יחילו נורמות דומות גם על תשלומים </w:t>
      </w:r>
      <w:r w:rsidRPr="00EE5FB1">
        <w:rPr>
          <w:rFonts w:eastAsia="Calibri" w:hint="eastAsia"/>
          <w:b/>
          <w:bCs/>
          <w:rtl/>
        </w:rPr>
        <w:t>לנכים</w:t>
      </w:r>
      <w:r w:rsidRPr="00EE5FB1">
        <w:rPr>
          <w:rFonts w:eastAsia="Calibri"/>
          <w:b/>
          <w:bCs/>
          <w:rtl/>
        </w:rPr>
        <w:t xml:space="preserve"> </w:t>
      </w:r>
      <w:r w:rsidRPr="00EE5FB1">
        <w:rPr>
          <w:rFonts w:eastAsia="Calibri" w:hint="eastAsia"/>
          <w:b/>
          <w:bCs/>
          <w:rtl/>
        </w:rPr>
        <w:t>וי</w:t>
      </w:r>
      <w:r w:rsidRPr="00EE5FB1">
        <w:rPr>
          <w:rFonts w:eastAsia="Calibri" w:hint="cs"/>
          <w:b/>
          <w:bCs/>
          <w:rtl/>
        </w:rPr>
        <w:t>י</w:t>
      </w:r>
      <w:r w:rsidRPr="00EE5FB1">
        <w:rPr>
          <w:rFonts w:eastAsia="Calibri" w:hint="eastAsia"/>
          <w:b/>
          <w:bCs/>
          <w:rtl/>
        </w:rPr>
        <w:t>מנעו</w:t>
      </w:r>
      <w:r w:rsidRPr="00EE5FB1">
        <w:rPr>
          <w:rFonts w:eastAsia="Calibri" w:hint="cs"/>
          <w:b/>
          <w:bCs/>
          <w:rtl/>
        </w:rPr>
        <w:t xml:space="preserve"> ממצב של תשלום באיחור, כפי שעלה בקבוצות המיקוד שקיים משרד מבקר המדינה</w:t>
      </w:r>
      <w:bookmarkEnd w:id="70"/>
      <w:r w:rsidRPr="00EE5FB1">
        <w:rPr>
          <w:rFonts w:eastAsia="Calibri" w:hint="cs"/>
          <w:b/>
          <w:bCs/>
          <w:rt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בתגובתו מאפריל 2026 על ממצאי הביקורת מסר אגף הכספים במשרד הביטחון כי הוא מקבל את ממצאי משרד מבקר המדינה בעניין העמידה בנורמות ימי התשלום לספקים כדי להבטיח את קיומו ואיכותו של השירות לנכים, והמלצת משרד מבקר המדינה להחלת נורמות שירות דומות על התשלומים לנכים, וכי בד בבד הוא פועל לשיפור הבקרות באמצעות תוספת כוח אדם והתייעלות בתהליכי העבודה. לגבי עיכוב בתשלומים לנכים מסר אגף השיקום במשרד הביטחון כי החל מדצמבר 2025 מופעל מתווה להתמודדות עם העיכובים בתשלומים לנכים הכולל בקרה בדיעבד על תשלום החזרי הוצאות, כי המתווה אושר על ידי מנכ"ל משרד הביטחון וחשב המשרד; וכי נכון למועד התגובה (אפריל 2026) לא ידוע על פערים או עיכובים משמעותיים ביישום המתווה. </w:t>
      </w:r>
    </w:p>
    <w:p w:rsidR="00EE5FB1" w:rsidRPr="00EE5FB1" w:rsidP="00EE5FB1">
      <w:pPr>
        <w:spacing w:line="269" w:lineRule="auto"/>
        <w:rPr>
          <w:rFonts w:eastAsia="Calibri"/>
          <w:b/>
          <w:bCs/>
          <w:rtl/>
        </w:rPr>
      </w:pPr>
    </w:p>
    <w:p w:rsidR="00EE5FB1" w:rsidRPr="00EE5FB1" w:rsidP="00EE5FB1">
      <w:pPr>
        <w:spacing w:line="269" w:lineRule="auto"/>
        <w:rPr>
          <w:rFonts w:eastAsia="Calibri"/>
          <w:b/>
          <w:bCs/>
          <w:rtl/>
        </w:rPr>
      </w:pPr>
      <w:r w:rsidRPr="00EE5FB1">
        <w:rPr>
          <w:rFonts w:eastAsia="Calibri" w:hint="cs"/>
          <w:b/>
          <w:bCs/>
          <w:rtl/>
        </w:rPr>
        <w:t xml:space="preserve">משרד מבקר המדינה מציין כי נוסף על מתווה שאישר מנכ"ל משרד הביטחון להתמודדות עם העיכובים בתשלומים לנכים, </w:t>
      </w:r>
      <w:bookmarkStart w:id="71" w:name="_Hlk227476779"/>
      <w:r w:rsidRPr="00EE5FB1">
        <w:rPr>
          <w:rFonts w:eastAsia="Calibri" w:hint="cs"/>
          <w:b/>
          <w:bCs/>
          <w:rtl/>
        </w:rPr>
        <w:t>על אגף הכספים במשרד לקבוע מתווה להתמודדות עם העיכובים בתשלומים לספקים</w:t>
      </w:r>
      <w:bookmarkEnd w:id="71"/>
      <w:r w:rsidRPr="00EE5FB1">
        <w:rPr>
          <w:rFonts w:eastAsia="Calibri" w:hint="cs"/>
          <w:b/>
          <w:bCs/>
          <w:rtl/>
        </w:rPr>
        <w:t xml:space="preserve"> כדי לעמוד בהוראות חוק מוסר תשלומים ובהוראות משרד הביטחון. </w:t>
      </w:r>
    </w:p>
    <w:p w:rsidR="00EE5FB1" w:rsidRPr="00EE5FB1" w:rsidP="00EE5FB1">
      <w:pPr>
        <w:spacing w:line="269" w:lineRule="auto"/>
        <w:rPr>
          <w:rFonts w:eastAsia="Calibri"/>
          <w:b/>
          <w:bCs/>
          <w:rtl/>
        </w:rPr>
      </w:pPr>
    </w:p>
    <w:p w:rsidR="00EE5FB1" w:rsidRPr="00EE5FB1" w:rsidP="00EE5FB1">
      <w:pPr>
        <w:spacing w:line="269" w:lineRule="auto"/>
        <w:rPr>
          <w:rFonts w:eastAsia="Calibri"/>
          <w:b/>
          <w:bCs/>
          <w:rtl/>
        </w:rPr>
      </w:pPr>
    </w:p>
    <w:p w:rsidR="00EE5FB1" w:rsidRPr="00EE5FB1" w:rsidP="00EE5FB1">
      <w:pPr>
        <w:keepNext/>
        <w:keepLines/>
        <w:spacing w:line="269" w:lineRule="auto"/>
        <w:jc w:val="center"/>
        <w:outlineLvl w:val="1"/>
        <w:rPr>
          <w:rFonts w:eastAsia="Times New Roman"/>
          <w:bCs/>
          <w:szCs w:val="32"/>
          <w:rtl/>
        </w:rPr>
      </w:pPr>
      <w:r w:rsidRPr="00EE5FB1">
        <w:rPr>
          <w:rFonts w:eastAsia="Times New Roman"/>
          <w:bCs/>
          <w:szCs w:val="32"/>
          <w:rtl/>
        </w:rPr>
        <w:t xml:space="preserve">כוח אדם רפואי </w:t>
      </w:r>
      <w:r w:rsidRPr="00EE5FB1">
        <w:rPr>
          <w:rFonts w:eastAsia="Times New Roman" w:hint="cs"/>
          <w:bCs/>
          <w:szCs w:val="32"/>
          <w:rtl/>
        </w:rPr>
        <w:t xml:space="preserve">ומקצועי נוסף </w:t>
      </w:r>
      <w:r w:rsidRPr="00EE5FB1">
        <w:rPr>
          <w:rFonts w:eastAsia="Times New Roman"/>
          <w:bCs/>
          <w:szCs w:val="32"/>
          <w:rtl/>
        </w:rPr>
        <w:t>לט</w:t>
      </w:r>
      <w:r w:rsidRPr="00EE5FB1">
        <w:rPr>
          <w:rFonts w:eastAsia="Times New Roman" w:hint="cs"/>
          <w:bCs/>
          <w:szCs w:val="32"/>
          <w:rtl/>
        </w:rPr>
        <w:t>יפול</w:t>
      </w:r>
      <w:r w:rsidRPr="00EE5FB1">
        <w:rPr>
          <w:rFonts w:eastAsia="Times New Roman"/>
          <w:bCs/>
          <w:szCs w:val="32"/>
          <w:rtl/>
        </w:rPr>
        <w:t xml:space="preserve"> </w:t>
      </w:r>
      <w:r w:rsidRPr="00EE5FB1">
        <w:rPr>
          <w:rFonts w:eastAsia="Times New Roman" w:hint="cs"/>
          <w:bCs/>
          <w:szCs w:val="32"/>
          <w:rtl/>
        </w:rPr>
        <w:t>ב</w:t>
      </w:r>
      <w:r w:rsidRPr="00EE5FB1">
        <w:rPr>
          <w:rFonts w:eastAsia="Times New Roman"/>
          <w:bCs/>
          <w:szCs w:val="32"/>
          <w:rtl/>
        </w:rPr>
        <w:t>פצועים</w:t>
      </w:r>
    </w:p>
    <w:p w:rsidR="00EE5FB1" w:rsidRPr="00EE5FB1" w:rsidP="00EE5FB1">
      <w:pPr>
        <w:spacing w:line="269" w:lineRule="auto"/>
        <w:rPr>
          <w:rFonts w:eastAsia="Calibri"/>
          <w:rtl/>
        </w:rPr>
      </w:pPr>
    </w:p>
    <w:p w:rsidR="00EE5FB1" w:rsidRPr="00EE5FB1" w:rsidP="00EE5FB1">
      <w:pPr>
        <w:keepNext/>
        <w:keepLines/>
        <w:spacing w:line="269" w:lineRule="auto"/>
        <w:outlineLvl w:val="2"/>
        <w:rPr>
          <w:rFonts w:eastAsia="Times New Roman"/>
          <w:bCs/>
          <w:szCs w:val="28"/>
          <w:u w:val="single"/>
          <w:rtl/>
        </w:rPr>
      </w:pPr>
      <w:r w:rsidRPr="00EE5FB1">
        <w:rPr>
          <w:rFonts w:eastAsia="Times New Roman" w:hint="eastAsia"/>
          <w:bCs/>
          <w:szCs w:val="28"/>
          <w:u w:val="single"/>
          <w:rtl/>
        </w:rPr>
        <w:t>תקן</w:t>
      </w:r>
      <w:r w:rsidRPr="00EE5FB1">
        <w:rPr>
          <w:rFonts w:eastAsia="Times New Roman" w:hint="cs"/>
          <w:bCs/>
          <w:szCs w:val="28"/>
          <w:u w:val="single"/>
          <w:rtl/>
        </w:rPr>
        <w:t xml:space="preserve"> הרופאים המחוזיים באגף השיקום שבמשרד הביטחון</w:t>
      </w:r>
    </w:p>
    <w:p w:rsidR="00EE5FB1" w:rsidRPr="00EE5FB1" w:rsidP="00EE5FB1">
      <w:pPr>
        <w:spacing w:line="269" w:lineRule="auto"/>
        <w:rPr>
          <w:rFonts w:eastAsia="Calibri"/>
          <w:rtl/>
        </w:rPr>
      </w:pPr>
    </w:p>
    <w:p w:rsidR="00EE5FB1" w:rsidRPr="00EE5FB1" w:rsidP="00EE5FB1">
      <w:pPr>
        <w:widowControl w:val="0"/>
        <w:spacing w:line="269" w:lineRule="auto"/>
        <w:ind w:left="-1"/>
        <w:rPr>
          <w:rFonts w:ascii="David" w:eastAsia="Calibri" w:hAnsi="David"/>
          <w:sz w:val="24"/>
          <w:rtl/>
        </w:rPr>
      </w:pPr>
      <w:r w:rsidRPr="00EE5FB1">
        <w:rPr>
          <w:rFonts w:ascii="David" w:eastAsia="Calibri" w:hAnsi="David"/>
          <w:sz w:val="24"/>
          <w:rtl/>
        </w:rPr>
        <w:t xml:space="preserve">בתקנות </w:t>
      </w:r>
      <w:r w:rsidRPr="00EE5FB1">
        <w:rPr>
          <w:rFonts w:ascii="David" w:eastAsia="Calibri" w:hAnsi="David" w:hint="cs"/>
          <w:sz w:val="24"/>
          <w:rtl/>
        </w:rPr>
        <w:t xml:space="preserve">הנכים </w:t>
      </w:r>
      <w:r w:rsidRPr="00EE5FB1">
        <w:rPr>
          <w:rFonts w:ascii="David" w:eastAsia="Calibri" w:hAnsi="David"/>
          <w:sz w:val="24"/>
          <w:rtl/>
        </w:rPr>
        <w:t xml:space="preserve">(טיפול רפואי), </w:t>
      </w:r>
      <w:r w:rsidRPr="00EE5FB1">
        <w:rPr>
          <w:rFonts w:ascii="David" w:eastAsia="Calibri" w:hAnsi="David" w:hint="cs"/>
          <w:sz w:val="24"/>
          <w:rtl/>
        </w:rPr>
        <w:t>ה</w:t>
      </w:r>
      <w:r w:rsidRPr="00EE5FB1">
        <w:rPr>
          <w:rFonts w:ascii="David" w:eastAsia="Calibri" w:hAnsi="David"/>
          <w:sz w:val="24"/>
          <w:rtl/>
        </w:rPr>
        <w:t>תשי"ד-1954</w:t>
      </w:r>
      <w:r w:rsidRPr="00EE5FB1">
        <w:rPr>
          <w:rFonts w:ascii="David" w:eastAsia="Calibri" w:hAnsi="David" w:hint="cs"/>
          <w:sz w:val="24"/>
          <w:rtl/>
        </w:rPr>
        <w:t>,</w:t>
      </w:r>
      <w:r w:rsidRPr="00EE5FB1">
        <w:rPr>
          <w:rFonts w:ascii="David" w:eastAsia="Calibri" w:hAnsi="David"/>
          <w:sz w:val="24"/>
          <w:rtl/>
        </w:rPr>
        <w:t xml:space="preserve"> נקבע כי לשם טיפול </w:t>
      </w:r>
      <w:r w:rsidRPr="00EE5FB1">
        <w:rPr>
          <w:rFonts w:ascii="David" w:eastAsia="Calibri" w:hAnsi="David" w:hint="cs"/>
          <w:sz w:val="24"/>
          <w:rtl/>
        </w:rPr>
        <w:t>בנכי צה"ל</w:t>
      </w:r>
      <w:r w:rsidRPr="00EE5FB1">
        <w:rPr>
          <w:rFonts w:ascii="David" w:eastAsia="Calibri" w:hAnsi="David"/>
          <w:sz w:val="24"/>
          <w:rtl/>
        </w:rPr>
        <w:t xml:space="preserve"> ימנה שר הביטחון רופא מוסמך ראשי וסגן רופא מוסמך ראשי, רופאים מוסמכים מרחביים ורופאים מוסמכים מחוזיים.</w:t>
      </w:r>
      <w:r w:rsidRPr="00EE5FB1">
        <w:rPr>
          <w:rFonts w:ascii="David" w:eastAsia="Calibri" w:hAnsi="David" w:hint="cs"/>
          <w:sz w:val="24"/>
          <w:rtl/>
        </w:rPr>
        <w:t xml:space="preserve"> </w:t>
      </w:r>
      <w:r w:rsidRPr="00EE5FB1">
        <w:rPr>
          <w:rFonts w:ascii="David" w:eastAsia="Calibri" w:hAnsi="David"/>
          <w:sz w:val="24"/>
          <w:rtl/>
        </w:rPr>
        <w:t>באגף ה</w:t>
      </w:r>
      <w:hyperlink r:id="rId61" w:history="1">
        <w:r w:rsidRPr="00EE5FB1">
          <w:rPr>
            <w:rFonts w:ascii="David" w:eastAsia="Calibri" w:hAnsi="David"/>
            <w:sz w:val="24"/>
            <w:rtl/>
          </w:rPr>
          <w:t xml:space="preserve">שיקום במשרד הביטחון </w:t>
        </w:r>
      </w:hyperlink>
      <w:r w:rsidRPr="00EE5FB1">
        <w:rPr>
          <w:rFonts w:ascii="David" w:eastAsia="Calibri" w:hAnsi="David"/>
          <w:sz w:val="24"/>
          <w:rtl/>
        </w:rPr>
        <w:t>יש 28.5 משרות</w:t>
      </w:r>
      <w:r w:rsidRPr="00EE5FB1">
        <w:rPr>
          <w:rFonts w:ascii="David" w:eastAsia="Calibri" w:hAnsi="David" w:hint="cs"/>
          <w:sz w:val="24"/>
          <w:rtl/>
        </w:rPr>
        <w:t xml:space="preserve"> בתקן</w:t>
      </w:r>
      <w:r>
        <w:rPr>
          <w:rFonts w:ascii="David" w:eastAsia="Calibri" w:hAnsi="David"/>
          <w:sz w:val="24"/>
          <w:vertAlign w:val="superscript"/>
          <w:rtl/>
        </w:rPr>
        <w:footnoteReference w:id="137"/>
      </w:r>
      <w:r w:rsidRPr="00EE5FB1">
        <w:rPr>
          <w:rFonts w:ascii="David" w:eastAsia="Calibri" w:hAnsi="David" w:hint="cs"/>
          <w:sz w:val="24"/>
          <w:rtl/>
        </w:rPr>
        <w:t xml:space="preserve"> לרופאים ומתוכן 22 הן משרות לרופאים מחוזיים.</w:t>
      </w:r>
    </w:p>
    <w:p w:rsidR="00EE5FB1" w:rsidRPr="00EE5FB1" w:rsidP="00EE5FB1">
      <w:pPr>
        <w:spacing w:line="269" w:lineRule="auto"/>
        <w:ind w:left="-1"/>
        <w:rPr>
          <w:rFonts w:ascii="David" w:eastAsia="Calibri" w:hAnsi="David"/>
          <w:sz w:val="24"/>
          <w:rtl/>
        </w:rPr>
      </w:pPr>
    </w:p>
    <w:p w:rsidR="00EE5FB1" w:rsidRPr="00EE5FB1" w:rsidP="00EE5FB1">
      <w:pPr>
        <w:spacing w:line="269" w:lineRule="auto"/>
        <w:ind w:left="-1"/>
        <w:rPr>
          <w:rFonts w:ascii="David" w:eastAsia="Calibri" w:hAnsi="David"/>
          <w:rtl/>
        </w:rPr>
      </w:pPr>
      <w:r w:rsidRPr="00EE5FB1">
        <w:rPr>
          <w:rFonts w:ascii="David" w:eastAsia="Calibri" w:hAnsi="David" w:hint="cs"/>
          <w:sz w:val="24"/>
          <w:rtl/>
        </w:rPr>
        <w:t xml:space="preserve">במסמך של אגף השיקום במשרד הביטחון מנובמבר 2024, בנושא תפקיד הרופא המוסמך המחוזי, נכתב כי הרופא המוסמך המחוזי הוא הרופא המשקם של נכי צה"ל, ובמסגרת תפקידו הוא אחראי לטיפול הרפואי בנכי צה"ל. במסמך נקבעו תפקידים נוספים לרופא המחוזי בשעת חירום, ובהם </w:t>
      </w:r>
      <w:r w:rsidRPr="00EE5FB1">
        <w:rPr>
          <w:rFonts w:ascii="David" w:eastAsia="Calibri" w:hAnsi="David" w:hint="cs"/>
          <w:rtl/>
        </w:rPr>
        <w:t>קבלת החלטה בנוגע לצורך בסיוע בשעות ליווי לפצוע מאושפז; אישור צרכים רפואיים (כגון אישור ציוד רפואי ושיקומי והתאמת דיור); ביקור בבתי החולים כדי להעריך את המצב הרפואי של הפצועים ושיח עם צוות בית החולים; ביקור בבתי הפצועים, לרבות ביקורים כחלק מהיערכות ליציאה של הפצוע מאשפוז ומעבר לאשפוז יום, וכן הכנתו להמשך הטיפול בבית.</w:t>
      </w:r>
    </w:p>
    <w:p w:rsidR="00EE5FB1" w:rsidRPr="00EE5FB1" w:rsidP="00EE5FB1">
      <w:pPr>
        <w:spacing w:line="269" w:lineRule="auto"/>
        <w:ind w:left="-1"/>
        <w:rPr>
          <w:rFonts w:eastAsia="Calibri"/>
          <w:rtl/>
        </w:rPr>
      </w:pPr>
    </w:p>
    <w:p w:rsidR="00EE5FB1" w:rsidRPr="00EE5FB1" w:rsidP="00EE5FB1">
      <w:pPr>
        <w:spacing w:line="269" w:lineRule="auto"/>
        <w:ind w:left="-1"/>
        <w:rPr>
          <w:rFonts w:ascii="David" w:eastAsia="Calibri" w:hAnsi="David"/>
          <w:sz w:val="24"/>
          <w:rtl/>
        </w:rPr>
      </w:pPr>
      <w:r w:rsidRPr="00EE5FB1">
        <w:rPr>
          <w:rFonts w:eastAsia="Calibri" w:hint="cs"/>
          <w:rtl/>
        </w:rPr>
        <w:t>בביקורות קודמות של משרד מבקר המדינה</w:t>
      </w:r>
      <w:r>
        <w:rPr>
          <w:rFonts w:eastAsia="Calibri"/>
          <w:vertAlign w:val="superscript"/>
          <w:rtl/>
        </w:rPr>
        <w:footnoteReference w:id="138"/>
      </w:r>
      <w:r w:rsidRPr="00EE5FB1">
        <w:rPr>
          <w:rFonts w:eastAsia="Calibri" w:hint="cs"/>
          <w:rtl/>
        </w:rPr>
        <w:t xml:space="preserve"> עלה כי תקן הרופאים המחוזיים באגף השיקום במשרד הביטחון לא עודכן מאז שנות התשעים של המאה הקודמת, ובמסגרת רפורמת "נפש אחת" התווסף תקן אחד בלבד</w:t>
      </w:r>
      <w:r w:rsidRPr="00EE5FB1">
        <w:rPr>
          <w:rFonts w:ascii="David" w:eastAsia="Calibri" w:hAnsi="David" w:hint="cs"/>
          <w:rtl/>
        </w:rPr>
        <w:t>.</w:t>
      </w:r>
      <w:r w:rsidRPr="00EE5FB1">
        <w:rPr>
          <w:rFonts w:eastAsia="Calibri" w:hint="cs"/>
          <w:rtl/>
        </w:rPr>
        <w:t xml:space="preserve"> כתוצאה מכך, הוטל עומס כבד על הרופאים ולא היה ביכולתם לעמוד בכל משימותיהם, ורמת </w:t>
      </w:r>
      <w:r w:rsidRPr="00EE5FB1">
        <w:rPr>
          <w:rFonts w:eastAsia="Calibri" w:hint="cs"/>
          <w:rtl/>
        </w:rPr>
        <w:t>השירות שהעניקו לנכי צה</w:t>
      </w:r>
      <w:r w:rsidRPr="00EE5FB1">
        <w:rPr>
          <w:rFonts w:eastAsia="Calibri"/>
          <w:rtl/>
        </w:rPr>
        <w:t>"</w:t>
      </w:r>
      <w:r w:rsidRPr="00EE5FB1">
        <w:rPr>
          <w:rFonts w:eastAsia="Calibri" w:hint="cs"/>
          <w:rtl/>
        </w:rPr>
        <w:t>ל נפגעה.</w:t>
      </w:r>
      <w:r w:rsidRPr="00EE5FB1">
        <w:rPr>
          <w:rFonts w:ascii="David" w:eastAsia="Calibri" w:hAnsi="David" w:hint="cs"/>
          <w:sz w:val="24"/>
          <w:rtl/>
        </w:rPr>
        <w:t xml:space="preserve"> בעקבות הביקורות, בשנת 2024 נדון נושא המחסור ברופאים המחוזיים באגף השיקום במשרד הביטחון במסגרת שבע ישיבות של הוועדה לענייני ביקורת המדינה של הכנסת</w:t>
      </w:r>
      <w:r>
        <w:rPr>
          <w:rFonts w:ascii="David" w:eastAsia="Calibri" w:hAnsi="David"/>
          <w:sz w:val="24"/>
          <w:vertAlign w:val="superscript"/>
          <w:rtl/>
        </w:rPr>
        <w:footnoteReference w:id="139"/>
      </w:r>
      <w:r w:rsidRPr="00EE5FB1">
        <w:rPr>
          <w:rFonts w:ascii="David" w:eastAsia="Calibri" w:hAnsi="David" w:hint="cs"/>
          <w:sz w:val="24"/>
          <w:rtl/>
        </w:rPr>
        <w:t xml:space="preserve">. יצוין כי </w:t>
      </w:r>
      <w:r w:rsidRPr="00EE5FB1">
        <w:rPr>
          <w:rFonts w:eastAsia="Calibri" w:hint="cs"/>
          <w:rtl/>
        </w:rPr>
        <w:t>מספר הנכים הממוצע שכל רופא בתקן אחראי להם עלה מאז הביקורת הקודמת של משרד מבקר המדינה בכ-42%, דהיינו מ-2,600 באוקטובר 2021 ל-</w:t>
      </w:r>
      <w:r w:rsidRPr="00EE5FB1">
        <w:rPr>
          <w:rFonts w:eastAsia="Calibri"/>
          <w:rtl/>
        </w:rPr>
        <w:t xml:space="preserve">3,700 </w:t>
      </w:r>
      <w:r w:rsidRPr="00EE5FB1">
        <w:rPr>
          <w:rFonts w:eastAsia="Calibri" w:hint="eastAsia"/>
          <w:rtl/>
        </w:rPr>
        <w:t>בספטמבר</w:t>
      </w:r>
      <w:r w:rsidRPr="00EE5FB1">
        <w:rPr>
          <w:rFonts w:eastAsia="Calibri"/>
          <w:rtl/>
        </w:rPr>
        <w:t xml:space="preserve"> 2025.</w:t>
      </w:r>
      <w:r w:rsidRPr="00EE5FB1">
        <w:rPr>
          <w:rFonts w:eastAsia="Calibri" w:hint="cs"/>
          <w:rtl/>
        </w:rPr>
        <w:t xml:space="preserve"> </w:t>
      </w:r>
    </w:p>
    <w:p w:rsidR="00EE5FB1" w:rsidRPr="00EE5FB1" w:rsidP="00EE5FB1">
      <w:pPr>
        <w:spacing w:line="269" w:lineRule="auto"/>
        <w:ind w:left="-1"/>
        <w:rPr>
          <w:rFonts w:eastAsia="Calibri"/>
          <w:rtl/>
        </w:rPr>
      </w:pPr>
    </w:p>
    <w:p w:rsidR="00EE5FB1" w:rsidRPr="00EE5FB1" w:rsidP="00EE5FB1">
      <w:pPr>
        <w:spacing w:line="269" w:lineRule="auto"/>
        <w:ind w:left="-1"/>
        <w:rPr>
          <w:rFonts w:eastAsia="Calibri"/>
          <w:rtl/>
        </w:rPr>
      </w:pPr>
      <w:r w:rsidRPr="00EE5FB1">
        <w:rPr>
          <w:rFonts w:eastAsia="Calibri" w:hint="cs"/>
          <w:rtl/>
        </w:rPr>
        <w:t>בדיון בנובמבר 2024 בוועדת המשנה למשאבי אנוש בצה"ל של ועדת חוץ וביטחון של הכנסת</w:t>
      </w:r>
      <w:r>
        <w:rPr>
          <w:rFonts w:eastAsia="Calibri"/>
          <w:vertAlign w:val="superscript"/>
          <w:rtl/>
        </w:rPr>
        <w:footnoteReference w:id="140"/>
      </w:r>
      <w:r w:rsidRPr="00EE5FB1">
        <w:rPr>
          <w:rFonts w:eastAsia="Calibri" w:hint="cs"/>
          <w:rtl/>
        </w:rPr>
        <w:t xml:space="preserve"> אמר </w:t>
      </w:r>
      <w:r w:rsidRPr="00EE5FB1">
        <w:rPr>
          <w:rFonts w:eastAsia="Calibri"/>
          <w:rtl/>
        </w:rPr>
        <w:t>יו"ר ארגון הרופאים עובדי המד</w:t>
      </w:r>
      <w:r w:rsidRPr="00EE5FB1">
        <w:rPr>
          <w:rFonts w:eastAsia="Calibri" w:hint="cs"/>
          <w:rtl/>
        </w:rPr>
        <w:t xml:space="preserve">ינה כי השאיפה היא שרופא באגף השיקום במשרד הביטחון יהיה אחראי </w:t>
      </w:r>
      <w:r w:rsidR="008C19CE">
        <w:rPr>
          <w:rFonts w:eastAsia="Calibri"/>
          <w:rtl/>
        </w:rPr>
        <w:br/>
      </w:r>
      <w:r w:rsidRPr="00EE5FB1">
        <w:rPr>
          <w:rFonts w:eastAsia="Calibri" w:hint="cs"/>
          <w:rtl/>
        </w:rPr>
        <w:t>לכ-1,500 נכי צה"ל כדי שיוכל לספק את צרכיהם, ולצורך כך צריך יותר מלהכפיל את מספר המשרות בתקן של רופאים באגף השיקום.</w:t>
      </w:r>
      <w:r w:rsidRPr="00EE5FB1">
        <w:rPr>
          <w:rFonts w:eastAsia="Calibri"/>
          <w:rtl/>
        </w:rPr>
        <w:t xml:space="preserve"> </w:t>
      </w:r>
      <w:r w:rsidRPr="00EE5FB1">
        <w:rPr>
          <w:rFonts w:eastAsia="Calibri" w:hint="cs"/>
          <w:rtl/>
        </w:rPr>
        <w:t xml:space="preserve">יצוין כי כבר </w:t>
      </w:r>
      <w:r w:rsidRPr="00EE5FB1">
        <w:rPr>
          <w:rFonts w:eastAsia="Calibri"/>
          <w:rtl/>
        </w:rPr>
        <w:t>בינואר</w:t>
      </w:r>
      <w:r w:rsidRPr="00EE5FB1">
        <w:rPr>
          <w:rFonts w:eastAsia="Calibri" w:hint="cs"/>
          <w:rtl/>
        </w:rPr>
        <w:t xml:space="preserve"> </w:t>
      </w:r>
      <w:r w:rsidRPr="00EE5FB1">
        <w:rPr>
          <w:rFonts w:eastAsia="Calibri"/>
          <w:rtl/>
        </w:rPr>
        <w:t>2014 כתב סמנכ"ל וראש אגף השיקום במשרד הביטחון</w:t>
      </w:r>
      <w:r w:rsidRPr="00EE5FB1">
        <w:rPr>
          <w:rFonts w:eastAsia="Calibri" w:hint="cs"/>
          <w:rtl/>
        </w:rPr>
        <w:t xml:space="preserve"> </w:t>
      </w:r>
      <w:r w:rsidRPr="00EE5FB1">
        <w:rPr>
          <w:rFonts w:eastAsia="Calibri"/>
          <w:rtl/>
        </w:rPr>
        <w:t>דאז</w:t>
      </w:r>
      <w:r w:rsidRPr="00EE5FB1">
        <w:rPr>
          <w:rFonts w:eastAsia="Calibri" w:hint="cs"/>
          <w:rtl/>
        </w:rPr>
        <w:t xml:space="preserve"> </w:t>
      </w:r>
      <w:r w:rsidRPr="00EE5FB1">
        <w:rPr>
          <w:rFonts w:eastAsia="Calibri"/>
          <w:rtl/>
        </w:rPr>
        <w:t xml:space="preserve">כי </w:t>
      </w:r>
      <w:r w:rsidRPr="00EE5FB1">
        <w:rPr>
          <w:rFonts w:eastAsia="Calibri" w:hint="cs"/>
          <w:rtl/>
        </w:rPr>
        <w:t>על פי מספר המשרות של רופאים מחוזיים שנקבע בתקן האגף היה ה</w:t>
      </w:r>
      <w:r w:rsidRPr="00EE5FB1">
        <w:rPr>
          <w:rFonts w:eastAsia="Calibri"/>
          <w:rtl/>
        </w:rPr>
        <w:t xml:space="preserve">רופא </w:t>
      </w:r>
      <w:r w:rsidRPr="00EE5FB1">
        <w:rPr>
          <w:rFonts w:eastAsia="Calibri" w:hint="cs"/>
          <w:rtl/>
        </w:rPr>
        <w:t>ה</w:t>
      </w:r>
      <w:r w:rsidRPr="00EE5FB1">
        <w:rPr>
          <w:rFonts w:eastAsia="Calibri"/>
          <w:rtl/>
        </w:rPr>
        <w:t>מחוזי אחראי לכ</w:t>
      </w:r>
      <w:r w:rsidRPr="00EE5FB1">
        <w:rPr>
          <w:rFonts w:eastAsia="Calibri" w:hint="cs"/>
          <w:rtl/>
        </w:rPr>
        <w:t xml:space="preserve">-3,000 </w:t>
      </w:r>
      <w:r w:rsidRPr="00EE5FB1">
        <w:rPr>
          <w:rFonts w:eastAsia="Calibri"/>
          <w:rtl/>
        </w:rPr>
        <w:t>נכי צה"ל בממוצע שרובם זקוק</w:t>
      </w:r>
      <w:r w:rsidRPr="00EE5FB1">
        <w:rPr>
          <w:rFonts w:eastAsia="Calibri" w:hint="cs"/>
          <w:rtl/>
        </w:rPr>
        <w:t>ים</w:t>
      </w:r>
      <w:r w:rsidRPr="00EE5FB1">
        <w:rPr>
          <w:rFonts w:eastAsia="Calibri"/>
          <w:rtl/>
        </w:rPr>
        <w:t xml:space="preserve"> לשירותי רפואה באופן קבוע</w:t>
      </w:r>
      <w:r w:rsidRPr="00EE5FB1">
        <w:rPr>
          <w:rFonts w:eastAsia="Calibri" w:hint="cs"/>
          <w:rtl/>
        </w:rPr>
        <w:t xml:space="preserve">, וזאת </w:t>
      </w:r>
      <w:r w:rsidRPr="00EE5FB1">
        <w:rPr>
          <w:rFonts w:eastAsia="Calibri"/>
          <w:rtl/>
        </w:rPr>
        <w:t>לעומת כ</w:t>
      </w:r>
      <w:r w:rsidRPr="00EE5FB1">
        <w:rPr>
          <w:rFonts w:eastAsia="Calibri" w:hint="cs"/>
          <w:rtl/>
        </w:rPr>
        <w:t xml:space="preserve">-1,500 </w:t>
      </w:r>
      <w:r w:rsidRPr="00EE5FB1">
        <w:rPr>
          <w:rFonts w:eastAsia="Calibri"/>
          <w:rtl/>
        </w:rPr>
        <w:t xml:space="preserve">מבוטחים בממוצע </w:t>
      </w:r>
      <w:r w:rsidRPr="00EE5FB1">
        <w:rPr>
          <w:rFonts w:eastAsia="Calibri" w:hint="cs"/>
          <w:rtl/>
        </w:rPr>
        <w:t>ל</w:t>
      </w:r>
      <w:r w:rsidRPr="00EE5FB1">
        <w:rPr>
          <w:rFonts w:eastAsia="Calibri"/>
          <w:rtl/>
        </w:rPr>
        <w:t>רופא משפחה</w:t>
      </w:r>
      <w:r w:rsidRPr="00EE5FB1">
        <w:rPr>
          <w:rFonts w:eastAsia="Calibri" w:hint="cs"/>
          <w:rtl/>
        </w:rPr>
        <w:t xml:space="preserve"> בקופות החולים</w:t>
      </w:r>
      <w:r w:rsidRPr="00EE5FB1">
        <w:rPr>
          <w:rFonts w:eastAsia="Calibri"/>
          <w:rtl/>
        </w:rPr>
        <w:t>, ורק מקצתם נזקקים בקביעות לשירותי רפואה</w:t>
      </w:r>
      <w:r>
        <w:rPr>
          <w:rFonts w:eastAsia="Calibri"/>
          <w:vertAlign w:val="superscript"/>
          <w:rtl/>
        </w:rPr>
        <w:footnoteReference w:id="141"/>
      </w:r>
      <w:r w:rsidRPr="00EE5FB1">
        <w:rPr>
          <w:rFonts w:eastAsia="Calibri" w:hint="cs"/>
          <w:rtl/>
        </w:rPr>
        <w:t>.</w:t>
      </w:r>
    </w:p>
    <w:p w:rsidR="00EE5FB1" w:rsidRPr="00EE5FB1" w:rsidP="00EE5FB1">
      <w:pPr>
        <w:spacing w:line="269" w:lineRule="auto"/>
        <w:ind w:left="-1"/>
        <w:rPr>
          <w:rFonts w:eastAsia="Times New Roman"/>
          <w:sz w:val="24"/>
          <w:rtl/>
          <w:lang w:eastAsia="he-IL"/>
        </w:rPr>
      </w:pPr>
    </w:p>
    <w:p w:rsidR="00EE5FB1" w:rsidRPr="00EE5FB1" w:rsidP="00EE5FB1">
      <w:pPr>
        <w:spacing w:line="269" w:lineRule="auto"/>
        <w:ind w:left="-1"/>
        <w:rPr>
          <w:rFonts w:eastAsia="Calibri"/>
          <w:rtl/>
        </w:rPr>
      </w:pPr>
      <w:r w:rsidRPr="00EE5FB1">
        <w:rPr>
          <w:rFonts w:eastAsia="Times New Roman" w:hint="cs"/>
          <w:sz w:val="24"/>
          <w:rtl/>
          <w:lang w:eastAsia="he-IL"/>
        </w:rPr>
        <w:t>במאי 2025 מסר ממלא מקום הרופא הראשי באגף השיקום במשרד הביטחון למשרד מבקר המדינה כי משמעויות העומס על הרופאים הן בין היתר שחיקה של הרופאים; הרופאים אינם עושים ביקורי בית ואינם מוודאים התאמה של הבית לנכה; הרופאים אינם מוודאים שיש לנכה מקום מתאים ללכת אליו אחרי האשפוז; הרופאים אינם משוחחים עם המעסיקים לצורך שמירה על מקום העבודה של הנכה וביצוע התאמות נגישות.</w:t>
      </w:r>
      <w:r w:rsidRPr="00EE5FB1">
        <w:rPr>
          <w:rFonts w:eastAsia="Calibri" w:hint="cs"/>
          <w:rtl/>
        </w:rPr>
        <w:t xml:space="preserve"> </w:t>
      </w:r>
    </w:p>
    <w:p w:rsidR="00EE5FB1" w:rsidRPr="00EE5FB1" w:rsidP="00EE5FB1">
      <w:pPr>
        <w:spacing w:line="269" w:lineRule="auto"/>
        <w:ind w:left="-1"/>
        <w:rPr>
          <w:rFonts w:eastAsia="Calibri"/>
          <w:rtl/>
        </w:rPr>
      </w:pPr>
    </w:p>
    <w:p w:rsidR="00EE5FB1" w:rsidRPr="00EE5FB1" w:rsidP="00EE5FB1">
      <w:pPr>
        <w:spacing w:line="269" w:lineRule="auto"/>
        <w:ind w:left="-1"/>
        <w:rPr>
          <w:rFonts w:eastAsia="Calibri"/>
          <w:rtl/>
        </w:rPr>
      </w:pPr>
      <w:r w:rsidRPr="00EE5FB1">
        <w:rPr>
          <w:rFonts w:eastAsia="Calibri" w:hint="cs"/>
          <w:rtl/>
        </w:rPr>
        <w:t xml:space="preserve">ביוני 2025 מסרה ראשת היחידה למשאבי אנוש באגף השיקום במשרד הביטחון למשרד מבקר המדינה כי </w:t>
      </w:r>
      <w:r w:rsidRPr="00EE5FB1">
        <w:rPr>
          <w:rFonts w:eastAsia="Times New Roman" w:hint="cs"/>
          <w:sz w:val="24"/>
          <w:rtl/>
          <w:lang w:eastAsia="he-IL"/>
        </w:rPr>
        <w:t xml:space="preserve">באגף שואפים ליחס </w:t>
      </w:r>
      <w:r w:rsidRPr="00EE5FB1">
        <w:rPr>
          <w:rFonts w:eastAsia="Calibri" w:hint="cs"/>
          <w:rtl/>
        </w:rPr>
        <w:t xml:space="preserve">של 1:1,500 בנוגע למטופלים פצועי מלחמת חרבות ברזל וליחס של 1:2,500 בנוגע לשאר הפצועים; דהיינו, </w:t>
      </w:r>
      <w:r w:rsidRPr="00EE5FB1">
        <w:rPr>
          <w:rFonts w:eastAsia="Times New Roman" w:hint="cs"/>
          <w:sz w:val="24"/>
          <w:rtl/>
          <w:lang w:eastAsia="he-IL"/>
        </w:rPr>
        <w:t>נדרשים עוד 14 תקנים של רופאים מחוזיים.</w:t>
      </w:r>
      <w:r w:rsidRPr="00EE5FB1">
        <w:rPr>
          <w:rFonts w:eastAsia="Calibri" w:hint="cs"/>
          <w:rtl/>
        </w:rPr>
        <w:t xml:space="preserve"> יצוין כי למרות תוספת של 110 תקנים לאגף השיקום במהלך מלחמת חרבות ברזל לא הופנו תקנים לרופאים באגף.</w:t>
      </w:r>
    </w:p>
    <w:p w:rsidR="00EE5FB1" w:rsidRPr="00EE5FB1" w:rsidP="00EE5FB1">
      <w:pPr>
        <w:spacing w:line="269" w:lineRule="auto"/>
        <w:ind w:left="-1"/>
        <w:rPr>
          <w:rFonts w:eastAsia="Calibri"/>
          <w:b/>
          <w:bCs/>
          <w:rtl/>
        </w:rPr>
      </w:pPr>
    </w:p>
    <w:p w:rsidR="00EE5FB1" w:rsidRPr="00EE5FB1" w:rsidP="00EE5FB1">
      <w:pPr>
        <w:spacing w:line="269" w:lineRule="auto"/>
        <w:ind w:left="-1"/>
        <w:rPr>
          <w:rFonts w:eastAsia="Calibri"/>
          <w:b/>
          <w:bCs/>
          <w:rtl/>
        </w:rPr>
      </w:pPr>
      <w:r w:rsidRPr="00EE5FB1">
        <w:rPr>
          <w:rFonts w:eastAsia="Calibri" w:hint="cs"/>
          <w:b/>
          <w:bCs/>
          <w:rtl/>
        </w:rPr>
        <w:t xml:space="preserve">בביקורת עלה כי מאז שנות התשעים של המאה הקודמת עלה תקן משרות הרופאים המחוזיים באגף השיקום במשרד הביטחון </w:t>
      </w:r>
      <w:r w:rsidRPr="00EE5FB1">
        <w:rPr>
          <w:rFonts w:eastAsia="Calibri" w:hint="eastAsia"/>
          <w:b/>
          <w:bCs/>
          <w:rtl/>
        </w:rPr>
        <w:t>במשרה</w:t>
      </w:r>
      <w:r w:rsidRPr="00EE5FB1">
        <w:rPr>
          <w:rFonts w:eastAsia="Calibri"/>
          <w:b/>
          <w:bCs/>
          <w:rtl/>
        </w:rPr>
        <w:t xml:space="preserve"> </w:t>
      </w:r>
      <w:r w:rsidRPr="00EE5FB1">
        <w:rPr>
          <w:rFonts w:eastAsia="Calibri" w:hint="eastAsia"/>
          <w:b/>
          <w:bCs/>
          <w:rtl/>
        </w:rPr>
        <w:t>אחת</w:t>
      </w:r>
      <w:r w:rsidRPr="00EE5FB1">
        <w:rPr>
          <w:rFonts w:eastAsia="Calibri" w:hint="cs"/>
          <w:b/>
          <w:bCs/>
          <w:rtl/>
        </w:rPr>
        <w:t xml:space="preserve"> בלבד, ולא עלה כלל בתקופת מלחמת חרבות ברזל. זאת, למרות גידול ניכר, בשיעור של כ-30% בתקופת המלחמה, במספר הפצועים שהרופאים המחוזיים אחראים להם, ולמרות התפקידים שנוספו לרופאים בתקופת המלחמה על פי מסמך תפקיד הרופא המוסמך המחוזי מנובמבר 2024. מדברי ראשת היחידה למשאבי אנוש באגף השיקום במשרד הביטחון עולה כי נדרשים עוד 14 תקנים לרופאים מחוזיים באגף, ולדברי </w:t>
      </w:r>
      <w:r w:rsidRPr="00EE5FB1">
        <w:rPr>
          <w:rFonts w:eastAsia="Calibri"/>
          <w:b/>
          <w:bCs/>
          <w:rtl/>
        </w:rPr>
        <w:t>יו"ר ארגון הרופאים עובדי המד</w:t>
      </w:r>
      <w:r w:rsidRPr="00EE5FB1">
        <w:rPr>
          <w:rFonts w:eastAsia="Calibri" w:hint="cs"/>
          <w:b/>
          <w:bCs/>
          <w:rtl/>
        </w:rPr>
        <w:t xml:space="preserve">ינה נדרש להכפיל את תקני הרופאים באגף, דהיינו כ-20 תקנים נוספים. העומס הרב המוטל על הרופאים אינו מאפשר להם לעמוד במשימותיהם ולספק שירות ראוי לנכים, כגון </w:t>
      </w:r>
      <w:r w:rsidRPr="00EE5FB1">
        <w:rPr>
          <w:rFonts w:eastAsia="Times New Roman" w:hint="cs"/>
          <w:b/>
          <w:bCs/>
          <w:sz w:val="24"/>
          <w:rtl/>
          <w:lang w:eastAsia="he-IL"/>
        </w:rPr>
        <w:t>ביקורי בית, שיח עם הצוותים הרפואיים המטפלים, מפגש עם מעסיקים ובחינת נושאי נגישות.</w:t>
      </w:r>
    </w:p>
    <w:p w:rsidR="00EE5FB1" w:rsidRPr="00EE5FB1" w:rsidP="00EE5FB1">
      <w:pPr>
        <w:spacing w:line="269" w:lineRule="auto"/>
        <w:rPr>
          <w:rFonts w:eastAsia="Calibri"/>
          <w:rtl/>
        </w:rPr>
      </w:pPr>
    </w:p>
    <w:p w:rsidR="00EE5FB1" w:rsidRPr="00EE5FB1" w:rsidP="00EE5FB1">
      <w:pPr>
        <w:spacing w:line="269" w:lineRule="auto"/>
        <w:rPr>
          <w:rFonts w:ascii="David" w:eastAsia="Calibri" w:hAnsi="David"/>
          <w:sz w:val="24"/>
          <w:rtl/>
        </w:rPr>
      </w:pPr>
      <w:r w:rsidRPr="00EE5FB1">
        <w:rPr>
          <w:rFonts w:eastAsia="Calibri" w:hint="cs"/>
          <w:rtl/>
        </w:rPr>
        <w:t>באוקטובר 2025 מסרה ראשת אגף השיקום במשרד הביטחון למשרד מבקר המדינה כי הפתרון לעומס על הרופאים המחוזיים אינו בתוספת תקנים אלא בהפחתת העומס. לדעתה, לצורך זה יש לנסות ולקדם פתרונות בכמה אפיקים: שימוש בבינה מלאכותית לביצוע משימות מינהליות והעברת חלק מהטיפול בנכי צה"ל לקופות החולים.</w:t>
      </w:r>
      <w:r w:rsidRPr="00EE5FB1">
        <w:rPr>
          <w:rFonts w:ascii="David" w:eastAsia="Calibri" w:hAnsi="David" w:hint="cs"/>
          <w:sz w:val="24"/>
          <w:rtl/>
        </w:rPr>
        <w:t xml:space="preserve"> נוסף על כך, האגף כבר רוכש שירותים רפואיים בפרויקטים מסוימים מספק חיצוני ומתכוון להרחיב את ההתקשרות בתחום זה.</w:t>
      </w:r>
    </w:p>
    <w:p w:rsidR="00EE5FB1" w:rsidRPr="00EE5FB1" w:rsidP="00EE5FB1">
      <w:pPr>
        <w:spacing w:line="269" w:lineRule="auto"/>
        <w:ind w:left="-1"/>
        <w:rPr>
          <w:rFonts w:eastAsia="Calibri"/>
          <w:b/>
          <w:bCs/>
          <w:rtl/>
        </w:rPr>
      </w:pPr>
    </w:p>
    <w:p w:rsidR="00EE5FB1" w:rsidRPr="00EE5FB1" w:rsidP="00EE5FB1">
      <w:pPr>
        <w:spacing w:line="269" w:lineRule="auto"/>
        <w:ind w:left="-1"/>
        <w:rPr>
          <w:rFonts w:eastAsia="Calibri"/>
          <w:b/>
          <w:bCs/>
          <w:rtl/>
        </w:rPr>
      </w:pPr>
      <w:r w:rsidRPr="00EE5FB1">
        <w:rPr>
          <w:rFonts w:eastAsia="Calibri" w:hint="cs"/>
          <w:b/>
          <w:bCs/>
          <w:rtl/>
        </w:rPr>
        <w:t xml:space="preserve">נוכח דבריה של ראשת אגף השיקום במשרד הביטחון, </w:t>
      </w:r>
      <w:r w:rsidRPr="00EE5FB1">
        <w:rPr>
          <w:rFonts w:eastAsia="Calibri" w:hint="eastAsia"/>
          <w:b/>
          <w:bCs/>
          <w:rtl/>
        </w:rPr>
        <w:t>מומלץ</w:t>
      </w:r>
      <w:r w:rsidRPr="00EE5FB1">
        <w:rPr>
          <w:rFonts w:eastAsia="Calibri"/>
          <w:b/>
          <w:bCs/>
          <w:rtl/>
        </w:rPr>
        <w:t xml:space="preserve"> </w:t>
      </w:r>
      <w:r w:rsidRPr="00EE5FB1">
        <w:rPr>
          <w:rFonts w:eastAsia="Calibri" w:hint="eastAsia"/>
          <w:b/>
          <w:bCs/>
          <w:rtl/>
        </w:rPr>
        <w:t>כי</w:t>
      </w:r>
      <w:r w:rsidRPr="00EE5FB1">
        <w:rPr>
          <w:rFonts w:eastAsia="Calibri" w:hint="cs"/>
          <w:b/>
          <w:bCs/>
          <w:rtl/>
        </w:rPr>
        <w:t xml:space="preserve"> אגף השיקום במשרד הביטחון ימפה את המשימות המוטלות על הרופאים המחוזיים, ובהתאם לכך יקבע את הצורך בתוספת תקנים, או לחלופין ימפה את המשימות שאינן בליבת העיסוק של האגף וניתן להעבירן למיקור חוץ, ויקבע מנגנונים לפיקוח ולבקרה על ביצוען. זאת, כדי לוודא שאגף השיקום נותן מענה ראוי לאוכלוסיית נכי צה"ל, בייחוד נוכח הצרכים הנרחבים של פצועי מלחמת חרבות ברזל בשנים הקרובות.</w:t>
      </w:r>
    </w:p>
    <w:p w:rsidR="00EE5FB1" w:rsidRPr="00EE5FB1" w:rsidP="00EE5FB1">
      <w:pPr>
        <w:spacing w:line="269" w:lineRule="auto"/>
        <w:ind w:left="-1"/>
        <w:rPr>
          <w:rFonts w:eastAsia="Calibri"/>
          <w:rtl/>
        </w:rPr>
      </w:pPr>
    </w:p>
    <w:p w:rsidR="00EE5FB1" w:rsidRPr="00EE5FB1" w:rsidP="00EE5FB1">
      <w:pPr>
        <w:spacing w:line="269" w:lineRule="auto"/>
        <w:ind w:left="-1"/>
        <w:rPr>
          <w:rFonts w:eastAsia="Calibri"/>
          <w:rtl/>
        </w:rPr>
      </w:pPr>
      <w:r w:rsidRPr="00EE5FB1">
        <w:rPr>
          <w:rFonts w:eastAsia="Calibri" w:hint="cs"/>
          <w:rtl/>
        </w:rPr>
        <w:t xml:space="preserve">בתגובתו מאפריל 2026 על ממצאי הביקורת מסר אגף השיקום במשרד הביטחון כי במסגרת תוכנית העבודה לשנת 2026, היחידה לשירותים רפואיים בראשות הרופאה המוסמכת הראשית תבחן מחדש את תפקידי הרופאים המחוזיים ואת ליבת העיסוק שלהם. עוד מסר כי במסגרת ועדה הציבורית </w:t>
      </w:r>
      <w:r w:rsidRPr="00EE5FB1">
        <w:rPr>
          <w:rFonts w:ascii="David" w:eastAsia="Calibri" w:hAnsi="David"/>
          <w:sz w:val="24"/>
          <w:rtl/>
        </w:rPr>
        <w:t xml:space="preserve">להרחבת המענה הלאומי לשיפור הטיפול </w:t>
      </w:r>
      <w:r w:rsidRPr="00EE5FB1">
        <w:rPr>
          <w:rFonts w:ascii="David" w:eastAsia="Calibri" w:hAnsi="David" w:hint="cs"/>
          <w:sz w:val="24"/>
          <w:rtl/>
        </w:rPr>
        <w:t>ב</w:t>
      </w:r>
      <w:r w:rsidRPr="00EE5FB1">
        <w:rPr>
          <w:rFonts w:ascii="David" w:eastAsia="Calibri" w:hAnsi="David"/>
          <w:sz w:val="24"/>
          <w:rtl/>
        </w:rPr>
        <w:t>פצועי צה"ל</w:t>
      </w:r>
      <w:r w:rsidRPr="00EE5FB1">
        <w:rPr>
          <w:rFonts w:eastAsia="Calibri" w:hint="cs"/>
          <w:rtl/>
        </w:rPr>
        <w:t xml:space="preserve"> ושיקומם נבחנות הצעות בנושא אופן מתן השירותים הרפואיים לנכי צה"ל. הצעות אלה יגובשו כהמלצות ויוגשו למנכ"ל משרד הביטחון. </w:t>
      </w:r>
    </w:p>
    <w:p w:rsidR="00EE5FB1" w:rsidRPr="00EE5FB1" w:rsidP="00EE5FB1">
      <w:pPr>
        <w:spacing w:line="269" w:lineRule="auto"/>
        <w:ind w:left="-1"/>
        <w:rPr>
          <w:rFonts w:eastAsia="Calibri"/>
          <w:rtl/>
        </w:rPr>
      </w:pPr>
    </w:p>
    <w:p w:rsidR="00EE5FB1" w:rsidRPr="00EE5FB1" w:rsidP="00EE5FB1">
      <w:pPr>
        <w:keepNext/>
        <w:keepLines/>
        <w:spacing w:line="269" w:lineRule="auto"/>
        <w:outlineLvl w:val="2"/>
        <w:rPr>
          <w:rFonts w:eastAsia="Times New Roman"/>
          <w:bCs/>
          <w:szCs w:val="28"/>
          <w:u w:val="single"/>
          <w:rtl/>
        </w:rPr>
      </w:pPr>
      <w:r w:rsidRPr="00EE5FB1">
        <w:rPr>
          <w:rFonts w:eastAsia="Times New Roman"/>
          <w:bCs/>
          <w:szCs w:val="28"/>
          <w:u w:val="single"/>
          <w:rtl/>
        </w:rPr>
        <w:t xml:space="preserve">מומחים לבניית </w:t>
      </w:r>
      <w:bookmarkStart w:id="73" w:name="_Hlk217550419"/>
      <w:r w:rsidRPr="00EE5FB1">
        <w:rPr>
          <w:rFonts w:eastAsia="Times New Roman"/>
          <w:bCs/>
          <w:szCs w:val="28"/>
          <w:u w:val="single"/>
          <w:rtl/>
        </w:rPr>
        <w:t xml:space="preserve">תותבות </w:t>
      </w:r>
      <w:r w:rsidRPr="00EE5FB1">
        <w:rPr>
          <w:rFonts w:eastAsia="Times New Roman" w:hint="cs"/>
          <w:bCs/>
          <w:szCs w:val="28"/>
          <w:u w:val="single"/>
          <w:rtl/>
        </w:rPr>
        <w:t>ו</w:t>
      </w:r>
      <w:r w:rsidRPr="00EE5FB1">
        <w:rPr>
          <w:rFonts w:eastAsia="Times New Roman"/>
          <w:bCs/>
          <w:szCs w:val="28"/>
          <w:u w:val="single"/>
          <w:rtl/>
        </w:rPr>
        <w:t>סדים ולהתאמתם לקטועי גפיים</w:t>
      </w:r>
      <w:bookmarkEnd w:id="73"/>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לפי נתוני </w:t>
      </w:r>
      <w:r w:rsidRPr="00EE5FB1">
        <w:rPr>
          <w:rFonts w:eastAsia="Calibri"/>
          <w:rtl/>
        </w:rPr>
        <w:t xml:space="preserve">משרד </w:t>
      </w:r>
      <w:r w:rsidRPr="00EE5FB1">
        <w:rPr>
          <w:rFonts w:eastAsia="Calibri" w:hint="cs"/>
          <w:rtl/>
        </w:rPr>
        <w:t xml:space="preserve">הביטחון, המוסד לביטוח לאומי ומשרד </w:t>
      </w:r>
      <w:r w:rsidRPr="00EE5FB1">
        <w:rPr>
          <w:rFonts w:eastAsia="Calibri"/>
          <w:rtl/>
        </w:rPr>
        <w:t>הבריאות</w:t>
      </w:r>
      <w:r w:rsidRPr="00EE5FB1">
        <w:rPr>
          <w:rFonts w:eastAsia="Calibri" w:hint="cs"/>
          <w:rtl/>
        </w:rPr>
        <w:t xml:space="preserve"> עד סוף ספטמבר 2025</w:t>
      </w:r>
      <w:r w:rsidRPr="00EE5FB1">
        <w:rPr>
          <w:rFonts w:eastAsia="Calibri"/>
          <w:rtl/>
        </w:rPr>
        <w:t>, ב</w:t>
      </w:r>
      <w:r w:rsidRPr="00EE5FB1">
        <w:rPr>
          <w:rFonts w:eastAsia="Calibri" w:hint="cs"/>
          <w:rtl/>
        </w:rPr>
        <w:t>עקבות</w:t>
      </w:r>
      <w:r w:rsidRPr="00EE5FB1">
        <w:rPr>
          <w:rFonts w:eastAsia="Calibri"/>
          <w:rtl/>
        </w:rPr>
        <w:t xml:space="preserve"> אירועי שבעה באוקטובר ומלחמת חרבות ברזל נוספו</w:t>
      </w:r>
      <w:r w:rsidRPr="00EE5FB1">
        <w:rPr>
          <w:rFonts w:eastAsia="Calibri" w:hint="cs"/>
          <w:rtl/>
        </w:rPr>
        <w:t xml:space="preserve"> כ-110</w:t>
      </w:r>
      <w:r w:rsidRPr="00EE5FB1">
        <w:rPr>
          <w:rFonts w:eastAsia="Calibri"/>
          <w:rtl/>
        </w:rPr>
        <w:t xml:space="preserve"> קטועי</w:t>
      </w:r>
      <w:r w:rsidRPr="00EE5FB1">
        <w:rPr>
          <w:rFonts w:eastAsia="Calibri" w:hint="cs"/>
          <w:rtl/>
        </w:rPr>
        <w:t xml:space="preserve"> </w:t>
      </w:r>
      <w:r w:rsidRPr="00EE5FB1">
        <w:rPr>
          <w:rFonts w:eastAsia="Calibri"/>
          <w:rtl/>
        </w:rPr>
        <w:t>גפיים</w:t>
      </w:r>
      <w:r w:rsidRPr="00EE5FB1">
        <w:rPr>
          <w:rFonts w:eastAsia="Calibri" w:hint="cs"/>
          <w:rtl/>
        </w:rPr>
        <w:t xml:space="preserve"> -</w:t>
      </w:r>
      <w:r w:rsidRPr="00EE5FB1">
        <w:rPr>
          <w:rFonts w:eastAsia="Calibri"/>
          <w:rtl/>
        </w:rPr>
        <w:t xml:space="preserve"> אזרחים וחיילים</w:t>
      </w:r>
      <w:r>
        <w:rPr>
          <w:rFonts w:eastAsia="Calibri"/>
          <w:vertAlign w:val="superscript"/>
          <w:rtl/>
        </w:rPr>
        <w:footnoteReference w:id="142"/>
      </w:r>
      <w:r w:rsidRPr="00EE5FB1">
        <w:rPr>
          <w:rFonts w:eastAsia="Calibri" w:hint="cs"/>
          <w:rtl/>
        </w:rPr>
        <w:t xml:space="preserve">.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rtl/>
        </w:rPr>
        <w:t xml:space="preserve">המכון הלאומי לשיקום ע"ש לואיס פועל </w:t>
      </w:r>
      <w:r w:rsidRPr="00EE5FB1">
        <w:rPr>
          <w:rFonts w:eastAsia="Calibri" w:hint="cs"/>
          <w:rtl/>
        </w:rPr>
        <w:t xml:space="preserve">כגוף הממונה בידי </w:t>
      </w:r>
      <w:r w:rsidRPr="00EE5FB1">
        <w:rPr>
          <w:rFonts w:eastAsia="Calibri"/>
          <w:rtl/>
        </w:rPr>
        <w:t>משרד הבריאות</w:t>
      </w:r>
      <w:r>
        <w:rPr>
          <w:rFonts w:eastAsia="Calibri"/>
          <w:vertAlign w:val="superscript"/>
          <w:rtl/>
        </w:rPr>
        <w:footnoteReference w:id="143"/>
      </w:r>
      <w:r w:rsidRPr="00EE5FB1">
        <w:rPr>
          <w:rFonts w:eastAsia="Calibri" w:hint="cs"/>
          <w:rtl/>
        </w:rPr>
        <w:t>, משרד הביטחון והמוסד לביטוח לאומי לרכז את תחום</w:t>
      </w:r>
      <w:r w:rsidRPr="00EE5FB1">
        <w:rPr>
          <w:rFonts w:eastAsia="Calibri"/>
          <w:rtl/>
        </w:rPr>
        <w:t xml:space="preserve"> </w:t>
      </w:r>
      <w:r w:rsidRPr="00EE5FB1">
        <w:rPr>
          <w:rFonts w:eastAsia="Calibri" w:hint="cs"/>
          <w:rtl/>
        </w:rPr>
        <w:t xml:space="preserve">השירות בשיקום של קטועי גפיים </w:t>
      </w:r>
      <w:r w:rsidRPr="00EE5FB1">
        <w:rPr>
          <w:rFonts w:eastAsia="Calibri"/>
          <w:rtl/>
        </w:rPr>
        <w:t>ו</w:t>
      </w:r>
      <w:r w:rsidRPr="00EE5FB1">
        <w:rPr>
          <w:rFonts w:eastAsia="Calibri" w:hint="cs"/>
          <w:rtl/>
        </w:rPr>
        <w:t>מטפל ב</w:t>
      </w:r>
      <w:r w:rsidRPr="00EE5FB1">
        <w:rPr>
          <w:rFonts w:eastAsia="Calibri"/>
          <w:rtl/>
        </w:rPr>
        <w:t>אספקת אביזרי שיקום המותאמים באופן אישי לנכה</w:t>
      </w:r>
      <w:r>
        <w:rPr>
          <w:rFonts w:eastAsia="Calibri"/>
          <w:vertAlign w:val="superscript"/>
          <w:rtl/>
        </w:rPr>
        <w:footnoteReference w:id="144"/>
      </w:r>
      <w:r w:rsidRPr="00EE5FB1">
        <w:rPr>
          <w:rFonts w:eastAsia="Calibri"/>
          <w:rtl/>
        </w:rPr>
        <w:t xml:space="preserve">. </w:t>
      </w:r>
      <w:r w:rsidRPr="00EE5FB1">
        <w:rPr>
          <w:rFonts w:eastAsia="Calibri" w:hint="cs"/>
          <w:rtl/>
        </w:rPr>
        <w:t>תחום התותבות אינו נדרש לרישיון עיסוק מטעם משרד הבריאות, אולם על פי חוזר משרד הבריאות הנוגע למכון לואיס, אחד הקריטריונים שיאפשר לבית מלאכה להיכל</w:t>
      </w:r>
      <w:r w:rsidRPr="00EE5FB1">
        <w:rPr>
          <w:rFonts w:eastAsia="Calibri" w:hint="eastAsia"/>
          <w:rtl/>
        </w:rPr>
        <w:t>ל</w:t>
      </w:r>
      <w:r w:rsidRPr="00EE5FB1">
        <w:rPr>
          <w:rFonts w:eastAsia="Calibri" w:hint="cs"/>
          <w:rtl/>
        </w:rPr>
        <w:t xml:space="preserve"> במאגר הספקים של המכון הוא ניסיון מקצועי נדרש שיקבע מכון לואיס</w:t>
      </w:r>
      <w:r>
        <w:rPr>
          <w:rFonts w:eastAsia="Calibri"/>
          <w:vertAlign w:val="superscript"/>
          <w:rtl/>
        </w:rPr>
        <w:footnoteReference w:id="145"/>
      </w:r>
      <w:r w:rsidRPr="00EE5FB1">
        <w:rPr>
          <w:rFonts w:eastAsia="Calibri" w:hint="cs"/>
          <w:rtl/>
        </w:rPr>
        <w:t>. בישראל יש כ-15 בתי מלאכה שבונים תותבות, מתאימים אותן לנכה קטוע הגף ומספקים לו אותן</w:t>
      </w:r>
      <w:r>
        <w:rPr>
          <w:rFonts w:eastAsia="Calibri"/>
          <w:vertAlign w:val="superscript"/>
          <w:rtl/>
        </w:rPr>
        <w:footnoteReference w:id="146"/>
      </w:r>
      <w:r w:rsidRPr="00EE5FB1">
        <w:rPr>
          <w:rFonts w:eastAsia="Calibri" w:hint="cs"/>
          <w:rtl/>
        </w:rPr>
        <w:t>. יצוין כי בתנאים מסוימים משרד הביטחון מאשר לנכים להתאים תותבות בחו"ל</w:t>
      </w:r>
      <w:r>
        <w:rPr>
          <w:rFonts w:eastAsia="Calibri"/>
          <w:vertAlign w:val="superscript"/>
          <w:rtl/>
        </w:rPr>
        <w:footnoteReference w:id="147"/>
      </w:r>
      <w:r w:rsidRPr="00EE5FB1">
        <w:rPr>
          <w:rFonts w:eastAsia="Calibri" w:hint="cs"/>
          <w:rtl/>
        </w:rPr>
        <w:t xml:space="preserve">. לפי נתוני משרד הביטחון, 11 קטועי גפיים פצועי מלחמת חרבות ברזל נסעו לחו"ל לצורך התאמת תותבות, נכון לנובמבר 2025.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כדי לעבוד בבית מלאכה לתותבות צריך שיהיה, בין היתר, ידע באורתופדיה, הכשרה טכנית של מכונאות רפואית או טכנולוגיה רפואית וידע ממוקד בהכנת תותבות גפיים. בעולם, למשל בארצות הברית ובאירופה, יש אוניברסיטאו</w:t>
      </w:r>
      <w:r w:rsidRPr="00EE5FB1">
        <w:rPr>
          <w:rFonts w:eastAsia="Calibri" w:hint="eastAsia"/>
          <w:rtl/>
        </w:rPr>
        <w:t>ת</w:t>
      </w:r>
      <w:r w:rsidRPr="00EE5FB1">
        <w:rPr>
          <w:rFonts w:eastAsia="Calibri" w:hint="cs"/>
          <w:rtl/>
        </w:rPr>
        <w:t xml:space="preserve"> המציעות תוכניות עם התמחות בתחום תותבות גפיים</w:t>
      </w:r>
      <w:r>
        <w:rPr>
          <w:rFonts w:eastAsia="Calibri"/>
          <w:vertAlign w:val="superscript"/>
          <w:rtl/>
        </w:rPr>
        <w:footnoteReference w:id="148"/>
      </w:r>
      <w:r w:rsidRPr="00EE5FB1">
        <w:rPr>
          <w:rFonts w:eastAsia="Calibri" w:hint="cs"/>
          <w:rtl/>
        </w:rPr>
        <w:t xml:space="preserve">. </w:t>
      </w:r>
    </w:p>
    <w:p w:rsidR="00EE5FB1" w:rsidRPr="00EE5FB1" w:rsidP="00EE5FB1">
      <w:pPr>
        <w:spacing w:line="269" w:lineRule="auto"/>
        <w:rPr>
          <w:rFonts w:eastAsia="Calibri"/>
          <w:rtl/>
        </w:rPr>
      </w:pPr>
    </w:p>
    <w:p w:rsidR="00EE5FB1" w:rsidRPr="00EE5FB1" w:rsidP="00EE5FB1">
      <w:pPr>
        <w:numPr>
          <w:ilvl w:val="0"/>
          <w:numId w:val="30"/>
        </w:numPr>
        <w:spacing w:line="269" w:lineRule="auto"/>
        <w:contextualSpacing/>
        <w:rPr>
          <w:rFonts w:ascii="David" w:eastAsia="Calibri" w:hAnsi="David"/>
          <w:sz w:val="24"/>
          <w:rtl/>
        </w:rPr>
      </w:pPr>
      <w:r w:rsidRPr="00EE5FB1">
        <w:rPr>
          <w:rFonts w:ascii="David" w:eastAsia="Times New Roman" w:hAnsi="David"/>
          <w:bCs/>
          <w:spacing w:val="40"/>
          <w:sz w:val="24"/>
          <w:rtl/>
        </w:rPr>
        <w:t>מספר בעלי המקצוע בתחום התאמת תותבות וסדים</w:t>
      </w:r>
      <w:r w:rsidRPr="00EE5FB1">
        <w:rPr>
          <w:rFonts w:ascii="David" w:eastAsia="Times New Roman" w:hAnsi="David" w:hint="cs"/>
          <w:bCs/>
          <w:spacing w:val="40"/>
          <w:sz w:val="24"/>
          <w:rtl/>
        </w:rPr>
        <w:t>:</w:t>
      </w:r>
      <w:r w:rsidRPr="00EE5FB1">
        <w:rPr>
          <w:rFonts w:ascii="David" w:eastAsia="Calibri" w:hAnsi="David"/>
          <w:sz w:val="24"/>
          <w:rtl/>
        </w:rPr>
        <w:t xml:space="preserve"> לפי המלצות ארגון הבריאות העולמי (</w:t>
      </w:r>
      <w:r w:rsidRPr="00EE5FB1">
        <w:rPr>
          <w:rFonts w:ascii="David" w:eastAsia="Calibri" w:hAnsi="David"/>
          <w:szCs w:val="20"/>
        </w:rPr>
        <w:t>WHO</w:t>
      </w:r>
      <w:r w:rsidRPr="00EE5FB1">
        <w:rPr>
          <w:rFonts w:ascii="David" w:eastAsia="Calibri" w:hAnsi="David"/>
          <w:sz w:val="24"/>
          <w:rtl/>
        </w:rPr>
        <w:t xml:space="preserve">) רצוי שיהיו לפחות חמישה </w:t>
      </w:r>
      <w:r w:rsidRPr="00EE5FB1">
        <w:rPr>
          <w:rFonts w:ascii="David" w:eastAsia="Calibri" w:hAnsi="David"/>
          <w:sz w:val="24"/>
          <w:rtl/>
        </w:rPr>
        <w:t>אורתוטיסטים</w:t>
      </w:r>
      <w:r w:rsidR="008C19CE">
        <w:rPr>
          <w:rFonts w:ascii="David" w:eastAsia="Calibri" w:hAnsi="David" w:hint="cs"/>
          <w:sz w:val="24"/>
          <w:rtl/>
        </w:rPr>
        <w:t>/</w:t>
      </w:r>
      <w:r w:rsidRPr="00EE5FB1">
        <w:rPr>
          <w:rFonts w:ascii="David" w:eastAsia="Calibri" w:hAnsi="David"/>
          <w:sz w:val="24"/>
          <w:rtl/>
        </w:rPr>
        <w:t>פרותטיסטים</w:t>
      </w:r>
      <w:r w:rsidRPr="00EE5FB1">
        <w:rPr>
          <w:rFonts w:ascii="David" w:eastAsia="Calibri" w:hAnsi="David"/>
          <w:sz w:val="24"/>
          <w:rtl/>
        </w:rPr>
        <w:t xml:space="preserve"> (בעלי רישיון </w:t>
      </w:r>
      <w:r w:rsidRPr="00EE5FB1">
        <w:rPr>
          <w:rFonts w:ascii="David" w:eastAsia="Calibri" w:hAnsi="David"/>
          <w:szCs w:val="20"/>
        </w:rPr>
        <w:t>CPO</w:t>
      </w:r>
      <w:r>
        <w:rPr>
          <w:rFonts w:ascii="David" w:eastAsia="Calibri" w:hAnsi="David"/>
          <w:sz w:val="24"/>
          <w:vertAlign w:val="superscript"/>
          <w:rtl/>
        </w:rPr>
        <w:footnoteReference w:id="149"/>
      </w:r>
      <w:r w:rsidRPr="00EE5FB1">
        <w:rPr>
          <w:rFonts w:ascii="David" w:eastAsia="Calibri" w:hAnsi="David"/>
          <w:sz w:val="24"/>
          <w:rtl/>
        </w:rPr>
        <w:t>)</w:t>
      </w:r>
      <w:r w:rsidRPr="00EE5FB1">
        <w:rPr>
          <w:rFonts w:ascii="David" w:eastAsia="Calibri" w:hAnsi="David"/>
          <w:sz w:val="24"/>
        </w:rPr>
        <w:t xml:space="preserve"> </w:t>
      </w:r>
      <w:r w:rsidRPr="00EE5FB1">
        <w:rPr>
          <w:rFonts w:ascii="David" w:eastAsia="Calibri" w:hAnsi="David"/>
          <w:sz w:val="24"/>
          <w:rtl/>
        </w:rPr>
        <w:t>לכל מיליון נפש</w:t>
      </w:r>
      <w:r>
        <w:rPr>
          <w:rFonts w:ascii="David" w:eastAsia="Calibri" w:hAnsi="David"/>
          <w:sz w:val="24"/>
          <w:vertAlign w:val="superscript"/>
          <w:rtl/>
        </w:rPr>
        <w:footnoteReference w:id="150"/>
      </w:r>
      <w:r w:rsidRPr="00EE5FB1">
        <w:rPr>
          <w:rFonts w:ascii="David" w:eastAsia="Calibri" w:hAnsi="David"/>
          <w:sz w:val="24"/>
          <w:rtl/>
        </w:rPr>
        <w:t xml:space="preserve">. מכאן שרצוי שיהיו בישראל כ-50 </w:t>
      </w:r>
      <w:r w:rsidRPr="00EE5FB1">
        <w:rPr>
          <w:rFonts w:ascii="David" w:eastAsia="Calibri" w:hAnsi="David"/>
          <w:sz w:val="24"/>
          <w:rtl/>
        </w:rPr>
        <w:t>אורתוטיסטים</w:t>
      </w:r>
      <w:r w:rsidR="008C19CE">
        <w:rPr>
          <w:rFonts w:ascii="David" w:eastAsia="Calibri" w:hAnsi="David" w:hint="cs"/>
          <w:sz w:val="24"/>
          <w:rtl/>
        </w:rPr>
        <w:t>/</w:t>
      </w:r>
      <w:r w:rsidRPr="00EE5FB1">
        <w:rPr>
          <w:rFonts w:ascii="David" w:eastAsia="Calibri" w:hAnsi="David"/>
          <w:sz w:val="24"/>
          <w:rtl/>
        </w:rPr>
        <w:t>פרותטיסטים</w:t>
      </w:r>
      <w:r w:rsidRPr="00EE5FB1">
        <w:rPr>
          <w:rFonts w:ascii="David" w:eastAsia="Calibri" w:hAnsi="David"/>
          <w:sz w:val="24"/>
          <w:rtl/>
        </w:rPr>
        <w:t xml:space="preserve"> (בעלי רישיון </w:t>
      </w:r>
      <w:r w:rsidRPr="00EE5FB1">
        <w:rPr>
          <w:rFonts w:ascii="David" w:eastAsia="Calibri" w:hAnsi="David"/>
          <w:szCs w:val="20"/>
        </w:rPr>
        <w:t>CPO</w:t>
      </w:r>
      <w:r w:rsidRPr="00EE5FB1">
        <w:rPr>
          <w:rFonts w:ascii="David" w:eastAsia="Calibri" w:hAnsi="David"/>
          <w:sz w:val="24"/>
          <w:rtl/>
        </w:rPr>
        <w:t xml:space="preserve">). </w:t>
      </w:r>
    </w:p>
    <w:p w:rsidR="00EE5FB1" w:rsidRPr="00EE5FB1" w:rsidP="00EE5FB1">
      <w:pPr>
        <w:spacing w:line="269" w:lineRule="auto"/>
        <w:ind w:left="312"/>
        <w:rPr>
          <w:rFonts w:eastAsia="Calibri"/>
          <w:b/>
          <w:bCs/>
          <w:sz w:val="24"/>
          <w:rtl/>
        </w:rPr>
      </w:pPr>
    </w:p>
    <w:p w:rsidR="00EE5FB1" w:rsidRPr="00EE5FB1" w:rsidP="00EE5FB1">
      <w:pPr>
        <w:spacing w:line="269" w:lineRule="auto"/>
        <w:ind w:left="312"/>
        <w:rPr>
          <w:rFonts w:eastAsia="Calibri"/>
          <w:sz w:val="24"/>
          <w:rtl/>
        </w:rPr>
      </w:pPr>
      <w:r w:rsidRPr="00EE5FB1">
        <w:rPr>
          <w:rFonts w:eastAsia="Calibri" w:hint="eastAsia"/>
          <w:b/>
          <w:bCs/>
          <w:sz w:val="24"/>
          <w:rtl/>
        </w:rPr>
        <w:t>בביקורת</w:t>
      </w:r>
      <w:r w:rsidRPr="00EE5FB1">
        <w:rPr>
          <w:rFonts w:eastAsia="Calibri"/>
          <w:b/>
          <w:bCs/>
          <w:sz w:val="24"/>
          <w:rtl/>
        </w:rPr>
        <w:t xml:space="preserve"> עלה שבארץ יש </w:t>
      </w:r>
      <w:r w:rsidRPr="00EE5FB1">
        <w:rPr>
          <w:rFonts w:eastAsia="Calibri" w:hint="eastAsia"/>
          <w:b/>
          <w:bCs/>
          <w:sz w:val="24"/>
          <w:rtl/>
        </w:rPr>
        <w:t>אומנם</w:t>
      </w:r>
      <w:r w:rsidRPr="00EE5FB1">
        <w:rPr>
          <w:rFonts w:eastAsia="Calibri"/>
          <w:b/>
          <w:bCs/>
          <w:sz w:val="24"/>
          <w:rtl/>
        </w:rPr>
        <w:t xml:space="preserve"> </w:t>
      </w:r>
      <w:r w:rsidRPr="00EE5FB1">
        <w:rPr>
          <w:rFonts w:eastAsia="Calibri" w:hint="eastAsia"/>
          <w:b/>
          <w:bCs/>
          <w:sz w:val="24"/>
          <w:rtl/>
        </w:rPr>
        <w:t>כ</w:t>
      </w:r>
      <w:r w:rsidRPr="00EE5FB1">
        <w:rPr>
          <w:rFonts w:eastAsia="Calibri"/>
          <w:b/>
          <w:bCs/>
          <w:sz w:val="24"/>
          <w:rtl/>
        </w:rPr>
        <w:t xml:space="preserve">-50 עובדים ב-15 בתי המלאכה </w:t>
      </w:r>
      <w:r w:rsidRPr="00EE5FB1">
        <w:rPr>
          <w:rFonts w:eastAsia="Calibri" w:hint="eastAsia"/>
          <w:b/>
          <w:bCs/>
          <w:sz w:val="24"/>
          <w:rtl/>
        </w:rPr>
        <w:t>העוסקים</w:t>
      </w:r>
      <w:r w:rsidRPr="00EE5FB1">
        <w:rPr>
          <w:rFonts w:eastAsia="Calibri"/>
          <w:b/>
          <w:bCs/>
          <w:sz w:val="24"/>
          <w:rtl/>
        </w:rPr>
        <w:t xml:space="preserve"> בתחום בניית תותבות וסדים, </w:t>
      </w:r>
      <w:r w:rsidRPr="00EE5FB1">
        <w:rPr>
          <w:rFonts w:eastAsia="Calibri" w:hint="eastAsia"/>
          <w:b/>
          <w:bCs/>
          <w:sz w:val="24"/>
          <w:rtl/>
        </w:rPr>
        <w:t>אך</w:t>
      </w:r>
      <w:r w:rsidRPr="00EE5FB1">
        <w:rPr>
          <w:rFonts w:eastAsia="Calibri"/>
          <w:b/>
          <w:bCs/>
          <w:sz w:val="24"/>
          <w:rtl/>
        </w:rPr>
        <w:t xml:space="preserve"> יש בעלי רישיון </w:t>
      </w:r>
      <w:r w:rsidRPr="00EE5FB1">
        <w:rPr>
          <w:rFonts w:eastAsia="Calibri"/>
          <w:b/>
          <w:bCs/>
          <w:sz w:val="22"/>
          <w:szCs w:val="22"/>
        </w:rPr>
        <w:t>CPO</w:t>
      </w:r>
      <w:r w:rsidRPr="00EE5FB1">
        <w:rPr>
          <w:rFonts w:eastAsia="Calibri"/>
          <w:b/>
          <w:bCs/>
          <w:sz w:val="24"/>
          <w:rtl/>
        </w:rPr>
        <w:t xml:space="preserve"> ספורים. משמע בישראל יש צורך בעשרות עובדים </w:t>
      </w:r>
      <w:r w:rsidRPr="00EE5FB1">
        <w:rPr>
          <w:rFonts w:eastAsia="Calibri" w:hint="eastAsia"/>
          <w:b/>
          <w:bCs/>
          <w:sz w:val="24"/>
          <w:rtl/>
        </w:rPr>
        <w:t>נוספים</w:t>
      </w:r>
      <w:r w:rsidRPr="00EE5FB1">
        <w:rPr>
          <w:rFonts w:eastAsia="Calibri"/>
          <w:b/>
          <w:bCs/>
          <w:sz w:val="24"/>
          <w:rtl/>
        </w:rPr>
        <w:t xml:space="preserve"> </w:t>
      </w:r>
      <w:r w:rsidRPr="00EE5FB1">
        <w:rPr>
          <w:rFonts w:eastAsia="Calibri" w:hint="eastAsia"/>
          <w:b/>
          <w:bCs/>
          <w:sz w:val="24"/>
          <w:rtl/>
        </w:rPr>
        <w:t>בעלי</w:t>
      </w:r>
      <w:r w:rsidRPr="00EE5FB1">
        <w:rPr>
          <w:rFonts w:eastAsia="Calibri"/>
          <w:b/>
          <w:bCs/>
          <w:sz w:val="24"/>
          <w:rtl/>
        </w:rPr>
        <w:t xml:space="preserve"> רישיון </w:t>
      </w:r>
      <w:r w:rsidRPr="00EE5FB1">
        <w:rPr>
          <w:rFonts w:eastAsia="Calibri"/>
          <w:b/>
          <w:bCs/>
          <w:sz w:val="22"/>
          <w:szCs w:val="22"/>
        </w:rPr>
        <w:t>CPO</w:t>
      </w:r>
      <w:r w:rsidRPr="00EE5FB1">
        <w:rPr>
          <w:rFonts w:eastAsia="Calibri"/>
          <w:b/>
          <w:bCs/>
          <w:sz w:val="24"/>
          <w:rtl/>
        </w:rPr>
        <w:t>.</w:t>
      </w:r>
    </w:p>
    <w:p w:rsidR="00EE5FB1" w:rsidRPr="00EE5FB1" w:rsidP="00EE5FB1">
      <w:pPr>
        <w:spacing w:line="269" w:lineRule="auto"/>
        <w:ind w:left="312"/>
        <w:rPr>
          <w:rFonts w:eastAsia="Calibri"/>
          <w:sz w:val="24"/>
          <w:rtl/>
        </w:rPr>
      </w:pPr>
    </w:p>
    <w:p w:rsidR="00EE5FB1" w:rsidRPr="00EE5FB1" w:rsidP="00EE5FB1">
      <w:pPr>
        <w:numPr>
          <w:ilvl w:val="0"/>
          <w:numId w:val="30"/>
        </w:numPr>
        <w:spacing w:line="269" w:lineRule="auto"/>
        <w:contextualSpacing/>
        <w:rPr>
          <w:rFonts w:ascii="David" w:eastAsia="Calibri" w:hAnsi="David"/>
          <w:sz w:val="24"/>
          <w:rtl/>
        </w:rPr>
      </w:pPr>
      <w:r w:rsidRPr="00EE5FB1">
        <w:rPr>
          <w:rFonts w:ascii="David" w:eastAsia="Times New Roman" w:hAnsi="David"/>
          <w:bCs/>
          <w:spacing w:val="40"/>
          <w:sz w:val="24"/>
          <w:rtl/>
        </w:rPr>
        <w:t>הכשרת בעלי המקצוע</w:t>
      </w:r>
      <w:r w:rsidRPr="00EE5FB1">
        <w:rPr>
          <w:rFonts w:ascii="David" w:eastAsia="Times New Roman" w:hAnsi="David" w:hint="cs"/>
          <w:bCs/>
          <w:spacing w:val="40"/>
          <w:sz w:val="24"/>
          <w:rtl/>
        </w:rPr>
        <w:t>:</w:t>
      </w:r>
      <w:r w:rsidRPr="00EE5FB1">
        <w:rPr>
          <w:rFonts w:ascii="David" w:eastAsia="Calibri" w:hAnsi="David"/>
          <w:sz w:val="24"/>
          <w:rtl/>
        </w:rPr>
        <w:t xml:space="preserve"> אנשי המקצוע העובדים בבתי המלאכה לא עברו הכשרה מוסדרת, אלא למדו כשוליות. נוסף על כך, הם עובדים ותיקים מאוד וחלקם צפויים לפרוש לגמלאות בשנים הקרובות.</w:t>
      </w:r>
    </w:p>
    <w:p w:rsidR="00EE5FB1" w:rsidRPr="00EE5FB1" w:rsidP="00EE5FB1">
      <w:pPr>
        <w:spacing w:line="269" w:lineRule="auto"/>
        <w:ind w:left="312"/>
        <w:rPr>
          <w:rFonts w:eastAsia="Calibri"/>
          <w:b/>
          <w:bCs/>
          <w:rtl/>
        </w:rPr>
      </w:pPr>
    </w:p>
    <w:p w:rsidR="00EE5FB1" w:rsidRPr="00EE5FB1" w:rsidP="00EE5FB1">
      <w:pPr>
        <w:spacing w:line="269" w:lineRule="auto"/>
        <w:ind w:left="312"/>
        <w:rPr>
          <w:rFonts w:eastAsia="Calibri"/>
          <w:b/>
          <w:bCs/>
          <w:rtl/>
        </w:rPr>
      </w:pPr>
      <w:r w:rsidRPr="00EE5FB1">
        <w:rPr>
          <w:rFonts w:eastAsia="Calibri" w:hint="eastAsia"/>
          <w:b/>
          <w:bCs/>
          <w:rtl/>
        </w:rPr>
        <w:t>בביקורת</w:t>
      </w:r>
      <w:r w:rsidRPr="00EE5FB1">
        <w:rPr>
          <w:rFonts w:eastAsia="Calibri"/>
          <w:b/>
          <w:bCs/>
          <w:rtl/>
        </w:rPr>
        <w:t xml:space="preserve"> עלה כי </w:t>
      </w:r>
      <w:r w:rsidRPr="00EE5FB1">
        <w:rPr>
          <w:rFonts w:eastAsia="Calibri" w:hint="eastAsia"/>
          <w:b/>
          <w:bCs/>
          <w:rtl/>
        </w:rPr>
        <w:t>אין</w:t>
      </w:r>
      <w:r w:rsidRPr="00EE5FB1">
        <w:rPr>
          <w:rFonts w:eastAsia="Calibri"/>
          <w:b/>
          <w:bCs/>
          <w:rtl/>
        </w:rPr>
        <w:t xml:space="preserve"> </w:t>
      </w:r>
      <w:r w:rsidRPr="00EE5FB1">
        <w:rPr>
          <w:rFonts w:eastAsia="Calibri" w:hint="eastAsia"/>
          <w:b/>
          <w:bCs/>
          <w:rtl/>
        </w:rPr>
        <w:t>הכשרה</w:t>
      </w:r>
      <w:r w:rsidRPr="00EE5FB1">
        <w:rPr>
          <w:rFonts w:eastAsia="Calibri"/>
          <w:b/>
          <w:bCs/>
          <w:rtl/>
        </w:rPr>
        <w:t xml:space="preserve"> </w:t>
      </w:r>
      <w:r w:rsidRPr="00EE5FB1">
        <w:rPr>
          <w:rFonts w:eastAsia="Calibri" w:hint="eastAsia"/>
          <w:b/>
          <w:bCs/>
          <w:rtl/>
        </w:rPr>
        <w:t>והסמכה</w:t>
      </w:r>
      <w:r w:rsidRPr="00EE5FB1">
        <w:rPr>
          <w:rFonts w:eastAsia="Calibri"/>
          <w:b/>
          <w:bCs/>
          <w:rtl/>
        </w:rPr>
        <w:t xml:space="preserve"> </w:t>
      </w:r>
      <w:r w:rsidRPr="00EE5FB1">
        <w:rPr>
          <w:rFonts w:eastAsia="Calibri" w:hint="eastAsia"/>
          <w:b/>
          <w:bCs/>
          <w:rtl/>
        </w:rPr>
        <w:t>מוסדר</w:t>
      </w:r>
      <w:r w:rsidRPr="00EE5FB1">
        <w:rPr>
          <w:rFonts w:eastAsia="Calibri" w:hint="cs"/>
          <w:b/>
          <w:bCs/>
          <w:rtl/>
        </w:rPr>
        <w:t>ו</w:t>
      </w:r>
      <w:r w:rsidRPr="00EE5FB1">
        <w:rPr>
          <w:rFonts w:eastAsia="Calibri" w:hint="eastAsia"/>
          <w:b/>
          <w:bCs/>
          <w:rtl/>
        </w:rPr>
        <w:t>ת</w:t>
      </w:r>
      <w:r w:rsidRPr="00EE5FB1">
        <w:rPr>
          <w:rFonts w:eastAsia="Calibri"/>
          <w:b/>
          <w:bCs/>
          <w:rtl/>
        </w:rPr>
        <w:t xml:space="preserve"> </w:t>
      </w:r>
      <w:r w:rsidRPr="00EE5FB1">
        <w:rPr>
          <w:rFonts w:eastAsia="Calibri" w:hint="eastAsia"/>
          <w:b/>
          <w:bCs/>
          <w:rtl/>
        </w:rPr>
        <w:t>להתאמת</w:t>
      </w:r>
      <w:r w:rsidRPr="00EE5FB1">
        <w:rPr>
          <w:rFonts w:eastAsia="Calibri"/>
          <w:b/>
          <w:bCs/>
          <w:rtl/>
        </w:rPr>
        <w:t xml:space="preserve"> </w:t>
      </w:r>
      <w:r w:rsidRPr="00EE5FB1">
        <w:rPr>
          <w:rFonts w:eastAsia="Calibri" w:hint="eastAsia"/>
          <w:b/>
          <w:bCs/>
          <w:rtl/>
        </w:rPr>
        <w:t>תותבות</w:t>
      </w:r>
      <w:r w:rsidRPr="00EE5FB1">
        <w:rPr>
          <w:rFonts w:eastAsia="Calibri" w:hint="cs"/>
          <w:b/>
          <w:bCs/>
          <w:rtl/>
        </w:rPr>
        <w:t xml:space="preserve"> וכי משרד הבריאות לא פעל להכשרת אנשי המקצוע הקיימים באמצעות קורסים או השתלמויות בארץ או בחו"ל. עקב כך אין עתודה שתוכל להחליף את אנשי המקצוע שעובדים בבתי המלאכה שבונים תותבות, מתאימים אותן לנכה קטוע הגף ומספקים לו אותן.</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cs"/>
          <w:rtl/>
        </w:rPr>
        <w:t xml:space="preserve">סוגיית המחסור בכוח אדם והכשרת כוח האדם בתחום בניית תותבות וסדים נידונה בין משרד הבריאות למשרד הביטחון במהלך מלחמת חרבות ברזל, בנובמבר 2024. בדיון עלה גם שהגידול במספר הפצועים, לצד מחסור במומחים להתאמת תותבות, יצר תורי המתנה ארוכים בבתי המלאכה - כחודשיים וחצי במקום שבועיים - ונטען שהדבר מעכב את תהליך השיקום של פצועי המלחמה. עוד נאמר בדיון כי הידע הקיים בארץ אינו עדכני דיו, ונדרשת הרחבה של היכולות בדומה לנעשה במכונים מובילים בעולם. </w:t>
      </w:r>
    </w:p>
    <w:p w:rsidR="00EE5FB1" w:rsidRPr="00EE5FB1" w:rsidP="00EE5FB1">
      <w:pPr>
        <w:spacing w:line="269" w:lineRule="auto"/>
        <w:rPr>
          <w:rFonts w:eastAsia="Calibri"/>
          <w:sz w:val="24"/>
          <w:rtl/>
        </w:rPr>
      </w:pPr>
    </w:p>
    <w:p w:rsidR="00EE5FB1" w:rsidRPr="00EE5FB1" w:rsidP="00EE5FB1">
      <w:pPr>
        <w:spacing w:line="269" w:lineRule="auto"/>
        <w:rPr>
          <w:rFonts w:eastAsia="Calibri"/>
          <w:sz w:val="24"/>
          <w:rtl/>
        </w:rPr>
      </w:pPr>
      <w:r w:rsidRPr="00EE5FB1">
        <w:rPr>
          <w:rFonts w:eastAsia="Calibri" w:hint="eastAsia"/>
          <w:sz w:val="24"/>
          <w:rtl/>
        </w:rPr>
        <w:t>מאז</w:t>
      </w:r>
      <w:r w:rsidRPr="00EE5FB1">
        <w:rPr>
          <w:rFonts w:eastAsia="Calibri"/>
          <w:sz w:val="24"/>
          <w:rtl/>
        </w:rPr>
        <w:t xml:space="preserve"> שנת 2019 </w:t>
      </w:r>
      <w:r w:rsidRPr="00EE5FB1">
        <w:rPr>
          <w:rFonts w:eastAsia="Calibri" w:hint="cs"/>
          <w:sz w:val="24"/>
          <w:rtl/>
        </w:rPr>
        <w:t xml:space="preserve">קידם </w:t>
      </w:r>
      <w:r w:rsidRPr="00EE5FB1">
        <w:rPr>
          <w:rFonts w:eastAsia="Calibri" w:hint="eastAsia"/>
          <w:sz w:val="24"/>
          <w:rtl/>
        </w:rPr>
        <w:t>משרד</w:t>
      </w:r>
      <w:r w:rsidRPr="00EE5FB1">
        <w:rPr>
          <w:rFonts w:eastAsia="Calibri"/>
          <w:sz w:val="24"/>
          <w:rtl/>
        </w:rPr>
        <w:t xml:space="preserve"> הבריאות </w:t>
      </w:r>
      <w:r w:rsidRPr="00EE5FB1">
        <w:rPr>
          <w:rFonts w:eastAsia="Calibri" w:hint="eastAsia"/>
          <w:sz w:val="24"/>
          <w:rtl/>
        </w:rPr>
        <w:t>פתיחת</w:t>
      </w:r>
      <w:r w:rsidRPr="00EE5FB1">
        <w:rPr>
          <w:rFonts w:eastAsia="Calibri"/>
          <w:sz w:val="24"/>
          <w:rtl/>
        </w:rPr>
        <w:t xml:space="preserve"> מסלול להכשרה מתקדמת בתחום - מגמה לתואר שני בפיזיותרפיה עם התמחות בבניית סדים ותותבות באוניברסיטת </w:t>
      </w:r>
      <w:r w:rsidRPr="00EE5FB1">
        <w:rPr>
          <w:rFonts w:eastAsia="Calibri" w:hint="eastAsia"/>
          <w:sz w:val="24"/>
          <w:rtl/>
        </w:rPr>
        <w:t>בן</w:t>
      </w:r>
      <w:r w:rsidRPr="00EE5FB1">
        <w:rPr>
          <w:rFonts w:eastAsia="Calibri" w:hint="cs"/>
          <w:sz w:val="24"/>
          <w:rtl/>
        </w:rPr>
        <w:t>-</w:t>
      </w:r>
      <w:r w:rsidRPr="00EE5FB1">
        <w:rPr>
          <w:rFonts w:eastAsia="Calibri" w:hint="eastAsia"/>
          <w:sz w:val="24"/>
          <w:rtl/>
        </w:rPr>
        <w:t>גוריון</w:t>
      </w:r>
      <w:r w:rsidRPr="00EE5FB1">
        <w:rPr>
          <w:rFonts w:eastAsia="Calibri" w:hint="cs"/>
          <w:sz w:val="24"/>
          <w:rtl/>
        </w:rPr>
        <w:t xml:space="preserve"> בנגב</w:t>
      </w:r>
      <w:r w:rsidRPr="00EE5FB1">
        <w:rPr>
          <w:rFonts w:eastAsia="Calibri"/>
          <w:sz w:val="24"/>
          <w:rtl/>
        </w:rPr>
        <w:t xml:space="preserve">, שבסיומה </w:t>
      </w:r>
      <w:r w:rsidRPr="00EE5FB1">
        <w:rPr>
          <w:rFonts w:eastAsia="Calibri" w:hint="cs"/>
          <w:sz w:val="24"/>
          <w:rtl/>
        </w:rPr>
        <w:t xml:space="preserve">ייגשו </w:t>
      </w:r>
      <w:r w:rsidRPr="00EE5FB1">
        <w:rPr>
          <w:rFonts w:eastAsia="Calibri" w:hint="eastAsia"/>
          <w:sz w:val="24"/>
          <w:rtl/>
        </w:rPr>
        <w:t>בוגרי</w:t>
      </w:r>
      <w:r w:rsidRPr="00EE5FB1">
        <w:rPr>
          <w:rFonts w:eastAsia="Calibri"/>
          <w:sz w:val="24"/>
          <w:rtl/>
        </w:rPr>
        <w:t xml:space="preserve"> התוכנית </w:t>
      </w:r>
      <w:r w:rsidRPr="00EE5FB1">
        <w:rPr>
          <w:rFonts w:eastAsia="Calibri" w:hint="eastAsia"/>
          <w:sz w:val="24"/>
          <w:rtl/>
        </w:rPr>
        <w:t>לבחינה</w:t>
      </w:r>
      <w:r w:rsidRPr="00EE5FB1">
        <w:rPr>
          <w:rFonts w:eastAsia="Calibri"/>
          <w:sz w:val="24"/>
          <w:rtl/>
        </w:rPr>
        <w:t xml:space="preserve"> לצורך קבלת רישיון </w:t>
      </w:r>
      <w:r w:rsidRPr="00EE5FB1">
        <w:rPr>
          <w:rFonts w:eastAsia="Calibri"/>
          <w:sz w:val="22"/>
          <w:szCs w:val="22"/>
        </w:rPr>
        <w:t>CPO</w:t>
      </w:r>
      <w:r w:rsidRPr="00EE5FB1">
        <w:rPr>
          <w:rFonts w:eastAsia="Calibri"/>
          <w:sz w:val="24"/>
          <w:rtl/>
        </w:rPr>
        <w:t>. לדברי מנהל אגף שיקום במשרד הבריאות</w:t>
      </w:r>
      <w:r w:rsidRPr="00EE5FB1">
        <w:rPr>
          <w:rFonts w:eastAsia="Calibri" w:hint="cs"/>
          <w:sz w:val="24"/>
          <w:rtl/>
        </w:rPr>
        <w:t>,</w:t>
      </w:r>
      <w:r w:rsidRPr="00EE5FB1">
        <w:rPr>
          <w:rFonts w:eastAsia="Calibri"/>
          <w:sz w:val="24"/>
          <w:rtl/>
        </w:rPr>
        <w:t xml:space="preserve"> פתיחת המסלול התעכבה מסיבות שונות, כגון מג</w:t>
      </w:r>
      <w:r w:rsidRPr="00EE5FB1">
        <w:rPr>
          <w:rFonts w:eastAsia="Calibri" w:hint="eastAsia"/>
          <w:sz w:val="24"/>
          <w:rtl/>
        </w:rPr>
        <w:t>פת</w:t>
      </w:r>
      <w:r w:rsidRPr="00EE5FB1">
        <w:rPr>
          <w:rFonts w:eastAsia="Calibri"/>
          <w:sz w:val="24"/>
          <w:rtl/>
        </w:rPr>
        <w:t xml:space="preserve"> הקורונה ומלחמת חרבות ברזל, ומסלול הלימודים נפתח רק לאחר כשש שנים, בשנת הלימודים </w:t>
      </w:r>
      <w:r w:rsidRPr="00EE5FB1">
        <w:rPr>
          <w:rFonts w:eastAsia="Calibri" w:hint="cs"/>
          <w:sz w:val="24"/>
          <w:rtl/>
        </w:rPr>
        <w:t>ה</w:t>
      </w:r>
      <w:r w:rsidRPr="00EE5FB1">
        <w:rPr>
          <w:rFonts w:eastAsia="Calibri"/>
          <w:sz w:val="24"/>
          <w:rtl/>
        </w:rPr>
        <w:t xml:space="preserve">תשפ"ו (אוקטובר 2025) עם 12 סטודנטים. מדובר בתוכנית הכשרה </w:t>
      </w:r>
      <w:r w:rsidRPr="00EE5FB1">
        <w:rPr>
          <w:rFonts w:eastAsia="Calibri" w:hint="cs"/>
          <w:sz w:val="24"/>
          <w:rtl/>
        </w:rPr>
        <w:t>של</w:t>
      </w:r>
      <w:r w:rsidRPr="00EE5FB1">
        <w:rPr>
          <w:rFonts w:eastAsia="Calibri"/>
          <w:sz w:val="24"/>
          <w:rtl/>
        </w:rPr>
        <w:t xml:space="preserve"> </w:t>
      </w:r>
      <w:r w:rsidRPr="00EE5FB1">
        <w:rPr>
          <w:rFonts w:eastAsia="Calibri" w:hint="eastAsia"/>
          <w:sz w:val="24"/>
          <w:rtl/>
        </w:rPr>
        <w:t>שנתיים</w:t>
      </w:r>
      <w:r w:rsidRPr="00EE5FB1">
        <w:rPr>
          <w:rFonts w:eastAsia="Calibri"/>
          <w:sz w:val="24"/>
          <w:rtl/>
        </w:rPr>
        <w:t xml:space="preserve"> שכוללת גם הכשרה מעשית במעבדה ייעודית. </w:t>
      </w:r>
    </w:p>
    <w:p w:rsidR="00EE5FB1" w:rsidRPr="00EE5FB1" w:rsidP="00EE5FB1">
      <w:pPr>
        <w:spacing w:line="269" w:lineRule="auto"/>
        <w:rPr>
          <w:rFonts w:eastAsia="Calibri"/>
          <w:rtl/>
        </w:rPr>
      </w:pPr>
    </w:p>
    <w:p w:rsidR="00EE5FB1" w:rsidRPr="00EE5FB1" w:rsidP="00EE5FB1">
      <w:pPr>
        <w:spacing w:line="269" w:lineRule="auto"/>
        <w:rPr>
          <w:rFonts w:eastAsia="Calibri"/>
          <w:rtl/>
        </w:rPr>
      </w:pPr>
      <w:r w:rsidRPr="00EE5FB1">
        <w:rPr>
          <w:rFonts w:eastAsia="Calibri" w:hint="eastAsia"/>
          <w:rtl/>
        </w:rPr>
        <w:t>יש</w:t>
      </w:r>
      <w:r w:rsidRPr="00EE5FB1">
        <w:rPr>
          <w:rFonts w:eastAsia="Calibri"/>
          <w:rtl/>
        </w:rPr>
        <w:t xml:space="preserve"> לציין שבוגרי תוכנית ההכשרה האקדמית לבניית תותבות וסדים יוכלו להשתלב בשוק העבודה רק לאחר סיום לימודיהם, במחצית השנייה של שנת 2027, שנתיים </w:t>
      </w:r>
      <w:r w:rsidRPr="00EE5FB1">
        <w:rPr>
          <w:rFonts w:eastAsia="Calibri" w:hint="cs"/>
          <w:rtl/>
        </w:rPr>
        <w:t>מתחילת</w:t>
      </w:r>
      <w:r w:rsidRPr="00EE5FB1">
        <w:rPr>
          <w:rFonts w:eastAsia="Calibri"/>
          <w:rtl/>
        </w:rPr>
        <w:t xml:space="preserve"> הלימודים. כמו כן, </w:t>
      </w:r>
      <w:r w:rsidRPr="00EE5FB1">
        <w:rPr>
          <w:rFonts w:eastAsia="Calibri" w:hint="cs"/>
          <w:rtl/>
        </w:rPr>
        <w:t>אי אפשר</w:t>
      </w:r>
      <w:r w:rsidRPr="00EE5FB1">
        <w:rPr>
          <w:rFonts w:eastAsia="Calibri"/>
          <w:rtl/>
        </w:rPr>
        <w:t xml:space="preserve"> להבטיח שהם יעברו לעבוד בבתי המלאכה הקיימים </w:t>
      </w:r>
      <w:r w:rsidRPr="00EE5FB1">
        <w:rPr>
          <w:rFonts w:eastAsia="Calibri" w:hint="cs"/>
          <w:rtl/>
        </w:rPr>
        <w:t xml:space="preserve">או </w:t>
      </w:r>
      <w:r w:rsidRPr="00EE5FB1">
        <w:rPr>
          <w:rFonts w:eastAsia="Calibri"/>
          <w:rtl/>
        </w:rPr>
        <w:t xml:space="preserve">שיפתחו חדשים. </w:t>
      </w:r>
    </w:p>
    <w:p w:rsidR="00EE5FB1" w:rsidRPr="00EE5FB1" w:rsidP="00EE5FB1">
      <w:pPr>
        <w:spacing w:line="269" w:lineRule="auto"/>
        <w:rPr>
          <w:rFonts w:eastAsia="Calibri"/>
          <w:b/>
          <w:bCs/>
          <w:rtl/>
        </w:rPr>
      </w:pPr>
    </w:p>
    <w:p w:rsidR="00EE5FB1" w:rsidRPr="00EE5FB1" w:rsidP="00EE5FB1">
      <w:pPr>
        <w:spacing w:line="269" w:lineRule="auto"/>
        <w:rPr>
          <w:rFonts w:eastAsia="Calibri"/>
          <w:rtl/>
        </w:rPr>
      </w:pPr>
      <w:r w:rsidRPr="00EE5FB1">
        <w:rPr>
          <w:rFonts w:eastAsia="Calibri" w:hint="cs"/>
          <w:b/>
          <w:bCs/>
          <w:rtl/>
        </w:rPr>
        <w:t xml:space="preserve">מומלץ שמשרד הבריאות ימשיך בפעולותיו להגדיל את מספר בעלי רישיון </w:t>
      </w:r>
      <w:r w:rsidRPr="00EE5FB1">
        <w:rPr>
          <w:rFonts w:eastAsia="Calibri"/>
          <w:b/>
          <w:bCs/>
          <w:sz w:val="22"/>
          <w:szCs w:val="22"/>
        </w:rPr>
        <w:t>CPO</w:t>
      </w:r>
      <w:r w:rsidRPr="00EE5FB1">
        <w:rPr>
          <w:rFonts w:eastAsia="Calibri" w:hint="cs"/>
          <w:b/>
          <w:bCs/>
          <w:rtl/>
        </w:rPr>
        <w:t xml:space="preserve"> בישראל שרשאים לעסוק בתחום בניית תותבות וסדים כדי שמספרם בהמשך יתאים להמלצות ארגון הבריאות העולמי, וכן </w:t>
      </w:r>
      <w:bookmarkStart w:id="74" w:name="_Hlk229662897"/>
      <w:r w:rsidRPr="00EE5FB1">
        <w:rPr>
          <w:rFonts w:eastAsia="Calibri" w:hint="cs"/>
          <w:b/>
          <w:bCs/>
          <w:rtl/>
        </w:rPr>
        <w:t xml:space="preserve">יקדם את הידע המקצועי ואת היכולות של העובדים בבתי המלאכה הקיימים </w:t>
      </w:r>
      <w:bookmarkEnd w:id="74"/>
      <w:r w:rsidRPr="00EE5FB1">
        <w:rPr>
          <w:rFonts w:eastAsia="Calibri" w:hint="cs"/>
          <w:b/>
          <w:bCs/>
          <w:rtl/>
        </w:rPr>
        <w:t>כדי להביא את ההתמחות בנושא בארץ לרמה דומה לרמה המקצועית במכונים המובילים בעולם, לדוגמה באמצעות קורסים או השתלמויות בחו"ל.</w:t>
      </w:r>
    </w:p>
    <w:p w:rsidR="00EE5FB1" w:rsidRPr="00EE5FB1" w:rsidP="00EE5FB1">
      <w:pPr>
        <w:bidi w:val="0"/>
        <w:spacing w:line="269" w:lineRule="auto"/>
        <w:rPr>
          <w:rFonts w:eastAsia="Times New Roman"/>
          <w:bCs/>
          <w:szCs w:val="26"/>
          <w:rtl/>
        </w:rPr>
      </w:pPr>
    </w:p>
    <w:p w:rsidR="00EE5FB1" w:rsidRPr="00EE5FB1" w:rsidP="00EE5FB1">
      <w:pPr>
        <w:keepNext/>
        <w:keepLines/>
        <w:spacing w:line="269" w:lineRule="auto"/>
        <w:outlineLvl w:val="2"/>
        <w:rPr>
          <w:rFonts w:eastAsia="Times New Roman"/>
          <w:bCs/>
          <w:szCs w:val="28"/>
          <w:u w:val="single"/>
          <w:rtl/>
        </w:rPr>
      </w:pPr>
      <w:r w:rsidRPr="00EE5FB1">
        <w:rPr>
          <w:rFonts w:eastAsia="Times New Roman" w:hint="eastAsia"/>
          <w:bCs/>
          <w:szCs w:val="28"/>
          <w:u w:val="single"/>
          <w:rtl/>
        </w:rPr>
        <w:t>פיקוח</w:t>
      </w:r>
      <w:r w:rsidRPr="00EE5FB1">
        <w:rPr>
          <w:rFonts w:eastAsia="Times New Roman" w:hint="cs"/>
          <w:bCs/>
          <w:szCs w:val="28"/>
          <w:u w:val="single"/>
          <w:rtl/>
        </w:rPr>
        <w:t xml:space="preserve"> ובקרה על העסקת מלווה לנכה צה"ל</w:t>
      </w:r>
    </w:p>
    <w:p w:rsidR="00EE5FB1" w:rsidRPr="00EE5FB1" w:rsidP="00EE5FB1">
      <w:pPr>
        <w:spacing w:line="269" w:lineRule="auto"/>
        <w:rPr>
          <w:rFonts w:ascii="David" w:eastAsia="Calibri" w:hAnsi="David"/>
          <w:color w:val="000000"/>
          <w:sz w:val="24"/>
          <w:rtl/>
        </w:rPr>
      </w:pPr>
      <w:bookmarkStart w:id="75" w:name="_Hlk202342437"/>
    </w:p>
    <w:p w:rsidR="00EE5FB1" w:rsidRPr="00EE5FB1" w:rsidP="00EE5FB1">
      <w:pPr>
        <w:spacing w:line="269" w:lineRule="auto"/>
        <w:rPr>
          <w:rFonts w:ascii="David" w:eastAsia="Calibri" w:hAnsi="David"/>
          <w:sz w:val="24"/>
          <w:rtl/>
        </w:rPr>
      </w:pPr>
      <w:r w:rsidRPr="00EE5FB1">
        <w:rPr>
          <w:rFonts w:ascii="David" w:eastAsia="Calibri" w:hAnsi="David" w:hint="cs"/>
          <w:color w:val="000000"/>
          <w:sz w:val="24"/>
          <w:rtl/>
        </w:rPr>
        <w:t xml:space="preserve">בתקנות הנכים (טיפול רפואי), נקבע כי </w:t>
      </w:r>
      <w:r w:rsidRPr="00EE5FB1">
        <w:rPr>
          <w:rFonts w:ascii="David" w:eastAsia="Calibri" w:hAnsi="David"/>
          <w:color w:val="000000"/>
          <w:sz w:val="24"/>
          <w:rtl/>
        </w:rPr>
        <w:t xml:space="preserve">רופא מוסמך מחוזי </w:t>
      </w:r>
      <w:r w:rsidRPr="00EE5FB1">
        <w:rPr>
          <w:rFonts w:ascii="David" w:eastAsia="Calibri" w:hAnsi="David" w:hint="cs"/>
          <w:color w:val="000000"/>
          <w:sz w:val="24"/>
          <w:rtl/>
        </w:rPr>
        <w:t xml:space="preserve">באגף השיקום במשרד הביטחון </w:t>
      </w:r>
      <w:r w:rsidRPr="00EE5FB1">
        <w:rPr>
          <w:rFonts w:ascii="David" w:eastAsia="Calibri" w:hAnsi="David"/>
          <w:color w:val="000000"/>
          <w:sz w:val="24"/>
          <w:rtl/>
        </w:rPr>
        <w:t xml:space="preserve">רשאי לקבוע כי נכה </w:t>
      </w:r>
      <w:r w:rsidRPr="00EE5FB1">
        <w:rPr>
          <w:rFonts w:ascii="David" w:eastAsia="Calibri" w:hAnsi="David" w:hint="cs"/>
          <w:color w:val="000000"/>
          <w:sz w:val="24"/>
          <w:rtl/>
        </w:rPr>
        <w:t xml:space="preserve">צה"ל </w:t>
      </w:r>
      <w:r w:rsidRPr="00EE5FB1">
        <w:rPr>
          <w:rFonts w:ascii="David" w:eastAsia="Calibri" w:hAnsi="David"/>
          <w:color w:val="000000"/>
          <w:sz w:val="24"/>
          <w:rtl/>
        </w:rPr>
        <w:t xml:space="preserve">זקוק עקב נכותו למלווה או למלווים </w:t>
      </w:r>
      <w:r w:rsidRPr="00EE5FB1">
        <w:rPr>
          <w:rFonts w:ascii="David" w:eastAsia="Calibri" w:hAnsi="David" w:hint="eastAsia"/>
          <w:color w:val="000000"/>
          <w:sz w:val="24"/>
          <w:rtl/>
        </w:rPr>
        <w:t>לצורך</w:t>
      </w:r>
      <w:r w:rsidRPr="00EE5FB1">
        <w:rPr>
          <w:rFonts w:ascii="David" w:eastAsia="Calibri" w:hAnsi="David"/>
          <w:color w:val="000000"/>
          <w:sz w:val="24"/>
          <w:rtl/>
        </w:rPr>
        <w:t xml:space="preserve"> </w:t>
      </w:r>
      <w:r w:rsidRPr="00EE5FB1">
        <w:rPr>
          <w:rFonts w:ascii="David" w:eastAsia="Calibri" w:hAnsi="David" w:hint="eastAsia"/>
          <w:color w:val="000000"/>
          <w:sz w:val="24"/>
          <w:rtl/>
        </w:rPr>
        <w:t>סיוע</w:t>
      </w:r>
      <w:r w:rsidRPr="00EE5FB1">
        <w:rPr>
          <w:rFonts w:ascii="David" w:eastAsia="Calibri" w:hAnsi="David"/>
          <w:color w:val="000000"/>
          <w:sz w:val="24"/>
          <w:rtl/>
        </w:rPr>
        <w:t xml:space="preserve"> </w:t>
      </w:r>
      <w:r w:rsidRPr="00EE5FB1">
        <w:rPr>
          <w:rFonts w:ascii="David" w:eastAsia="Calibri" w:hAnsi="David" w:hint="eastAsia"/>
          <w:color w:val="000000"/>
          <w:sz w:val="24"/>
          <w:rtl/>
        </w:rPr>
        <w:t>בתפקוד</w:t>
      </w:r>
      <w:r w:rsidRPr="00EE5FB1">
        <w:rPr>
          <w:rFonts w:ascii="David" w:eastAsia="Calibri" w:hAnsi="David"/>
          <w:color w:val="000000"/>
          <w:sz w:val="24"/>
          <w:rtl/>
        </w:rPr>
        <w:t xml:space="preserve"> </w:t>
      </w:r>
      <w:r w:rsidRPr="00EE5FB1">
        <w:rPr>
          <w:rFonts w:ascii="David" w:eastAsia="Calibri" w:hAnsi="David" w:hint="eastAsia"/>
          <w:color w:val="000000"/>
          <w:sz w:val="24"/>
          <w:rtl/>
        </w:rPr>
        <w:t>יו</w:t>
      </w:r>
      <w:r w:rsidRPr="00EE5FB1">
        <w:rPr>
          <w:rFonts w:ascii="David" w:eastAsia="Calibri" w:hAnsi="David" w:hint="cs"/>
          <w:color w:val="000000"/>
          <w:sz w:val="24"/>
          <w:rtl/>
        </w:rPr>
        <w:t>ם-</w:t>
      </w:r>
      <w:r w:rsidRPr="00EE5FB1">
        <w:rPr>
          <w:rFonts w:ascii="David" w:eastAsia="Calibri" w:hAnsi="David" w:hint="eastAsia"/>
          <w:color w:val="000000"/>
          <w:sz w:val="24"/>
          <w:rtl/>
        </w:rPr>
        <w:t>יומי</w:t>
      </w:r>
      <w:r w:rsidRPr="00EE5FB1">
        <w:rPr>
          <w:rFonts w:ascii="David" w:eastAsia="Calibri" w:hAnsi="David" w:hint="cs"/>
          <w:color w:val="000000"/>
          <w:sz w:val="24"/>
          <w:rtl/>
        </w:rPr>
        <w:t xml:space="preserve">, </w:t>
      </w:r>
      <w:r w:rsidRPr="00EE5FB1">
        <w:rPr>
          <w:rFonts w:ascii="David" w:eastAsia="Calibri" w:hAnsi="David"/>
          <w:color w:val="000000"/>
          <w:sz w:val="24"/>
          <w:rtl/>
        </w:rPr>
        <w:t>וכן לקבוע את היקף הליווי הנדרש</w:t>
      </w:r>
      <w:r w:rsidRPr="00EE5FB1">
        <w:rPr>
          <w:rFonts w:ascii="David" w:eastAsia="Calibri" w:hAnsi="David" w:hint="cs"/>
          <w:color w:val="000000"/>
          <w:sz w:val="24"/>
          <w:rtl/>
        </w:rPr>
        <w:t>.</w:t>
      </w:r>
      <w:r w:rsidRPr="00EE5FB1">
        <w:rPr>
          <w:rFonts w:ascii="David" w:eastAsia="Calibri" w:hAnsi="David"/>
          <w:color w:val="000000"/>
          <w:sz w:val="24"/>
          <w:rtl/>
        </w:rPr>
        <w:t xml:space="preserve"> </w:t>
      </w:r>
      <w:bookmarkStart w:id="76" w:name="_Hlk218499772"/>
      <w:r w:rsidRPr="00EE5FB1">
        <w:rPr>
          <w:rFonts w:ascii="David" w:eastAsia="Calibri" w:hAnsi="David"/>
          <w:color w:val="000000"/>
          <w:sz w:val="24"/>
          <w:rtl/>
        </w:rPr>
        <w:t>נכה</w:t>
      </w:r>
      <w:r w:rsidRPr="00EE5FB1">
        <w:rPr>
          <w:rFonts w:ascii="David" w:eastAsia="Calibri" w:hAnsi="David" w:hint="cs"/>
          <w:color w:val="000000"/>
          <w:sz w:val="24"/>
          <w:rtl/>
        </w:rPr>
        <w:t xml:space="preserve"> צה"ל שנקבע לו צורך למלווה זכאי</w:t>
      </w:r>
      <w:r w:rsidRPr="00EE5FB1">
        <w:rPr>
          <w:rFonts w:ascii="David" w:eastAsia="Calibri" w:hAnsi="David"/>
          <w:color w:val="000000"/>
          <w:sz w:val="24"/>
          <w:rtl/>
        </w:rPr>
        <w:t xml:space="preserve"> לפי בחירתו לסיוע במימון ההוצאות להעסקת המלווה </w:t>
      </w:r>
      <w:r w:rsidRPr="00EE5FB1">
        <w:rPr>
          <w:rFonts w:ascii="David" w:eastAsia="Calibri" w:hAnsi="David" w:hint="cs"/>
          <w:color w:val="000000"/>
          <w:sz w:val="24"/>
          <w:rtl/>
        </w:rPr>
        <w:t>(להלן - ליווי בתגמול)</w:t>
      </w:r>
      <w:r w:rsidRPr="00EE5FB1">
        <w:rPr>
          <w:rFonts w:ascii="David" w:eastAsia="Calibri" w:hAnsi="David"/>
          <w:color w:val="000000"/>
          <w:sz w:val="24"/>
          <w:rtl/>
        </w:rPr>
        <w:t>, או להסתייע בליווי לפי ההסדרים שייקבעו בידי משרד הביטחון</w:t>
      </w:r>
      <w:r w:rsidRPr="00EE5FB1">
        <w:rPr>
          <w:rFonts w:ascii="David" w:eastAsia="Calibri" w:hAnsi="David" w:hint="cs"/>
          <w:color w:val="000000"/>
          <w:sz w:val="24"/>
          <w:rtl/>
        </w:rPr>
        <w:t>, דהיינו באמצעות חברות הסיעוד שאיתן התקשר משרד הביטחון</w:t>
      </w:r>
      <w:bookmarkEnd w:id="75"/>
      <w:r w:rsidRPr="00EE5FB1">
        <w:rPr>
          <w:rFonts w:ascii="David" w:eastAsia="Calibri" w:hAnsi="David" w:hint="cs"/>
          <w:color w:val="000000"/>
          <w:sz w:val="24"/>
        </w:rPr>
        <w:t>.</w:t>
      </w:r>
      <w:bookmarkEnd w:id="76"/>
    </w:p>
    <w:p w:rsidR="00EE5FB1" w:rsidRPr="00EE5FB1" w:rsidP="00EE5FB1">
      <w:pPr>
        <w:spacing w:line="269" w:lineRule="auto"/>
        <w:rPr>
          <w:rFonts w:ascii="David" w:eastAsia="Calibri" w:hAnsi="David"/>
          <w:sz w:val="24"/>
          <w:rtl/>
        </w:rPr>
      </w:pPr>
    </w:p>
    <w:p w:rsidR="00EE5FB1" w:rsidRPr="00EE5FB1" w:rsidP="00EE5FB1">
      <w:pPr>
        <w:keepNext/>
        <w:keepLines/>
        <w:spacing w:line="269" w:lineRule="auto"/>
        <w:outlineLvl w:val="3"/>
        <w:rPr>
          <w:rFonts w:eastAsia="Times New Roman"/>
          <w:bCs/>
          <w:szCs w:val="26"/>
          <w:rtl/>
        </w:rPr>
      </w:pPr>
      <w:r w:rsidRPr="00EE5FB1">
        <w:rPr>
          <w:rFonts w:eastAsia="Times New Roman" w:hint="cs"/>
          <w:bCs/>
          <w:szCs w:val="26"/>
          <w:rtl/>
        </w:rPr>
        <w:t>היעדר פיקוח ובקרה על המלווים מטעם חברות הסיעוד</w:t>
      </w:r>
    </w:p>
    <w:p w:rsidR="00EE5FB1" w:rsidRPr="00EE5FB1" w:rsidP="00EE5FB1">
      <w:pPr>
        <w:spacing w:line="269" w:lineRule="auto"/>
        <w:rPr>
          <w:rFonts w:ascii="David" w:eastAsia="Calibri" w:hAnsi="David"/>
          <w:sz w:val="24"/>
          <w:rtl/>
        </w:rPr>
      </w:pPr>
    </w:p>
    <w:p w:rsidR="00EE5FB1" w:rsidRPr="00EE5FB1" w:rsidP="00EE5FB1">
      <w:pPr>
        <w:spacing w:line="269" w:lineRule="auto"/>
        <w:rPr>
          <w:rFonts w:ascii="David" w:eastAsia="Calibri" w:hAnsi="David"/>
          <w:sz w:val="24"/>
          <w:rtl/>
        </w:rPr>
      </w:pPr>
      <w:r w:rsidRPr="00EE5FB1">
        <w:rPr>
          <w:rFonts w:ascii="David" w:eastAsia="Calibri" w:hAnsi="David" w:hint="cs"/>
          <w:sz w:val="24"/>
          <w:rtl/>
        </w:rPr>
        <w:t>בבית המשפט לענייני משפחה בבאר שבע, במסגרת פסק דין משנת 2021</w:t>
      </w:r>
      <w:r>
        <w:rPr>
          <w:rFonts w:ascii="David" w:eastAsia="Calibri" w:hAnsi="David"/>
          <w:sz w:val="24"/>
          <w:vertAlign w:val="superscript"/>
          <w:rtl/>
        </w:rPr>
        <w:footnoteReference w:id="151"/>
      </w:r>
      <w:r w:rsidRPr="00EE5FB1">
        <w:rPr>
          <w:rFonts w:ascii="David" w:eastAsia="Calibri" w:hAnsi="David" w:hint="cs"/>
          <w:sz w:val="24"/>
          <w:rtl/>
        </w:rPr>
        <w:t xml:space="preserve"> ציין השופט, בהקשר לפיקוח אגף השיקום במשרד הביטחון על מלווים דרך חברות סיעוד, כי הוא סבור שקיימת חובה מוסרית של המדינה, וייתכן אף משפטית, להגן על נכי צה"ל, והגנה זו ניתנת להשגה גם בהתנהלות אקטיבית וישירה של המדינה אשר תפקח על המטפלים עצמם.</w:t>
      </w:r>
    </w:p>
    <w:p w:rsidR="00EE5FB1" w:rsidRPr="00EE5FB1" w:rsidP="00EE5FB1">
      <w:pPr>
        <w:spacing w:line="269" w:lineRule="auto"/>
        <w:rPr>
          <w:rFonts w:ascii="David" w:eastAsia="Calibri" w:hAnsi="David"/>
          <w:sz w:val="24"/>
          <w:rtl/>
        </w:rPr>
      </w:pPr>
    </w:p>
    <w:p w:rsidR="00EE5FB1" w:rsidRPr="00EE5FB1" w:rsidP="00EE5FB1">
      <w:pPr>
        <w:spacing w:line="269" w:lineRule="auto"/>
        <w:rPr>
          <w:rFonts w:ascii="David" w:eastAsia="Calibri" w:hAnsi="David"/>
          <w:sz w:val="24"/>
          <w:rtl/>
        </w:rPr>
      </w:pPr>
      <w:r w:rsidRPr="00EE5FB1">
        <w:rPr>
          <w:rFonts w:ascii="David" w:eastAsia="Calibri" w:hAnsi="David" w:hint="cs"/>
          <w:sz w:val="24"/>
          <w:rtl/>
        </w:rPr>
        <w:t>בדוח מבקר המדינה משנת 2018</w:t>
      </w:r>
      <w:r>
        <w:rPr>
          <w:rFonts w:ascii="David" w:eastAsia="Calibri" w:hAnsi="David"/>
          <w:sz w:val="24"/>
          <w:vertAlign w:val="superscript"/>
          <w:rtl/>
        </w:rPr>
        <w:footnoteReference w:id="152"/>
      </w:r>
      <w:r w:rsidRPr="00EE5FB1">
        <w:rPr>
          <w:rFonts w:ascii="David" w:eastAsia="Calibri" w:hAnsi="David" w:hint="cs"/>
          <w:sz w:val="24"/>
          <w:rtl/>
        </w:rPr>
        <w:t xml:space="preserve"> נמצא כי אגף השיקום במשרד הביטחון ביצע </w:t>
      </w:r>
      <w:r w:rsidRPr="00EE5FB1">
        <w:rPr>
          <w:rFonts w:ascii="David" w:eastAsia="Calibri" w:hAnsi="David" w:hint="eastAsia"/>
          <w:sz w:val="24"/>
          <w:rtl/>
        </w:rPr>
        <w:t>פיקוח</w:t>
      </w:r>
      <w:r w:rsidRPr="00EE5FB1">
        <w:rPr>
          <w:rFonts w:ascii="David" w:eastAsia="Calibri" w:hAnsi="David"/>
          <w:sz w:val="24"/>
          <w:rtl/>
        </w:rPr>
        <w:t xml:space="preserve"> </w:t>
      </w:r>
      <w:r w:rsidRPr="00EE5FB1">
        <w:rPr>
          <w:rFonts w:ascii="David" w:eastAsia="Calibri" w:hAnsi="David" w:hint="eastAsia"/>
          <w:sz w:val="24"/>
          <w:rtl/>
        </w:rPr>
        <w:t>ובקרה</w:t>
      </w:r>
      <w:r w:rsidRPr="00EE5FB1">
        <w:rPr>
          <w:rFonts w:ascii="David" w:eastAsia="Calibri" w:hAnsi="David" w:hint="cs"/>
          <w:sz w:val="24"/>
          <w:rtl/>
        </w:rPr>
        <w:t xml:space="preserve"> חלקיים על איכות השירות שחברות הסיעוד נותנות לנכי צה"ל. טיפול לא ראוי בנכה צה"ל שהוא גם סיעודי עלול להביא לפגיעה בו ולסכן את בריאותו הפיזית והנפשית. בדוח הביקורת הומלץ למשרד הביטחון לבחון </w:t>
      </w:r>
      <w:r w:rsidRPr="00EE5FB1">
        <w:rPr>
          <w:rFonts w:ascii="David" w:eastAsia="Calibri" w:hAnsi="David" w:hint="cs"/>
          <w:sz w:val="24"/>
          <w:rtl/>
        </w:rPr>
        <w:t>דרכים שיאפשרו גם פיקוח ובקרה מלאים של אגף השיקום על איכות השירות שחברות הסיעוד נותנות לנכי צה"ל.</w:t>
      </w:r>
    </w:p>
    <w:p w:rsidR="00EE5FB1" w:rsidRPr="00EE5FB1" w:rsidP="00EE5FB1">
      <w:pPr>
        <w:spacing w:line="269" w:lineRule="auto"/>
        <w:rPr>
          <w:rFonts w:ascii="David" w:eastAsia="Calibri" w:hAnsi="David"/>
          <w:sz w:val="24"/>
          <w:rtl/>
        </w:rPr>
      </w:pPr>
    </w:p>
    <w:p w:rsidR="00EE5FB1" w:rsidRPr="00EE5FB1" w:rsidP="00EE5FB1">
      <w:pPr>
        <w:spacing w:line="269" w:lineRule="auto"/>
        <w:rPr>
          <w:rFonts w:ascii="David" w:eastAsia="Calibri" w:hAnsi="David"/>
          <w:sz w:val="24"/>
          <w:rtl/>
        </w:rPr>
      </w:pPr>
      <w:r w:rsidRPr="00EE5FB1">
        <w:rPr>
          <w:rFonts w:ascii="David" w:eastAsia="Calibri" w:hAnsi="David" w:hint="cs"/>
          <w:sz w:val="24"/>
          <w:rtl/>
        </w:rPr>
        <w:t>במרץ 2025 פרסם אגף השיקום במשרד הביטחון מכרז פומבי לשירותי ליווי רפואי וזכו בו שלוש חברות סיעוד. בהסכמים עם החברות צוינו בקרות שעליהן לקיים על עבודת המלווים, כגון בניית תיק מלווה, ביצוע ביקורי בית ומשובים מקצועיים למלווים, וכן נקבעו התחייבויות של החברות לקיום הדרכות והכשרות למלווים</w:t>
      </w:r>
      <w:r>
        <w:rPr>
          <w:rFonts w:ascii="David" w:eastAsia="Calibri" w:hAnsi="David"/>
          <w:sz w:val="24"/>
          <w:vertAlign w:val="superscript"/>
          <w:rtl/>
        </w:rPr>
        <w:footnoteReference w:id="153"/>
      </w:r>
      <w:r w:rsidRPr="00EE5FB1">
        <w:rPr>
          <w:rFonts w:ascii="David" w:eastAsia="Calibri" w:hAnsi="David" w:hint="cs"/>
          <w:sz w:val="24"/>
          <w:rtl/>
        </w:rPr>
        <w:t xml:space="preserve">. </w:t>
      </w:r>
    </w:p>
    <w:p w:rsidR="00EE5FB1" w:rsidRPr="00EE5FB1" w:rsidP="00EE5FB1">
      <w:pPr>
        <w:spacing w:line="269" w:lineRule="auto"/>
        <w:rPr>
          <w:rFonts w:eastAsia="Calibri"/>
          <w:rtl/>
        </w:rPr>
      </w:pPr>
      <w:r w:rsidRPr="00EE5FB1">
        <w:rPr>
          <w:rFonts w:ascii="David" w:eastAsia="Calibri" w:hAnsi="David" w:hint="cs"/>
          <w:sz w:val="24"/>
          <w:rtl/>
        </w:rPr>
        <w:t>בהסכמים עם חברות הסיעוד נקבע כי הן ישתפו פעולה עם חברת בקרה מטעם אגף השיקום במשרד הביטחון.</w:t>
      </w:r>
    </w:p>
    <w:p w:rsidR="00EE5FB1" w:rsidRPr="00EE5FB1" w:rsidP="00EE5FB1">
      <w:pPr>
        <w:spacing w:line="269" w:lineRule="auto"/>
        <w:rPr>
          <w:rFonts w:ascii="David" w:eastAsia="Calibri" w:hAnsi="David"/>
          <w:b/>
          <w:bCs/>
          <w:sz w:val="24"/>
          <w:rtl/>
        </w:rPr>
      </w:pPr>
    </w:p>
    <w:p w:rsidR="00EE5FB1" w:rsidRPr="00EE5FB1" w:rsidP="00EE5FB1">
      <w:pPr>
        <w:spacing w:line="269" w:lineRule="auto"/>
        <w:rPr>
          <w:rFonts w:eastAsia="Calibri"/>
          <w:b/>
          <w:bCs/>
          <w:rtl/>
        </w:rPr>
      </w:pPr>
      <w:r w:rsidRPr="00EE5FB1">
        <w:rPr>
          <w:rFonts w:ascii="David" w:eastAsia="Calibri" w:hAnsi="David" w:hint="eastAsia"/>
          <w:b/>
          <w:bCs/>
          <w:sz w:val="24"/>
          <w:rtl/>
        </w:rPr>
        <w:t>בביקורת</w:t>
      </w:r>
      <w:r w:rsidRPr="00EE5FB1">
        <w:rPr>
          <w:rFonts w:ascii="David" w:eastAsia="Calibri" w:hAnsi="David"/>
          <w:b/>
          <w:bCs/>
          <w:sz w:val="24"/>
          <w:rtl/>
        </w:rPr>
        <w:t xml:space="preserve"> </w:t>
      </w:r>
      <w:r w:rsidRPr="00EE5FB1">
        <w:rPr>
          <w:rFonts w:ascii="David" w:eastAsia="Calibri" w:hAnsi="David" w:hint="eastAsia"/>
          <w:b/>
          <w:bCs/>
          <w:sz w:val="24"/>
          <w:rtl/>
        </w:rPr>
        <w:t>עלה</w:t>
      </w:r>
      <w:r w:rsidRPr="00EE5FB1">
        <w:rPr>
          <w:rFonts w:ascii="David" w:eastAsia="Calibri" w:hAnsi="David"/>
          <w:b/>
          <w:bCs/>
          <w:sz w:val="24"/>
          <w:rtl/>
        </w:rPr>
        <w:t xml:space="preserve"> </w:t>
      </w:r>
      <w:r w:rsidRPr="00EE5FB1">
        <w:rPr>
          <w:rFonts w:ascii="David" w:eastAsia="Calibri" w:hAnsi="David" w:hint="eastAsia"/>
          <w:b/>
          <w:bCs/>
          <w:sz w:val="24"/>
          <w:rtl/>
        </w:rPr>
        <w:t>כי</w:t>
      </w:r>
      <w:r w:rsidRPr="00EE5FB1">
        <w:rPr>
          <w:rFonts w:ascii="David" w:eastAsia="Calibri" w:hAnsi="David"/>
          <w:b/>
          <w:bCs/>
          <w:sz w:val="24"/>
          <w:rtl/>
        </w:rPr>
        <w:t xml:space="preserve"> אגף השיקום במשרד הביטחון לא פרסם מכרז לשירותי בקרת איכות על עבודת המלווים מטעם חברות הסיעוד</w:t>
      </w:r>
      <w:r w:rsidRPr="00EE5FB1">
        <w:rPr>
          <w:rFonts w:ascii="David" w:eastAsia="Calibri" w:hAnsi="David" w:hint="cs"/>
          <w:b/>
          <w:bCs/>
          <w:sz w:val="24"/>
          <w:rtl/>
        </w:rPr>
        <w:t xml:space="preserve"> אשר מסייעים לנכי </w:t>
      </w:r>
      <w:r w:rsidRPr="00EE5FB1">
        <w:rPr>
          <w:rFonts w:ascii="David" w:eastAsia="Calibri" w:hAnsi="David" w:hint="cs"/>
          <w:b/>
          <w:bCs/>
          <w:color w:val="000000"/>
          <w:sz w:val="24"/>
          <w:rtl/>
        </w:rPr>
        <w:t xml:space="preserve">צה"ל </w:t>
      </w:r>
      <w:r w:rsidRPr="00EE5FB1">
        <w:rPr>
          <w:rFonts w:ascii="David" w:eastAsia="Calibri" w:hAnsi="David" w:hint="eastAsia"/>
          <w:b/>
          <w:bCs/>
          <w:color w:val="000000"/>
          <w:sz w:val="24"/>
          <w:rtl/>
        </w:rPr>
        <w:t>בתפקוד</w:t>
      </w:r>
      <w:r w:rsidRPr="00EE5FB1">
        <w:rPr>
          <w:rFonts w:ascii="David" w:eastAsia="Calibri" w:hAnsi="David"/>
          <w:b/>
          <w:bCs/>
          <w:color w:val="000000"/>
          <w:sz w:val="24"/>
          <w:rtl/>
        </w:rPr>
        <w:t xml:space="preserve"> </w:t>
      </w:r>
      <w:r w:rsidRPr="00EE5FB1">
        <w:rPr>
          <w:rFonts w:ascii="David" w:eastAsia="Calibri" w:hAnsi="David" w:hint="eastAsia"/>
          <w:b/>
          <w:bCs/>
          <w:color w:val="000000"/>
          <w:sz w:val="24"/>
          <w:rtl/>
        </w:rPr>
        <w:t>יו</w:t>
      </w:r>
      <w:r w:rsidRPr="00EE5FB1">
        <w:rPr>
          <w:rFonts w:ascii="David" w:eastAsia="Calibri" w:hAnsi="David" w:hint="cs"/>
          <w:b/>
          <w:bCs/>
          <w:color w:val="000000"/>
          <w:sz w:val="24"/>
          <w:rtl/>
        </w:rPr>
        <w:t>ם-</w:t>
      </w:r>
      <w:r w:rsidRPr="00EE5FB1">
        <w:rPr>
          <w:rFonts w:ascii="David" w:eastAsia="Calibri" w:hAnsi="David" w:hint="eastAsia"/>
          <w:b/>
          <w:bCs/>
          <w:color w:val="000000"/>
          <w:sz w:val="24"/>
          <w:rtl/>
        </w:rPr>
        <w:t>יומי</w:t>
      </w:r>
      <w:r w:rsidRPr="00EE5FB1">
        <w:rPr>
          <w:rFonts w:ascii="David" w:eastAsia="Calibri" w:hAnsi="David"/>
          <w:b/>
          <w:bCs/>
          <w:sz w:val="24"/>
          <w:rtl/>
        </w:rPr>
        <w:t xml:space="preserve">. </w:t>
      </w:r>
      <w:r w:rsidRPr="00EE5FB1">
        <w:rPr>
          <w:rFonts w:ascii="David" w:eastAsia="Calibri" w:hAnsi="David" w:hint="eastAsia"/>
          <w:sz w:val="24"/>
          <w:rtl/>
        </w:rPr>
        <w:t>יצוין</w:t>
      </w:r>
      <w:r w:rsidRPr="00EE5FB1">
        <w:rPr>
          <w:rFonts w:ascii="David" w:eastAsia="Calibri" w:hAnsi="David"/>
          <w:sz w:val="24"/>
          <w:rtl/>
        </w:rPr>
        <w:t xml:space="preserve"> כי </w:t>
      </w:r>
      <w:r w:rsidRPr="00EE5FB1">
        <w:rPr>
          <w:rFonts w:ascii="David" w:eastAsia="Calibri" w:hAnsi="David" w:hint="eastAsia"/>
          <w:sz w:val="24"/>
          <w:rtl/>
        </w:rPr>
        <w:t>בטיוטת</w:t>
      </w:r>
      <w:r w:rsidRPr="00EE5FB1">
        <w:rPr>
          <w:rFonts w:ascii="David" w:eastAsia="Calibri" w:hAnsi="David"/>
          <w:sz w:val="24"/>
          <w:rtl/>
        </w:rPr>
        <w:t xml:space="preserve"> </w:t>
      </w:r>
      <w:r w:rsidRPr="00EE5FB1">
        <w:rPr>
          <w:rFonts w:ascii="David" w:eastAsia="Calibri" w:hAnsi="David" w:hint="eastAsia"/>
          <w:sz w:val="24"/>
          <w:rtl/>
        </w:rPr>
        <w:t>המכרז</w:t>
      </w:r>
      <w:r w:rsidRPr="00EE5FB1">
        <w:rPr>
          <w:rFonts w:ascii="David" w:eastAsia="Calibri" w:hAnsi="David"/>
          <w:sz w:val="24"/>
          <w:rtl/>
        </w:rPr>
        <w:t xml:space="preserve"> </w:t>
      </w:r>
      <w:r w:rsidRPr="00EE5FB1">
        <w:rPr>
          <w:rFonts w:ascii="David" w:eastAsia="Calibri" w:hAnsi="David" w:hint="eastAsia"/>
          <w:sz w:val="24"/>
          <w:rtl/>
        </w:rPr>
        <w:t>נכתב</w:t>
      </w:r>
      <w:r w:rsidRPr="00EE5FB1">
        <w:rPr>
          <w:rFonts w:ascii="David" w:eastAsia="Calibri" w:hAnsi="David"/>
          <w:sz w:val="24"/>
          <w:rtl/>
        </w:rPr>
        <w:t xml:space="preserve"> </w:t>
      </w:r>
      <w:r w:rsidRPr="00EE5FB1">
        <w:rPr>
          <w:rFonts w:ascii="David" w:eastAsia="Calibri" w:hAnsi="David" w:hint="eastAsia"/>
          <w:sz w:val="24"/>
          <w:rtl/>
        </w:rPr>
        <w:t>כי</w:t>
      </w:r>
      <w:r w:rsidRPr="00EE5FB1">
        <w:rPr>
          <w:rFonts w:ascii="David" w:eastAsia="Calibri" w:hAnsi="David"/>
          <w:sz w:val="24"/>
          <w:rtl/>
        </w:rPr>
        <w:t xml:space="preserve"> </w:t>
      </w:r>
      <w:r w:rsidRPr="00EE5FB1">
        <w:rPr>
          <w:rFonts w:ascii="David" w:eastAsia="Calibri" w:hAnsi="David" w:hint="eastAsia"/>
          <w:sz w:val="24"/>
          <w:rtl/>
        </w:rPr>
        <w:t>שירותי</w:t>
      </w:r>
      <w:r w:rsidRPr="00EE5FB1">
        <w:rPr>
          <w:rFonts w:ascii="David" w:eastAsia="Calibri" w:hAnsi="David"/>
          <w:sz w:val="24"/>
          <w:rtl/>
        </w:rPr>
        <w:t xml:space="preserve"> </w:t>
      </w:r>
      <w:r w:rsidRPr="00EE5FB1">
        <w:rPr>
          <w:rFonts w:ascii="David" w:eastAsia="Calibri" w:hAnsi="David" w:hint="eastAsia"/>
          <w:sz w:val="24"/>
          <w:rtl/>
        </w:rPr>
        <w:t>הבקרה</w:t>
      </w:r>
      <w:r w:rsidRPr="00EE5FB1">
        <w:rPr>
          <w:rFonts w:ascii="David" w:eastAsia="Calibri" w:hAnsi="David"/>
          <w:sz w:val="24"/>
          <w:rtl/>
        </w:rPr>
        <w:t xml:space="preserve"> </w:t>
      </w:r>
      <w:r w:rsidRPr="00EE5FB1">
        <w:rPr>
          <w:rFonts w:ascii="David" w:eastAsia="Calibri" w:hAnsi="David" w:hint="eastAsia"/>
          <w:sz w:val="24"/>
          <w:rtl/>
        </w:rPr>
        <w:t>יכללו</w:t>
      </w:r>
      <w:r w:rsidRPr="00EE5FB1">
        <w:rPr>
          <w:rFonts w:ascii="David" w:eastAsia="Calibri" w:hAnsi="David"/>
          <w:sz w:val="24"/>
          <w:rtl/>
        </w:rPr>
        <w:t xml:space="preserve"> </w:t>
      </w:r>
      <w:r w:rsidRPr="00EE5FB1">
        <w:rPr>
          <w:rFonts w:ascii="David" w:eastAsia="Calibri" w:hAnsi="David" w:hint="eastAsia"/>
          <w:sz w:val="24"/>
          <w:rtl/>
        </w:rPr>
        <w:t>בין</w:t>
      </w:r>
      <w:r w:rsidRPr="00EE5FB1">
        <w:rPr>
          <w:rFonts w:ascii="David" w:eastAsia="Calibri" w:hAnsi="David"/>
          <w:sz w:val="24"/>
          <w:rtl/>
        </w:rPr>
        <w:t xml:space="preserve"> </w:t>
      </w:r>
      <w:r w:rsidRPr="00EE5FB1">
        <w:rPr>
          <w:rFonts w:ascii="David" w:eastAsia="Calibri" w:hAnsi="David" w:hint="eastAsia"/>
          <w:sz w:val="24"/>
          <w:rtl/>
        </w:rPr>
        <w:t>היתר</w:t>
      </w:r>
      <w:r w:rsidRPr="00EE5FB1">
        <w:rPr>
          <w:rFonts w:ascii="David" w:eastAsia="Calibri" w:hAnsi="David"/>
          <w:sz w:val="24"/>
          <w:rtl/>
        </w:rPr>
        <w:t xml:space="preserve"> </w:t>
      </w:r>
      <w:r w:rsidRPr="00EE5FB1">
        <w:rPr>
          <w:rFonts w:ascii="David" w:eastAsia="Calibri" w:hAnsi="David" w:hint="eastAsia"/>
          <w:sz w:val="24"/>
          <w:rtl/>
        </w:rPr>
        <w:t>בקרה</w:t>
      </w:r>
      <w:r w:rsidRPr="00EE5FB1">
        <w:rPr>
          <w:rFonts w:ascii="David" w:eastAsia="Calibri" w:hAnsi="David"/>
          <w:sz w:val="24"/>
          <w:rtl/>
        </w:rPr>
        <w:t xml:space="preserve"> </w:t>
      </w:r>
      <w:r w:rsidRPr="00EE5FB1">
        <w:rPr>
          <w:rFonts w:ascii="David" w:eastAsia="Calibri" w:hAnsi="David" w:hint="eastAsia"/>
          <w:sz w:val="24"/>
          <w:rtl/>
        </w:rPr>
        <w:t>על</w:t>
      </w:r>
      <w:r w:rsidRPr="00EE5FB1">
        <w:rPr>
          <w:rFonts w:ascii="David" w:eastAsia="Calibri" w:hAnsi="David"/>
          <w:sz w:val="24"/>
          <w:rtl/>
        </w:rPr>
        <w:t xml:space="preserve"> </w:t>
      </w:r>
      <w:r w:rsidRPr="00EE5FB1">
        <w:rPr>
          <w:rFonts w:ascii="David" w:eastAsia="Calibri" w:hAnsi="David" w:hint="eastAsia"/>
          <w:sz w:val="24"/>
          <w:rtl/>
        </w:rPr>
        <w:t>איכות</w:t>
      </w:r>
      <w:r w:rsidRPr="00EE5FB1">
        <w:rPr>
          <w:rFonts w:ascii="David" w:eastAsia="Calibri" w:hAnsi="David"/>
          <w:sz w:val="24"/>
          <w:rtl/>
        </w:rPr>
        <w:t xml:space="preserve"> </w:t>
      </w:r>
      <w:r w:rsidRPr="00EE5FB1">
        <w:rPr>
          <w:rFonts w:ascii="David" w:eastAsia="Calibri" w:hAnsi="David" w:hint="eastAsia"/>
          <w:sz w:val="24"/>
          <w:rtl/>
        </w:rPr>
        <w:t>הטיפול</w:t>
      </w:r>
      <w:r w:rsidRPr="00EE5FB1">
        <w:rPr>
          <w:rFonts w:ascii="David" w:eastAsia="Calibri" w:hAnsi="David"/>
          <w:sz w:val="24"/>
          <w:rtl/>
        </w:rPr>
        <w:t xml:space="preserve">, </w:t>
      </w:r>
      <w:r w:rsidRPr="00EE5FB1">
        <w:rPr>
          <w:rFonts w:ascii="David" w:eastAsia="Calibri" w:hAnsi="David" w:hint="eastAsia"/>
          <w:sz w:val="24"/>
          <w:rtl/>
        </w:rPr>
        <w:t>כגון</w:t>
      </w:r>
      <w:r w:rsidRPr="00EE5FB1">
        <w:rPr>
          <w:rFonts w:ascii="David" w:eastAsia="Calibri" w:hAnsi="David"/>
          <w:sz w:val="24"/>
          <w:rtl/>
        </w:rPr>
        <w:t xml:space="preserve"> </w:t>
      </w:r>
      <w:r w:rsidRPr="00EE5FB1">
        <w:rPr>
          <w:rFonts w:ascii="David" w:eastAsia="Calibri" w:hAnsi="David" w:hint="eastAsia"/>
          <w:sz w:val="24"/>
          <w:rtl/>
        </w:rPr>
        <w:t>ביצוע</w:t>
      </w:r>
      <w:r w:rsidRPr="00EE5FB1">
        <w:rPr>
          <w:rFonts w:ascii="David" w:eastAsia="Calibri" w:hAnsi="David"/>
          <w:sz w:val="24"/>
          <w:rtl/>
        </w:rPr>
        <w:t xml:space="preserve"> </w:t>
      </w:r>
      <w:r w:rsidRPr="00EE5FB1">
        <w:rPr>
          <w:rFonts w:ascii="David" w:eastAsia="Calibri" w:hAnsi="David" w:hint="eastAsia"/>
          <w:sz w:val="24"/>
          <w:rtl/>
        </w:rPr>
        <w:t>ביקור</w:t>
      </w:r>
      <w:r w:rsidRPr="00EE5FB1">
        <w:rPr>
          <w:rFonts w:ascii="David" w:eastAsia="Calibri" w:hAnsi="David"/>
          <w:sz w:val="24"/>
          <w:rtl/>
        </w:rPr>
        <w:t xml:space="preserve"> </w:t>
      </w:r>
      <w:r w:rsidRPr="00EE5FB1">
        <w:rPr>
          <w:rFonts w:ascii="David" w:eastAsia="Calibri" w:hAnsi="David" w:hint="eastAsia"/>
          <w:sz w:val="24"/>
          <w:rtl/>
        </w:rPr>
        <w:t>בית</w:t>
      </w:r>
      <w:r w:rsidRPr="00EE5FB1">
        <w:rPr>
          <w:rFonts w:ascii="David" w:eastAsia="Calibri" w:hAnsi="David"/>
          <w:sz w:val="24"/>
          <w:rtl/>
        </w:rPr>
        <w:t xml:space="preserve"> </w:t>
      </w:r>
      <w:r w:rsidRPr="00EE5FB1">
        <w:rPr>
          <w:rFonts w:ascii="David" w:eastAsia="Calibri" w:hAnsi="David" w:hint="eastAsia"/>
          <w:sz w:val="24"/>
          <w:rtl/>
        </w:rPr>
        <w:t>אצל</w:t>
      </w:r>
      <w:r w:rsidRPr="00EE5FB1">
        <w:rPr>
          <w:rFonts w:ascii="David" w:eastAsia="Calibri" w:hAnsi="David"/>
          <w:sz w:val="24"/>
          <w:rtl/>
        </w:rPr>
        <w:t xml:space="preserve"> </w:t>
      </w:r>
      <w:r w:rsidRPr="00EE5FB1">
        <w:rPr>
          <w:rFonts w:ascii="David" w:eastAsia="Calibri" w:hAnsi="David" w:hint="eastAsia"/>
          <w:sz w:val="24"/>
          <w:rtl/>
        </w:rPr>
        <w:t>כל</w:t>
      </w:r>
      <w:r w:rsidRPr="00EE5FB1">
        <w:rPr>
          <w:rFonts w:ascii="David" w:eastAsia="Calibri" w:hAnsi="David"/>
          <w:sz w:val="24"/>
          <w:rtl/>
        </w:rPr>
        <w:t xml:space="preserve"> </w:t>
      </w:r>
      <w:r w:rsidRPr="00EE5FB1">
        <w:rPr>
          <w:rFonts w:ascii="David" w:eastAsia="Calibri" w:hAnsi="David" w:hint="eastAsia"/>
          <w:sz w:val="24"/>
          <w:rtl/>
        </w:rPr>
        <w:t>נכה</w:t>
      </w:r>
      <w:r w:rsidRPr="00EE5FB1">
        <w:rPr>
          <w:rFonts w:ascii="David" w:eastAsia="Calibri" w:hAnsi="David"/>
          <w:sz w:val="24"/>
          <w:rtl/>
        </w:rPr>
        <w:t xml:space="preserve"> </w:t>
      </w:r>
      <w:r w:rsidRPr="00EE5FB1">
        <w:rPr>
          <w:rFonts w:ascii="David" w:eastAsia="Calibri" w:hAnsi="David" w:hint="cs"/>
          <w:sz w:val="24"/>
          <w:rtl/>
        </w:rPr>
        <w:t xml:space="preserve">צה"ל </w:t>
      </w:r>
      <w:r w:rsidRPr="00EE5FB1">
        <w:rPr>
          <w:rFonts w:ascii="David" w:eastAsia="Calibri" w:hAnsi="David" w:hint="eastAsia"/>
          <w:sz w:val="24"/>
          <w:rtl/>
        </w:rPr>
        <w:t>לפחות</w:t>
      </w:r>
      <w:r w:rsidRPr="00EE5FB1">
        <w:rPr>
          <w:rFonts w:ascii="David" w:eastAsia="Calibri" w:hAnsi="David"/>
          <w:sz w:val="24"/>
          <w:rtl/>
        </w:rPr>
        <w:t xml:space="preserve"> </w:t>
      </w:r>
      <w:r w:rsidRPr="00EE5FB1">
        <w:rPr>
          <w:rFonts w:ascii="David" w:eastAsia="Calibri" w:hAnsi="David" w:hint="eastAsia"/>
          <w:sz w:val="24"/>
          <w:rtl/>
        </w:rPr>
        <w:t>אחת</w:t>
      </w:r>
      <w:r w:rsidRPr="00EE5FB1">
        <w:rPr>
          <w:rFonts w:ascii="David" w:eastAsia="Calibri" w:hAnsi="David"/>
          <w:sz w:val="24"/>
          <w:rtl/>
        </w:rPr>
        <w:t xml:space="preserve"> </w:t>
      </w:r>
      <w:r w:rsidRPr="00EE5FB1">
        <w:rPr>
          <w:rFonts w:ascii="David" w:eastAsia="Calibri" w:hAnsi="David" w:hint="eastAsia"/>
          <w:sz w:val="24"/>
          <w:rtl/>
        </w:rPr>
        <w:t>לשנתיים</w:t>
      </w:r>
      <w:r w:rsidRPr="00EE5FB1">
        <w:rPr>
          <w:rFonts w:ascii="David" w:eastAsia="Calibri" w:hAnsi="David"/>
          <w:sz w:val="24"/>
          <w:rtl/>
        </w:rPr>
        <w:t>.</w:t>
      </w:r>
    </w:p>
    <w:p w:rsidR="00EE5FB1" w:rsidRPr="00EE5FB1" w:rsidP="00EE5FB1">
      <w:pPr>
        <w:spacing w:line="269" w:lineRule="auto"/>
        <w:rPr>
          <w:rFonts w:ascii="David" w:eastAsia="Calibri" w:hAnsi="David"/>
          <w:b/>
          <w:bCs/>
          <w:sz w:val="24"/>
          <w:rtl/>
        </w:rPr>
      </w:pPr>
    </w:p>
    <w:p w:rsidR="00EE5FB1" w:rsidRPr="00EE5FB1" w:rsidP="00EE5FB1">
      <w:pPr>
        <w:spacing w:line="269" w:lineRule="auto"/>
        <w:rPr>
          <w:rFonts w:ascii="David" w:eastAsia="Calibri" w:hAnsi="David"/>
          <w:b/>
          <w:bCs/>
          <w:sz w:val="24"/>
          <w:rtl/>
        </w:rPr>
      </w:pPr>
      <w:r w:rsidRPr="00EE5FB1">
        <w:rPr>
          <w:rFonts w:ascii="David" w:eastAsia="Calibri" w:hAnsi="David" w:hint="cs"/>
          <w:b/>
          <w:bCs/>
          <w:sz w:val="24"/>
          <w:rtl/>
        </w:rPr>
        <w:t xml:space="preserve">מומלץ כי אגף השיקום במשרד הביטחון יפרסם בהקדם את המכרז לשירותי בקרת איכות על עבודת המלווים מטעם חברות הסיעוד, </w:t>
      </w:r>
      <w:r w:rsidRPr="00EE5FB1">
        <w:rPr>
          <w:rFonts w:ascii="David" w:eastAsia="Calibri" w:hAnsi="David" w:hint="eastAsia"/>
          <w:b/>
          <w:bCs/>
          <w:sz w:val="24"/>
          <w:rtl/>
        </w:rPr>
        <w:t>ויישם</w:t>
      </w:r>
      <w:r w:rsidRPr="00EE5FB1">
        <w:rPr>
          <w:rFonts w:ascii="David" w:eastAsia="Calibri" w:hAnsi="David"/>
          <w:b/>
          <w:bCs/>
          <w:sz w:val="24"/>
          <w:rtl/>
        </w:rPr>
        <w:t xml:space="preserve"> </w:t>
      </w:r>
      <w:r w:rsidRPr="00EE5FB1">
        <w:rPr>
          <w:rFonts w:ascii="David" w:eastAsia="Calibri" w:hAnsi="David" w:hint="eastAsia"/>
          <w:b/>
          <w:bCs/>
          <w:sz w:val="24"/>
          <w:rtl/>
        </w:rPr>
        <w:t>את</w:t>
      </w:r>
      <w:r w:rsidRPr="00EE5FB1">
        <w:rPr>
          <w:rFonts w:ascii="David" w:eastAsia="Calibri" w:hAnsi="David" w:hint="cs"/>
          <w:b/>
          <w:bCs/>
          <w:sz w:val="24"/>
          <w:rtl/>
        </w:rPr>
        <w:t xml:space="preserve"> תנאיו בפועל, זאת כדי לממש את אחריותו של אגף השיקום לפיקוח על איכות הליווי של המלווים מטעם חברות הסיעוד.</w:t>
      </w:r>
    </w:p>
    <w:p w:rsidR="00EE5FB1" w:rsidRPr="00EE5FB1" w:rsidP="00EE5FB1">
      <w:pPr>
        <w:spacing w:line="269" w:lineRule="auto"/>
        <w:rPr>
          <w:rFonts w:eastAsia="Calibri"/>
          <w:rtl/>
        </w:rPr>
      </w:pPr>
    </w:p>
    <w:p w:rsidR="00EE5FB1" w:rsidRPr="00EE5FB1" w:rsidP="00EE5FB1">
      <w:pPr>
        <w:keepNext/>
        <w:keepLines/>
        <w:spacing w:line="269" w:lineRule="auto"/>
        <w:outlineLvl w:val="3"/>
        <w:rPr>
          <w:rFonts w:eastAsia="Times New Roman"/>
          <w:bCs/>
          <w:szCs w:val="26"/>
          <w:rtl/>
        </w:rPr>
      </w:pPr>
      <w:r w:rsidRPr="00EE5FB1">
        <w:rPr>
          <w:rFonts w:eastAsia="Times New Roman" w:hint="cs"/>
          <w:bCs/>
          <w:szCs w:val="26"/>
          <w:rtl/>
        </w:rPr>
        <w:t>היעדר פיקוח ובקרה על ליווי בתגמול</w:t>
      </w:r>
    </w:p>
    <w:p w:rsidR="00EE5FB1" w:rsidRPr="00EE5FB1" w:rsidP="00EE5FB1">
      <w:pPr>
        <w:rPr>
          <w:rFonts w:eastAsia="Calibri"/>
          <w:rtl/>
        </w:rPr>
      </w:pPr>
    </w:p>
    <w:p w:rsidR="00EE5FB1" w:rsidRPr="00EE5FB1" w:rsidP="00EE5FB1">
      <w:pPr>
        <w:spacing w:line="269" w:lineRule="auto"/>
        <w:rPr>
          <w:rFonts w:ascii="David" w:eastAsia="Calibri" w:hAnsi="David"/>
          <w:sz w:val="24"/>
          <w:rtl/>
        </w:rPr>
      </w:pPr>
      <w:r w:rsidRPr="00EE5FB1">
        <w:rPr>
          <w:rFonts w:ascii="David" w:eastAsia="Calibri" w:hAnsi="David" w:hint="cs"/>
          <w:rtl/>
        </w:rPr>
        <w:t xml:space="preserve">לפי </w:t>
      </w:r>
      <w:r w:rsidRPr="00EE5FB1">
        <w:rPr>
          <w:rFonts w:ascii="David" w:eastAsia="Calibri" w:hAnsi="David" w:hint="cs"/>
          <w:rtl/>
          <w:lang w:eastAsia="he-IL"/>
        </w:rPr>
        <w:t>אתר אגף השיקום במשרד הביטחון במרשתת</w:t>
      </w:r>
      <w:r w:rsidRPr="00EE5FB1">
        <w:rPr>
          <w:rFonts w:ascii="David" w:eastAsia="Calibri" w:hAnsi="David" w:hint="cs"/>
          <w:rtl/>
        </w:rPr>
        <w:t>,</w:t>
      </w:r>
      <w:r w:rsidRPr="00EE5FB1">
        <w:rPr>
          <w:rFonts w:ascii="David" w:eastAsia="Calibri" w:hAnsi="David" w:hint="cs"/>
          <w:b/>
          <w:bCs/>
          <w:rtl/>
        </w:rPr>
        <w:t xml:space="preserve"> </w:t>
      </w:r>
      <w:r w:rsidRPr="00EE5FB1">
        <w:rPr>
          <w:rFonts w:ascii="David" w:eastAsia="Calibri" w:hAnsi="David" w:hint="cs"/>
          <w:sz w:val="24"/>
          <w:rtl/>
        </w:rPr>
        <w:t>כאשר נכה צה"ל בוחר באפשרות של קבלת ליווי בתגמול, מוטלת עליו האחריות לנהל בעצמו</w:t>
      </w:r>
      <w:r w:rsidRPr="00EE5FB1">
        <w:rPr>
          <w:rFonts w:ascii="David" w:eastAsia="Calibri" w:hAnsi="David"/>
          <w:sz w:val="24"/>
          <w:rtl/>
        </w:rPr>
        <w:t xml:space="preserve"> את ההתקשרות</w:t>
      </w:r>
      <w:r w:rsidRPr="00EE5FB1">
        <w:rPr>
          <w:rFonts w:ascii="David" w:eastAsia="Calibri" w:hAnsi="David" w:hint="cs"/>
          <w:sz w:val="24"/>
          <w:rtl/>
        </w:rPr>
        <w:t xml:space="preserve"> עם המלווה</w:t>
      </w:r>
      <w:r w:rsidRPr="00EE5FB1">
        <w:rPr>
          <w:rFonts w:ascii="David" w:eastAsia="Calibri" w:hAnsi="David"/>
          <w:sz w:val="24"/>
          <w:rtl/>
        </w:rPr>
        <w:t xml:space="preserve"> </w:t>
      </w:r>
      <w:r w:rsidRPr="00EE5FB1">
        <w:rPr>
          <w:rFonts w:ascii="David" w:eastAsia="Calibri" w:hAnsi="David" w:hint="cs"/>
          <w:sz w:val="24"/>
          <w:rtl/>
        </w:rPr>
        <w:t xml:space="preserve">ואת </w:t>
      </w:r>
      <w:r w:rsidRPr="00EE5FB1">
        <w:rPr>
          <w:rFonts w:ascii="David" w:eastAsia="Calibri" w:hAnsi="David"/>
          <w:sz w:val="24"/>
          <w:rtl/>
        </w:rPr>
        <w:t>השכר והזכויות הסוציאליות</w:t>
      </w:r>
      <w:r w:rsidRPr="00EE5FB1">
        <w:rPr>
          <w:rFonts w:ascii="David" w:eastAsia="Calibri" w:hAnsi="David" w:hint="cs"/>
          <w:sz w:val="24"/>
          <w:rtl/>
        </w:rPr>
        <w:t xml:space="preserve"> שלו. הנכה יכול להשתמש בתגמול לצורך רכישת שירות של מטפל זר או מטפל ישראלי, או להיעזר בליווי של בן משפחה. </w:t>
      </w:r>
    </w:p>
    <w:p w:rsidR="00EE5FB1" w:rsidRPr="00EE5FB1" w:rsidP="00EE5FB1">
      <w:pPr>
        <w:spacing w:line="269" w:lineRule="auto"/>
        <w:rPr>
          <w:rFonts w:ascii="David" w:eastAsia="Calibri" w:hAnsi="David"/>
          <w:sz w:val="24"/>
          <w:rtl/>
        </w:rPr>
      </w:pPr>
    </w:p>
    <w:p w:rsidR="00EE5FB1" w:rsidRPr="00EE5FB1" w:rsidP="00EE5FB1">
      <w:pPr>
        <w:spacing w:line="269" w:lineRule="auto"/>
        <w:rPr>
          <w:rFonts w:ascii="David" w:eastAsia="Calibri" w:hAnsi="David"/>
          <w:sz w:val="24"/>
          <w:rtl/>
        </w:rPr>
      </w:pPr>
      <w:r w:rsidRPr="00EE5FB1">
        <w:rPr>
          <w:rFonts w:ascii="David" w:eastAsia="Calibri" w:hAnsi="David" w:hint="cs"/>
          <w:sz w:val="24"/>
          <w:rtl/>
        </w:rPr>
        <w:t>מחלקת החיילים המשוחררים בארה"ב (</w:t>
      </w:r>
      <w:r w:rsidRPr="00EE5FB1">
        <w:rPr>
          <w:rFonts w:eastAsia="Calibri" w:cs="Times New Roman"/>
          <w:sz w:val="22"/>
          <w:szCs w:val="22"/>
        </w:rPr>
        <w:t>U.S. Department of Veterans Affairs</w:t>
      </w:r>
      <w:r w:rsidRPr="00EE5FB1">
        <w:rPr>
          <w:rFonts w:ascii="David" w:eastAsia="Calibri" w:hAnsi="David" w:hint="cs"/>
          <w:sz w:val="24"/>
          <w:rtl/>
        </w:rPr>
        <w:t xml:space="preserve">) </w:t>
      </w:r>
      <w:r w:rsidRPr="00EE5FB1">
        <w:rPr>
          <w:rFonts w:ascii="David" w:eastAsia="Calibri" w:hAnsi="David" w:hint="eastAsia"/>
          <w:sz w:val="24"/>
          <w:rtl/>
        </w:rPr>
        <w:t>מחייבת</w:t>
      </w:r>
      <w:r w:rsidRPr="00EE5FB1">
        <w:rPr>
          <w:rFonts w:ascii="David" w:eastAsia="Calibri" w:hAnsi="David"/>
          <w:sz w:val="24"/>
          <w:rtl/>
        </w:rPr>
        <w:t xml:space="preserve"> פיקוח על בני משפחה </w:t>
      </w:r>
      <w:r w:rsidRPr="00EE5FB1">
        <w:rPr>
          <w:rFonts w:ascii="David" w:eastAsia="Calibri" w:hAnsi="David" w:hint="eastAsia"/>
          <w:sz w:val="24"/>
          <w:rtl/>
        </w:rPr>
        <w:t>מלווים</w:t>
      </w:r>
      <w:r w:rsidRPr="00EE5FB1">
        <w:rPr>
          <w:rFonts w:ascii="David" w:eastAsia="Calibri" w:hAnsi="David" w:hint="cs"/>
          <w:sz w:val="24"/>
          <w:rtl/>
        </w:rPr>
        <w:t>. אף המוסד לביטוח לאומי מחייב פיקוח במקרים שבהם קשישים בוחרים לקבל חלק מגמלת הסיעוד בתגמול. להלן הפירוט:</w:t>
      </w:r>
    </w:p>
    <w:p w:rsidR="00EE5FB1" w:rsidRPr="00EE5FB1" w:rsidP="00EE5FB1">
      <w:pPr>
        <w:spacing w:line="269" w:lineRule="auto"/>
        <w:rPr>
          <w:rFonts w:eastAsia="Calibri"/>
          <w:rtl/>
        </w:rPr>
      </w:pPr>
    </w:p>
    <w:p w:rsidR="00EE5FB1" w:rsidRPr="00EE5FB1" w:rsidP="00EE5FB1">
      <w:pPr>
        <w:numPr>
          <w:ilvl w:val="0"/>
          <w:numId w:val="47"/>
        </w:numPr>
        <w:spacing w:line="269" w:lineRule="auto"/>
        <w:contextualSpacing/>
        <w:rPr>
          <w:rFonts w:ascii="David" w:eastAsia="Calibri" w:hAnsi="David"/>
          <w:sz w:val="24"/>
          <w:rtl/>
        </w:rPr>
      </w:pPr>
      <w:r w:rsidRPr="00EE5FB1">
        <w:rPr>
          <w:rFonts w:ascii="David" w:eastAsia="Calibri" w:hAnsi="David"/>
          <w:sz w:val="28"/>
          <w:rtl/>
        </w:rPr>
        <w:t xml:space="preserve">מחלקת החיילים המשוחררים </w:t>
      </w:r>
      <w:r w:rsidRPr="00EE5FB1">
        <w:rPr>
          <w:rFonts w:ascii="David" w:eastAsia="Calibri" w:hAnsi="David" w:cs="Arial" w:hint="cs"/>
          <w:sz w:val="24"/>
          <w:szCs w:val="22"/>
          <w:rtl/>
        </w:rPr>
        <w:t>ב</w:t>
      </w:r>
      <w:r w:rsidRPr="00EE5FB1">
        <w:rPr>
          <w:rFonts w:ascii="David" w:eastAsia="Calibri" w:hAnsi="David"/>
          <w:sz w:val="24"/>
          <w:rtl/>
        </w:rPr>
        <w:t xml:space="preserve">ארה"ב </w:t>
      </w:r>
      <w:r w:rsidRPr="00EE5FB1">
        <w:rPr>
          <w:rFonts w:ascii="David" w:eastAsia="Calibri" w:hAnsi="David"/>
          <w:sz w:val="28"/>
          <w:rtl/>
        </w:rPr>
        <w:t>קבעה הנחיות לפיקוח ובקרה על בני משפחה מלווים</w:t>
      </w:r>
      <w:r>
        <w:rPr>
          <w:rFonts w:ascii="David" w:eastAsia="Calibri" w:hAnsi="David"/>
          <w:sz w:val="24"/>
          <w:vertAlign w:val="superscript"/>
          <w:rtl/>
        </w:rPr>
        <w:footnoteReference w:id="154"/>
      </w:r>
      <w:r w:rsidRPr="00EE5FB1">
        <w:rPr>
          <w:rFonts w:ascii="David" w:eastAsia="Calibri" w:hAnsi="David"/>
          <w:sz w:val="24"/>
          <w:rtl/>
        </w:rPr>
        <w:t xml:space="preserve">, ובהן מחלקת החיילים המשוחררים צריכה לאשר מראש את הגורם המטפל; </w:t>
      </w:r>
      <w:r w:rsidRPr="00EE5FB1">
        <w:rPr>
          <w:rFonts w:ascii="David" w:eastAsia="Calibri" w:hAnsi="David" w:hint="cs"/>
          <w:sz w:val="24"/>
          <w:rtl/>
        </w:rPr>
        <w:t>ב</w:t>
      </w:r>
      <w:r w:rsidRPr="00EE5FB1">
        <w:rPr>
          <w:rFonts w:ascii="David" w:eastAsia="Calibri" w:hAnsi="David"/>
          <w:sz w:val="24"/>
          <w:rtl/>
        </w:rPr>
        <w:t>תוך 90 יום ממועד הגשת הבקשה נדרש הגורם המטפל לעבור</w:t>
      </w:r>
      <w:r w:rsidRPr="00EE5FB1">
        <w:rPr>
          <w:rFonts w:ascii="David" w:eastAsia="Calibri" w:hAnsi="David" w:cs="Arial" w:hint="cs"/>
          <w:sz w:val="28"/>
          <w:rtl/>
        </w:rPr>
        <w:t xml:space="preserve"> </w:t>
      </w:r>
      <w:r w:rsidRPr="00EE5FB1">
        <w:rPr>
          <w:rFonts w:ascii="David" w:eastAsia="Calibri" w:hAnsi="David"/>
          <w:sz w:val="24"/>
          <w:rtl/>
        </w:rPr>
        <w:t xml:space="preserve">הדרכה וכן הערכה לגבי היכולת לספק את הטיפול; תחומי האחריות של המטפל; </w:t>
      </w:r>
      <w:r w:rsidRPr="00EE5FB1">
        <w:rPr>
          <w:rFonts w:ascii="David" w:eastAsia="Calibri" w:hAnsi="David" w:hint="cs"/>
          <w:sz w:val="24"/>
          <w:rtl/>
        </w:rPr>
        <w:t xml:space="preserve">קיום </w:t>
      </w:r>
      <w:r w:rsidRPr="00EE5FB1">
        <w:rPr>
          <w:rFonts w:ascii="David" w:eastAsia="Calibri" w:hAnsi="David"/>
          <w:sz w:val="24"/>
          <w:rtl/>
        </w:rPr>
        <w:t xml:space="preserve">מפגשים לבחינת נאותות </w:t>
      </w:r>
      <w:r w:rsidRPr="00EE5FB1">
        <w:rPr>
          <w:rFonts w:ascii="David" w:eastAsia="Calibri" w:hAnsi="David" w:hint="cs"/>
          <w:sz w:val="24"/>
          <w:rtl/>
        </w:rPr>
        <w:t>מצבם</w:t>
      </w:r>
      <w:r w:rsidRPr="00EE5FB1">
        <w:rPr>
          <w:rFonts w:ascii="David" w:eastAsia="Calibri" w:hAnsi="David"/>
          <w:sz w:val="24"/>
          <w:rtl/>
        </w:rPr>
        <w:t xml:space="preserve"> של הפצוע ו</w:t>
      </w:r>
      <w:r w:rsidRPr="00EE5FB1">
        <w:rPr>
          <w:rFonts w:ascii="David" w:eastAsia="Calibri" w:hAnsi="David" w:hint="cs"/>
          <w:sz w:val="24"/>
          <w:rtl/>
        </w:rPr>
        <w:t xml:space="preserve">של </w:t>
      </w:r>
      <w:r w:rsidRPr="00EE5FB1">
        <w:rPr>
          <w:rFonts w:ascii="David" w:eastAsia="Calibri" w:hAnsi="David"/>
          <w:sz w:val="24"/>
          <w:rtl/>
        </w:rPr>
        <w:t xml:space="preserve">המטפל </w:t>
      </w:r>
      <w:r w:rsidRPr="00EE5FB1">
        <w:rPr>
          <w:rFonts w:ascii="David" w:eastAsia="Calibri" w:hAnsi="David" w:hint="cs"/>
          <w:sz w:val="24"/>
          <w:rtl/>
        </w:rPr>
        <w:t>וכן</w:t>
      </w:r>
      <w:r w:rsidRPr="00EE5FB1">
        <w:rPr>
          <w:rFonts w:ascii="David" w:eastAsia="Calibri" w:hAnsi="David"/>
          <w:sz w:val="24"/>
          <w:rtl/>
        </w:rPr>
        <w:t xml:space="preserve"> הטיפול </w:t>
      </w:r>
      <w:r w:rsidRPr="00EE5FB1">
        <w:rPr>
          <w:rFonts w:ascii="David" w:eastAsia="Calibri" w:hAnsi="David" w:hint="cs"/>
          <w:sz w:val="24"/>
          <w:rtl/>
        </w:rPr>
        <w:t>בפצוע.</w:t>
      </w:r>
      <w:r w:rsidRPr="00EE5FB1">
        <w:rPr>
          <w:rFonts w:ascii="David" w:eastAsia="Calibri" w:hAnsi="David"/>
          <w:sz w:val="24"/>
          <w:rtl/>
        </w:rPr>
        <w:t xml:space="preserve"> המפגשים יתקיימו לפחות אחת ל-120 </w:t>
      </w:r>
      <w:r w:rsidRPr="00EE5FB1">
        <w:rPr>
          <w:rFonts w:ascii="David" w:eastAsia="Calibri" w:hAnsi="David" w:hint="cs"/>
          <w:sz w:val="24"/>
          <w:rtl/>
        </w:rPr>
        <w:t>יום</w:t>
      </w:r>
      <w:r w:rsidRPr="00EE5FB1">
        <w:rPr>
          <w:rFonts w:ascii="David" w:eastAsia="Calibri" w:hAnsi="David"/>
          <w:sz w:val="24"/>
          <w:rtl/>
        </w:rPr>
        <w:t xml:space="preserve">, </w:t>
      </w:r>
      <w:r w:rsidRPr="00EE5FB1">
        <w:rPr>
          <w:rFonts w:ascii="David" w:eastAsia="Calibri" w:hAnsi="David" w:hint="cs"/>
          <w:sz w:val="24"/>
          <w:rtl/>
        </w:rPr>
        <w:t>ו</w:t>
      </w:r>
      <w:r w:rsidRPr="00EE5FB1">
        <w:rPr>
          <w:rFonts w:ascii="David" w:eastAsia="Calibri" w:hAnsi="David"/>
          <w:sz w:val="24"/>
          <w:rtl/>
        </w:rPr>
        <w:t>פעם בשנה</w:t>
      </w:r>
      <w:r w:rsidRPr="00EE5FB1">
        <w:rPr>
          <w:rFonts w:ascii="David" w:eastAsia="Calibri" w:hAnsi="David" w:hint="cs"/>
          <w:sz w:val="24"/>
          <w:rtl/>
        </w:rPr>
        <w:t xml:space="preserve"> </w:t>
      </w:r>
      <w:r w:rsidRPr="00EE5FB1">
        <w:rPr>
          <w:rFonts w:ascii="David" w:eastAsia="Calibri" w:hAnsi="David"/>
          <w:sz w:val="24"/>
          <w:rtl/>
        </w:rPr>
        <w:t xml:space="preserve">לפחות יתקיים המפגש בביתו של החייל המשוחרר. </w:t>
      </w:r>
    </w:p>
    <w:p w:rsidR="00EE5FB1" w:rsidRPr="00EE5FB1" w:rsidP="00EE5FB1">
      <w:pPr>
        <w:spacing w:line="269" w:lineRule="auto"/>
        <w:rPr>
          <w:rFonts w:eastAsia="Calibri"/>
          <w:rtl/>
        </w:rPr>
      </w:pPr>
    </w:p>
    <w:p w:rsidR="00EE5FB1" w:rsidRPr="00EE5FB1" w:rsidP="00EE5FB1">
      <w:pPr>
        <w:numPr>
          <w:ilvl w:val="0"/>
          <w:numId w:val="47"/>
        </w:numPr>
        <w:spacing w:line="269" w:lineRule="auto"/>
        <w:contextualSpacing/>
        <w:rPr>
          <w:rFonts w:ascii="Calibri" w:eastAsia="Calibri" w:hAnsi="Calibri" w:cs="Arial"/>
          <w:b/>
          <w:bCs/>
          <w:sz w:val="22"/>
          <w:szCs w:val="22"/>
          <w:rtl/>
        </w:rPr>
      </w:pPr>
      <w:r w:rsidRPr="00EE5FB1">
        <w:rPr>
          <w:rFonts w:ascii="David" w:eastAsia="Calibri" w:hAnsi="David"/>
          <w:b/>
          <w:sz w:val="24"/>
          <w:rtl/>
        </w:rPr>
        <w:t xml:space="preserve">המוסד לביטוח לאומי משלם גמלת סיעוד לקשישים </w:t>
      </w:r>
      <w:r w:rsidRPr="00EE5FB1">
        <w:rPr>
          <w:rFonts w:ascii="David" w:eastAsia="Calibri" w:hAnsi="David" w:hint="cs"/>
          <w:b/>
          <w:sz w:val="24"/>
          <w:rtl/>
        </w:rPr>
        <w:t>ע</w:t>
      </w:r>
      <w:r w:rsidRPr="00EE5FB1">
        <w:rPr>
          <w:rFonts w:ascii="David" w:eastAsia="Calibri" w:hAnsi="David"/>
          <w:b/>
          <w:sz w:val="24"/>
          <w:rtl/>
        </w:rPr>
        <w:t>ל</w:t>
      </w:r>
      <w:r w:rsidRPr="00EE5FB1">
        <w:rPr>
          <w:rFonts w:ascii="David" w:eastAsia="Calibri" w:hAnsi="David" w:hint="cs"/>
          <w:b/>
          <w:sz w:val="24"/>
          <w:rtl/>
        </w:rPr>
        <w:t xml:space="preserve"> פי </w:t>
      </w:r>
      <w:r w:rsidRPr="00EE5FB1">
        <w:rPr>
          <w:rFonts w:ascii="David" w:eastAsia="Calibri" w:hAnsi="David"/>
          <w:b/>
          <w:sz w:val="24"/>
          <w:rtl/>
        </w:rPr>
        <w:t>הוראות חוק הביטוח הלאומי [נוסח משולב], התשנ״ה-1995. בחוזר ביטוח לאומי</w:t>
      </w:r>
      <w:r>
        <w:rPr>
          <w:rFonts w:ascii="David" w:eastAsia="Calibri" w:hAnsi="David"/>
          <w:b/>
          <w:sz w:val="22"/>
          <w:szCs w:val="22"/>
          <w:vertAlign w:val="superscript"/>
          <w:rtl/>
        </w:rPr>
        <w:footnoteReference w:id="155"/>
      </w:r>
      <w:r w:rsidRPr="00EE5FB1">
        <w:rPr>
          <w:rFonts w:ascii="Calibri" w:eastAsia="Calibri" w:hAnsi="Calibri" w:cs="Arial" w:hint="cs"/>
          <w:b/>
          <w:sz w:val="22"/>
          <w:szCs w:val="22"/>
          <w:rtl/>
        </w:rPr>
        <w:t xml:space="preserve"> </w:t>
      </w:r>
      <w:r w:rsidRPr="00EE5FB1">
        <w:rPr>
          <w:rFonts w:ascii="David" w:eastAsia="Calibri" w:hAnsi="David"/>
          <w:b/>
          <w:sz w:val="24"/>
          <w:rtl/>
        </w:rPr>
        <w:t>נקבע כי זכאים לגמלת סיעוד מרמה מסוימת רשאים לבחור לקבל עד כ</w:t>
      </w:r>
      <w:r w:rsidRPr="00EE5FB1">
        <w:rPr>
          <w:rFonts w:ascii="David" w:eastAsia="Calibri" w:hAnsi="David" w:hint="cs"/>
          <w:b/>
          <w:sz w:val="24"/>
          <w:rtl/>
        </w:rPr>
        <w:t>-33%</w:t>
      </w:r>
      <w:r w:rsidRPr="00EE5FB1">
        <w:rPr>
          <w:rFonts w:ascii="David" w:eastAsia="Calibri" w:hAnsi="David"/>
          <w:b/>
          <w:sz w:val="24"/>
          <w:rtl/>
        </w:rPr>
        <w:t xml:space="preserve"> מהגמלה בכסף, וזאת אם גורם מקצוע</w:t>
      </w:r>
      <w:r w:rsidRPr="00EE5FB1">
        <w:rPr>
          <w:rFonts w:ascii="David" w:eastAsia="Calibri" w:hAnsi="David" w:hint="cs"/>
          <w:b/>
          <w:sz w:val="24"/>
          <w:rtl/>
        </w:rPr>
        <w:t>י</w:t>
      </w:r>
      <w:r w:rsidRPr="00EE5FB1">
        <w:rPr>
          <w:rFonts w:ascii="David" w:eastAsia="Calibri" w:hAnsi="David"/>
          <w:b/>
          <w:sz w:val="24"/>
          <w:rtl/>
        </w:rPr>
        <w:t xml:space="preserve"> ביקר בביתם והעריך כי מתן הגמלה בכסף </w:t>
      </w:r>
      <w:r w:rsidRPr="00EE5FB1">
        <w:rPr>
          <w:rFonts w:ascii="David" w:eastAsia="Calibri" w:hAnsi="David"/>
          <w:sz w:val="28"/>
          <w:rtl/>
        </w:rPr>
        <w:t>יאפשר</w:t>
      </w:r>
      <w:r w:rsidRPr="00EE5FB1">
        <w:rPr>
          <w:rFonts w:ascii="David" w:eastAsia="Calibri" w:hAnsi="David"/>
          <w:b/>
          <w:sz w:val="24"/>
          <w:rtl/>
        </w:rPr>
        <w:t xml:space="preserve"> מתן שירותי סיעוד בהיקף וברמה שהולמים את צרכיהם. עוד נקבע כי עובד סוציאלי מטעם המוסד לביטוח לאומי יבקר אחת לשנה בביתו של קשיש זכאי שמשולמת לו גמלת סיעוד בכסף, ויבדוק אם שירותי הסיעוד שניתנים לו בפועל ורמתם עונים על צרכיו. </w:t>
      </w:r>
    </w:p>
    <w:p w:rsidR="00EE5FB1" w:rsidRPr="00EE5FB1" w:rsidP="00EE5FB1">
      <w:pPr>
        <w:spacing w:line="269" w:lineRule="auto"/>
        <w:rPr>
          <w:rFonts w:ascii="David" w:eastAsia="Calibri" w:hAnsi="David"/>
          <w:sz w:val="24"/>
          <w:rtl/>
        </w:rPr>
      </w:pPr>
    </w:p>
    <w:p w:rsidR="00EE5FB1" w:rsidRPr="00EE5FB1" w:rsidP="00EE5FB1">
      <w:pPr>
        <w:spacing w:line="269" w:lineRule="auto"/>
        <w:rPr>
          <w:rFonts w:ascii="David" w:eastAsia="Calibri" w:hAnsi="David"/>
          <w:sz w:val="24"/>
          <w:rtl/>
        </w:rPr>
      </w:pPr>
      <w:r w:rsidRPr="00EE5FB1">
        <w:rPr>
          <w:rFonts w:ascii="David" w:eastAsia="Calibri" w:hAnsi="David" w:hint="cs"/>
          <w:sz w:val="24"/>
          <w:rtl/>
        </w:rPr>
        <w:t xml:space="preserve">במאי 2025 מסרה ראשת יחידת תקציבים והתקשרויות באגף השיקום במשרד הביטחון למשרד מבקר המדינה כי כאשר מדובר בליווי בתגמול, הגורם המלווה אינו עובר הכשרה כלשהי. במאי 2025 מסר ממלא מקום הרופא הראשי באגף למשרד מבקר המדינה כי כשהתשלום מועבר ישירות לנכה לצורך רכישת שירות, סביר כי הוא ירכוש את המינימום ההכרחי. כמו כן, בתשלום המועבר ישירות לנכה פגוע נפש מתווספת לכך מורכבות נוכח קשיים בהתארגנות ובניהול עצמאי של הכספים ושל תהליך ההעסקה של גורם מלווה. </w:t>
      </w:r>
    </w:p>
    <w:p w:rsidR="00EE5FB1" w:rsidRPr="00EE5FB1" w:rsidP="00EE5FB1">
      <w:pPr>
        <w:spacing w:line="269" w:lineRule="auto"/>
        <w:rPr>
          <w:rFonts w:ascii="David" w:eastAsia="Calibri" w:hAnsi="David"/>
          <w:sz w:val="24"/>
          <w:rtl/>
        </w:rPr>
      </w:pPr>
    </w:p>
    <w:p w:rsidR="00EE5FB1" w:rsidRPr="00EE5FB1" w:rsidP="00EE5FB1">
      <w:pPr>
        <w:spacing w:line="269" w:lineRule="auto"/>
        <w:rPr>
          <w:rFonts w:ascii="David" w:eastAsia="Calibri" w:hAnsi="David"/>
          <w:rtl/>
        </w:rPr>
      </w:pPr>
      <w:r w:rsidRPr="00EE5FB1">
        <w:rPr>
          <w:rFonts w:ascii="David" w:eastAsia="Calibri" w:hAnsi="David" w:hint="cs"/>
          <w:sz w:val="24"/>
          <w:rtl/>
        </w:rPr>
        <w:t xml:space="preserve">יצוין כי נוכח הפער בבקרה ובפיקוח כאמור, </w:t>
      </w:r>
      <w:r w:rsidRPr="00EE5FB1">
        <w:rPr>
          <w:rFonts w:ascii="David" w:eastAsia="Calibri" w:hAnsi="David"/>
          <w:sz w:val="24"/>
          <w:rtl/>
        </w:rPr>
        <w:t>אגף השיקום במשרד הביטחון</w:t>
      </w:r>
      <w:r w:rsidRPr="00EE5FB1">
        <w:rPr>
          <w:rFonts w:ascii="David" w:eastAsia="Calibri" w:hAnsi="David" w:hint="cs"/>
          <w:sz w:val="24"/>
          <w:rtl/>
        </w:rPr>
        <w:t xml:space="preserve"> </w:t>
      </w:r>
      <w:r w:rsidRPr="00EE5FB1">
        <w:rPr>
          <w:rFonts w:ascii="David" w:eastAsia="Calibri" w:hAnsi="David"/>
          <w:sz w:val="24"/>
          <w:rtl/>
        </w:rPr>
        <w:t>פועל לשינוי תקנות הנכים</w:t>
      </w:r>
      <w:r w:rsidRPr="00EE5FB1">
        <w:rPr>
          <w:rFonts w:ascii="David" w:eastAsia="Calibri" w:hAnsi="David" w:hint="cs"/>
          <w:sz w:val="24"/>
          <w:rtl/>
        </w:rPr>
        <w:t xml:space="preserve"> (טיפול רפואי)</w:t>
      </w:r>
      <w:r w:rsidRPr="00EE5FB1">
        <w:rPr>
          <w:rFonts w:ascii="David" w:eastAsia="Calibri" w:hAnsi="David"/>
          <w:sz w:val="24"/>
          <w:rtl/>
        </w:rPr>
        <w:t xml:space="preserve"> כך שתהיה הגבלה של </w:t>
      </w:r>
      <w:r w:rsidRPr="00EE5FB1">
        <w:rPr>
          <w:rFonts w:ascii="David" w:eastAsia="Calibri" w:hAnsi="David" w:hint="cs"/>
          <w:sz w:val="24"/>
          <w:rtl/>
        </w:rPr>
        <w:t xml:space="preserve">4 שעות </w:t>
      </w:r>
      <w:r w:rsidRPr="00EE5FB1">
        <w:rPr>
          <w:rFonts w:ascii="David" w:eastAsia="Calibri" w:hAnsi="David"/>
          <w:sz w:val="24"/>
          <w:rtl/>
        </w:rPr>
        <w:t xml:space="preserve">ליווי </w:t>
      </w:r>
      <w:r w:rsidRPr="00EE5FB1">
        <w:rPr>
          <w:rFonts w:ascii="David" w:eastAsia="Calibri" w:hAnsi="David" w:hint="cs"/>
          <w:sz w:val="24"/>
          <w:rtl/>
        </w:rPr>
        <w:t xml:space="preserve">ביום </w:t>
      </w:r>
      <w:r w:rsidRPr="00EE5FB1">
        <w:rPr>
          <w:rFonts w:ascii="David" w:eastAsia="Calibri" w:hAnsi="David"/>
          <w:sz w:val="24"/>
          <w:rtl/>
        </w:rPr>
        <w:t xml:space="preserve">בתגמול, ומעבר </w:t>
      </w:r>
      <w:r w:rsidRPr="00EE5FB1">
        <w:rPr>
          <w:rFonts w:ascii="David" w:eastAsia="Calibri" w:hAnsi="David" w:hint="cs"/>
          <w:sz w:val="24"/>
          <w:rtl/>
        </w:rPr>
        <w:t>לכך יידר</w:t>
      </w:r>
      <w:r w:rsidRPr="00EE5FB1">
        <w:rPr>
          <w:rFonts w:ascii="David" w:eastAsia="Calibri" w:hAnsi="David" w:hint="eastAsia"/>
          <w:sz w:val="24"/>
          <w:rtl/>
        </w:rPr>
        <w:t>ש</w:t>
      </w:r>
      <w:r w:rsidRPr="00EE5FB1">
        <w:rPr>
          <w:rFonts w:ascii="David" w:eastAsia="Calibri" w:hAnsi="David" w:hint="cs"/>
          <w:sz w:val="24"/>
          <w:rtl/>
        </w:rPr>
        <w:t xml:space="preserve"> </w:t>
      </w:r>
      <w:r w:rsidRPr="00EE5FB1">
        <w:rPr>
          <w:rFonts w:ascii="David" w:eastAsia="Calibri" w:hAnsi="David"/>
          <w:sz w:val="24"/>
          <w:rtl/>
        </w:rPr>
        <w:t xml:space="preserve">בן המשפחה </w:t>
      </w:r>
      <w:r w:rsidRPr="00EE5FB1">
        <w:rPr>
          <w:rFonts w:ascii="David" w:eastAsia="Calibri" w:hAnsi="David" w:hint="cs"/>
          <w:sz w:val="24"/>
          <w:rtl/>
        </w:rPr>
        <w:t xml:space="preserve">להיות מועסק </w:t>
      </w:r>
      <w:r w:rsidRPr="00EE5FB1">
        <w:rPr>
          <w:rFonts w:ascii="David" w:eastAsia="Calibri" w:hAnsi="David"/>
          <w:sz w:val="24"/>
          <w:rtl/>
        </w:rPr>
        <w:t xml:space="preserve">דרך חברת </w:t>
      </w:r>
      <w:r w:rsidRPr="00EE5FB1">
        <w:rPr>
          <w:rFonts w:ascii="David" w:eastAsia="Calibri" w:hAnsi="David" w:hint="cs"/>
          <w:sz w:val="24"/>
          <w:rtl/>
        </w:rPr>
        <w:t>סיעוד</w:t>
      </w:r>
      <w:r w:rsidRPr="00EE5FB1">
        <w:rPr>
          <w:rFonts w:ascii="David" w:eastAsia="Calibri" w:hAnsi="David"/>
          <w:sz w:val="24"/>
          <w:rtl/>
        </w:rPr>
        <w:t xml:space="preserve"> אשר </w:t>
      </w:r>
      <w:r w:rsidRPr="00EE5FB1">
        <w:rPr>
          <w:rFonts w:ascii="David" w:eastAsia="Calibri" w:hAnsi="David" w:hint="cs"/>
          <w:sz w:val="24"/>
          <w:rtl/>
        </w:rPr>
        <w:t xml:space="preserve">אמורה להיות מפוקחת לאחר השלמת </w:t>
      </w:r>
      <w:r w:rsidRPr="00EE5FB1">
        <w:rPr>
          <w:rFonts w:ascii="David" w:eastAsia="Calibri" w:hAnsi="David"/>
          <w:sz w:val="24"/>
          <w:rtl/>
        </w:rPr>
        <w:t>מכרז הבקרה.</w:t>
      </w:r>
      <w:r w:rsidRPr="00EE5FB1">
        <w:rPr>
          <w:rFonts w:ascii="David" w:eastAsia="Calibri" w:hAnsi="David" w:hint="cs"/>
          <w:sz w:val="24"/>
          <w:rtl/>
        </w:rPr>
        <w:t xml:space="preserve"> ביולי 2024 אישר מנכ"ל משרד הביטחון לקדם את הצעת אגף השיקום.</w:t>
      </w:r>
      <w:r w:rsidRPr="00EE5FB1">
        <w:rPr>
          <w:rFonts w:ascii="David" w:eastAsia="Calibri" w:hAnsi="David" w:hint="cs"/>
          <w:rtl/>
        </w:rPr>
        <w:t xml:space="preserve"> יודגש כי השינוי בתקנות עתיד לחול על נכי צה"ל שיאושר להם ליווי ממועד כניסת התקנות לתוקף, ולא על פצועי מלחמת חרבות ברזל. </w:t>
      </w:r>
    </w:p>
    <w:p w:rsidR="00EE5FB1" w:rsidRPr="00EE5FB1" w:rsidP="00EE5FB1">
      <w:pPr>
        <w:spacing w:line="269" w:lineRule="auto"/>
        <w:rPr>
          <w:rFonts w:ascii="David" w:eastAsia="Calibri" w:hAnsi="David"/>
          <w:sz w:val="24"/>
          <w:rtl/>
        </w:rPr>
      </w:pPr>
    </w:p>
    <w:p w:rsidR="00EE5FB1" w:rsidRPr="00EE5FB1" w:rsidP="00EE5FB1">
      <w:pPr>
        <w:spacing w:line="269" w:lineRule="auto"/>
        <w:rPr>
          <w:rFonts w:ascii="David" w:eastAsia="Calibri" w:hAnsi="David"/>
          <w:sz w:val="24"/>
          <w:rtl/>
        </w:rPr>
      </w:pPr>
      <w:r w:rsidRPr="00EE5FB1">
        <w:rPr>
          <w:rFonts w:ascii="David" w:eastAsia="Calibri" w:hAnsi="David" w:hint="cs"/>
          <w:sz w:val="24"/>
          <w:rtl/>
        </w:rPr>
        <w:t xml:space="preserve">לפי נתוני אגף השיקום במשרד הביטחון, עלות המלווים השנתית עלתה מ-557 מיליון ש"ח בשנת 2022 </w:t>
      </w:r>
      <w:r w:rsidR="00AA21A6">
        <w:rPr>
          <w:rFonts w:ascii="David" w:eastAsia="Calibri" w:hAnsi="David"/>
          <w:sz w:val="24"/>
          <w:rtl/>
        </w:rPr>
        <w:br/>
      </w:r>
      <w:r w:rsidRPr="00EE5FB1">
        <w:rPr>
          <w:rFonts w:ascii="David" w:eastAsia="Calibri" w:hAnsi="David" w:hint="cs"/>
          <w:sz w:val="24"/>
          <w:rtl/>
        </w:rPr>
        <w:t>ל-836 מיליון ש"ח בשנת 2024</w:t>
      </w:r>
      <w:r w:rsidRPr="00EE5FB1">
        <w:rPr>
          <w:rFonts w:ascii="David" w:eastAsia="Calibri" w:hAnsi="David" w:hint="cs"/>
          <w:color w:val="0563C1"/>
          <w:sz w:val="24"/>
          <w:u w:val="single"/>
          <w:rtl/>
        </w:rPr>
        <w:t>.</w:t>
      </w:r>
      <w:r w:rsidRPr="00EE5FB1">
        <w:rPr>
          <w:rFonts w:ascii="David" w:eastAsia="Calibri" w:hAnsi="David" w:hint="cs"/>
          <w:sz w:val="24"/>
          <w:rtl/>
        </w:rPr>
        <w:t xml:space="preserve"> כמו כן, בשנים 2022 - 2024 </w:t>
      </w:r>
      <w:r w:rsidRPr="00EE5FB1">
        <w:rPr>
          <w:rFonts w:eastAsia="Calibri" w:hint="cs"/>
          <w:rtl/>
        </w:rPr>
        <w:t>בחרו</w:t>
      </w:r>
      <w:r w:rsidRPr="00EE5FB1">
        <w:rPr>
          <w:rFonts w:ascii="David" w:eastAsia="Calibri" w:hAnsi="David" w:hint="cs"/>
          <w:sz w:val="24"/>
          <w:rtl/>
        </w:rPr>
        <w:t xml:space="preserve"> רוב נכי צה"ל </w:t>
      </w:r>
      <w:r w:rsidRPr="00EE5FB1">
        <w:rPr>
          <w:rFonts w:eastAsia="Calibri" w:hint="cs"/>
          <w:rtl/>
        </w:rPr>
        <w:t xml:space="preserve">שהיו זכאים למלווה לקבל ליווי בתגמול. </w:t>
      </w:r>
      <w:r w:rsidRPr="00EE5FB1">
        <w:rPr>
          <w:rFonts w:ascii="David" w:eastAsia="Calibri" w:hAnsi="David" w:hint="cs"/>
          <w:sz w:val="24"/>
          <w:rtl/>
        </w:rPr>
        <w:t>להלן מספר נכי צה"ל הזכאים למלווים והסכום הכספי של ההוצאות בגין מלווים, לשנים 2022 - 2024:</w:t>
      </w:r>
    </w:p>
    <w:p w:rsidR="00EE5FB1" w:rsidRPr="00EE5FB1" w:rsidP="00EE5FB1">
      <w:pPr>
        <w:spacing w:line="269" w:lineRule="auto"/>
        <w:jc w:val="center"/>
        <w:rPr>
          <w:rFonts w:ascii="David" w:eastAsia="Calibri" w:hAnsi="David"/>
          <w:sz w:val="24"/>
          <w:rtl/>
        </w:rPr>
      </w:pPr>
    </w:p>
    <w:p w:rsidR="00EE5FB1" w:rsidRPr="00EE5FB1" w:rsidP="00AA21A6">
      <w:pPr>
        <w:keepNext/>
        <w:keepLines/>
        <w:spacing w:line="360" w:lineRule="auto"/>
        <w:jc w:val="center"/>
        <w:rPr>
          <w:rFonts w:ascii="David" w:eastAsia="Calibri" w:hAnsi="David"/>
          <w:b/>
          <w:bCs/>
          <w:sz w:val="24"/>
          <w:rtl/>
        </w:rPr>
      </w:pPr>
      <w:r w:rsidRPr="00EE5FB1">
        <w:rPr>
          <w:rFonts w:ascii="David" w:eastAsia="Calibri" w:hAnsi="David" w:hint="eastAsia"/>
          <w:sz w:val="24"/>
          <w:rtl/>
        </w:rPr>
        <w:t>תרשים</w:t>
      </w:r>
      <w:r w:rsidRPr="00EE5FB1">
        <w:rPr>
          <w:rFonts w:ascii="David" w:eastAsia="Calibri" w:hAnsi="David"/>
          <w:sz w:val="24"/>
          <w:rtl/>
        </w:rPr>
        <w:t xml:space="preserve"> </w:t>
      </w:r>
      <w:r w:rsidRPr="00EE5FB1">
        <w:rPr>
          <w:rFonts w:ascii="David" w:eastAsia="Calibri" w:hAnsi="David" w:hint="cs"/>
          <w:sz w:val="24"/>
          <w:rtl/>
        </w:rPr>
        <w:t>24</w:t>
      </w:r>
      <w:r w:rsidRPr="00EE5FB1">
        <w:rPr>
          <w:rFonts w:ascii="David" w:eastAsia="Calibri" w:hAnsi="David"/>
          <w:sz w:val="24"/>
          <w:rtl/>
        </w:rPr>
        <w:t xml:space="preserve">: </w:t>
      </w:r>
      <w:r w:rsidRPr="00EE5FB1">
        <w:rPr>
          <w:rFonts w:ascii="David" w:eastAsia="Calibri" w:hAnsi="David" w:hint="cs"/>
          <w:b/>
          <w:bCs/>
          <w:sz w:val="24"/>
          <w:rtl/>
        </w:rPr>
        <w:t xml:space="preserve">מספר נכי צה"ל הזכאים למלווים והסכום הכספי של ההוצאות בגין מלווים, 2022 - 2024 </w:t>
      </w:r>
    </w:p>
    <w:p w:rsidR="00EE5FB1" w:rsidRPr="00EE5FB1" w:rsidP="006E2646">
      <w:pPr>
        <w:spacing w:line="269" w:lineRule="auto"/>
        <w:jc w:val="center"/>
        <w:rPr>
          <w:rFonts w:ascii="David" w:eastAsia="Calibri" w:hAnsi="David"/>
          <w:szCs w:val="20"/>
          <w:rtl/>
        </w:rPr>
      </w:pPr>
      <w:r w:rsidRPr="00EE5FB1">
        <w:rPr>
          <w:rFonts w:eastAsia="Calibri"/>
          <w:noProof/>
        </w:rPr>
        <w:drawing>
          <wp:inline distT="0" distB="0" distL="0" distR="0">
            <wp:extent cx="5220335" cy="1849633"/>
            <wp:effectExtent l="0" t="0" r="0" b="0"/>
            <wp:docPr id="62" name="תמונה 6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1849633"/>
                    </a:xfrm>
                    <a:prstGeom prst="rect">
                      <a:avLst/>
                    </a:prstGeom>
                    <a:noFill/>
                    <a:ln>
                      <a:noFill/>
                    </a:ln>
                  </pic:spPr>
                </pic:pic>
              </a:graphicData>
            </a:graphic>
          </wp:inline>
        </w:drawing>
      </w:r>
    </w:p>
    <w:p w:rsidR="00EE5FB1" w:rsidRPr="00EE5FB1" w:rsidP="00EE5FB1">
      <w:pPr>
        <w:spacing w:line="269" w:lineRule="auto"/>
        <w:rPr>
          <w:rFonts w:ascii="David" w:eastAsia="Calibri" w:hAnsi="David"/>
          <w:szCs w:val="20"/>
          <w:rtl/>
        </w:rPr>
      </w:pPr>
      <w:r w:rsidRPr="00EE5FB1">
        <w:rPr>
          <w:rFonts w:ascii="David" w:eastAsia="Calibri" w:hAnsi="David" w:hint="cs"/>
          <w:szCs w:val="20"/>
          <w:rtl/>
        </w:rPr>
        <w:t xml:space="preserve">על פי </w:t>
      </w:r>
      <w:r w:rsidRPr="00EE5FB1">
        <w:rPr>
          <w:rFonts w:ascii="David" w:eastAsia="Calibri" w:hAnsi="David"/>
          <w:szCs w:val="20"/>
          <w:rtl/>
        </w:rPr>
        <w:t>נתוני אגף השיקום במשרד הביטחון</w:t>
      </w:r>
      <w:r w:rsidRPr="00EE5FB1">
        <w:rPr>
          <w:rFonts w:ascii="David" w:eastAsia="Calibri" w:hAnsi="David" w:hint="cs"/>
          <w:szCs w:val="20"/>
          <w:rtl/>
        </w:rPr>
        <w:t>, בעיבוד משרד מבקר המדינה.</w:t>
      </w:r>
    </w:p>
    <w:p w:rsidR="00EE5FB1" w:rsidRPr="00EE5FB1" w:rsidP="00EE5FB1">
      <w:pPr>
        <w:spacing w:line="269" w:lineRule="auto"/>
        <w:rPr>
          <w:rFonts w:ascii="David" w:eastAsia="Calibri" w:hAnsi="David"/>
          <w:b/>
          <w:bCs/>
          <w:sz w:val="24"/>
          <w:rtl/>
        </w:rPr>
      </w:pPr>
    </w:p>
    <w:p w:rsidR="00EE5FB1" w:rsidRPr="00EE5FB1" w:rsidP="00EE5FB1">
      <w:pPr>
        <w:spacing w:line="269" w:lineRule="auto"/>
        <w:rPr>
          <w:rFonts w:ascii="David" w:eastAsia="Calibri" w:hAnsi="David"/>
          <w:b/>
          <w:bCs/>
          <w:sz w:val="24"/>
          <w:rtl/>
        </w:rPr>
      </w:pPr>
      <w:r w:rsidRPr="00EE5FB1">
        <w:rPr>
          <w:rFonts w:ascii="David" w:eastAsia="Calibri" w:hAnsi="David" w:hint="cs"/>
          <w:b/>
          <w:bCs/>
          <w:sz w:val="24"/>
          <w:rtl/>
        </w:rPr>
        <w:t xml:space="preserve">מהתרשים עולה כי בשנת 2022 שיעור נכי צה"ל הזכאים למלווים, שבחרו לקבל ליווי בתגמול, היה 49% ועלה ל-60% ו-73% בשנים 2023 ו-2024, בהתאמה. כמו כן, בשנת 2024 עלות ליווי בתגמול הסתכמה </w:t>
      </w:r>
      <w:r w:rsidR="00AA21A6">
        <w:rPr>
          <w:rFonts w:ascii="David" w:eastAsia="Calibri" w:hAnsi="David"/>
          <w:b/>
          <w:bCs/>
          <w:sz w:val="24"/>
          <w:rtl/>
        </w:rPr>
        <w:br/>
      </w:r>
      <w:r w:rsidRPr="00EE5FB1">
        <w:rPr>
          <w:rFonts w:ascii="David" w:eastAsia="Calibri" w:hAnsi="David" w:hint="cs"/>
          <w:b/>
          <w:bCs/>
          <w:sz w:val="24"/>
          <w:rtl/>
        </w:rPr>
        <w:t xml:space="preserve">ב-309 מיליון ש"ח לעומת 191 מיליון ש"ח ו-104 מיליון ש"ח בשנים 2023 ו-2022 בהתאמה. יצוין כי </w:t>
      </w:r>
      <w:r w:rsidRPr="00EE5FB1">
        <w:rPr>
          <w:rFonts w:eastAsia="Calibri" w:hint="cs"/>
          <w:b/>
          <w:bCs/>
          <w:rtl/>
        </w:rPr>
        <w:t>לפי נתוני אגף השיקום במשרד הביטחון</w:t>
      </w:r>
      <w:r w:rsidRPr="00EE5FB1">
        <w:rPr>
          <w:rFonts w:ascii="David" w:eastAsia="Calibri" w:hAnsi="David" w:hint="cs"/>
          <w:b/>
          <w:bCs/>
          <w:sz w:val="24"/>
          <w:rtl/>
        </w:rPr>
        <w:t xml:space="preserve"> שיעור פצועי מלחמת חרבות ברזל שהיו זכאים למלווה ובחרו לקבל ליווי בתגמול, גבוה מהשיעור בקרב כלל נכי צה"ל, ובשנת 2024 הוא עמד על 94%.</w:t>
      </w:r>
    </w:p>
    <w:p w:rsidR="00EE5FB1" w:rsidRPr="00EE5FB1" w:rsidP="00EE5FB1">
      <w:pPr>
        <w:spacing w:line="269" w:lineRule="auto"/>
        <w:rPr>
          <w:rFonts w:eastAsia="Calibri"/>
          <w:rtl/>
        </w:rPr>
      </w:pPr>
    </w:p>
    <w:p w:rsidR="00EE5FB1" w:rsidRPr="00EE5FB1" w:rsidP="00EE5FB1">
      <w:pPr>
        <w:spacing w:line="269" w:lineRule="auto"/>
        <w:rPr>
          <w:rFonts w:ascii="David" w:eastAsia="Calibri" w:hAnsi="David"/>
          <w:b/>
          <w:bCs/>
          <w:sz w:val="24"/>
          <w:rtl/>
        </w:rPr>
      </w:pPr>
      <w:r w:rsidRPr="00EE5FB1">
        <w:rPr>
          <w:rFonts w:eastAsia="Calibri" w:hint="cs"/>
          <w:rtl/>
        </w:rPr>
        <w:t>נוסף על כך, מנתוני אגף השיקום במשרד הביטחון עולה</w:t>
      </w:r>
      <w:r w:rsidRPr="00EE5FB1">
        <w:rPr>
          <w:rFonts w:ascii="David" w:eastAsia="Calibri" w:hAnsi="David" w:hint="cs"/>
          <w:b/>
          <w:bCs/>
          <w:sz w:val="24"/>
          <w:rtl/>
        </w:rPr>
        <w:t xml:space="preserve"> </w:t>
      </w:r>
      <w:r w:rsidRPr="00EE5FB1">
        <w:rPr>
          <w:rFonts w:eastAsia="Calibri" w:hint="cs"/>
          <w:rtl/>
        </w:rPr>
        <w:t xml:space="preserve">כי ליווי בתגמול רווח בקרב נכי צה"ל שמקבלים מעט שעות ליווי, לעומת נכי צה"ל שזקוקים לשעות רבות יותר של ליווי ונעזרו יותר בליווי באמצעות חברת סיעוד. על פי נתוני האגף, בשנת 2024 הסכום הממוצע למלווה בתגמול עמד על 72,000 ש"ח בשנה לעומת כ-320,000 ש"ח למלווה באמצעות חברת סיעוד. </w:t>
      </w:r>
    </w:p>
    <w:p w:rsidR="00EE5FB1" w:rsidRPr="00EE5FB1" w:rsidP="00EE5FB1">
      <w:pPr>
        <w:spacing w:line="269" w:lineRule="auto"/>
        <w:rPr>
          <w:rFonts w:ascii="David" w:eastAsia="Calibri" w:hAnsi="David"/>
          <w:b/>
          <w:bCs/>
          <w:sz w:val="24"/>
          <w:rtl/>
        </w:rPr>
      </w:pPr>
    </w:p>
    <w:p w:rsidR="00EE5FB1" w:rsidRPr="00EE5FB1" w:rsidP="00EE5FB1">
      <w:pPr>
        <w:spacing w:line="269" w:lineRule="auto"/>
        <w:rPr>
          <w:rFonts w:ascii="David" w:eastAsia="Calibri" w:hAnsi="David"/>
          <w:b/>
          <w:bCs/>
          <w:sz w:val="24"/>
          <w:rtl/>
        </w:rPr>
      </w:pPr>
      <w:r w:rsidRPr="00EE5FB1">
        <w:rPr>
          <w:rFonts w:ascii="David" w:eastAsia="Calibri" w:hAnsi="David" w:hint="cs"/>
          <w:b/>
          <w:bCs/>
          <w:sz w:val="24"/>
          <w:rtl/>
        </w:rPr>
        <w:t xml:space="preserve">בביקורת עלה כי כאשר נכה צה"ל בוחר בליווי בתגמול </w:t>
      </w:r>
      <w:r w:rsidRPr="00EE5FB1">
        <w:rPr>
          <w:rFonts w:ascii="David" w:eastAsia="Calibri" w:hAnsi="David"/>
          <w:b/>
          <w:bCs/>
          <w:sz w:val="24"/>
          <w:rtl/>
        </w:rPr>
        <w:t>(</w:t>
      </w:r>
      <w:r w:rsidRPr="00EE5FB1">
        <w:rPr>
          <w:rFonts w:ascii="David" w:eastAsia="Calibri" w:hAnsi="David"/>
          <w:b/>
          <w:bCs/>
          <w:color w:val="000000"/>
          <w:sz w:val="24"/>
          <w:rtl/>
        </w:rPr>
        <w:t xml:space="preserve">סיוע במימון ההוצאות להעסקת המלווה </w:t>
      </w:r>
      <w:r w:rsidRPr="00EE5FB1">
        <w:rPr>
          <w:rFonts w:ascii="David" w:eastAsia="Calibri" w:hAnsi="David" w:hint="eastAsia"/>
          <w:b/>
          <w:bCs/>
          <w:color w:val="000000"/>
          <w:sz w:val="24"/>
          <w:rtl/>
        </w:rPr>
        <w:t>לצורך</w:t>
      </w:r>
      <w:r w:rsidRPr="00EE5FB1">
        <w:rPr>
          <w:rFonts w:ascii="David" w:eastAsia="Calibri" w:hAnsi="David"/>
          <w:b/>
          <w:bCs/>
          <w:color w:val="000000"/>
          <w:sz w:val="24"/>
          <w:rtl/>
        </w:rPr>
        <w:t xml:space="preserve"> </w:t>
      </w:r>
      <w:r w:rsidRPr="00EE5FB1">
        <w:rPr>
          <w:rFonts w:ascii="David" w:eastAsia="Calibri" w:hAnsi="David" w:hint="eastAsia"/>
          <w:b/>
          <w:bCs/>
          <w:color w:val="000000"/>
          <w:sz w:val="24"/>
          <w:rtl/>
        </w:rPr>
        <w:t>סיוע</w:t>
      </w:r>
      <w:r w:rsidRPr="00EE5FB1">
        <w:rPr>
          <w:rFonts w:ascii="David" w:eastAsia="Calibri" w:hAnsi="David"/>
          <w:b/>
          <w:bCs/>
          <w:color w:val="000000"/>
          <w:sz w:val="24"/>
          <w:rtl/>
        </w:rPr>
        <w:t xml:space="preserve"> </w:t>
      </w:r>
      <w:r w:rsidRPr="00EE5FB1">
        <w:rPr>
          <w:rFonts w:ascii="David" w:eastAsia="Calibri" w:hAnsi="David" w:hint="eastAsia"/>
          <w:b/>
          <w:bCs/>
          <w:color w:val="000000"/>
          <w:sz w:val="24"/>
          <w:rtl/>
        </w:rPr>
        <w:t>בתפקוד</w:t>
      </w:r>
      <w:r w:rsidRPr="00EE5FB1">
        <w:rPr>
          <w:rFonts w:ascii="David" w:eastAsia="Calibri" w:hAnsi="David"/>
          <w:b/>
          <w:bCs/>
          <w:color w:val="000000"/>
          <w:sz w:val="24"/>
          <w:rtl/>
        </w:rPr>
        <w:t xml:space="preserve"> </w:t>
      </w:r>
      <w:r w:rsidRPr="00EE5FB1">
        <w:rPr>
          <w:rFonts w:ascii="David" w:eastAsia="Calibri" w:hAnsi="David" w:hint="eastAsia"/>
          <w:b/>
          <w:bCs/>
          <w:color w:val="000000"/>
          <w:sz w:val="24"/>
          <w:rtl/>
        </w:rPr>
        <w:t>יו</w:t>
      </w:r>
      <w:r w:rsidRPr="00EE5FB1">
        <w:rPr>
          <w:rFonts w:ascii="David" w:eastAsia="Calibri" w:hAnsi="David" w:hint="cs"/>
          <w:b/>
          <w:bCs/>
          <w:color w:val="000000"/>
          <w:sz w:val="24"/>
          <w:rtl/>
        </w:rPr>
        <w:t>ם-</w:t>
      </w:r>
      <w:r w:rsidRPr="00EE5FB1">
        <w:rPr>
          <w:rFonts w:ascii="David" w:eastAsia="Calibri" w:hAnsi="David" w:hint="eastAsia"/>
          <w:b/>
          <w:bCs/>
          <w:color w:val="000000"/>
          <w:sz w:val="24"/>
          <w:rtl/>
        </w:rPr>
        <w:t>יומי</w:t>
      </w:r>
      <w:r w:rsidRPr="00EE5FB1">
        <w:rPr>
          <w:rFonts w:ascii="David" w:eastAsia="Calibri" w:hAnsi="David"/>
          <w:b/>
          <w:bCs/>
          <w:color w:val="000000"/>
          <w:sz w:val="24"/>
          <w:rtl/>
        </w:rPr>
        <w:t>)</w:t>
      </w:r>
      <w:r w:rsidRPr="00EE5FB1">
        <w:rPr>
          <w:rFonts w:ascii="David" w:eastAsia="Calibri" w:hAnsi="David"/>
          <w:color w:val="000000"/>
          <w:sz w:val="24"/>
          <w:rtl/>
        </w:rPr>
        <w:t xml:space="preserve"> </w:t>
      </w:r>
      <w:r w:rsidRPr="00EE5FB1">
        <w:rPr>
          <w:rFonts w:ascii="David" w:eastAsia="Calibri" w:hAnsi="David" w:hint="cs"/>
          <w:b/>
          <w:bCs/>
          <w:sz w:val="24"/>
          <w:rtl/>
        </w:rPr>
        <w:t>אגף השיקום במשרד הביטחון אינו מקיים בקרה על הליווי בפועל ועל איכותו וכן לא נדרשת הכשרה כלשהי של הגורם המלווה. נוסף על כך, כאשר נכה צה"ל בוחר באפשרות של ליווי בתגמול, האחריות לניהול כלל ההיבטים הנוגעים להעסקת הגורם המלווה חלה עליו, וייתכן כי יש נכי צה"ל שנוכח נכותם עלולים להתקשות בניהול היבטים אלה, למשל תשלום זכויות סוציאליות ותהליכים הנוגעים להעסקה של עובד זר. כמו כן, התשלום ישירות לנכה, ללא פיקוח ובקרה, עלול ליצור תמריץ שלילי לנכה שלא ירכוש את מלוא שירותי הליווי הנדרשים לו.</w:t>
      </w:r>
    </w:p>
    <w:p w:rsidR="00EE5FB1" w:rsidRPr="00EE5FB1" w:rsidP="00EE5FB1">
      <w:pPr>
        <w:spacing w:line="269" w:lineRule="auto"/>
        <w:rPr>
          <w:rFonts w:ascii="David" w:eastAsia="Calibri" w:hAnsi="David"/>
          <w:b/>
          <w:bCs/>
          <w:sz w:val="24"/>
          <w:rtl/>
        </w:rPr>
      </w:pPr>
    </w:p>
    <w:p w:rsidR="00EE5FB1" w:rsidRPr="00EE5FB1" w:rsidP="00EE5FB1">
      <w:pPr>
        <w:spacing w:line="269" w:lineRule="auto"/>
        <w:rPr>
          <w:rFonts w:ascii="David" w:eastAsia="Calibri" w:hAnsi="David"/>
          <w:b/>
          <w:bCs/>
          <w:sz w:val="24"/>
          <w:rtl/>
        </w:rPr>
      </w:pPr>
      <w:r w:rsidRPr="00EE5FB1">
        <w:rPr>
          <w:rFonts w:ascii="David" w:eastAsia="Calibri" w:hAnsi="David" w:hint="cs"/>
          <w:b/>
          <w:bCs/>
          <w:sz w:val="24"/>
          <w:rtl/>
        </w:rPr>
        <w:t xml:space="preserve">מומלץ כי אגף השיקום במשרד הביטחון יקיים פיקוח ובקרה על קיומו ואיכותו של שירות הליווי בתגמול </w:t>
      </w:r>
      <w:r w:rsidRPr="00EE5FB1">
        <w:rPr>
          <w:rFonts w:ascii="David" w:eastAsia="Calibri" w:hAnsi="David"/>
          <w:b/>
          <w:bCs/>
          <w:sz w:val="24"/>
          <w:rtl/>
        </w:rPr>
        <w:t>(</w:t>
      </w:r>
      <w:r w:rsidRPr="00EE5FB1">
        <w:rPr>
          <w:rFonts w:ascii="David" w:eastAsia="Calibri" w:hAnsi="David"/>
          <w:b/>
          <w:bCs/>
          <w:color w:val="000000"/>
          <w:sz w:val="24"/>
          <w:rtl/>
        </w:rPr>
        <w:t xml:space="preserve">סיוע במימון ההוצאות להעסקת המלווה לצורך </w:t>
      </w:r>
      <w:r w:rsidRPr="00EE5FB1">
        <w:rPr>
          <w:rFonts w:ascii="David" w:eastAsia="Calibri" w:hAnsi="David" w:hint="eastAsia"/>
          <w:b/>
          <w:bCs/>
          <w:color w:val="000000"/>
          <w:sz w:val="24"/>
          <w:rtl/>
        </w:rPr>
        <w:t>סיוע</w:t>
      </w:r>
      <w:r w:rsidRPr="00EE5FB1">
        <w:rPr>
          <w:rFonts w:ascii="David" w:eastAsia="Calibri" w:hAnsi="David"/>
          <w:b/>
          <w:bCs/>
          <w:color w:val="000000"/>
          <w:sz w:val="24"/>
          <w:rtl/>
        </w:rPr>
        <w:t xml:space="preserve"> </w:t>
      </w:r>
      <w:r w:rsidRPr="00EE5FB1">
        <w:rPr>
          <w:rFonts w:ascii="David" w:eastAsia="Calibri" w:hAnsi="David" w:hint="eastAsia"/>
          <w:b/>
          <w:bCs/>
          <w:color w:val="000000"/>
          <w:sz w:val="24"/>
          <w:rtl/>
        </w:rPr>
        <w:t>בתפקוד</w:t>
      </w:r>
      <w:r w:rsidRPr="00EE5FB1">
        <w:rPr>
          <w:rFonts w:ascii="David" w:eastAsia="Calibri" w:hAnsi="David"/>
          <w:b/>
          <w:bCs/>
          <w:color w:val="000000"/>
          <w:sz w:val="24"/>
          <w:rtl/>
        </w:rPr>
        <w:t xml:space="preserve"> </w:t>
      </w:r>
      <w:r w:rsidRPr="00EE5FB1">
        <w:rPr>
          <w:rFonts w:ascii="David" w:eastAsia="Calibri" w:hAnsi="David" w:hint="eastAsia"/>
          <w:b/>
          <w:bCs/>
          <w:color w:val="000000"/>
          <w:sz w:val="24"/>
          <w:rtl/>
        </w:rPr>
        <w:t>יו</w:t>
      </w:r>
      <w:r w:rsidRPr="00EE5FB1">
        <w:rPr>
          <w:rFonts w:ascii="David" w:eastAsia="Calibri" w:hAnsi="David" w:hint="cs"/>
          <w:b/>
          <w:bCs/>
          <w:color w:val="000000"/>
          <w:sz w:val="24"/>
          <w:rtl/>
        </w:rPr>
        <w:t>ם-</w:t>
      </w:r>
      <w:r w:rsidRPr="00EE5FB1">
        <w:rPr>
          <w:rFonts w:ascii="David" w:eastAsia="Calibri" w:hAnsi="David" w:hint="eastAsia"/>
          <w:b/>
          <w:bCs/>
          <w:color w:val="000000"/>
          <w:sz w:val="24"/>
          <w:rtl/>
        </w:rPr>
        <w:t>יומי</w:t>
      </w:r>
      <w:r w:rsidRPr="00EE5FB1">
        <w:rPr>
          <w:rFonts w:ascii="David" w:eastAsia="Calibri" w:hAnsi="David"/>
          <w:b/>
          <w:bCs/>
          <w:color w:val="000000"/>
          <w:sz w:val="24"/>
          <w:rtl/>
        </w:rPr>
        <w:t>)</w:t>
      </w:r>
      <w:r w:rsidRPr="00EE5FB1">
        <w:rPr>
          <w:rFonts w:ascii="David" w:eastAsia="Calibri" w:hAnsi="David"/>
          <w:color w:val="000000"/>
          <w:sz w:val="24"/>
          <w:rtl/>
        </w:rPr>
        <w:t xml:space="preserve"> </w:t>
      </w:r>
      <w:r w:rsidRPr="00EE5FB1">
        <w:rPr>
          <w:rFonts w:ascii="David" w:eastAsia="Calibri" w:hAnsi="David" w:hint="cs"/>
          <w:b/>
          <w:bCs/>
          <w:sz w:val="24"/>
          <w:rtl/>
        </w:rPr>
        <w:t xml:space="preserve">ויחייב הכשרה של הגורם המלווה. הכול, נוכח חובתה המוסרית של המדינה להגן על נכי צה"ל ולדאוג לצרכיהם ונוכח השיעור הנרחב של שירות זה הניתן לפצועי מלחמת חרבות ברזל. דוגמה לבקרה ופיקוח מסוג זה ניתן למצוא בהוראות מחלקת החיילים המשוחררים בארה"ב שבהן נקבע כי על הגורם המטפל לעבור הדרכה, </w:t>
      </w:r>
      <w:r w:rsidRPr="00EE5FB1">
        <w:rPr>
          <w:rFonts w:ascii="David" w:eastAsia="Calibri" w:hAnsi="David" w:hint="cs"/>
          <w:b/>
          <w:bCs/>
          <w:sz w:val="24"/>
          <w:rtl/>
        </w:rPr>
        <w:t xml:space="preserve">והמחלקה תבצע הערכות תקופתיות של נאותות מצבם של הנכה ושל המטפל, לרבות הערכה שנתית בביתו של הנכה. דוגמה נוספת ניתן למצוא בהוראות המוסד לביטוח לאומי שבהן נקבע פיקוח של עובד סוציאלי מטעם המוסד על שירותי הסיעוד לקשישים שניתנים בפועל ורמתם. חשוב שהפיקוח והבקרה יתקיימו באופן מיידי, בד בבד עם פעילותו של אגף השיקום במשרד הביטחון לשינוי תקנות הנכים (טיפול רפואי) בנוגע להגבלת היקף שעות הליווי בתגמול, שכן תהליך שינוי תקנות הנכים (טיפול רפואי) צפוי להיות ממושך, ולא יחול על </w:t>
      </w:r>
      <w:r w:rsidRPr="00EE5FB1">
        <w:rPr>
          <w:rFonts w:ascii="David" w:eastAsia="Calibri" w:hAnsi="David" w:hint="eastAsia"/>
          <w:b/>
          <w:bCs/>
          <w:sz w:val="24"/>
          <w:rtl/>
        </w:rPr>
        <w:t>פצועים</w:t>
      </w:r>
      <w:r w:rsidRPr="00EE5FB1">
        <w:rPr>
          <w:rFonts w:ascii="David" w:eastAsia="Calibri" w:hAnsi="David"/>
          <w:b/>
          <w:bCs/>
          <w:sz w:val="24"/>
          <w:rtl/>
        </w:rPr>
        <w:t xml:space="preserve"> </w:t>
      </w:r>
      <w:r w:rsidRPr="00EE5FB1">
        <w:rPr>
          <w:rFonts w:ascii="David" w:eastAsia="Calibri" w:hAnsi="David" w:hint="eastAsia"/>
          <w:b/>
          <w:bCs/>
          <w:sz w:val="24"/>
          <w:rtl/>
        </w:rPr>
        <w:t>שאושר</w:t>
      </w:r>
      <w:r w:rsidRPr="00EE5FB1">
        <w:rPr>
          <w:rFonts w:ascii="David" w:eastAsia="Calibri" w:hAnsi="David" w:hint="cs"/>
          <w:b/>
          <w:bCs/>
          <w:sz w:val="24"/>
          <w:rtl/>
        </w:rPr>
        <w:t xml:space="preserve"> </w:t>
      </w:r>
      <w:r w:rsidRPr="00EE5FB1">
        <w:rPr>
          <w:rFonts w:ascii="David" w:eastAsia="Calibri" w:hAnsi="David" w:hint="eastAsia"/>
          <w:b/>
          <w:bCs/>
          <w:sz w:val="24"/>
          <w:rtl/>
        </w:rPr>
        <w:t>להם</w:t>
      </w:r>
      <w:r w:rsidRPr="00EE5FB1">
        <w:rPr>
          <w:rFonts w:ascii="David" w:eastAsia="Calibri" w:hAnsi="David" w:hint="cs"/>
          <w:b/>
          <w:bCs/>
          <w:sz w:val="24"/>
          <w:rtl/>
        </w:rPr>
        <w:t xml:space="preserve"> שירות ליווי עד מועד תיקון התקנות.</w:t>
      </w:r>
    </w:p>
    <w:p w:rsidR="00EE5FB1" w:rsidRPr="00EE5FB1" w:rsidP="00EE5FB1">
      <w:pPr>
        <w:spacing w:line="269" w:lineRule="auto"/>
        <w:rPr>
          <w:rFonts w:ascii="David" w:eastAsia="Calibri" w:hAnsi="David"/>
          <w:b/>
          <w:bCs/>
          <w:sz w:val="24"/>
          <w:rtl/>
        </w:rPr>
      </w:pPr>
    </w:p>
    <w:p w:rsidR="00EE5FB1" w:rsidRPr="00EE5FB1" w:rsidP="00EE5FB1">
      <w:pPr>
        <w:keepNext/>
        <w:keepLines/>
        <w:spacing w:before="120"/>
        <w:outlineLvl w:val="2"/>
        <w:rPr>
          <w:rFonts w:eastAsia="Times New Roman"/>
          <w:bCs/>
          <w:szCs w:val="28"/>
          <w:u w:val="single"/>
          <w:rtl/>
          <w:lang w:eastAsia="he-IL"/>
        </w:rPr>
      </w:pPr>
      <w:r w:rsidRPr="00EE5FB1">
        <w:rPr>
          <w:rFonts w:eastAsia="Times New Roman" w:hint="cs"/>
          <w:bCs/>
          <w:szCs w:val="28"/>
          <w:u w:val="single"/>
          <w:rtl/>
          <w:lang w:eastAsia="he-IL"/>
        </w:rPr>
        <w:t>סיכום</w:t>
      </w:r>
    </w:p>
    <w:p w:rsidR="00EE5FB1" w:rsidRPr="00EE5FB1" w:rsidP="00EE5FB1">
      <w:pPr>
        <w:spacing w:line="269" w:lineRule="auto"/>
        <w:rPr>
          <w:rFonts w:eastAsia="Calibri"/>
          <w:b/>
          <w:bCs/>
          <w:rtl/>
        </w:rPr>
      </w:pPr>
      <w:bookmarkStart w:id="78" w:name="_Hlk217897314"/>
    </w:p>
    <w:p w:rsidR="00EE5FB1" w:rsidRPr="00EE5FB1" w:rsidP="00EE5FB1">
      <w:pPr>
        <w:spacing w:line="269" w:lineRule="auto"/>
        <w:rPr>
          <w:rFonts w:eastAsia="Calibri"/>
          <w:b/>
          <w:bCs/>
          <w:rtl/>
        </w:rPr>
      </w:pPr>
      <w:r w:rsidRPr="00EE5FB1">
        <w:rPr>
          <w:rFonts w:eastAsia="Calibri"/>
          <w:b/>
          <w:bCs/>
          <w:rtl/>
        </w:rPr>
        <w:t xml:space="preserve">מלחמת חרבות ברזל שפרצה בעקבות </w:t>
      </w:r>
      <w:r w:rsidRPr="00EE5FB1">
        <w:rPr>
          <w:rFonts w:eastAsia="Calibri" w:hint="cs"/>
          <w:b/>
          <w:bCs/>
          <w:rtl/>
        </w:rPr>
        <w:t>מתקפת</w:t>
      </w:r>
      <w:r w:rsidRPr="00EE5FB1">
        <w:rPr>
          <w:rFonts w:eastAsia="Calibri"/>
          <w:b/>
          <w:bCs/>
          <w:rtl/>
        </w:rPr>
        <w:t xml:space="preserve"> שבעה באוקטובר התאפיינה בלחימה ממושכת לעומת מלחמות ישראל האחרונות, ובמספר ר</w:t>
      </w:r>
      <w:r w:rsidRPr="00EE5FB1">
        <w:rPr>
          <w:rFonts w:eastAsia="Calibri" w:hint="eastAsia"/>
          <w:b/>
          <w:bCs/>
          <w:rtl/>
        </w:rPr>
        <w:t>ב</w:t>
      </w:r>
      <w:r w:rsidRPr="00EE5FB1">
        <w:rPr>
          <w:rFonts w:eastAsia="Calibri"/>
          <w:b/>
          <w:bCs/>
          <w:rtl/>
        </w:rPr>
        <w:t xml:space="preserve"> של </w:t>
      </w:r>
      <w:r w:rsidRPr="00EE5FB1">
        <w:rPr>
          <w:rFonts w:eastAsia="Calibri" w:hint="eastAsia"/>
          <w:b/>
          <w:bCs/>
          <w:rtl/>
        </w:rPr>
        <w:t>חללים</w:t>
      </w:r>
      <w:r w:rsidRPr="00EE5FB1">
        <w:rPr>
          <w:rFonts w:eastAsia="Calibri"/>
          <w:b/>
          <w:bCs/>
          <w:rtl/>
        </w:rPr>
        <w:t xml:space="preserve"> </w:t>
      </w:r>
      <w:r w:rsidRPr="00EE5FB1">
        <w:rPr>
          <w:rFonts w:eastAsia="Calibri" w:hint="eastAsia"/>
          <w:b/>
          <w:bCs/>
          <w:rtl/>
        </w:rPr>
        <w:t>ופצועים</w:t>
      </w:r>
      <w:r w:rsidRPr="00EE5FB1">
        <w:rPr>
          <w:rFonts w:eastAsia="Calibri" w:hint="cs"/>
          <w:b/>
          <w:bCs/>
          <w:rtl/>
        </w:rPr>
        <w:t>, הן</w:t>
      </w:r>
      <w:r w:rsidRPr="00EE5FB1">
        <w:rPr>
          <w:rFonts w:eastAsia="Calibri"/>
          <w:b/>
          <w:bCs/>
          <w:rtl/>
        </w:rPr>
        <w:t xml:space="preserve"> </w:t>
      </w:r>
      <w:r w:rsidRPr="00EE5FB1">
        <w:rPr>
          <w:rFonts w:eastAsia="Calibri" w:hint="eastAsia"/>
          <w:b/>
          <w:bCs/>
          <w:rtl/>
        </w:rPr>
        <w:t>מקרב</w:t>
      </w:r>
      <w:r w:rsidRPr="00EE5FB1">
        <w:rPr>
          <w:rFonts w:eastAsia="Calibri"/>
          <w:b/>
          <w:bCs/>
          <w:rtl/>
        </w:rPr>
        <w:t xml:space="preserve"> </w:t>
      </w:r>
      <w:r w:rsidRPr="00EE5FB1">
        <w:rPr>
          <w:rFonts w:eastAsia="Calibri" w:hint="eastAsia"/>
          <w:b/>
          <w:bCs/>
          <w:rtl/>
        </w:rPr>
        <w:t>כוחות</w:t>
      </w:r>
      <w:r w:rsidRPr="00EE5FB1">
        <w:rPr>
          <w:rFonts w:eastAsia="Calibri"/>
          <w:b/>
          <w:bCs/>
          <w:rtl/>
        </w:rPr>
        <w:t xml:space="preserve"> </w:t>
      </w:r>
      <w:r w:rsidRPr="00EE5FB1">
        <w:rPr>
          <w:rFonts w:eastAsia="Calibri" w:hint="eastAsia"/>
          <w:b/>
          <w:bCs/>
          <w:rtl/>
        </w:rPr>
        <w:t>הביטחו</w:t>
      </w:r>
      <w:r w:rsidRPr="00EE5FB1">
        <w:rPr>
          <w:rFonts w:eastAsia="Calibri" w:hint="cs"/>
          <w:b/>
          <w:bCs/>
          <w:rtl/>
        </w:rPr>
        <w:t>ן והן אזרחים</w:t>
      </w:r>
      <w:r w:rsidRPr="00EE5FB1">
        <w:rPr>
          <w:rFonts w:ascii="Arial" w:eastAsia="Calibri" w:hAnsi="Arial" w:cs="Arial"/>
          <w:b/>
          <w:bCs/>
          <w:color w:val="000000"/>
          <w:shd w:val="clear" w:color="auto" w:fill="F9F9F9"/>
        </w:rPr>
        <w:t>.</w:t>
      </w:r>
      <w:r w:rsidRPr="00EE5FB1">
        <w:rPr>
          <w:rFonts w:eastAsia="Calibri" w:hint="cs"/>
          <w:b/>
          <w:bCs/>
          <w:rtl/>
        </w:rPr>
        <w:t xml:space="preserve"> לפי נתוני משרד הביטחון,</w:t>
      </w:r>
      <w:r w:rsidRPr="00EE5FB1">
        <w:rPr>
          <w:rFonts w:eastAsia="Calibri"/>
          <w:b/>
          <w:bCs/>
        </w:rPr>
        <w:t xml:space="preserve"> </w:t>
      </w:r>
      <w:r w:rsidRPr="00EE5FB1">
        <w:rPr>
          <w:rFonts w:eastAsia="Calibri" w:hint="eastAsia"/>
          <w:b/>
          <w:bCs/>
          <w:rtl/>
        </w:rPr>
        <w:t>נכון</w:t>
      </w:r>
      <w:r w:rsidRPr="00EE5FB1">
        <w:rPr>
          <w:rFonts w:eastAsia="Calibri"/>
          <w:b/>
          <w:bCs/>
          <w:rtl/>
        </w:rPr>
        <w:t xml:space="preserve"> </w:t>
      </w:r>
      <w:r w:rsidRPr="00EE5FB1">
        <w:rPr>
          <w:rFonts w:eastAsia="Calibri" w:hint="eastAsia"/>
          <w:b/>
          <w:bCs/>
          <w:rtl/>
        </w:rPr>
        <w:t>ל</w:t>
      </w:r>
      <w:r w:rsidRPr="00EE5FB1">
        <w:rPr>
          <w:rFonts w:eastAsia="Calibri" w:hint="cs"/>
          <w:b/>
          <w:bCs/>
          <w:rtl/>
        </w:rPr>
        <w:t>ספטמבר</w:t>
      </w:r>
      <w:r w:rsidRPr="00EE5FB1">
        <w:rPr>
          <w:rFonts w:eastAsia="Calibri"/>
          <w:b/>
          <w:bCs/>
          <w:rtl/>
        </w:rPr>
        <w:t xml:space="preserve"> 2025</w:t>
      </w:r>
      <w:r w:rsidRPr="00EE5FB1">
        <w:rPr>
          <w:rFonts w:eastAsia="Calibri" w:hint="cs"/>
          <w:b/>
          <w:bCs/>
          <w:rtl/>
        </w:rPr>
        <w:t xml:space="preserve"> נפצעו </w:t>
      </w:r>
      <w:r w:rsidRPr="00EE5FB1">
        <w:rPr>
          <w:rFonts w:eastAsia="Calibri"/>
          <w:b/>
          <w:bCs/>
          <w:rtl/>
        </w:rPr>
        <w:t>כ-</w:t>
      </w:r>
      <w:r w:rsidRPr="00EE5FB1">
        <w:rPr>
          <w:rFonts w:eastAsia="Calibri" w:hint="cs"/>
          <w:b/>
          <w:bCs/>
          <w:rtl/>
        </w:rPr>
        <w:t>20</w:t>
      </w:r>
      <w:r w:rsidRPr="00EE5FB1">
        <w:rPr>
          <w:rFonts w:eastAsia="Calibri"/>
          <w:b/>
          <w:bCs/>
          <w:rtl/>
        </w:rPr>
        <w:t xml:space="preserve">,000 </w:t>
      </w:r>
      <w:r w:rsidRPr="00EE5FB1">
        <w:rPr>
          <w:rFonts w:eastAsia="Calibri" w:hint="eastAsia"/>
          <w:b/>
          <w:bCs/>
          <w:rtl/>
        </w:rPr>
        <w:t>חיילים</w:t>
      </w:r>
      <w:r w:rsidRPr="00EE5FB1">
        <w:rPr>
          <w:rFonts w:eastAsia="Calibri"/>
          <w:b/>
          <w:bCs/>
          <w:rtl/>
        </w:rPr>
        <w:t xml:space="preserve"> </w:t>
      </w:r>
      <w:r w:rsidRPr="00EE5FB1">
        <w:rPr>
          <w:rFonts w:eastAsia="Calibri" w:hint="eastAsia"/>
          <w:b/>
          <w:bCs/>
          <w:rtl/>
        </w:rPr>
        <w:t>ואנשי</w:t>
      </w:r>
      <w:r w:rsidRPr="00EE5FB1">
        <w:rPr>
          <w:rFonts w:eastAsia="Calibri"/>
          <w:b/>
          <w:bCs/>
          <w:rtl/>
        </w:rPr>
        <w:t xml:space="preserve"> </w:t>
      </w:r>
      <w:r w:rsidRPr="00EE5FB1">
        <w:rPr>
          <w:rFonts w:eastAsia="Calibri" w:hint="eastAsia"/>
          <w:b/>
          <w:bCs/>
          <w:rtl/>
        </w:rPr>
        <w:t>כוחות</w:t>
      </w:r>
      <w:r w:rsidRPr="00EE5FB1">
        <w:rPr>
          <w:rFonts w:eastAsia="Calibri"/>
          <w:b/>
          <w:bCs/>
          <w:rtl/>
        </w:rPr>
        <w:t xml:space="preserve"> </w:t>
      </w:r>
      <w:r w:rsidRPr="00EE5FB1">
        <w:rPr>
          <w:rFonts w:eastAsia="Calibri" w:hint="cs"/>
          <w:b/>
          <w:bCs/>
          <w:rtl/>
        </w:rPr>
        <w:t>ה</w:t>
      </w:r>
      <w:r w:rsidRPr="00EE5FB1">
        <w:rPr>
          <w:rFonts w:eastAsia="Calibri" w:hint="eastAsia"/>
          <w:b/>
          <w:bCs/>
          <w:rtl/>
        </w:rPr>
        <w:t>ביטחון</w:t>
      </w:r>
      <w:r w:rsidRPr="00EE5FB1">
        <w:rPr>
          <w:rFonts w:eastAsia="Calibri"/>
          <w:b/>
          <w:bCs/>
          <w:rtl/>
        </w:rPr>
        <w:t xml:space="preserve"> </w:t>
      </w:r>
      <w:r w:rsidRPr="00EE5FB1">
        <w:rPr>
          <w:rFonts w:eastAsia="Calibri" w:hint="cs"/>
          <w:b/>
          <w:bCs/>
          <w:rtl/>
        </w:rPr>
        <w:t>במהלך המלחמה. נכון לאפריל 2025 נפצעו כ-1,600 אזרחים. נכון ליולי 2025 כ-1,660 מכלל הפצועים אושפזו במחלקות שיקום בבתי החולים</w:t>
      </w:r>
      <w:r w:rsidRPr="00EE5FB1">
        <w:rPr>
          <w:rFonts w:eastAsia="Calibri"/>
          <w:b/>
          <w:bCs/>
          <w:rtl/>
        </w:rPr>
        <w:t xml:space="preserve">. </w:t>
      </w:r>
    </w:p>
    <w:p w:rsidR="00EE5FB1" w:rsidRPr="00EE5FB1" w:rsidP="00EE5FB1">
      <w:pPr>
        <w:spacing w:line="269" w:lineRule="auto"/>
        <w:rPr>
          <w:rFonts w:eastAsia="Calibri"/>
          <w:b/>
          <w:bCs/>
          <w:rtl/>
        </w:rPr>
      </w:pPr>
    </w:p>
    <w:p w:rsidR="00EE5FB1" w:rsidRPr="00EE5FB1" w:rsidP="00EE5FB1">
      <w:pPr>
        <w:spacing w:line="269" w:lineRule="auto"/>
        <w:rPr>
          <w:rFonts w:eastAsia="Calibri"/>
          <w:b/>
          <w:bCs/>
          <w:rtl/>
        </w:rPr>
      </w:pPr>
      <w:r w:rsidRPr="00EE5FB1">
        <w:rPr>
          <w:rFonts w:eastAsia="Calibri" w:hint="cs"/>
          <w:b/>
          <w:bCs/>
          <w:rtl/>
        </w:rPr>
        <w:t xml:space="preserve">ערב שבעה באוקטובר היה מחסור של אלפי עובדים במקצועות </w:t>
      </w:r>
      <w:r w:rsidRPr="00EE5FB1">
        <w:rPr>
          <w:rFonts w:eastAsia="Calibri"/>
          <w:b/>
          <w:bCs/>
          <w:rtl/>
        </w:rPr>
        <w:t xml:space="preserve">פיזיותרפיה, </w:t>
      </w:r>
      <w:r w:rsidRPr="00EE5FB1">
        <w:rPr>
          <w:rFonts w:eastAsia="Calibri"/>
          <w:b/>
          <w:bCs/>
          <w:rtl/>
        </w:rPr>
        <w:t>קלינאות</w:t>
      </w:r>
      <w:r w:rsidRPr="00EE5FB1">
        <w:rPr>
          <w:rFonts w:eastAsia="Calibri"/>
          <w:b/>
          <w:bCs/>
          <w:rtl/>
        </w:rPr>
        <w:t xml:space="preserve"> תקשורת וריפוי בעיסוק</w:t>
      </w:r>
      <w:r w:rsidRPr="00EE5FB1">
        <w:rPr>
          <w:rFonts w:eastAsia="Calibri" w:hint="cs"/>
          <w:b/>
          <w:bCs/>
          <w:rtl/>
        </w:rPr>
        <w:t xml:space="preserve"> בשירות הציבורי, תקני בתי החולים לא סיפקו את צורכי האוכלוסייה אף בעת שגרה, ובכל הנוגע לאיוש התקנים, בחלק ממחלקות השיקום העובדים במקצועות במחסור התחלפו לעיתים תכופות, ייתכן שעד כדי פגיעה באיכות השירות בהן.</w:t>
      </w:r>
    </w:p>
    <w:p w:rsidR="00EE5FB1" w:rsidRPr="00EE5FB1" w:rsidP="00EE5FB1">
      <w:pPr>
        <w:spacing w:line="269" w:lineRule="auto"/>
        <w:rPr>
          <w:rFonts w:eastAsia="Calibri"/>
          <w:b/>
          <w:bCs/>
          <w:rtl/>
        </w:rPr>
      </w:pPr>
    </w:p>
    <w:p w:rsidR="00EE5FB1" w:rsidRPr="00EE5FB1" w:rsidP="00EE5FB1">
      <w:pPr>
        <w:spacing w:line="269" w:lineRule="auto"/>
        <w:rPr>
          <w:rFonts w:eastAsia="Calibri"/>
          <w:b/>
          <w:bCs/>
          <w:rtl/>
        </w:rPr>
      </w:pPr>
      <w:r w:rsidRPr="00EE5FB1">
        <w:rPr>
          <w:rFonts w:eastAsia="Calibri" w:hint="cs"/>
          <w:b/>
          <w:bCs/>
          <w:rtl/>
        </w:rPr>
        <w:t xml:space="preserve">עם פרוץ המלחמה נרתמה מערכת הבריאות לשיקום פצועי המלחמה, ובמהלכה נוספו למערך השיקום כ-320 מיטות. במחלקות השיקום טיפלו בפצועים במסירות רבה, והעניקו לפצועים טיפולים במקצועות הבריאות, כגון פיזיותרפיה, ריפוי בעיסוק </w:t>
      </w:r>
      <w:r w:rsidRPr="00EE5FB1">
        <w:rPr>
          <w:rFonts w:eastAsia="Calibri" w:hint="cs"/>
          <w:b/>
          <w:bCs/>
          <w:rtl/>
        </w:rPr>
        <w:t>וקלינאות</w:t>
      </w:r>
      <w:r w:rsidRPr="00EE5FB1">
        <w:rPr>
          <w:rFonts w:eastAsia="Calibri" w:hint="cs"/>
          <w:b/>
          <w:bCs/>
          <w:rtl/>
        </w:rPr>
        <w:t xml:space="preserve"> תקשורת.</w:t>
      </w:r>
    </w:p>
    <w:p w:rsidR="00EE5FB1" w:rsidRPr="00EE5FB1" w:rsidP="00EE5FB1">
      <w:pPr>
        <w:spacing w:line="269" w:lineRule="auto"/>
        <w:rPr>
          <w:rFonts w:eastAsia="Calibri"/>
          <w:b/>
          <w:bCs/>
          <w:rtl/>
        </w:rPr>
      </w:pPr>
    </w:p>
    <w:p w:rsidR="00EE5FB1" w:rsidRPr="00EE5FB1" w:rsidP="00EE5FB1">
      <w:pPr>
        <w:spacing w:line="269" w:lineRule="auto"/>
        <w:rPr>
          <w:rFonts w:eastAsia="Calibri"/>
          <w:b/>
          <w:bCs/>
          <w:rtl/>
        </w:rPr>
      </w:pPr>
      <w:r w:rsidRPr="00EE5FB1">
        <w:rPr>
          <w:rFonts w:eastAsia="Calibri" w:hint="cs"/>
          <w:b/>
          <w:bCs/>
          <w:rtl/>
        </w:rPr>
        <w:t>במהלך המלחמה פצועים בחרו את מחלקות השיקום שבהן הם מעוניינים לעבור את תהליך השיקום, וכמעט מחצית מהמאושפזים בשיקום היו בשיבא. בגלל תוספת הפצועים הגדולה בשיבא בתחילת המלחמה ירד מספר הטיפולים היומיים הממוצע לפצוע, ובהמשך, כאשר מספר הפצועים ירד, גדל מספר הטיפולים הממוצע לפצוע. עלה שלבתי החולים, לצה"ל ולמשרד הביטחון אין הוראות המסדירות את פעולותיהם למסירת מידע לפצועים על כל אפשרויות השיקום העומדות בפניהם, לרבות מידע בנוגע למחלקות שיקום הקרובות למקום מגוריהם. בקבוצות מיקוד שקיים משרד מבקר המדינה עלה שיש אפשרות שנציגי בתי החולים, צה"ל ומשרד הביטחון לא מסרו לפצועים את מלוא המידע על אפשרויות השיקום באשפוז ובמסגרות שיקום היום. שיבא סגר מחלקות פנימיות-גריאטריות כדי לאפשר את פתיחת מיטות השיקום הנוספות לצורך מתן מענה שיקומי לפצועים, ובכך נפגע השירות הרפואי לקשישים.</w:t>
      </w:r>
    </w:p>
    <w:p w:rsidR="00EE5FB1" w:rsidRPr="00EE5FB1" w:rsidP="00EE5FB1">
      <w:pPr>
        <w:spacing w:line="269" w:lineRule="auto"/>
        <w:rPr>
          <w:rFonts w:eastAsia="Calibri"/>
          <w:b/>
          <w:bCs/>
          <w:rtl/>
        </w:rPr>
      </w:pPr>
    </w:p>
    <w:p w:rsidR="00EE5FB1" w:rsidRPr="00EE5FB1" w:rsidP="00EE5FB1">
      <w:pPr>
        <w:spacing w:line="269" w:lineRule="auto"/>
        <w:rPr>
          <w:rFonts w:eastAsia="Calibri"/>
          <w:b/>
          <w:bCs/>
          <w:rtl/>
        </w:rPr>
      </w:pPr>
      <w:r w:rsidRPr="00EE5FB1">
        <w:rPr>
          <w:rFonts w:eastAsia="Calibri" w:hint="cs"/>
          <w:b/>
          <w:bCs/>
          <w:rtl/>
        </w:rPr>
        <w:t xml:space="preserve">לנוכח האמור לעיל, ובפרט לנוכח המחסור הניכר במשאבים, אפשר היה לצפות שהמאסדר של מערכת הבריאות, משרד הבריאות, ינהל את משאבי השיקום של מדינת ישראל באופן יעיל ככל האפשר, כך שכלל הנזקקים לשירותי שיקום מהמערכת הציבורית יקבלו את השירות המיטבי גם בעת מלחמה. </w:t>
      </w:r>
      <w:r w:rsidRPr="00EE5FB1">
        <w:rPr>
          <w:rFonts w:eastAsia="Calibri" w:hint="cs"/>
          <w:b/>
          <w:bCs/>
          <w:rtl/>
        </w:rPr>
        <w:t xml:space="preserve">בפועל, למשרד הבריאות אין תפיסת הפעלה כתובה </w:t>
      </w:r>
      <w:r w:rsidRPr="00EE5FB1">
        <w:rPr>
          <w:rFonts w:eastAsia="Calibri" w:hint="eastAsia"/>
          <w:b/>
          <w:bCs/>
          <w:rtl/>
        </w:rPr>
        <w:t>ו</w:t>
      </w:r>
      <w:r w:rsidRPr="00EE5FB1">
        <w:rPr>
          <w:rFonts w:eastAsia="Calibri" w:hint="cs"/>
          <w:b/>
          <w:bCs/>
          <w:rtl/>
        </w:rPr>
        <w:t xml:space="preserve">אין לו </w:t>
      </w:r>
      <w:r w:rsidRPr="00EE5FB1">
        <w:rPr>
          <w:rFonts w:eastAsia="Calibri" w:hint="eastAsia"/>
          <w:b/>
          <w:bCs/>
          <w:rtl/>
        </w:rPr>
        <w:t>תוכנית</w:t>
      </w:r>
      <w:r w:rsidRPr="00EE5FB1">
        <w:rPr>
          <w:rFonts w:eastAsia="Calibri"/>
          <w:b/>
          <w:bCs/>
          <w:rtl/>
        </w:rPr>
        <w:t xml:space="preserve"> </w:t>
      </w:r>
      <w:r w:rsidRPr="00EE5FB1">
        <w:rPr>
          <w:rFonts w:eastAsia="Calibri" w:hint="eastAsia"/>
          <w:b/>
          <w:bCs/>
          <w:rtl/>
        </w:rPr>
        <w:t>אופרטיבית</w:t>
      </w:r>
      <w:r w:rsidRPr="00EE5FB1">
        <w:rPr>
          <w:rFonts w:eastAsia="Calibri" w:hint="cs"/>
          <w:b/>
          <w:bCs/>
          <w:rtl/>
        </w:rPr>
        <w:t xml:space="preserve"> לניהול מערך השיקום הלאומי בעת חירום עם נפגעים רבים. נוסף על כך, </w:t>
      </w:r>
      <w:r w:rsidRPr="00EE5FB1">
        <w:rPr>
          <w:rFonts w:eastAsia="Calibri"/>
          <w:b/>
          <w:bCs/>
          <w:rtl/>
        </w:rPr>
        <w:t>לאגף שיקום במשרד הבריאות אין מידע על זמני ההמתנה למחלקות השיקום ומסגרות שיקום היום</w:t>
      </w:r>
      <w:r w:rsidRPr="00EE5FB1">
        <w:rPr>
          <w:rFonts w:eastAsia="Calibri" w:hint="cs"/>
          <w:b/>
          <w:bCs/>
          <w:rtl/>
        </w:rPr>
        <w:t>,</w:t>
      </w:r>
      <w:r w:rsidRPr="00EE5FB1">
        <w:rPr>
          <w:rFonts w:eastAsia="Calibri"/>
          <w:b/>
          <w:bCs/>
          <w:rtl/>
        </w:rPr>
        <w:t xml:space="preserve"> </w:t>
      </w:r>
      <w:r w:rsidRPr="00EE5FB1">
        <w:rPr>
          <w:rFonts w:eastAsia="Calibri" w:hint="cs"/>
          <w:b/>
          <w:bCs/>
          <w:rtl/>
        </w:rPr>
        <w:t>והמידע שאסף במלחמת חרבות ברזל לא יכול היה לשקף את התמונה המלאה על הנעשה במחלקות השיקום; ולא היה בו כדי לבחון את ההשפעה של עומס המטופלים על מספר הטיפולים ועל איכות הטיפול.</w:t>
      </w:r>
      <w:r w:rsidRPr="00EE5FB1">
        <w:rPr>
          <w:rFonts w:eastAsia="Calibri"/>
          <w:b/>
          <w:bCs/>
          <w:rtl/>
        </w:rPr>
        <w:t xml:space="preserve"> </w:t>
      </w:r>
      <w:r w:rsidRPr="00EE5FB1">
        <w:rPr>
          <w:rFonts w:eastAsia="Calibri" w:hint="cs"/>
          <w:b/>
          <w:bCs/>
          <w:rtl/>
        </w:rPr>
        <w:t xml:space="preserve">כל אלו </w:t>
      </w:r>
      <w:r w:rsidRPr="00EE5FB1">
        <w:rPr>
          <w:rFonts w:eastAsia="Calibri"/>
          <w:b/>
          <w:bCs/>
          <w:rtl/>
        </w:rPr>
        <w:t>מנע</w:t>
      </w:r>
      <w:r w:rsidRPr="00EE5FB1">
        <w:rPr>
          <w:rFonts w:eastAsia="Calibri" w:hint="cs"/>
          <w:b/>
          <w:bCs/>
          <w:rtl/>
        </w:rPr>
        <w:t>ו</w:t>
      </w:r>
      <w:r w:rsidRPr="00EE5FB1">
        <w:rPr>
          <w:rFonts w:eastAsia="Calibri"/>
          <w:b/>
          <w:bCs/>
          <w:rtl/>
        </w:rPr>
        <w:t xml:space="preserve"> ניהול </w:t>
      </w:r>
      <w:r w:rsidRPr="00EE5FB1">
        <w:rPr>
          <w:rFonts w:eastAsia="Calibri" w:hint="cs"/>
          <w:b/>
          <w:bCs/>
          <w:rtl/>
        </w:rPr>
        <w:t>מיטבי</w:t>
      </w:r>
      <w:r w:rsidRPr="00EE5FB1">
        <w:rPr>
          <w:rFonts w:eastAsia="Calibri"/>
          <w:b/>
          <w:bCs/>
          <w:rtl/>
        </w:rPr>
        <w:t xml:space="preserve"> של המערכת ו</w:t>
      </w:r>
      <w:r w:rsidRPr="00EE5FB1">
        <w:rPr>
          <w:rFonts w:eastAsia="Calibri" w:hint="cs"/>
          <w:b/>
          <w:bCs/>
          <w:rtl/>
        </w:rPr>
        <w:t>ה</w:t>
      </w:r>
      <w:r w:rsidRPr="00EE5FB1">
        <w:rPr>
          <w:rFonts w:eastAsia="Calibri"/>
          <w:b/>
          <w:bCs/>
          <w:rtl/>
        </w:rPr>
        <w:t>קש</w:t>
      </w:r>
      <w:r w:rsidRPr="00EE5FB1">
        <w:rPr>
          <w:rFonts w:eastAsia="Calibri" w:hint="cs"/>
          <w:b/>
          <w:bCs/>
          <w:rtl/>
        </w:rPr>
        <w:t>ו</w:t>
      </w:r>
      <w:r w:rsidRPr="00EE5FB1">
        <w:rPr>
          <w:rFonts w:eastAsia="Calibri"/>
          <w:b/>
          <w:bCs/>
          <w:rtl/>
        </w:rPr>
        <w:t xml:space="preserve"> </w:t>
      </w:r>
      <w:r w:rsidRPr="00EE5FB1">
        <w:rPr>
          <w:rFonts w:eastAsia="Calibri" w:hint="cs"/>
          <w:b/>
          <w:bCs/>
          <w:rtl/>
        </w:rPr>
        <w:t>את</w:t>
      </w:r>
      <w:r w:rsidRPr="00EE5FB1">
        <w:rPr>
          <w:rFonts w:eastAsia="Calibri"/>
          <w:b/>
          <w:bCs/>
          <w:rtl/>
        </w:rPr>
        <w:t xml:space="preserve"> </w:t>
      </w:r>
      <w:r w:rsidRPr="00EE5FB1">
        <w:rPr>
          <w:rFonts w:eastAsia="Calibri" w:hint="cs"/>
          <w:b/>
          <w:bCs/>
          <w:rtl/>
        </w:rPr>
        <w:t>ה</w:t>
      </w:r>
      <w:r w:rsidRPr="00EE5FB1">
        <w:rPr>
          <w:rFonts w:eastAsia="Calibri"/>
          <w:b/>
          <w:bCs/>
          <w:rtl/>
        </w:rPr>
        <w:t xml:space="preserve">ניצול </w:t>
      </w:r>
      <w:r w:rsidRPr="00EE5FB1">
        <w:rPr>
          <w:rFonts w:eastAsia="Calibri" w:hint="cs"/>
          <w:b/>
          <w:bCs/>
          <w:rtl/>
        </w:rPr>
        <w:t>ה</w:t>
      </w:r>
      <w:r w:rsidRPr="00EE5FB1">
        <w:rPr>
          <w:rFonts w:eastAsia="Calibri"/>
          <w:b/>
          <w:bCs/>
          <w:rtl/>
        </w:rPr>
        <w:t>מיטבי של מערך השיקום הרפואי</w:t>
      </w:r>
      <w:r w:rsidRPr="00EE5FB1">
        <w:rPr>
          <w:rFonts w:eastAsia="Calibri" w:hint="cs"/>
          <w:b/>
          <w:bCs/>
          <w:rtl/>
        </w:rPr>
        <w:t>.</w:t>
      </w:r>
    </w:p>
    <w:p w:rsidR="00EE5FB1" w:rsidRPr="00EE5FB1" w:rsidP="00EE5FB1">
      <w:pPr>
        <w:spacing w:line="269" w:lineRule="auto"/>
        <w:rPr>
          <w:rFonts w:eastAsia="Calibri"/>
          <w:b/>
          <w:bCs/>
          <w:rtl/>
        </w:rPr>
      </w:pPr>
    </w:p>
    <w:p w:rsidR="00EE5FB1" w:rsidRPr="00EE5FB1" w:rsidP="00EE5FB1">
      <w:pPr>
        <w:spacing w:line="269" w:lineRule="auto"/>
        <w:rPr>
          <w:rFonts w:eastAsia="Calibri"/>
          <w:b/>
          <w:bCs/>
          <w:rtl/>
        </w:rPr>
      </w:pPr>
      <w:r w:rsidRPr="00EE5FB1">
        <w:rPr>
          <w:rFonts w:eastAsia="Calibri" w:hint="cs"/>
          <w:b/>
          <w:bCs/>
          <w:rtl/>
        </w:rPr>
        <w:t xml:space="preserve">בעקבות המספר הגדול של הפצועים </w:t>
      </w:r>
      <w:r w:rsidRPr="00EE5FB1">
        <w:rPr>
          <w:rFonts w:eastAsia="Times New Roman" w:hint="cs"/>
          <w:b/>
          <w:bCs/>
          <w:sz w:val="24"/>
          <w:rtl/>
          <w:lang w:eastAsia="he-IL"/>
        </w:rPr>
        <w:t xml:space="preserve">עדכן אגף השיקום במשרד הביטחון, כבר בחודשי המלחמה הראשונים, את מתווה העבודה באגף וקבע מדיניות של "שיקום תחילה", </w:t>
      </w:r>
      <w:r w:rsidRPr="00EE5FB1">
        <w:rPr>
          <w:rFonts w:eastAsia="Calibri" w:hint="cs"/>
          <w:b/>
          <w:bCs/>
          <w:rtl/>
          <w:lang w:eastAsia="he-IL"/>
        </w:rPr>
        <w:t>דהיינו דחייה של הוועדות הרפואיות לקביעת דרגת נכות, בד בבד עם מתן טיפול רפואי ונפשי לכלל הפצועים שהגישו בקשה להכרה כנכי צה"ל, תשלום מקדמות על חשבון תגמולים עתידיים ומתן</w:t>
      </w:r>
      <w:r w:rsidRPr="00EE5FB1">
        <w:rPr>
          <w:rFonts w:eastAsia="Calibri" w:hint="cs"/>
          <w:rtl/>
          <w:lang w:eastAsia="he-IL"/>
        </w:rPr>
        <w:t xml:space="preserve"> </w:t>
      </w:r>
      <w:r w:rsidRPr="00EE5FB1">
        <w:rPr>
          <w:rFonts w:eastAsia="Calibri" w:hint="cs"/>
          <w:b/>
          <w:bCs/>
          <w:rtl/>
          <w:lang w:eastAsia="he-IL"/>
        </w:rPr>
        <w:t>הטבות</w:t>
      </w:r>
      <w:r w:rsidRPr="00EE5FB1">
        <w:rPr>
          <w:rFonts w:eastAsia="Times New Roman" w:hint="cs"/>
          <w:b/>
          <w:bCs/>
          <w:sz w:val="24"/>
          <w:rtl/>
          <w:lang w:eastAsia="he-IL"/>
        </w:rPr>
        <w:t>.</w:t>
      </w:r>
      <w:r w:rsidRPr="00EE5FB1">
        <w:rPr>
          <w:rFonts w:eastAsia="Calibri" w:hint="cs"/>
          <w:b/>
          <w:bCs/>
          <w:rtl/>
        </w:rPr>
        <w:t xml:space="preserve"> נוסף על כך פעל אגף השיקום במשרד הביטחון לשפר את השירות לפצועי מלחמת חרבות ברזל באמצעות הקמת חטיבת קשרי לקוחות שמספקת לפצועים ערוץ פנייה ישיר ואישי.</w:t>
      </w:r>
    </w:p>
    <w:p w:rsidR="00EE5FB1" w:rsidRPr="00EE5FB1" w:rsidP="00EE5FB1">
      <w:pPr>
        <w:spacing w:line="269" w:lineRule="auto"/>
        <w:rPr>
          <w:rFonts w:eastAsia="Calibri"/>
          <w:b/>
          <w:bCs/>
          <w:rtl/>
          <w:lang w:eastAsia="he-IL"/>
        </w:rPr>
      </w:pPr>
    </w:p>
    <w:p w:rsidR="00EE5FB1" w:rsidRPr="00EE5FB1" w:rsidP="00EE5FB1">
      <w:pPr>
        <w:spacing w:line="269" w:lineRule="auto"/>
        <w:rPr>
          <w:rFonts w:ascii="David" w:eastAsia="Calibri" w:hAnsi="David"/>
          <w:b/>
          <w:bCs/>
          <w:rtl/>
        </w:rPr>
      </w:pPr>
      <w:r w:rsidRPr="00EE5FB1">
        <w:rPr>
          <w:rFonts w:eastAsia="Calibri" w:hint="cs"/>
          <w:b/>
          <w:bCs/>
          <w:rtl/>
          <w:lang w:eastAsia="he-IL"/>
        </w:rPr>
        <w:t xml:space="preserve">לצד </w:t>
      </w:r>
      <w:r w:rsidRPr="00EE5FB1">
        <w:rPr>
          <w:rFonts w:eastAsia="Calibri" w:hint="cs"/>
          <w:b/>
          <w:bCs/>
          <w:rtl/>
        </w:rPr>
        <w:t>ההיבטים החיוביים של ההתאמות שעשה אגף השיקום במשרד הביטחון בפעילותו כאמור</w:t>
      </w:r>
      <w:r w:rsidRPr="00EE5FB1">
        <w:rPr>
          <w:rFonts w:eastAsia="Calibri" w:hint="cs"/>
          <w:b/>
          <w:bCs/>
          <w:rtl/>
          <w:lang w:eastAsia="he-IL"/>
        </w:rPr>
        <w:t xml:space="preserve"> </w:t>
      </w:r>
      <w:r w:rsidRPr="00EE5FB1">
        <w:rPr>
          <w:rFonts w:eastAsia="Calibri" w:hint="cs"/>
          <w:b/>
          <w:bCs/>
          <w:rtl/>
        </w:rPr>
        <w:t>עלו בביקורת גם השלכות שליליות של פעילות זו על נכי צה"ל, כגון עיכוב בקבלת הטבות מסוימות עד קבלת החלטה בוועדה רפואית ו</w:t>
      </w:r>
      <w:r w:rsidRPr="00EE5FB1">
        <w:rPr>
          <w:rFonts w:eastAsia="Calibri" w:hint="cs"/>
          <w:b/>
          <w:bCs/>
          <w:rtl/>
          <w:lang w:eastAsia="he-IL"/>
        </w:rPr>
        <w:t>מצב ממושך של חוסר ודאות בקרב הפצועים לגבי זכויותיהם ולגבי תשלומים שהם יהיו עלולים להידר</w:t>
      </w:r>
      <w:r w:rsidRPr="00EE5FB1">
        <w:rPr>
          <w:rFonts w:eastAsia="Calibri" w:hint="eastAsia"/>
          <w:b/>
          <w:bCs/>
          <w:rtl/>
          <w:lang w:eastAsia="he-IL"/>
        </w:rPr>
        <w:t>ש</w:t>
      </w:r>
      <w:r w:rsidRPr="00EE5FB1">
        <w:rPr>
          <w:rFonts w:eastAsia="Calibri" w:hint="cs"/>
          <w:b/>
          <w:bCs/>
          <w:rtl/>
          <w:lang w:eastAsia="he-IL"/>
        </w:rPr>
        <w:t xml:space="preserve"> להחזיר מתוך המקדמות שקיבלו על חשבון תגמולים.</w:t>
      </w:r>
      <w:r w:rsidRPr="00EE5FB1">
        <w:rPr>
          <w:rFonts w:eastAsia="Calibri" w:hint="cs"/>
          <w:b/>
          <w:bCs/>
          <w:rtl/>
        </w:rPr>
        <w:t xml:space="preserve"> למרות הקמת חטיבת קשרי לקוחות ו</w:t>
      </w:r>
      <w:r w:rsidRPr="00EE5FB1">
        <w:rPr>
          <w:rFonts w:ascii="David" w:eastAsia="Calibri" w:hAnsi="David" w:hint="cs"/>
          <w:b/>
          <w:bCs/>
          <w:rtl/>
          <w:lang w:eastAsia="he-IL"/>
        </w:rPr>
        <w:t>פעילותם</w:t>
      </w:r>
      <w:r w:rsidRPr="00EE5FB1">
        <w:rPr>
          <w:rFonts w:ascii="David" w:eastAsia="Calibri" w:hAnsi="David"/>
          <w:b/>
          <w:bCs/>
          <w:rtl/>
          <w:lang w:eastAsia="he-IL"/>
        </w:rPr>
        <w:t xml:space="preserve"> של גורמים רבים </w:t>
      </w:r>
      <w:r w:rsidRPr="00EE5FB1">
        <w:rPr>
          <w:rFonts w:ascii="David" w:eastAsia="Calibri" w:hAnsi="David" w:hint="cs"/>
          <w:b/>
          <w:bCs/>
          <w:rtl/>
          <w:lang w:eastAsia="he-IL"/>
        </w:rPr>
        <w:t>מטעם אגף השיקום ל</w:t>
      </w:r>
      <w:r w:rsidRPr="00EE5FB1">
        <w:rPr>
          <w:rFonts w:ascii="David" w:eastAsia="Calibri" w:hAnsi="David"/>
          <w:b/>
          <w:bCs/>
          <w:rtl/>
          <w:lang w:eastAsia="he-IL"/>
        </w:rPr>
        <w:t xml:space="preserve">הנגשת </w:t>
      </w:r>
      <w:r w:rsidRPr="00EE5FB1">
        <w:rPr>
          <w:rFonts w:ascii="David" w:eastAsia="Calibri" w:hAnsi="David" w:hint="cs"/>
          <w:b/>
          <w:bCs/>
          <w:rtl/>
          <w:lang w:eastAsia="he-IL"/>
        </w:rPr>
        <w:t>ה</w:t>
      </w:r>
      <w:r w:rsidRPr="00EE5FB1">
        <w:rPr>
          <w:rFonts w:ascii="David" w:eastAsia="Calibri" w:hAnsi="David"/>
          <w:b/>
          <w:bCs/>
          <w:rtl/>
          <w:lang w:eastAsia="he-IL"/>
        </w:rPr>
        <w:t>זכויות</w:t>
      </w:r>
      <w:r w:rsidRPr="00EE5FB1">
        <w:rPr>
          <w:rFonts w:ascii="David" w:eastAsia="Calibri" w:hAnsi="David" w:hint="cs"/>
          <w:b/>
          <w:bCs/>
          <w:rtl/>
          <w:lang w:eastAsia="he-IL"/>
        </w:rPr>
        <w:t xml:space="preserve"> לנכים, התגלו ליקויים הנוגעים למיצוי זכויותיהם של הפצועים, וה</w:t>
      </w:r>
      <w:r w:rsidRPr="00EE5FB1">
        <w:rPr>
          <w:rFonts w:ascii="David" w:eastAsia="Calibri" w:hAnsi="David"/>
          <w:b/>
          <w:bCs/>
          <w:rtl/>
          <w:lang w:eastAsia="he-IL"/>
        </w:rPr>
        <w:t xml:space="preserve">תחושה של </w:t>
      </w:r>
      <w:r w:rsidRPr="00EE5FB1">
        <w:rPr>
          <w:rFonts w:ascii="David" w:eastAsia="Calibri" w:hAnsi="David" w:hint="cs"/>
          <w:b/>
          <w:bCs/>
          <w:rtl/>
          <w:lang w:eastAsia="he-IL"/>
        </w:rPr>
        <w:t>רבים מהם היא שהם אינם</w:t>
      </w:r>
      <w:r w:rsidRPr="00EE5FB1">
        <w:rPr>
          <w:rFonts w:ascii="David" w:eastAsia="Calibri" w:hAnsi="David"/>
          <w:b/>
          <w:bCs/>
          <w:rtl/>
          <w:lang w:eastAsia="he-IL"/>
        </w:rPr>
        <w:t xml:space="preserve"> מכירים את זכויותיהם באופן מלא</w:t>
      </w:r>
      <w:r w:rsidRPr="00EE5FB1">
        <w:rPr>
          <w:rFonts w:ascii="David" w:eastAsia="Calibri" w:hAnsi="David" w:hint="cs"/>
          <w:b/>
          <w:bCs/>
          <w:rtl/>
          <w:lang w:eastAsia="he-IL"/>
        </w:rPr>
        <w:t>,</w:t>
      </w:r>
      <w:r w:rsidRPr="00EE5FB1">
        <w:rPr>
          <w:rFonts w:ascii="David" w:eastAsia="Calibri" w:hAnsi="David"/>
          <w:b/>
          <w:bCs/>
          <w:rtl/>
          <w:lang w:eastAsia="he-IL"/>
        </w:rPr>
        <w:t xml:space="preserve"> </w:t>
      </w:r>
      <w:r w:rsidRPr="00EE5FB1">
        <w:rPr>
          <w:rFonts w:ascii="David" w:eastAsia="Calibri" w:hAnsi="David" w:hint="cs"/>
          <w:b/>
          <w:bCs/>
          <w:rtl/>
          <w:lang w:eastAsia="he-IL"/>
        </w:rPr>
        <w:t>והם נאלצים להיעזר</w:t>
      </w:r>
      <w:r w:rsidRPr="00EE5FB1">
        <w:rPr>
          <w:rFonts w:ascii="David" w:eastAsia="Calibri" w:hAnsi="David"/>
          <w:b/>
          <w:bCs/>
          <w:rtl/>
          <w:lang w:eastAsia="he-IL"/>
        </w:rPr>
        <w:t xml:space="preserve"> </w:t>
      </w:r>
      <w:r w:rsidRPr="00EE5FB1">
        <w:rPr>
          <w:rFonts w:ascii="David" w:eastAsia="Calibri" w:hAnsi="David" w:hint="cs"/>
          <w:b/>
          <w:bCs/>
          <w:rtl/>
          <w:lang w:eastAsia="he-IL"/>
        </w:rPr>
        <w:t>ב</w:t>
      </w:r>
      <w:r w:rsidRPr="00EE5FB1">
        <w:rPr>
          <w:rFonts w:ascii="David" w:eastAsia="Calibri" w:hAnsi="David"/>
          <w:b/>
          <w:bCs/>
          <w:rtl/>
          <w:lang w:eastAsia="he-IL"/>
        </w:rPr>
        <w:t xml:space="preserve">מידע </w:t>
      </w:r>
      <w:r w:rsidRPr="00EE5FB1">
        <w:rPr>
          <w:rFonts w:ascii="David" w:eastAsia="Calibri" w:hAnsi="David" w:hint="cs"/>
          <w:b/>
          <w:bCs/>
          <w:rtl/>
          <w:lang w:eastAsia="he-IL"/>
        </w:rPr>
        <w:t xml:space="preserve">המועבר </w:t>
      </w:r>
      <w:r w:rsidRPr="00EE5FB1">
        <w:rPr>
          <w:rFonts w:ascii="David" w:eastAsia="Calibri" w:hAnsi="David"/>
          <w:b/>
          <w:bCs/>
          <w:rtl/>
          <w:lang w:eastAsia="he-IL"/>
        </w:rPr>
        <w:t xml:space="preserve">מפה לאוזן. </w:t>
      </w:r>
      <w:r w:rsidRPr="00EE5FB1">
        <w:rPr>
          <w:rFonts w:ascii="David" w:eastAsia="Calibri" w:hAnsi="David" w:hint="cs"/>
          <w:b/>
          <w:bCs/>
          <w:rtl/>
          <w:lang w:eastAsia="he-IL"/>
        </w:rPr>
        <w:t xml:space="preserve">כמו כן, </w:t>
      </w:r>
      <w:r w:rsidRPr="00EE5FB1">
        <w:rPr>
          <w:rFonts w:ascii="David" w:eastAsia="Calibri" w:hAnsi="David" w:hint="cs"/>
          <w:b/>
          <w:bCs/>
          <w:sz w:val="24"/>
          <w:rtl/>
        </w:rPr>
        <w:t>נכון למאי 2025 מתוך כ-7,000 בקשות להכרה כנכה צה"ל שטרם נקבע סטטוס ההכרה שלהן, כ-2,200 מהן נמצאות בטיפול יחידת ההכרה יותר משנה (כ-8% מכלל הבקשות).</w:t>
      </w:r>
      <w:r w:rsidRPr="00EE5FB1">
        <w:rPr>
          <w:rFonts w:ascii="David" w:eastAsia="Calibri" w:hAnsi="David" w:hint="cs"/>
          <w:b/>
          <w:bCs/>
          <w:rtl/>
        </w:rPr>
        <w:t xml:space="preserve"> נוסף על כך, </w:t>
      </w:r>
      <w:r w:rsidRPr="00EE5FB1">
        <w:rPr>
          <w:rFonts w:ascii="David" w:eastAsia="Calibri" w:hAnsi="David" w:hint="cs"/>
          <w:b/>
          <w:bCs/>
          <w:rtl/>
          <w:lang w:eastAsia="he-IL"/>
        </w:rPr>
        <w:t>מועד השלמתו של פרויקט המחשוב "שער הכניסה" -</w:t>
      </w:r>
      <w:r w:rsidRPr="00EE5FB1">
        <w:rPr>
          <w:rFonts w:ascii="David" w:eastAsia="Calibri" w:hAnsi="David"/>
          <w:b/>
          <w:bCs/>
          <w:rtl/>
          <w:lang w:eastAsia="he-IL"/>
        </w:rPr>
        <w:t xml:space="preserve"> פרויקט </w:t>
      </w:r>
      <w:r w:rsidRPr="00EE5FB1">
        <w:rPr>
          <w:rFonts w:ascii="David" w:eastAsia="Calibri" w:hAnsi="David" w:hint="eastAsia"/>
          <w:b/>
          <w:bCs/>
          <w:rtl/>
          <w:lang w:eastAsia="he-IL"/>
        </w:rPr>
        <w:t>של</w:t>
      </w:r>
      <w:r w:rsidRPr="00EE5FB1">
        <w:rPr>
          <w:rFonts w:ascii="David" w:eastAsia="Calibri" w:hAnsi="David"/>
          <w:b/>
          <w:bCs/>
          <w:rtl/>
          <w:lang w:eastAsia="he-IL"/>
        </w:rPr>
        <w:t xml:space="preserve"> אוטומציה ודיגיטציה </w:t>
      </w:r>
      <w:r w:rsidRPr="00EE5FB1">
        <w:rPr>
          <w:rFonts w:eastAsia="Calibri" w:hint="eastAsia"/>
          <w:b/>
          <w:bCs/>
          <w:rtl/>
          <w:lang w:eastAsia="he-IL"/>
        </w:rPr>
        <w:t>של</w:t>
      </w:r>
      <w:r w:rsidRPr="00EE5FB1">
        <w:rPr>
          <w:rFonts w:eastAsia="Calibri"/>
          <w:b/>
          <w:bCs/>
          <w:rtl/>
          <w:lang w:eastAsia="he-IL"/>
        </w:rPr>
        <w:t xml:space="preserve"> </w:t>
      </w:r>
      <w:r w:rsidRPr="00EE5FB1">
        <w:rPr>
          <w:rFonts w:eastAsia="Calibri" w:hint="eastAsia"/>
          <w:b/>
          <w:bCs/>
          <w:rtl/>
          <w:lang w:eastAsia="he-IL"/>
        </w:rPr>
        <w:t>תהליכי</w:t>
      </w:r>
      <w:r w:rsidRPr="00EE5FB1">
        <w:rPr>
          <w:rFonts w:eastAsia="Calibri"/>
          <w:b/>
          <w:bCs/>
          <w:rtl/>
          <w:lang w:eastAsia="he-IL"/>
        </w:rPr>
        <w:t xml:space="preserve"> </w:t>
      </w:r>
      <w:r w:rsidRPr="00EE5FB1">
        <w:rPr>
          <w:rFonts w:eastAsia="Calibri" w:hint="cs"/>
          <w:b/>
          <w:bCs/>
          <w:rtl/>
          <w:lang w:eastAsia="he-IL"/>
        </w:rPr>
        <w:t>עבודה מרכזיים באגף השיקום -</w:t>
      </w:r>
      <w:r w:rsidRPr="00EE5FB1">
        <w:rPr>
          <w:rFonts w:ascii="David" w:eastAsia="Calibri" w:hAnsi="David" w:hint="cs"/>
          <w:b/>
          <w:bCs/>
          <w:rtl/>
          <w:lang w:eastAsia="he-IL"/>
        </w:rPr>
        <w:t xml:space="preserve"> נדחה כמה פעמים, </w:t>
      </w:r>
      <w:r w:rsidRPr="00EE5FB1">
        <w:rPr>
          <w:rFonts w:eastAsia="Calibri" w:hint="cs"/>
          <w:b/>
          <w:bCs/>
          <w:rtl/>
        </w:rPr>
        <w:t>ובסך הכול עוכב סיום הפרויקט יותר משנה</w:t>
      </w:r>
      <w:r w:rsidRPr="00EE5FB1">
        <w:rPr>
          <w:rFonts w:ascii="David" w:eastAsia="Calibri" w:hAnsi="David" w:hint="cs"/>
          <w:b/>
          <w:bCs/>
          <w:rtl/>
          <w:lang w:eastAsia="he-IL"/>
        </w:rPr>
        <w:t>, וטרם הסתיים נכון לאוקטובר 2025.</w:t>
      </w:r>
    </w:p>
    <w:p w:rsidR="00EE5FB1" w:rsidRPr="00EE5FB1" w:rsidP="00EE5FB1">
      <w:pPr>
        <w:spacing w:line="269" w:lineRule="auto"/>
        <w:rPr>
          <w:rFonts w:eastAsia="Calibri"/>
          <w:b/>
          <w:bCs/>
          <w:rtl/>
        </w:rPr>
      </w:pPr>
    </w:p>
    <w:p w:rsidR="00EE5FB1" w:rsidRPr="00EE5FB1" w:rsidP="00EE5FB1">
      <w:pPr>
        <w:spacing w:line="269" w:lineRule="auto"/>
        <w:rPr>
          <w:rFonts w:eastAsia="Calibri"/>
          <w:b/>
          <w:bCs/>
          <w:rtl/>
        </w:rPr>
      </w:pPr>
      <w:r w:rsidRPr="00EE5FB1">
        <w:rPr>
          <w:rFonts w:eastAsia="Calibri" w:hint="cs"/>
          <w:b/>
          <w:bCs/>
          <w:rtl/>
        </w:rPr>
        <w:t>ל</w:t>
      </w:r>
      <w:r w:rsidRPr="00EE5FB1">
        <w:rPr>
          <w:rFonts w:eastAsia="Calibri"/>
          <w:b/>
          <w:bCs/>
          <w:rtl/>
        </w:rPr>
        <w:t xml:space="preserve">נוכח הליקויים העולים </w:t>
      </w:r>
      <w:r w:rsidRPr="00EE5FB1">
        <w:rPr>
          <w:rFonts w:eastAsia="Calibri" w:hint="cs"/>
          <w:b/>
          <w:bCs/>
          <w:rtl/>
        </w:rPr>
        <w:t>מ</w:t>
      </w:r>
      <w:r w:rsidRPr="00EE5FB1">
        <w:rPr>
          <w:rFonts w:eastAsia="Calibri"/>
          <w:b/>
          <w:bCs/>
          <w:rtl/>
        </w:rPr>
        <w:t xml:space="preserve">דוח זה מומלץ כי משרד הבריאות, בתי החולים, צה"ל, ומשרד הביטחון יקבעו הוראות להסדרת פעולותיהם למסירת מידע לפצועים על אפשרויות השיקום העומדות בפניהם, לרבות מידע בנוגע למחלקות השיקום </w:t>
      </w:r>
      <w:r w:rsidRPr="00EE5FB1">
        <w:rPr>
          <w:rFonts w:eastAsia="Calibri" w:hint="cs"/>
          <w:b/>
          <w:bCs/>
          <w:rtl/>
        </w:rPr>
        <w:t>ה</w:t>
      </w:r>
      <w:r w:rsidRPr="00EE5FB1">
        <w:rPr>
          <w:rFonts w:eastAsia="Calibri"/>
          <w:b/>
          <w:bCs/>
          <w:rtl/>
        </w:rPr>
        <w:t>קרובות למקום מגוריהם</w:t>
      </w:r>
      <w:r w:rsidRPr="00EE5FB1">
        <w:rPr>
          <w:rFonts w:eastAsia="Calibri" w:hint="cs"/>
          <w:b/>
          <w:bCs/>
          <w:rtl/>
        </w:rPr>
        <w:t xml:space="preserve">. עוד </w:t>
      </w:r>
      <w:r w:rsidRPr="00EE5FB1">
        <w:rPr>
          <w:rFonts w:eastAsia="Calibri"/>
          <w:b/>
          <w:bCs/>
          <w:rtl/>
        </w:rPr>
        <w:t xml:space="preserve">מומלץ שמשרד הבריאות יגבש </w:t>
      </w:r>
      <w:r w:rsidRPr="00EE5FB1">
        <w:rPr>
          <w:rFonts w:eastAsia="Calibri" w:hint="cs"/>
          <w:b/>
          <w:bCs/>
          <w:rtl/>
        </w:rPr>
        <w:t>תוכנית אופרטיבית</w:t>
      </w:r>
      <w:r w:rsidRPr="00EE5FB1">
        <w:rPr>
          <w:rFonts w:eastAsia="Calibri"/>
          <w:b/>
          <w:bCs/>
          <w:rtl/>
        </w:rPr>
        <w:t xml:space="preserve"> לניהול מערך השיקום הלאומי בעת חירום עם נפגעים רבים, שתכלול עקרונות, כללים ותהליכים</w:t>
      </w:r>
      <w:r w:rsidRPr="00EE5FB1">
        <w:rPr>
          <w:rFonts w:eastAsia="Calibri" w:hint="cs"/>
          <w:b/>
          <w:bCs/>
          <w:rtl/>
        </w:rPr>
        <w:t>,</w:t>
      </w:r>
      <w:r w:rsidRPr="00EE5FB1">
        <w:rPr>
          <w:rFonts w:eastAsia="Calibri"/>
          <w:b/>
          <w:bCs/>
          <w:rtl/>
        </w:rPr>
        <w:t xml:space="preserve"> נוסף על השלמת הקמתה של מערכת ממוחשבת שמקושרת למערכות המ</w:t>
      </w:r>
      <w:r w:rsidRPr="00EE5FB1">
        <w:rPr>
          <w:rFonts w:eastAsia="Calibri" w:hint="cs"/>
          <w:b/>
          <w:bCs/>
          <w:rtl/>
        </w:rPr>
        <w:t>י</w:t>
      </w:r>
      <w:r w:rsidRPr="00EE5FB1">
        <w:rPr>
          <w:rFonts w:eastAsia="Calibri"/>
          <w:b/>
          <w:bCs/>
          <w:rtl/>
        </w:rPr>
        <w:t>נהליות של בתי החולים (</w:t>
      </w:r>
      <w:r w:rsidRPr="00EE5FB1">
        <w:rPr>
          <w:rFonts w:eastAsia="Calibri"/>
          <w:b/>
          <w:bCs/>
          <w:sz w:val="22"/>
          <w:szCs w:val="22"/>
        </w:rPr>
        <w:t>BI</w:t>
      </w:r>
      <w:r w:rsidRPr="00EE5FB1">
        <w:rPr>
          <w:rFonts w:eastAsia="Calibri"/>
          <w:b/>
          <w:bCs/>
          <w:rtl/>
        </w:rPr>
        <w:t>), שתתמוך בקבלת החלטות בנוגע לניהול מערך השיקום</w:t>
      </w:r>
      <w:r w:rsidRPr="00EE5FB1">
        <w:rPr>
          <w:rFonts w:eastAsia="Calibri" w:hint="cs"/>
          <w:b/>
          <w:bCs/>
          <w:rtl/>
        </w:rPr>
        <w:t xml:space="preserve"> הרפואי הלאומי.</w:t>
      </w:r>
      <w:r w:rsidRPr="00EE5FB1">
        <w:rPr>
          <w:rFonts w:eastAsia="Calibri"/>
          <w:b/>
          <w:bCs/>
          <w:rtl/>
        </w:rPr>
        <w:t xml:space="preserve"> כך </w:t>
      </w:r>
      <w:r w:rsidRPr="00EE5FB1">
        <w:rPr>
          <w:rFonts w:eastAsia="Calibri" w:hint="cs"/>
          <w:b/>
          <w:bCs/>
          <w:rtl/>
        </w:rPr>
        <w:t xml:space="preserve">יהיו </w:t>
      </w:r>
      <w:r w:rsidRPr="00EE5FB1">
        <w:rPr>
          <w:rFonts w:eastAsia="Calibri"/>
          <w:b/>
          <w:bCs/>
          <w:rtl/>
        </w:rPr>
        <w:t xml:space="preserve">למשרד הבריאות הכלים </w:t>
      </w:r>
      <w:r w:rsidRPr="00EE5FB1">
        <w:rPr>
          <w:rFonts w:eastAsia="Calibri" w:hint="cs"/>
          <w:b/>
          <w:bCs/>
          <w:rtl/>
        </w:rPr>
        <w:t>לוודא את איכות הטיפול הניתן</w:t>
      </w:r>
      <w:r w:rsidRPr="00EE5FB1">
        <w:rPr>
          <w:rFonts w:eastAsia="Calibri"/>
          <w:b/>
          <w:bCs/>
          <w:rtl/>
        </w:rPr>
        <w:t xml:space="preserve"> לפצועים </w:t>
      </w:r>
      <w:r w:rsidRPr="00EE5FB1">
        <w:rPr>
          <w:rFonts w:eastAsia="Calibri" w:hint="cs"/>
          <w:b/>
          <w:bCs/>
          <w:rtl/>
        </w:rPr>
        <w:t>ולנצל</w:t>
      </w:r>
      <w:r w:rsidRPr="00EE5FB1">
        <w:rPr>
          <w:rFonts w:eastAsia="Calibri"/>
          <w:b/>
          <w:bCs/>
          <w:rtl/>
        </w:rPr>
        <w:t xml:space="preserve"> </w:t>
      </w:r>
      <w:r w:rsidRPr="00EE5FB1">
        <w:rPr>
          <w:rFonts w:eastAsia="Calibri" w:hint="cs"/>
          <w:b/>
          <w:bCs/>
          <w:rtl/>
        </w:rPr>
        <w:t xml:space="preserve">באופן </w:t>
      </w:r>
      <w:r w:rsidRPr="00EE5FB1">
        <w:rPr>
          <w:rFonts w:eastAsia="Calibri"/>
          <w:b/>
          <w:bCs/>
          <w:rtl/>
        </w:rPr>
        <w:t xml:space="preserve">מיטבי </w:t>
      </w:r>
      <w:r w:rsidRPr="00EE5FB1">
        <w:rPr>
          <w:rFonts w:eastAsia="Calibri" w:hint="cs"/>
          <w:b/>
          <w:bCs/>
          <w:rtl/>
        </w:rPr>
        <w:t>את</w:t>
      </w:r>
      <w:r w:rsidRPr="00EE5FB1">
        <w:rPr>
          <w:rFonts w:eastAsia="Calibri"/>
          <w:b/>
          <w:bCs/>
          <w:rtl/>
        </w:rPr>
        <w:t xml:space="preserve"> משאבי השיקום הלאומיים בעת חירום עם נפגעים רבים</w:t>
      </w:r>
      <w:r w:rsidRPr="00EE5FB1">
        <w:rPr>
          <w:rFonts w:eastAsia="Calibri" w:hint="cs"/>
          <w:b/>
          <w:bCs/>
          <w:rtl/>
        </w:rPr>
        <w:t>.</w:t>
      </w:r>
    </w:p>
    <w:p w:rsidR="00EE5FB1" w:rsidRPr="00EE5FB1" w:rsidP="00EE5FB1">
      <w:pPr>
        <w:spacing w:line="269" w:lineRule="auto"/>
        <w:rPr>
          <w:rFonts w:eastAsia="Calibri"/>
          <w:b/>
          <w:bCs/>
          <w:rtl/>
        </w:rPr>
      </w:pPr>
    </w:p>
    <w:p w:rsidR="00EE5FB1" w:rsidRPr="00EE5FB1" w:rsidP="00EE5FB1">
      <w:pPr>
        <w:spacing w:line="269" w:lineRule="auto"/>
        <w:rPr>
          <w:rFonts w:eastAsia="Calibri"/>
        </w:rPr>
      </w:pPr>
      <w:r w:rsidRPr="00EE5FB1">
        <w:rPr>
          <w:rFonts w:eastAsia="Calibri" w:hint="cs"/>
          <w:b/>
          <w:bCs/>
          <w:rtl/>
        </w:rPr>
        <w:t>עוד</w:t>
      </w:r>
      <w:r w:rsidRPr="00EE5FB1">
        <w:rPr>
          <w:rFonts w:eastAsia="Calibri"/>
          <w:b/>
          <w:bCs/>
          <w:rtl/>
        </w:rPr>
        <w:t xml:space="preserve"> </w:t>
      </w:r>
      <w:r w:rsidRPr="00EE5FB1">
        <w:rPr>
          <w:rFonts w:ascii="David" w:eastAsia="Calibri" w:hAnsi="David" w:hint="cs"/>
          <w:b/>
          <w:bCs/>
          <w:rtl/>
        </w:rPr>
        <w:t xml:space="preserve">מומלץ כי אגף השיקום במשרד הביטחון יתחיל בהקדם האפשרי לזמן את כלל פצועי מלחמת חרבות ברזל לוועדות רפואיות; </w:t>
      </w:r>
      <w:r w:rsidRPr="00EE5FB1">
        <w:rPr>
          <w:rFonts w:eastAsia="Calibri" w:hint="cs"/>
          <w:b/>
          <w:bCs/>
          <w:rtl/>
        </w:rPr>
        <w:t>יקבע יעדים כמותיים ואיכותיים מדידים לבחינת האפקטיביות של חטיבת קשרי לקוחות כדי לוודא שיפור בשירות הניתן לפצועים;</w:t>
      </w:r>
      <w:r w:rsidRPr="00EE5FB1">
        <w:rPr>
          <w:rFonts w:ascii="David" w:eastAsia="Calibri" w:hAnsi="David" w:hint="cs"/>
          <w:b/>
          <w:bCs/>
          <w:rtl/>
        </w:rPr>
        <w:t xml:space="preserve"> </w:t>
      </w:r>
      <w:r w:rsidRPr="00EE5FB1">
        <w:rPr>
          <w:rFonts w:eastAsia="Calibri" w:hint="cs"/>
          <w:b/>
          <w:bCs/>
          <w:rtl/>
        </w:rPr>
        <w:t xml:space="preserve">יבחן מדוע נכי צה"ל רבים חשים שאין להם מידע מלא </w:t>
      </w:r>
      <w:r w:rsidRPr="00EE5FB1">
        <w:rPr>
          <w:rFonts w:eastAsia="Calibri" w:hint="cs"/>
          <w:b/>
          <w:bCs/>
          <w:rtl/>
        </w:rPr>
        <w:t>על זכויותיהם</w:t>
      </w:r>
      <w:r w:rsidRPr="00EE5FB1">
        <w:rPr>
          <w:rFonts w:ascii="David" w:eastAsia="Calibri" w:hAnsi="David" w:hint="cs"/>
          <w:b/>
          <w:bCs/>
          <w:rtl/>
          <w:lang w:eastAsia="he-IL"/>
        </w:rPr>
        <w:t>;</w:t>
      </w:r>
      <w:r w:rsidRPr="00EE5FB1">
        <w:rPr>
          <w:rFonts w:ascii="David" w:eastAsia="Calibri" w:hAnsi="David" w:hint="cs"/>
          <w:b/>
          <w:bCs/>
          <w:rtl/>
        </w:rPr>
        <w:t xml:space="preserve"> יפעל באופן אקטיבי כדי לוודא שהנכים ממצים את הזכויות המגיעות להם, </w:t>
      </w:r>
      <w:r w:rsidRPr="00EE5FB1">
        <w:rPr>
          <w:rFonts w:eastAsia="Calibri" w:hint="cs"/>
          <w:b/>
          <w:bCs/>
          <w:rtl/>
        </w:rPr>
        <w:t>לרבות הכנת תוכנית אופרטיבית להגדלת שיעור המיצוי של הזכויות; ו</w:t>
      </w:r>
      <w:r w:rsidRPr="00EE5FB1">
        <w:rPr>
          <w:rFonts w:eastAsia="Calibri" w:hint="eastAsia"/>
          <w:b/>
          <w:bCs/>
          <w:rtl/>
        </w:rPr>
        <w:t>י</w:t>
      </w:r>
      <w:r w:rsidRPr="00EE5FB1">
        <w:rPr>
          <w:rFonts w:eastAsia="Calibri" w:hint="cs"/>
          <w:b/>
          <w:bCs/>
          <w:rtl/>
        </w:rPr>
        <w:t>בנה</w:t>
      </w:r>
      <w:r w:rsidRPr="00EE5FB1">
        <w:rPr>
          <w:rFonts w:eastAsia="Calibri"/>
          <w:b/>
          <w:bCs/>
          <w:rtl/>
        </w:rPr>
        <w:t xml:space="preserve"> </w:t>
      </w:r>
      <w:r w:rsidRPr="00EE5FB1">
        <w:rPr>
          <w:rFonts w:eastAsia="Calibri" w:hint="eastAsia"/>
          <w:b/>
          <w:bCs/>
          <w:rtl/>
        </w:rPr>
        <w:t>תוכנית</w:t>
      </w:r>
      <w:r w:rsidRPr="00EE5FB1">
        <w:rPr>
          <w:rFonts w:eastAsia="Calibri"/>
          <w:b/>
          <w:bCs/>
          <w:rtl/>
        </w:rPr>
        <w:t xml:space="preserve"> </w:t>
      </w:r>
      <w:r w:rsidRPr="00EE5FB1">
        <w:rPr>
          <w:rFonts w:eastAsia="Calibri" w:hint="eastAsia"/>
          <w:b/>
          <w:bCs/>
          <w:rtl/>
        </w:rPr>
        <w:t>עבודה</w:t>
      </w:r>
      <w:r w:rsidRPr="00EE5FB1">
        <w:rPr>
          <w:rFonts w:eastAsia="Calibri"/>
          <w:b/>
          <w:bCs/>
          <w:rtl/>
        </w:rPr>
        <w:t xml:space="preserve"> </w:t>
      </w:r>
      <w:r w:rsidRPr="00EE5FB1">
        <w:rPr>
          <w:rFonts w:eastAsia="Calibri" w:hint="eastAsia"/>
          <w:b/>
          <w:bCs/>
          <w:rtl/>
        </w:rPr>
        <w:t>למענה</w:t>
      </w:r>
      <w:r w:rsidRPr="00EE5FB1">
        <w:rPr>
          <w:rFonts w:eastAsia="Calibri"/>
          <w:b/>
          <w:bCs/>
          <w:rtl/>
        </w:rPr>
        <w:t xml:space="preserve"> </w:t>
      </w:r>
      <w:r w:rsidRPr="00EE5FB1">
        <w:rPr>
          <w:rFonts w:eastAsia="Calibri" w:hint="eastAsia"/>
          <w:b/>
          <w:bCs/>
          <w:rtl/>
        </w:rPr>
        <w:t>לבקשות</w:t>
      </w:r>
      <w:r w:rsidRPr="00EE5FB1">
        <w:rPr>
          <w:rFonts w:eastAsia="Calibri"/>
          <w:b/>
          <w:bCs/>
          <w:rtl/>
        </w:rPr>
        <w:t xml:space="preserve"> </w:t>
      </w:r>
      <w:r w:rsidRPr="00EE5FB1">
        <w:rPr>
          <w:rFonts w:eastAsia="Calibri" w:hint="eastAsia"/>
          <w:b/>
          <w:bCs/>
          <w:rtl/>
        </w:rPr>
        <w:t>להכרה</w:t>
      </w:r>
      <w:r w:rsidRPr="00EE5FB1">
        <w:rPr>
          <w:rFonts w:eastAsia="Calibri"/>
          <w:b/>
          <w:bCs/>
          <w:rtl/>
        </w:rPr>
        <w:t xml:space="preserve"> </w:t>
      </w:r>
      <w:r w:rsidRPr="00EE5FB1">
        <w:rPr>
          <w:rFonts w:eastAsia="Calibri" w:hint="eastAsia"/>
          <w:b/>
          <w:bCs/>
          <w:rtl/>
        </w:rPr>
        <w:t>בנכות</w:t>
      </w:r>
      <w:r w:rsidRPr="00EE5FB1">
        <w:rPr>
          <w:rFonts w:eastAsia="Calibri"/>
          <w:b/>
          <w:bCs/>
          <w:rtl/>
        </w:rPr>
        <w:t xml:space="preserve"> </w:t>
      </w:r>
      <w:r w:rsidRPr="00EE5FB1">
        <w:rPr>
          <w:rFonts w:eastAsia="Calibri" w:hint="eastAsia"/>
          <w:b/>
          <w:bCs/>
          <w:rtl/>
        </w:rPr>
        <w:t>שמגישיהן</w:t>
      </w:r>
      <w:r w:rsidRPr="00EE5FB1">
        <w:rPr>
          <w:rFonts w:eastAsia="Calibri"/>
          <w:b/>
          <w:bCs/>
          <w:rtl/>
        </w:rPr>
        <w:t xml:space="preserve"> </w:t>
      </w:r>
      <w:r w:rsidRPr="00EE5FB1">
        <w:rPr>
          <w:rFonts w:eastAsia="Calibri" w:hint="eastAsia"/>
          <w:b/>
          <w:bCs/>
          <w:rtl/>
        </w:rPr>
        <w:t>עדיין</w:t>
      </w:r>
      <w:r w:rsidRPr="00EE5FB1">
        <w:rPr>
          <w:rFonts w:eastAsia="Calibri"/>
          <w:b/>
          <w:bCs/>
          <w:rtl/>
        </w:rPr>
        <w:t xml:space="preserve"> </w:t>
      </w:r>
      <w:r w:rsidRPr="00EE5FB1">
        <w:rPr>
          <w:rFonts w:eastAsia="Calibri" w:hint="eastAsia"/>
          <w:b/>
          <w:bCs/>
          <w:rtl/>
        </w:rPr>
        <w:t>ממתינים</w:t>
      </w:r>
      <w:r w:rsidRPr="00EE5FB1">
        <w:rPr>
          <w:rFonts w:eastAsia="Calibri"/>
          <w:b/>
          <w:bCs/>
          <w:rtl/>
        </w:rPr>
        <w:t xml:space="preserve"> </w:t>
      </w:r>
      <w:r w:rsidRPr="00EE5FB1">
        <w:rPr>
          <w:rFonts w:eastAsia="Calibri" w:hint="eastAsia"/>
          <w:b/>
          <w:bCs/>
          <w:rtl/>
        </w:rPr>
        <w:t>להחלטה</w:t>
      </w:r>
      <w:r w:rsidRPr="00EE5FB1">
        <w:rPr>
          <w:rFonts w:eastAsia="Calibri"/>
          <w:b/>
          <w:bCs/>
          <w:rtl/>
        </w:rPr>
        <w:t xml:space="preserve"> </w:t>
      </w:r>
      <w:r w:rsidRPr="00EE5FB1">
        <w:rPr>
          <w:rFonts w:eastAsia="Calibri" w:hint="eastAsia"/>
          <w:b/>
          <w:bCs/>
          <w:rtl/>
        </w:rPr>
        <w:t>בעניינם</w:t>
      </w:r>
      <w:r w:rsidRPr="00EE5FB1">
        <w:rPr>
          <w:rFonts w:eastAsia="Calibri"/>
          <w:b/>
          <w:bCs/>
          <w:rtl/>
        </w:rPr>
        <w:t xml:space="preserve">. </w:t>
      </w:r>
      <w:r w:rsidRPr="00EE5FB1">
        <w:rPr>
          <w:rFonts w:eastAsia="Calibri" w:hint="eastAsia"/>
          <w:b/>
          <w:bCs/>
          <w:rtl/>
        </w:rPr>
        <w:t>כמו</w:t>
      </w:r>
      <w:r w:rsidRPr="00EE5FB1">
        <w:rPr>
          <w:rFonts w:eastAsia="Calibri" w:hint="cs"/>
          <w:b/>
          <w:bCs/>
          <w:rtl/>
        </w:rPr>
        <w:t xml:space="preserve"> כן, מומלץ שמנכ"ל משרד הביטחון בשיתוף אגף השיקום, </w:t>
      </w:r>
      <w:bookmarkStart w:id="79" w:name="_Hlk217983437"/>
      <w:r w:rsidRPr="00EE5FB1">
        <w:rPr>
          <w:rFonts w:eastAsia="Calibri" w:hint="cs"/>
          <w:b/>
          <w:bCs/>
          <w:rtl/>
        </w:rPr>
        <w:t xml:space="preserve">אגף דיגיטל, ואגף התכנון במשרד הביטחון, יקבע מתווה עבודה למתן </w:t>
      </w:r>
      <w:bookmarkEnd w:id="79"/>
      <w:r w:rsidRPr="00EE5FB1">
        <w:rPr>
          <w:rFonts w:eastAsia="Calibri" w:hint="cs"/>
          <w:b/>
          <w:bCs/>
          <w:rtl/>
        </w:rPr>
        <w:t xml:space="preserve">מענה על צורכי המחשוב של אגף השיקום בלוחות זמנים מיטביים. כל זאת כדי </w:t>
      </w:r>
      <w:r w:rsidRPr="00EE5FB1">
        <w:rPr>
          <w:rFonts w:eastAsia="Calibri"/>
          <w:b/>
          <w:bCs/>
          <w:rtl/>
        </w:rPr>
        <w:t xml:space="preserve">להביא לשיפור </w:t>
      </w:r>
      <w:r w:rsidRPr="00EE5FB1">
        <w:rPr>
          <w:rFonts w:eastAsia="Calibri" w:hint="cs"/>
          <w:b/>
          <w:bCs/>
          <w:rtl/>
        </w:rPr>
        <w:t>של ממש</w:t>
      </w:r>
      <w:r w:rsidRPr="00EE5FB1">
        <w:rPr>
          <w:rFonts w:eastAsia="Calibri"/>
          <w:b/>
          <w:bCs/>
          <w:rtl/>
        </w:rPr>
        <w:t xml:space="preserve"> </w:t>
      </w:r>
      <w:r w:rsidRPr="00EE5FB1">
        <w:rPr>
          <w:rFonts w:eastAsia="Calibri" w:hint="cs"/>
          <w:b/>
          <w:bCs/>
          <w:rtl/>
        </w:rPr>
        <w:t>בכל הקשור ל</w:t>
      </w:r>
      <w:r w:rsidRPr="00EE5FB1">
        <w:rPr>
          <w:rFonts w:eastAsia="Calibri"/>
          <w:b/>
          <w:bCs/>
          <w:rtl/>
        </w:rPr>
        <w:t>טיפול ו</w:t>
      </w:r>
      <w:r w:rsidRPr="00EE5FB1">
        <w:rPr>
          <w:rFonts w:eastAsia="Calibri" w:hint="cs"/>
          <w:b/>
          <w:bCs/>
          <w:rtl/>
        </w:rPr>
        <w:t>לשירות</w:t>
      </w:r>
      <w:r w:rsidRPr="00EE5FB1">
        <w:rPr>
          <w:rFonts w:eastAsia="Calibri"/>
          <w:b/>
          <w:bCs/>
          <w:rtl/>
        </w:rPr>
        <w:t xml:space="preserve"> הניתנים לנכי צה"ל ולהקל </w:t>
      </w:r>
      <w:r w:rsidRPr="00EE5FB1">
        <w:rPr>
          <w:rFonts w:eastAsia="Calibri" w:hint="cs"/>
          <w:b/>
          <w:bCs/>
          <w:rtl/>
        </w:rPr>
        <w:t xml:space="preserve">את </w:t>
      </w:r>
      <w:r w:rsidRPr="00EE5FB1">
        <w:rPr>
          <w:rFonts w:eastAsia="Calibri"/>
          <w:b/>
          <w:bCs/>
          <w:rtl/>
        </w:rPr>
        <w:t>מימוש זכויותיה</w:t>
      </w:r>
      <w:r w:rsidRPr="00EE5FB1">
        <w:rPr>
          <w:rFonts w:eastAsia="Calibri" w:hint="cs"/>
          <w:b/>
          <w:bCs/>
          <w:rtl/>
        </w:rPr>
        <w:t>ם.</w:t>
      </w:r>
      <w:bookmarkEnd w:id="78"/>
      <w:r w:rsidRPr="00EE5FB1">
        <w:rPr>
          <w:rFonts w:eastAsia="Calibri"/>
          <w:rtl/>
        </w:rPr>
        <w:br w:type="page"/>
      </w:r>
    </w:p>
    <w:p w:rsidR="00EE5FB1" w:rsidRPr="00EE5FB1" w:rsidP="00EE5FB1">
      <w:pPr>
        <w:keepNext/>
        <w:keepLines/>
        <w:spacing w:line="269" w:lineRule="auto"/>
        <w:outlineLvl w:val="3"/>
        <w:rPr>
          <w:rFonts w:eastAsia="Times New Roman"/>
          <w:bCs/>
          <w:szCs w:val="26"/>
          <w:rtl/>
        </w:rPr>
      </w:pPr>
      <w:r w:rsidRPr="00EE5FB1">
        <w:rPr>
          <w:rFonts w:eastAsia="Times New Roman" w:hint="cs"/>
          <w:bCs/>
          <w:szCs w:val="26"/>
          <w:rtl/>
        </w:rPr>
        <w:t>נספח א'</w:t>
      </w:r>
    </w:p>
    <w:p w:rsidR="00EE5FB1" w:rsidRPr="006E2646" w:rsidP="00EE5FB1">
      <w:pPr>
        <w:spacing w:line="269" w:lineRule="auto"/>
        <w:rPr>
          <w:rFonts w:eastAsia="Calibri"/>
          <w:b/>
          <w:bCs/>
          <w:sz w:val="16"/>
          <w:szCs w:val="20"/>
          <w:rtl/>
        </w:rPr>
      </w:pPr>
    </w:p>
    <w:p w:rsidR="00EE5FB1" w:rsidRPr="00EE5FB1" w:rsidP="00EE5FB1">
      <w:pPr>
        <w:spacing w:line="269" w:lineRule="auto"/>
        <w:rPr>
          <w:rFonts w:eastAsia="Calibri"/>
          <w:rtl/>
        </w:rPr>
      </w:pPr>
      <w:r w:rsidRPr="00EE5FB1">
        <w:rPr>
          <w:rFonts w:eastAsia="Calibri" w:hint="cs"/>
          <w:rtl/>
        </w:rPr>
        <w:t xml:space="preserve">תוצאות בחינת סיבתיות </w:t>
      </w:r>
      <w:r w:rsidRPr="00EE5FB1">
        <w:rPr>
          <w:rFonts w:eastAsia="Calibri" w:hint="cs"/>
          <w:rtl/>
        </w:rPr>
        <w:t>גריינג'ר</w:t>
      </w:r>
      <w:r w:rsidRPr="00EE5FB1">
        <w:rPr>
          <w:rFonts w:eastAsia="Calibri" w:hint="cs"/>
          <w:rtl/>
        </w:rPr>
        <w:t xml:space="preserve"> לקשר בין מספר הטיפולים היומי הממוצע לפצוע למספר המטופלים במחלקות השיקום בשיבא </w:t>
      </w:r>
      <w:r w:rsidR="004D18C1">
        <w:rPr>
          <w:rFonts w:eastAsia="Calibri" w:hint="cs"/>
          <w:rtl/>
        </w:rPr>
        <w:t>ב</w:t>
      </w:r>
      <w:r w:rsidRPr="00EE5FB1">
        <w:rPr>
          <w:rFonts w:eastAsia="Calibri" w:hint="cs"/>
          <w:rtl/>
        </w:rPr>
        <w:t>תאריכים 10.10.23 - 30.6.24 לא כולל סופי שבוע וחגים.</w:t>
      </w:r>
    </w:p>
    <w:p w:rsidR="00EE5FB1" w:rsidRPr="00EE5FB1" w:rsidP="00EE5FB1">
      <w:pPr>
        <w:spacing w:line="269" w:lineRule="auto"/>
        <w:rPr>
          <w:rFonts w:eastAsia="Calibri"/>
          <w:rtl/>
        </w:rPr>
      </w:pPr>
    </w:p>
    <w:p w:rsidR="00EE5FB1" w:rsidRPr="00EE5FB1" w:rsidP="006E2646">
      <w:pPr>
        <w:spacing w:line="269" w:lineRule="auto"/>
        <w:jc w:val="center"/>
        <w:rPr>
          <w:rFonts w:eastAsia="Calibri"/>
          <w:rtl/>
        </w:rPr>
      </w:pPr>
      <w:r w:rsidRPr="00EE5FB1">
        <w:rPr>
          <w:rFonts w:eastAsia="Calibri"/>
          <w:noProof/>
        </w:rPr>
        <w:drawing>
          <wp:inline distT="0" distB="0" distL="0" distR="0">
            <wp:extent cx="5407856" cy="2781231"/>
            <wp:effectExtent l="0" t="0" r="2540" b="635"/>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43920" cy="2799779"/>
                    </a:xfrm>
                    <a:prstGeom prst="rect">
                      <a:avLst/>
                    </a:prstGeom>
                    <a:noFill/>
                  </pic:spPr>
                </pic:pic>
              </a:graphicData>
            </a:graphic>
          </wp:inline>
        </w:drawing>
      </w:r>
    </w:p>
    <w:p w:rsidR="00EE5FB1" w:rsidRPr="00EE5FB1" w:rsidP="00EE5FB1">
      <w:pPr>
        <w:spacing w:line="269" w:lineRule="auto"/>
        <w:rPr>
          <w:rFonts w:eastAsia="Calibri"/>
          <w:rtl/>
        </w:rPr>
      </w:pPr>
    </w:p>
    <w:p w:rsidR="00EE5FB1" w:rsidRPr="00EE5FB1" w:rsidP="00EE5FB1">
      <w:pPr>
        <w:keepNext/>
        <w:keepLines/>
        <w:spacing w:line="269" w:lineRule="auto"/>
        <w:outlineLvl w:val="3"/>
        <w:rPr>
          <w:rFonts w:eastAsia="Times New Roman"/>
          <w:bCs/>
          <w:szCs w:val="26"/>
          <w:rtl/>
        </w:rPr>
      </w:pPr>
      <w:r w:rsidRPr="00EE5FB1">
        <w:rPr>
          <w:rFonts w:eastAsia="Times New Roman" w:hint="cs"/>
          <w:bCs/>
          <w:szCs w:val="26"/>
          <w:rtl/>
        </w:rPr>
        <w:t>נספח ב'</w:t>
      </w:r>
    </w:p>
    <w:p w:rsidR="00EE5FB1" w:rsidRPr="006E2646" w:rsidP="00EE5FB1">
      <w:pPr>
        <w:spacing w:line="269" w:lineRule="auto"/>
        <w:rPr>
          <w:rFonts w:eastAsia="Calibri"/>
          <w:sz w:val="16"/>
          <w:szCs w:val="20"/>
          <w:rtl/>
        </w:rPr>
      </w:pPr>
    </w:p>
    <w:p w:rsidR="00EE5FB1" w:rsidRPr="00EE5FB1" w:rsidP="00EE5FB1">
      <w:pPr>
        <w:spacing w:line="269" w:lineRule="auto"/>
        <w:rPr>
          <w:rFonts w:eastAsia="Calibri"/>
          <w:rtl/>
        </w:rPr>
      </w:pPr>
      <w:r w:rsidRPr="00EE5FB1">
        <w:rPr>
          <w:rFonts w:eastAsia="Calibri" w:hint="cs"/>
          <w:rtl/>
        </w:rPr>
        <w:t>תוצאות רגרסיה ליניארית כאשר המשתנה התלוי הוא מספר הטיפולים היומי הממוצע במחלקת השיקום בשיבא</w:t>
      </w:r>
      <w:r w:rsidR="004D18C1">
        <w:rPr>
          <w:rFonts w:eastAsia="Calibri" w:hint="cs"/>
          <w:rtl/>
        </w:rPr>
        <w:t>,</w:t>
      </w:r>
      <w:r w:rsidRPr="00EE5FB1">
        <w:rPr>
          <w:rFonts w:eastAsia="Calibri" w:hint="cs"/>
          <w:rtl/>
        </w:rPr>
        <w:t xml:space="preserve"> והמשתנים המסבירים הם מספר פצועי המלחמה המאושפזים במחלקה ושיעור הפצועים במצב קשה (כולל פצועים שהוגדרו במצבים קשה ומונשם, ואנוש) על התקופה ש</w:t>
      </w:r>
      <w:r w:rsidR="00CC69E9">
        <w:rPr>
          <w:rFonts w:eastAsia="Calibri" w:hint="cs"/>
          <w:rtl/>
        </w:rPr>
        <w:t>מ</w:t>
      </w:r>
      <w:r w:rsidRPr="00EE5FB1">
        <w:rPr>
          <w:rFonts w:eastAsia="Calibri" w:hint="cs"/>
          <w:rtl/>
        </w:rPr>
        <w:t>-10.10.23 עד 30.6.24.</w:t>
      </w:r>
    </w:p>
    <w:p w:rsidR="00EE5FB1" w:rsidRPr="00EE5FB1" w:rsidP="00EE5FB1">
      <w:pPr>
        <w:spacing w:line="269" w:lineRule="auto"/>
        <w:rPr>
          <w:rFonts w:eastAsia="Calibri"/>
          <w:rtl/>
        </w:rPr>
      </w:pPr>
    </w:p>
    <w:tbl>
      <w:tblPr>
        <w:tblStyle w:val="210"/>
        <w:bidiVisual/>
        <w:tblW w:w="8335" w:type="dxa"/>
        <w:jc w:val="center"/>
        <w:tblLook w:val="04A0"/>
      </w:tblPr>
      <w:tblGrid>
        <w:gridCol w:w="2665"/>
        <w:gridCol w:w="2835"/>
        <w:gridCol w:w="2835"/>
      </w:tblGrid>
      <w:tr w:rsidTr="006E2646">
        <w:tblPrEx>
          <w:tblW w:w="8335" w:type="dxa"/>
          <w:jc w:val="center"/>
          <w:tblLook w:val="04A0"/>
        </w:tblPrEx>
        <w:trPr>
          <w:jc w:val="center"/>
        </w:trPr>
        <w:tc>
          <w:tcPr>
            <w:tcW w:w="2665" w:type="dxa"/>
            <w:tcBorders>
              <w:bottom w:val="dashed" w:sz="4" w:space="0" w:color="7F7F7F"/>
            </w:tcBorders>
          </w:tcPr>
          <w:p w:rsidR="00EE5FB1" w:rsidRPr="00EE5FB1" w:rsidP="006E2646">
            <w:pPr>
              <w:spacing w:line="269" w:lineRule="auto"/>
              <w:jc w:val="center"/>
              <w:rPr>
                <w:rFonts w:ascii="David" w:eastAsia="Calibri" w:hAnsi="David"/>
                <w:sz w:val="22"/>
                <w:szCs w:val="22"/>
                <w:rtl/>
              </w:rPr>
            </w:pPr>
            <w:r>
              <w:rPr>
                <w:rFonts w:ascii="David" w:eastAsia="Calibri" w:hAnsi="David" w:hint="cs"/>
                <w:sz w:val="22"/>
                <w:szCs w:val="22"/>
                <w:rtl/>
              </w:rPr>
              <w:t>ה</w:t>
            </w:r>
            <w:r w:rsidRPr="00EE5FB1">
              <w:rPr>
                <w:rFonts w:ascii="David" w:eastAsia="Calibri" w:hAnsi="David"/>
                <w:sz w:val="22"/>
                <w:szCs w:val="22"/>
                <w:rtl/>
              </w:rPr>
              <w:t xml:space="preserve">משתנה </w:t>
            </w:r>
            <w:r>
              <w:rPr>
                <w:rFonts w:ascii="David" w:eastAsia="Calibri" w:hAnsi="David" w:hint="cs"/>
                <w:sz w:val="22"/>
                <w:szCs w:val="22"/>
                <w:rtl/>
              </w:rPr>
              <w:t>ה</w:t>
            </w:r>
            <w:r w:rsidRPr="00EE5FB1">
              <w:rPr>
                <w:rFonts w:ascii="David" w:eastAsia="Calibri" w:hAnsi="David"/>
                <w:sz w:val="22"/>
                <w:szCs w:val="22"/>
                <w:rtl/>
              </w:rPr>
              <w:t xml:space="preserve">תלוי: מספר </w:t>
            </w:r>
            <w:r>
              <w:rPr>
                <w:rFonts w:ascii="David" w:eastAsia="Calibri" w:hAnsi="David" w:hint="cs"/>
                <w:sz w:val="22"/>
                <w:szCs w:val="22"/>
                <w:rtl/>
              </w:rPr>
              <w:t>ה</w:t>
            </w:r>
            <w:r w:rsidRPr="00EE5FB1">
              <w:rPr>
                <w:rFonts w:ascii="David" w:eastAsia="Calibri" w:hAnsi="David"/>
                <w:sz w:val="22"/>
                <w:szCs w:val="22"/>
                <w:rtl/>
              </w:rPr>
              <w:t xml:space="preserve">טיפולים </w:t>
            </w:r>
            <w:r>
              <w:rPr>
                <w:rFonts w:ascii="David" w:eastAsia="Calibri" w:hAnsi="David" w:hint="cs"/>
                <w:sz w:val="22"/>
                <w:szCs w:val="22"/>
                <w:rtl/>
              </w:rPr>
              <w:t>ה</w:t>
            </w:r>
            <w:r w:rsidRPr="00EE5FB1">
              <w:rPr>
                <w:rFonts w:ascii="David" w:eastAsia="Calibri" w:hAnsi="David"/>
                <w:sz w:val="22"/>
                <w:szCs w:val="22"/>
                <w:rtl/>
              </w:rPr>
              <w:t>ממוצע לפצוע ביום</w:t>
            </w:r>
          </w:p>
        </w:tc>
        <w:tc>
          <w:tcPr>
            <w:tcW w:w="2835" w:type="dxa"/>
            <w:tcBorders>
              <w:bottom w:val="dashed" w:sz="4" w:space="0" w:color="7F7F7F"/>
            </w:tcBorders>
          </w:tcPr>
          <w:p w:rsidR="00EE5FB1" w:rsidRPr="00EE5FB1" w:rsidP="006E2646">
            <w:pPr>
              <w:spacing w:line="269" w:lineRule="auto"/>
              <w:jc w:val="center"/>
              <w:rPr>
                <w:rFonts w:ascii="David" w:eastAsia="Calibri" w:hAnsi="David"/>
                <w:sz w:val="22"/>
                <w:szCs w:val="22"/>
                <w:rtl/>
              </w:rPr>
            </w:pPr>
            <w:r>
              <w:rPr>
                <w:rFonts w:ascii="David" w:eastAsia="Calibri" w:hAnsi="David" w:hint="cs"/>
                <w:sz w:val="22"/>
                <w:szCs w:val="22"/>
                <w:rtl/>
              </w:rPr>
              <w:t>ה</w:t>
            </w:r>
            <w:r w:rsidRPr="00EE5FB1">
              <w:rPr>
                <w:rFonts w:ascii="David" w:eastAsia="Calibri" w:hAnsi="David"/>
                <w:sz w:val="22"/>
                <w:szCs w:val="22"/>
                <w:rtl/>
              </w:rPr>
              <w:t>מודל רק עם מספר המטופלים במחלקה</w:t>
            </w:r>
          </w:p>
        </w:tc>
        <w:tc>
          <w:tcPr>
            <w:tcW w:w="2835" w:type="dxa"/>
            <w:tcBorders>
              <w:bottom w:val="dashed" w:sz="4" w:space="0" w:color="7F7F7F"/>
            </w:tcBorders>
          </w:tcPr>
          <w:p w:rsidR="00EE5FB1" w:rsidRPr="00EE5FB1" w:rsidP="006E2646">
            <w:pPr>
              <w:spacing w:line="269" w:lineRule="auto"/>
              <w:jc w:val="center"/>
              <w:rPr>
                <w:rFonts w:ascii="David" w:eastAsia="Calibri" w:hAnsi="David"/>
                <w:sz w:val="22"/>
                <w:szCs w:val="22"/>
                <w:rtl/>
              </w:rPr>
            </w:pPr>
            <w:r>
              <w:rPr>
                <w:rFonts w:ascii="David" w:eastAsia="Calibri" w:hAnsi="David" w:hint="cs"/>
                <w:sz w:val="22"/>
                <w:szCs w:val="22"/>
                <w:rtl/>
              </w:rPr>
              <w:t>ה</w:t>
            </w:r>
            <w:r w:rsidRPr="00EE5FB1">
              <w:rPr>
                <w:rFonts w:ascii="David" w:eastAsia="Calibri" w:hAnsi="David"/>
                <w:sz w:val="22"/>
                <w:szCs w:val="22"/>
                <w:rtl/>
              </w:rPr>
              <w:t>מודל עם בקרה על שיעור הפצועים קשה (כולל קשה ומונשם</w:t>
            </w:r>
            <w:r w:rsidRPr="00EE5FB1">
              <w:rPr>
                <w:rFonts w:ascii="David" w:eastAsia="Calibri" w:hAnsi="David" w:hint="cs"/>
                <w:sz w:val="22"/>
                <w:szCs w:val="22"/>
                <w:rtl/>
              </w:rPr>
              <w:t>;</w:t>
            </w:r>
            <w:r w:rsidRPr="00EE5FB1">
              <w:rPr>
                <w:rFonts w:ascii="David" w:eastAsia="Calibri" w:hAnsi="David"/>
                <w:sz w:val="22"/>
                <w:szCs w:val="22"/>
                <w:rtl/>
              </w:rPr>
              <w:t xml:space="preserve"> </w:t>
            </w:r>
            <w:r w:rsidRPr="00EE5FB1">
              <w:rPr>
                <w:rFonts w:ascii="David" w:eastAsia="Calibri" w:hAnsi="David" w:hint="cs"/>
                <w:sz w:val="22"/>
                <w:szCs w:val="22"/>
                <w:rtl/>
              </w:rPr>
              <w:t>ו</w:t>
            </w:r>
            <w:r w:rsidRPr="00EE5FB1">
              <w:rPr>
                <w:rFonts w:ascii="David" w:eastAsia="Calibri" w:hAnsi="David"/>
                <w:sz w:val="22"/>
                <w:szCs w:val="22"/>
                <w:rtl/>
              </w:rPr>
              <w:t>אנוש)</w:t>
            </w:r>
          </w:p>
        </w:tc>
      </w:tr>
      <w:tr w:rsidTr="006E2646">
        <w:tblPrEx>
          <w:tblW w:w="8335" w:type="dxa"/>
          <w:jc w:val="center"/>
          <w:tblLook w:val="04A0"/>
        </w:tblPrEx>
        <w:trPr>
          <w:jc w:val="center"/>
        </w:trPr>
        <w:tc>
          <w:tcPr>
            <w:tcW w:w="2665" w:type="dxa"/>
            <w:tcBorders>
              <w:top w:val="dashed" w:sz="4" w:space="0" w:color="7F7F7F"/>
              <w:bottom w:val="single" w:sz="12" w:space="0" w:color="auto"/>
            </w:tcBorders>
          </w:tcPr>
          <w:p w:rsidR="00EE5FB1" w:rsidRPr="00EE5FB1" w:rsidP="00EE5FB1">
            <w:pPr>
              <w:spacing w:line="269" w:lineRule="auto"/>
              <w:rPr>
                <w:rFonts w:ascii="David" w:eastAsia="Calibri" w:hAnsi="David"/>
                <w:sz w:val="22"/>
                <w:szCs w:val="22"/>
                <w:rtl/>
              </w:rPr>
            </w:pPr>
          </w:p>
        </w:tc>
        <w:tc>
          <w:tcPr>
            <w:tcW w:w="2835" w:type="dxa"/>
            <w:tcBorders>
              <w:top w:val="dashed" w:sz="4" w:space="0" w:color="7F7F7F"/>
              <w:bottom w:val="single" w:sz="12" w:space="0" w:color="auto"/>
            </w:tcBorders>
          </w:tcPr>
          <w:p w:rsidR="00EE5FB1" w:rsidRPr="00EE5FB1" w:rsidP="00EE5FB1">
            <w:pPr>
              <w:spacing w:line="269" w:lineRule="auto"/>
              <w:jc w:val="center"/>
              <w:rPr>
                <w:rFonts w:ascii="David" w:eastAsia="Calibri" w:hAnsi="David"/>
                <w:sz w:val="22"/>
                <w:szCs w:val="22"/>
                <w:rtl/>
              </w:rPr>
            </w:pPr>
            <w:r w:rsidRPr="00EE5FB1">
              <w:rPr>
                <w:rFonts w:ascii="David" w:eastAsia="Calibri" w:hAnsi="David"/>
                <w:sz w:val="22"/>
                <w:szCs w:val="22"/>
                <w:rtl/>
              </w:rPr>
              <w:t>מודל (1)</w:t>
            </w:r>
          </w:p>
        </w:tc>
        <w:tc>
          <w:tcPr>
            <w:tcW w:w="2835" w:type="dxa"/>
            <w:tcBorders>
              <w:top w:val="dashed" w:sz="4" w:space="0" w:color="7F7F7F"/>
              <w:bottom w:val="single" w:sz="12" w:space="0" w:color="auto"/>
            </w:tcBorders>
          </w:tcPr>
          <w:p w:rsidR="00EE5FB1" w:rsidRPr="00EE5FB1" w:rsidP="00EE5FB1">
            <w:pPr>
              <w:spacing w:line="269" w:lineRule="auto"/>
              <w:jc w:val="center"/>
              <w:rPr>
                <w:rFonts w:ascii="David" w:eastAsia="Calibri" w:hAnsi="David"/>
                <w:sz w:val="22"/>
                <w:szCs w:val="22"/>
                <w:rtl/>
              </w:rPr>
            </w:pPr>
            <w:r w:rsidRPr="00EE5FB1">
              <w:rPr>
                <w:rFonts w:ascii="David" w:eastAsia="Calibri" w:hAnsi="David"/>
                <w:sz w:val="22"/>
                <w:szCs w:val="22"/>
                <w:rtl/>
              </w:rPr>
              <w:t>מודל (2)</w:t>
            </w:r>
          </w:p>
        </w:tc>
      </w:tr>
      <w:tr w:rsidTr="006E2646">
        <w:tblPrEx>
          <w:tblW w:w="8335" w:type="dxa"/>
          <w:jc w:val="center"/>
          <w:tblLook w:val="04A0"/>
        </w:tblPrEx>
        <w:trPr>
          <w:jc w:val="center"/>
        </w:trPr>
        <w:tc>
          <w:tcPr>
            <w:tcW w:w="2665" w:type="dxa"/>
            <w:tcBorders>
              <w:top w:val="single" w:sz="12" w:space="0" w:color="auto"/>
            </w:tcBorders>
          </w:tcPr>
          <w:p w:rsidR="00EE5FB1" w:rsidRPr="00EE5FB1" w:rsidP="00EE5FB1">
            <w:pPr>
              <w:spacing w:line="269" w:lineRule="auto"/>
              <w:rPr>
                <w:rFonts w:ascii="David" w:eastAsia="Calibri" w:hAnsi="David"/>
                <w:sz w:val="22"/>
                <w:szCs w:val="22"/>
                <w:rtl/>
              </w:rPr>
            </w:pPr>
            <w:r w:rsidRPr="00EE5FB1">
              <w:rPr>
                <w:rFonts w:ascii="David" w:eastAsia="Calibri" w:hAnsi="David"/>
                <w:sz w:val="22"/>
                <w:szCs w:val="22"/>
                <w:rtl/>
              </w:rPr>
              <w:t>חותך</w:t>
            </w:r>
          </w:p>
        </w:tc>
        <w:tc>
          <w:tcPr>
            <w:tcW w:w="2835" w:type="dxa"/>
            <w:tcBorders>
              <w:top w:val="single" w:sz="12" w:space="0" w:color="auto"/>
            </w:tcBorders>
          </w:tcPr>
          <w:p w:rsidR="00EE5FB1" w:rsidRPr="00EE5FB1" w:rsidP="00EE5FB1">
            <w:pPr>
              <w:spacing w:line="269" w:lineRule="auto"/>
              <w:jc w:val="center"/>
              <w:rPr>
                <w:rFonts w:ascii="David" w:eastAsia="Calibri" w:hAnsi="David"/>
                <w:sz w:val="22"/>
                <w:szCs w:val="22"/>
              </w:rPr>
            </w:pPr>
            <w:r w:rsidRPr="00EE5FB1">
              <w:rPr>
                <w:rFonts w:ascii="David" w:eastAsia="Calibri" w:hAnsi="David"/>
                <w:sz w:val="22"/>
                <w:szCs w:val="22"/>
              </w:rPr>
              <w:t>3.277</w:t>
            </w:r>
            <w:r w:rsidRPr="00EE5FB1">
              <w:rPr>
                <w:rFonts w:ascii="David" w:eastAsia="Calibri" w:hAnsi="David"/>
                <w:sz w:val="22"/>
                <w:szCs w:val="22"/>
                <w:vertAlign w:val="superscript"/>
              </w:rPr>
              <w:t>*</w:t>
            </w:r>
          </w:p>
        </w:tc>
        <w:tc>
          <w:tcPr>
            <w:tcW w:w="2835" w:type="dxa"/>
            <w:tcBorders>
              <w:top w:val="single" w:sz="12" w:space="0" w:color="auto"/>
            </w:tcBorders>
          </w:tcPr>
          <w:p w:rsidR="00EE5FB1" w:rsidRPr="00EE5FB1" w:rsidP="00EE5FB1">
            <w:pPr>
              <w:spacing w:line="269" w:lineRule="auto"/>
              <w:jc w:val="center"/>
              <w:rPr>
                <w:rFonts w:ascii="David" w:eastAsia="Calibri" w:hAnsi="David"/>
                <w:sz w:val="22"/>
                <w:szCs w:val="22"/>
                <w:rtl/>
              </w:rPr>
            </w:pPr>
            <w:r w:rsidRPr="00EE5FB1">
              <w:rPr>
                <w:rFonts w:ascii="David" w:eastAsia="Calibri" w:hAnsi="David"/>
                <w:sz w:val="22"/>
                <w:szCs w:val="22"/>
              </w:rPr>
              <w:t>2.570</w:t>
            </w:r>
            <w:r w:rsidRPr="00EE5FB1">
              <w:rPr>
                <w:rFonts w:ascii="David" w:eastAsia="Calibri" w:hAnsi="David"/>
                <w:sz w:val="22"/>
                <w:szCs w:val="22"/>
                <w:vertAlign w:val="superscript"/>
              </w:rPr>
              <w:t>*</w:t>
            </w:r>
          </w:p>
        </w:tc>
      </w:tr>
      <w:tr w:rsidTr="006E2646">
        <w:tblPrEx>
          <w:tblW w:w="8335" w:type="dxa"/>
          <w:jc w:val="center"/>
          <w:tblLook w:val="04A0"/>
        </w:tblPrEx>
        <w:trPr>
          <w:jc w:val="center"/>
        </w:trPr>
        <w:tc>
          <w:tcPr>
            <w:tcW w:w="2665" w:type="dxa"/>
            <w:tcBorders>
              <w:bottom w:val="single" w:sz="4" w:space="0" w:color="auto"/>
            </w:tcBorders>
          </w:tcPr>
          <w:p w:rsidR="00EE5FB1" w:rsidRPr="00EE5FB1" w:rsidP="00EE5FB1">
            <w:pPr>
              <w:spacing w:line="269" w:lineRule="auto"/>
              <w:rPr>
                <w:rFonts w:ascii="David" w:eastAsia="Calibri" w:hAnsi="David"/>
                <w:sz w:val="22"/>
                <w:szCs w:val="22"/>
                <w:rtl/>
              </w:rPr>
            </w:pPr>
            <w:r w:rsidRPr="00EE5FB1">
              <w:rPr>
                <w:rFonts w:ascii="David" w:eastAsia="Calibri" w:hAnsi="David"/>
                <w:sz w:val="22"/>
                <w:szCs w:val="22"/>
                <w:rtl/>
              </w:rPr>
              <w:t>מספר מטופלים במחלקה</w:t>
            </w:r>
          </w:p>
        </w:tc>
        <w:tc>
          <w:tcPr>
            <w:tcW w:w="2835" w:type="dxa"/>
            <w:tcBorders>
              <w:bottom w:val="single" w:sz="4" w:space="0" w:color="auto"/>
            </w:tcBorders>
          </w:tcPr>
          <w:p w:rsidR="00EE5FB1" w:rsidRPr="00EE5FB1" w:rsidP="00EE5FB1">
            <w:pPr>
              <w:spacing w:line="269" w:lineRule="auto"/>
              <w:jc w:val="center"/>
              <w:rPr>
                <w:rFonts w:ascii="David" w:eastAsia="Calibri" w:hAnsi="David"/>
                <w:sz w:val="22"/>
                <w:szCs w:val="22"/>
                <w:rtl/>
              </w:rPr>
            </w:pPr>
            <w:r w:rsidRPr="00EE5FB1">
              <w:rPr>
                <w:rFonts w:ascii="David" w:eastAsia="Calibri" w:hAnsi="David"/>
                <w:sz w:val="22"/>
                <w:szCs w:val="22"/>
              </w:rPr>
              <w:t>-0.007</w:t>
            </w:r>
            <w:r w:rsidRPr="00EE5FB1">
              <w:rPr>
                <w:rFonts w:ascii="David" w:eastAsia="Calibri" w:hAnsi="David"/>
                <w:sz w:val="22"/>
                <w:szCs w:val="22"/>
                <w:vertAlign w:val="superscript"/>
              </w:rPr>
              <w:t>*</w:t>
            </w:r>
          </w:p>
        </w:tc>
        <w:tc>
          <w:tcPr>
            <w:tcW w:w="2835" w:type="dxa"/>
            <w:tcBorders>
              <w:bottom w:val="single" w:sz="4" w:space="0" w:color="auto"/>
            </w:tcBorders>
          </w:tcPr>
          <w:p w:rsidR="00EE5FB1" w:rsidRPr="00EE5FB1" w:rsidP="00EE5FB1">
            <w:pPr>
              <w:spacing w:line="269" w:lineRule="auto"/>
              <w:jc w:val="center"/>
              <w:rPr>
                <w:rFonts w:ascii="David" w:eastAsia="Calibri" w:hAnsi="David"/>
                <w:sz w:val="22"/>
                <w:szCs w:val="22"/>
              </w:rPr>
            </w:pPr>
            <w:r w:rsidRPr="00EE5FB1">
              <w:rPr>
                <w:rFonts w:ascii="David" w:eastAsia="Calibri" w:hAnsi="David"/>
                <w:sz w:val="22"/>
                <w:szCs w:val="22"/>
              </w:rPr>
              <w:t>-0.006</w:t>
            </w:r>
            <w:r w:rsidRPr="00EE5FB1">
              <w:rPr>
                <w:rFonts w:ascii="David" w:eastAsia="Calibri" w:hAnsi="David"/>
                <w:sz w:val="22"/>
                <w:szCs w:val="22"/>
                <w:vertAlign w:val="superscript"/>
              </w:rPr>
              <w:t>*</w:t>
            </w:r>
          </w:p>
        </w:tc>
      </w:tr>
      <w:tr w:rsidTr="006E2646">
        <w:tblPrEx>
          <w:tblW w:w="8335" w:type="dxa"/>
          <w:jc w:val="center"/>
          <w:tblLook w:val="04A0"/>
        </w:tblPrEx>
        <w:trPr>
          <w:jc w:val="center"/>
        </w:trPr>
        <w:tc>
          <w:tcPr>
            <w:tcW w:w="2665" w:type="dxa"/>
            <w:tcBorders>
              <w:top w:val="single" w:sz="4" w:space="0" w:color="auto"/>
              <w:bottom w:val="single" w:sz="12" w:space="0" w:color="auto"/>
            </w:tcBorders>
          </w:tcPr>
          <w:p w:rsidR="00EE5FB1" w:rsidRPr="00EE5FB1" w:rsidP="00EE5FB1">
            <w:pPr>
              <w:spacing w:line="269" w:lineRule="auto"/>
              <w:rPr>
                <w:rFonts w:ascii="David" w:eastAsia="Calibri" w:hAnsi="David"/>
                <w:sz w:val="22"/>
                <w:szCs w:val="22"/>
                <w:rtl/>
              </w:rPr>
            </w:pPr>
            <w:r w:rsidRPr="00EE5FB1">
              <w:rPr>
                <w:rFonts w:ascii="David" w:eastAsia="Calibri" w:hAnsi="David"/>
                <w:sz w:val="22"/>
                <w:szCs w:val="22"/>
                <w:rtl/>
              </w:rPr>
              <w:t>שיעור הפצועים קשה</w:t>
            </w:r>
          </w:p>
        </w:tc>
        <w:tc>
          <w:tcPr>
            <w:tcW w:w="2835" w:type="dxa"/>
            <w:tcBorders>
              <w:top w:val="single" w:sz="4" w:space="0" w:color="auto"/>
              <w:bottom w:val="single" w:sz="12" w:space="0" w:color="auto"/>
            </w:tcBorders>
          </w:tcPr>
          <w:p w:rsidR="00EE5FB1" w:rsidRPr="00EE5FB1" w:rsidP="00EE5FB1">
            <w:pPr>
              <w:spacing w:line="269" w:lineRule="auto"/>
              <w:jc w:val="center"/>
              <w:rPr>
                <w:rFonts w:ascii="David" w:eastAsia="Calibri" w:hAnsi="David"/>
                <w:sz w:val="22"/>
                <w:szCs w:val="22"/>
                <w:rtl/>
              </w:rPr>
            </w:pPr>
          </w:p>
        </w:tc>
        <w:tc>
          <w:tcPr>
            <w:tcW w:w="2835" w:type="dxa"/>
            <w:tcBorders>
              <w:top w:val="single" w:sz="4" w:space="0" w:color="auto"/>
              <w:bottom w:val="single" w:sz="12" w:space="0" w:color="auto"/>
            </w:tcBorders>
          </w:tcPr>
          <w:p w:rsidR="00EE5FB1" w:rsidRPr="00EE5FB1" w:rsidP="00EE5FB1">
            <w:pPr>
              <w:spacing w:line="269" w:lineRule="auto"/>
              <w:jc w:val="center"/>
              <w:rPr>
                <w:rFonts w:ascii="David" w:eastAsia="Calibri" w:hAnsi="David"/>
                <w:sz w:val="22"/>
                <w:szCs w:val="22"/>
                <w:rtl/>
              </w:rPr>
            </w:pPr>
            <w:r w:rsidRPr="00EE5FB1">
              <w:rPr>
                <w:rFonts w:ascii="David" w:eastAsia="Calibri" w:hAnsi="David"/>
                <w:sz w:val="22"/>
                <w:szCs w:val="22"/>
              </w:rPr>
              <w:t>2.765</w:t>
            </w:r>
            <w:r w:rsidRPr="00EE5FB1">
              <w:rPr>
                <w:rFonts w:ascii="David" w:eastAsia="Calibri" w:hAnsi="David"/>
                <w:sz w:val="22"/>
                <w:szCs w:val="22"/>
                <w:vertAlign w:val="superscript"/>
              </w:rPr>
              <w:t>*</w:t>
            </w:r>
          </w:p>
        </w:tc>
      </w:tr>
      <w:tr w:rsidTr="006E2646">
        <w:tblPrEx>
          <w:tblW w:w="8335" w:type="dxa"/>
          <w:jc w:val="center"/>
          <w:tblLook w:val="04A0"/>
        </w:tblPrEx>
        <w:trPr>
          <w:jc w:val="center"/>
        </w:trPr>
        <w:tc>
          <w:tcPr>
            <w:tcW w:w="2665" w:type="dxa"/>
            <w:tcBorders>
              <w:top w:val="single" w:sz="12" w:space="0" w:color="auto"/>
              <w:bottom w:val="dashed" w:sz="4" w:space="0" w:color="7F7F7F"/>
            </w:tcBorders>
          </w:tcPr>
          <w:p w:rsidR="00EE5FB1" w:rsidRPr="00EE5FB1" w:rsidP="00EE5FB1">
            <w:pPr>
              <w:spacing w:line="269" w:lineRule="auto"/>
              <w:rPr>
                <w:rFonts w:ascii="David" w:eastAsia="Calibri" w:hAnsi="David"/>
                <w:sz w:val="22"/>
                <w:szCs w:val="22"/>
                <w:rtl/>
              </w:rPr>
            </w:pPr>
            <w:r w:rsidRPr="00EE5FB1">
              <w:rPr>
                <w:rFonts w:ascii="David" w:eastAsia="Calibri" w:hAnsi="David"/>
                <w:sz w:val="22"/>
                <w:szCs w:val="22"/>
                <w:vertAlign w:val="superscript"/>
                <w:rtl/>
              </w:rPr>
              <w:t>2</w:t>
            </w:r>
            <w:r w:rsidRPr="00EE5FB1">
              <w:rPr>
                <w:rFonts w:ascii="David" w:eastAsia="Calibri" w:hAnsi="David"/>
                <w:sz w:val="22"/>
                <w:szCs w:val="22"/>
              </w:rPr>
              <w:t>R</w:t>
            </w:r>
          </w:p>
        </w:tc>
        <w:tc>
          <w:tcPr>
            <w:tcW w:w="2835" w:type="dxa"/>
            <w:tcBorders>
              <w:top w:val="single" w:sz="12" w:space="0" w:color="auto"/>
              <w:bottom w:val="dashed" w:sz="4" w:space="0" w:color="7F7F7F"/>
            </w:tcBorders>
          </w:tcPr>
          <w:p w:rsidR="00EE5FB1" w:rsidRPr="00EE5FB1" w:rsidP="00EE5FB1">
            <w:pPr>
              <w:spacing w:line="269" w:lineRule="auto"/>
              <w:jc w:val="center"/>
              <w:rPr>
                <w:rFonts w:ascii="David" w:eastAsia="Calibri" w:hAnsi="David"/>
                <w:sz w:val="22"/>
                <w:szCs w:val="22"/>
              </w:rPr>
            </w:pPr>
            <w:r w:rsidRPr="00EE5FB1">
              <w:rPr>
                <w:rFonts w:ascii="David" w:eastAsia="Calibri" w:hAnsi="David"/>
                <w:sz w:val="22"/>
                <w:szCs w:val="22"/>
              </w:rPr>
              <w:t>0.223</w:t>
            </w:r>
          </w:p>
        </w:tc>
        <w:tc>
          <w:tcPr>
            <w:tcW w:w="2835" w:type="dxa"/>
            <w:tcBorders>
              <w:top w:val="single" w:sz="12" w:space="0" w:color="auto"/>
              <w:bottom w:val="dashed" w:sz="4" w:space="0" w:color="7F7F7F"/>
            </w:tcBorders>
          </w:tcPr>
          <w:p w:rsidR="00EE5FB1" w:rsidRPr="00EE5FB1" w:rsidP="00EE5FB1">
            <w:pPr>
              <w:spacing w:line="269" w:lineRule="auto"/>
              <w:jc w:val="center"/>
              <w:rPr>
                <w:rFonts w:ascii="David" w:eastAsia="Calibri" w:hAnsi="David"/>
                <w:sz w:val="22"/>
                <w:szCs w:val="22"/>
              </w:rPr>
            </w:pPr>
            <w:r w:rsidRPr="00EE5FB1">
              <w:rPr>
                <w:rFonts w:ascii="David" w:eastAsia="Calibri" w:hAnsi="David"/>
                <w:sz w:val="22"/>
                <w:szCs w:val="22"/>
              </w:rPr>
              <w:t>0.264</w:t>
            </w:r>
          </w:p>
        </w:tc>
      </w:tr>
      <w:tr w:rsidTr="006E2646">
        <w:tblPrEx>
          <w:tblW w:w="8335" w:type="dxa"/>
          <w:jc w:val="center"/>
          <w:tblLook w:val="04A0"/>
        </w:tblPrEx>
        <w:trPr>
          <w:jc w:val="center"/>
        </w:trPr>
        <w:tc>
          <w:tcPr>
            <w:tcW w:w="2665" w:type="dxa"/>
            <w:tcBorders>
              <w:top w:val="dashed" w:sz="4" w:space="0" w:color="7F7F7F"/>
            </w:tcBorders>
          </w:tcPr>
          <w:p w:rsidR="00EE5FB1" w:rsidRPr="00EE5FB1" w:rsidP="00EE5FB1">
            <w:pPr>
              <w:spacing w:line="269" w:lineRule="auto"/>
              <w:rPr>
                <w:rFonts w:ascii="David" w:eastAsia="Calibri" w:hAnsi="David"/>
                <w:sz w:val="22"/>
                <w:szCs w:val="22"/>
                <w:rtl/>
              </w:rPr>
            </w:pPr>
            <w:r w:rsidRPr="00EE5FB1">
              <w:rPr>
                <w:rFonts w:ascii="David" w:eastAsia="Calibri" w:hAnsi="David"/>
                <w:sz w:val="22"/>
                <w:szCs w:val="22"/>
                <w:rtl/>
              </w:rPr>
              <w:t>מספר תצפיות</w:t>
            </w:r>
          </w:p>
        </w:tc>
        <w:tc>
          <w:tcPr>
            <w:tcW w:w="2835" w:type="dxa"/>
            <w:tcBorders>
              <w:top w:val="dashed" w:sz="4" w:space="0" w:color="7F7F7F"/>
            </w:tcBorders>
          </w:tcPr>
          <w:p w:rsidR="00EE5FB1" w:rsidRPr="00EE5FB1" w:rsidP="00EE5FB1">
            <w:pPr>
              <w:spacing w:line="269" w:lineRule="auto"/>
              <w:jc w:val="center"/>
              <w:rPr>
                <w:rFonts w:ascii="David" w:eastAsia="Calibri" w:hAnsi="David"/>
                <w:sz w:val="22"/>
                <w:szCs w:val="22"/>
              </w:rPr>
            </w:pPr>
            <w:r w:rsidRPr="00EE5FB1">
              <w:rPr>
                <w:rFonts w:ascii="David" w:eastAsia="Calibri" w:hAnsi="David"/>
                <w:sz w:val="22"/>
                <w:szCs w:val="22"/>
              </w:rPr>
              <w:t>184</w:t>
            </w:r>
          </w:p>
        </w:tc>
        <w:tc>
          <w:tcPr>
            <w:tcW w:w="2835" w:type="dxa"/>
            <w:tcBorders>
              <w:top w:val="dashed" w:sz="4" w:space="0" w:color="7F7F7F"/>
            </w:tcBorders>
          </w:tcPr>
          <w:p w:rsidR="00EE5FB1" w:rsidRPr="00EE5FB1" w:rsidP="00EE5FB1">
            <w:pPr>
              <w:spacing w:line="269" w:lineRule="auto"/>
              <w:jc w:val="center"/>
              <w:rPr>
                <w:rFonts w:ascii="David" w:eastAsia="Calibri" w:hAnsi="David"/>
                <w:sz w:val="22"/>
                <w:szCs w:val="22"/>
              </w:rPr>
            </w:pPr>
            <w:r w:rsidRPr="00EE5FB1">
              <w:rPr>
                <w:rFonts w:ascii="David" w:eastAsia="Calibri" w:hAnsi="David"/>
                <w:sz w:val="22"/>
                <w:szCs w:val="22"/>
              </w:rPr>
              <w:t>184</w:t>
            </w:r>
          </w:p>
        </w:tc>
      </w:tr>
    </w:tbl>
    <w:p w:rsidR="006E2646" w:rsidRPr="00EE5FB1" w:rsidP="006E2646">
      <w:pPr>
        <w:spacing w:line="269" w:lineRule="auto"/>
        <w:rPr>
          <w:rFonts w:eastAsia="Calibri"/>
          <w:rtl/>
        </w:rPr>
      </w:pPr>
      <w:r w:rsidRPr="00EE5FB1">
        <w:rPr>
          <w:rFonts w:eastAsia="Calibri" w:hint="cs"/>
          <w:szCs w:val="20"/>
          <w:rtl/>
        </w:rPr>
        <w:t>על פי נתוני שיבא ומשרד הבריאות, בעיבוד משרד מבקר המדינה.</w:t>
      </w:r>
    </w:p>
    <w:p w:rsidR="00EE5FB1" w:rsidRPr="00EE5FB1" w:rsidP="00EE5FB1">
      <w:pPr>
        <w:spacing w:line="269" w:lineRule="auto"/>
        <w:rPr>
          <w:rFonts w:eastAsia="Calibri"/>
          <w:szCs w:val="20"/>
          <w:rtl/>
        </w:rPr>
      </w:pPr>
      <w:r w:rsidRPr="00EE5FB1">
        <w:rPr>
          <w:rFonts w:eastAsia="Calibri" w:hint="cs"/>
          <w:szCs w:val="20"/>
          <w:rtl/>
        </w:rPr>
        <w:t>מובהק סטטיסטית ברמת ביטחון של 99.9%</w:t>
      </w:r>
      <w:r w:rsidR="006E2646">
        <w:rPr>
          <w:rFonts w:eastAsia="Calibri" w:hint="cs"/>
          <w:szCs w:val="20"/>
          <w:rtl/>
        </w:rPr>
        <w:t>.</w:t>
      </w:r>
      <w:bookmarkEnd w:id="1"/>
    </w:p>
    <w:sectPr w:rsidSect="00960A4D">
      <w:headerReference w:type="even" r:id="rId64"/>
      <w:type w:val="continuous"/>
      <w:pgSz w:w="11340" w:h="14175" w:code="9"/>
      <w:pgMar w:top="2268" w:right="1276" w:bottom="1588" w:left="1134"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Cambria"/>
    <w:charset w:val="B1"/>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Almoni ML v5 AAA">
    <w:panose1 w:val="00000500000000000000"/>
    <w:charset w:val="00"/>
    <w:family w:val="modern"/>
    <w:notTrueType/>
    <w:pitch w:val="variable"/>
    <w:sig w:usb0="00000A07" w:usb1="40000000" w:usb2="00000000" w:usb3="00000000" w:csb0="000000B7" w:csb1="00000000"/>
  </w:font>
  <w:font w:name="Segoe UI Symbol">
    <w:panose1 w:val="020B0502040204020203"/>
    <w:charset w:val="00"/>
    <w:family w:val="swiss"/>
    <w:pitch w:val="variable"/>
    <w:sig w:usb0="800001E3" w:usb1="1200FFEF" w:usb2="00040000" w:usb3="00000000" w:csb0="00000001" w:csb1="00000000"/>
  </w:font>
  <w:font w:name="FrankRuehl">
    <w:altName w:val="Times New Roman"/>
    <w:charset w:val="00"/>
    <w:family w:val="swiss"/>
    <w:pitch w:val="variable"/>
    <w:sig w:usb0="00000803" w:usb1="00000000" w:usb2="00000000" w:usb3="00000000" w:csb0="00000021" w:csb1="00000000"/>
  </w:font>
  <w:font w:name="Rubi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73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73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73BB">
    <w:pPr>
      <w:pStyle w:val="Footer"/>
      <w:rPr>
        <w:rtl/>
      </w:rPr>
    </w:pPr>
    <w:r>
      <w:rPr>
        <w:noProof/>
      </w:rPr>
      <mc:AlternateContent>
        <mc:Choice Requires="wpg">
          <w:drawing>
            <wp:anchor distT="0" distB="0" distL="114300" distR="114300" simplePos="0" relativeHeight="251660288" behindDoc="0" locked="0" layoutInCell="1" allowOverlap="1">
              <wp:simplePos x="0" y="0"/>
              <wp:positionH relativeFrom="column">
                <wp:posOffset>1591311</wp:posOffset>
              </wp:positionH>
              <wp:positionV relativeFrom="paragraph">
                <wp:posOffset>-391583</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xmlns:wpg="http://schemas.microsoft.com/office/word/2010/wordprocessingGroup">
                    <wpg:cNvGrpSpPr/>
                    <wpg:grpSpPr>
                      <a:xfrm>
                        <a:off x="0" y="0"/>
                        <a:ext cx="2512060" cy="2365375"/>
                        <a:chOff x="3936" y="0"/>
                        <a:chExt cx="2512060" cy="2365375"/>
                      </a:xfrm>
                    </wpg:grpSpPr>
                    <wps:wsp xmlns:wps="http://schemas.microsoft.com/office/word/2010/wordprocessingShape">
                      <wps:cNvPr id="59" name="tbMMHF"/>
                      <wps:cNvSpPr txBox="1"/>
                      <wps:spPr>
                        <a:xfrm>
                          <a:off x="3936" y="180975"/>
                          <a:ext cx="2512060" cy="304800"/>
                        </a:xfrm>
                        <a:prstGeom prst="rect">
                          <a:avLst/>
                        </a:prstGeom>
                        <a:solidFill>
                          <a:schemeClr val="bg1"/>
                        </a:solidFill>
                        <a:ln w="6350">
                          <a:noFill/>
                        </a:ln>
                      </wps:spPr>
                      <wps:txbx>
                        <w:txbxContent>
                          <w:p w:rsidR="001573BB" w:rsidRPr="0062451B"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קבוצה 58" o:spid="_x0000_s2058" style="width:197.8pt;height:186.25pt;margin-top:-30.85pt;margin-left:125.3pt;position:absolute;z-index:251661312" coordorigin="39,0" coordsize="25120,23653">
              <v:shapetype id="_x0000_t202" coordsize="21600,21600" o:spt="202" path="m,l,21600r21600,l21600,xe">
                <v:stroke joinstyle="miter"/>
                <v:path gradientshapeok="t" o:connecttype="rect"/>
              </v:shapetype>
              <v:shape id="tbMMHF" o:spid="_x0000_s2059" type="#_x0000_t202" style="width:25120;height:3048;left:39;mso-wrap-style:square;position:absolute;top:1809;visibility:visible;v-text-anchor:top" fillcolor="white" stroked="f" strokeweight="0.5pt">
                <v:textbox>
                  <w:txbxContent>
                    <w:p w:rsidR="001573BB" w:rsidRPr="0062451B"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2060" style="mso-wrap-style:square;position:absolute;visibility:visible" from="4286,0" to="21050,0" o:connectortype="straight" strokecolor="#002060" strokeweight="1.25pt"/>
              <v:rect id="מלבן 61" o:spid="_x0000_s2061" style="width:16910;height:17843;left:4521;mso-wrap-style:square;position:absolute;top:5810;visibility:visible;v-text-anchor:middle" fillcolor="#002060" stroked="f" strokeweight="2pt"/>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73BB">
    <w:pPr>
      <w:pStyle w:val="Footer"/>
      <w:rPr>
        <w:rtl/>
      </w:rPr>
    </w:pPr>
    <w:r>
      <w:rPr>
        <w:noProof/>
      </w:rPr>
      <mc:AlternateContent>
        <mc:Choice Requires="wpg">
          <w:drawing>
            <wp:anchor distT="0" distB="0" distL="114300" distR="114300" simplePos="0" relativeHeight="251658240" behindDoc="0" locked="0" layoutInCell="1" allowOverlap="1">
              <wp:simplePos x="0" y="0"/>
              <wp:positionH relativeFrom="column">
                <wp:posOffset>1591311</wp:posOffset>
              </wp:positionH>
              <wp:positionV relativeFrom="paragraph">
                <wp:posOffset>-391583</wp:posOffset>
              </wp:positionV>
              <wp:extent cx="2512060" cy="2365375"/>
              <wp:effectExtent l="0" t="0" r="2540" b="0"/>
              <wp:wrapNone/>
              <wp:docPr id="1611176908" name="קבוצה 1611176908"/>
              <wp:cNvGraphicFramePr/>
              <a:graphic xmlns:a="http://schemas.openxmlformats.org/drawingml/2006/main">
                <a:graphicData uri="http://schemas.microsoft.com/office/word/2010/wordprocessingGroup">
                  <wpg:wgp xmlns:wpg="http://schemas.microsoft.com/office/word/2010/wordprocessingGroup">
                    <wpg:cNvGrpSpPr/>
                    <wpg:grpSpPr>
                      <a:xfrm>
                        <a:off x="0" y="0"/>
                        <a:ext cx="2512060" cy="2365375"/>
                        <a:chOff x="3936" y="0"/>
                        <a:chExt cx="2512060" cy="2365375"/>
                      </a:xfrm>
                    </wpg:grpSpPr>
                    <wps:wsp xmlns:wps="http://schemas.microsoft.com/office/word/2010/wordprocessingShape">
                      <wps:cNvPr id="1611176909" name="tbMMHF"/>
                      <wps:cNvSpPr txBox="1"/>
                      <wps:spPr>
                        <a:xfrm>
                          <a:off x="3936" y="180975"/>
                          <a:ext cx="2512060" cy="304800"/>
                        </a:xfrm>
                        <a:prstGeom prst="rect">
                          <a:avLst/>
                        </a:prstGeom>
                        <a:solidFill>
                          <a:schemeClr val="bg1"/>
                        </a:solidFill>
                        <a:ln w="6350">
                          <a:noFill/>
                        </a:ln>
                      </wps:spPr>
                      <wps:txbx>
                        <w:txbxContent>
                          <w:p w:rsidR="001573BB" w:rsidRPr="0062451B"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611176910" name="מחבר ישר 161117691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611176911" name="מלבן 161117691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קבוצה 1611176908" o:spid="_x0000_s2071" style="width:197.8pt;height:186.25pt;margin-top:-30.85pt;margin-left:125.3pt;position:absolute;z-index:251659264" coordorigin="39,0" coordsize="25120,23653">
              <v:shapetype id="_x0000_t202" coordsize="21600,21600" o:spt="202" path="m,l,21600r21600,l21600,xe">
                <v:stroke joinstyle="miter"/>
                <v:path gradientshapeok="t" o:connecttype="rect"/>
              </v:shapetype>
              <v:shape id="tbMMHF" o:spid="_x0000_s2072" type="#_x0000_t202" style="width:25120;height:3048;left:39;mso-wrap-style:square;position:absolute;top:1809;visibility:visible;v-text-anchor:top" fillcolor="white" stroked="f" strokeweight="0.5pt">
                <v:textbox>
                  <w:txbxContent>
                    <w:p w:rsidR="001573BB" w:rsidRPr="0062451B"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יוני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1611176910" o:spid="_x0000_s2073" style="mso-wrap-style:square;position:absolute;visibility:visible" from="4286,0" to="21050,0" o:connectortype="straight" strokecolor="#002060" strokeweight="1.25pt"/>
              <v:rect id="מלבן 1611176911" o:spid="_x0000_s2074" style="width:16910;height:17843;left:4521;mso-wrap-style:square;position:absolute;top:5810;visibility:visible;v-text-anchor:middle" fillcolor="#002060" stroked="f" strokeweight="2pt"/>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73BB">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573BB">
      <w:pPr>
        <w:spacing w:line="240" w:lineRule="auto"/>
      </w:pPr>
      <w:r>
        <w:separator/>
      </w:r>
    </w:p>
  </w:footnote>
  <w:footnote w:type="continuationSeparator" w:id="1">
    <w:p w:rsidR="001573BB">
      <w:pPr>
        <w:spacing w:line="240" w:lineRule="auto"/>
      </w:pPr>
      <w:r>
        <w:continuationSeparator/>
      </w:r>
    </w:p>
  </w:footnote>
  <w:footnote w:id="2">
    <w:p w:rsidR="001573BB" w:rsidP="00EE5FB1">
      <w:pPr>
        <w:pStyle w:val="FootnoteText"/>
        <w:rPr>
          <w:rtl/>
        </w:rPr>
      </w:pPr>
      <w:r>
        <w:rPr>
          <w:rStyle w:val="FootnoteReference1"/>
        </w:rPr>
        <w:footnoteRef/>
      </w:r>
      <w:r>
        <w:rPr>
          <w:rtl/>
        </w:rPr>
        <w:t xml:space="preserve"> </w:t>
      </w:r>
      <w:r>
        <w:rPr>
          <w:rtl/>
        </w:rPr>
        <w:tab/>
      </w:r>
      <w:r w:rsidRPr="00D92D75">
        <w:rPr>
          <w:rFonts w:hint="cs"/>
          <w:rtl/>
        </w:rPr>
        <w:t>בהקשר לפעילות משרד הביטחון, בדוח ביקורת זה המונחים "פצועים" ו"נכים" לעניין מלחמת חרבות ברזל מתייחסים למי שהגישו לאגף השיקום במשרד הביטחון בקשה שיכיר בהם כנכי צה"ל. בעניין זה ראו בהמשך. בהקשר לפעילות מערכת הבריאות, בדוח ביקורת זה המונח "פצוע" מתייחס למי שנזקק לטיפול רפואי בבתי החולים.</w:t>
      </w:r>
      <w:r>
        <w:rPr>
          <w:rFonts w:hint="cs"/>
          <w:rtl/>
        </w:rPr>
        <w:t xml:space="preserve"> </w:t>
      </w:r>
    </w:p>
  </w:footnote>
  <w:footnote w:id="3">
    <w:p w:rsidR="001573BB" w:rsidP="00EE5FB1">
      <w:pPr>
        <w:pStyle w:val="FootnoteText"/>
      </w:pPr>
      <w:r>
        <w:rPr>
          <w:rStyle w:val="FootnoteReference1"/>
        </w:rPr>
        <w:footnoteRef/>
      </w:r>
      <w:r>
        <w:rPr>
          <w:rtl/>
        </w:rPr>
        <w:t xml:space="preserve"> </w:t>
      </w:r>
      <w:r>
        <w:rPr>
          <w:rtl/>
        </w:rPr>
        <w:tab/>
      </w:r>
      <w:r w:rsidRPr="00BF4B9E">
        <w:rPr>
          <w:rtl/>
        </w:rPr>
        <w:t>תאגיד סטטוטורי הפועל מתוקף חוק הביטוח הלאומי [נוסח משולב], התשנ"ה-1995</w:t>
      </w:r>
      <w:r>
        <w:rPr>
          <w:rFonts w:hint="cs"/>
          <w:rtl/>
        </w:rPr>
        <w:t>.</w:t>
      </w:r>
    </w:p>
  </w:footnote>
  <w:footnote w:id="4">
    <w:p w:rsidR="001573BB" w:rsidP="00EE5FB1">
      <w:pPr>
        <w:pStyle w:val="FootnoteText"/>
      </w:pPr>
      <w:r>
        <w:rPr>
          <w:rStyle w:val="FootnoteReference1"/>
        </w:rPr>
        <w:footnoteRef/>
      </w:r>
      <w:r>
        <w:rPr>
          <w:rtl/>
        </w:rPr>
        <w:t xml:space="preserve"> </w:t>
      </w:r>
      <w:r>
        <w:rPr>
          <w:rtl/>
        </w:rPr>
        <w:tab/>
      </w:r>
      <w:r>
        <w:rPr>
          <w:rFonts w:hint="cs"/>
          <w:rtl/>
        </w:rPr>
        <w:t xml:space="preserve">מבוסס על נתונים שהועברו למשרד מבקר המדינה על מצב הפציעה של 715 מתוך כ-1,600 הפצועים. </w:t>
      </w:r>
    </w:p>
  </w:footnote>
  <w:footnote w:id="5">
    <w:p w:rsidR="001573BB" w:rsidP="00EE5FB1">
      <w:pPr>
        <w:pStyle w:val="FootnoteText"/>
      </w:pPr>
      <w:r>
        <w:rPr>
          <w:rStyle w:val="FootnoteReference1"/>
        </w:rPr>
        <w:footnoteRef/>
      </w:r>
      <w:r>
        <w:rPr>
          <w:rtl/>
        </w:rPr>
        <w:t xml:space="preserve"> </w:t>
      </w:r>
      <w:r>
        <w:rPr>
          <w:rtl/>
        </w:rPr>
        <w:tab/>
      </w:r>
      <w:r>
        <w:rPr>
          <w:rFonts w:hint="cs"/>
          <w:rtl/>
        </w:rPr>
        <w:t xml:space="preserve">משרד הבריאות, אגף שיקום ומינהל תכנון אסטרטגי וכלכלי, </w:t>
      </w:r>
      <w:r w:rsidRPr="00B10BB8">
        <w:rPr>
          <w:rFonts w:hint="eastAsia"/>
          <w:b/>
          <w:bCs/>
          <w:rtl/>
        </w:rPr>
        <w:t>אסטרטגיה</w:t>
      </w:r>
      <w:r w:rsidRPr="00B10BB8">
        <w:rPr>
          <w:b/>
          <w:bCs/>
          <w:rtl/>
        </w:rPr>
        <w:t xml:space="preserve"> לשיקום בישראל</w:t>
      </w:r>
      <w:r>
        <w:rPr>
          <w:rFonts w:hint="cs"/>
          <w:b/>
          <w:bCs/>
          <w:rtl/>
        </w:rPr>
        <w:t xml:space="preserve"> </w:t>
      </w:r>
      <w:r>
        <w:rPr>
          <w:rFonts w:hint="cs"/>
          <w:rtl/>
        </w:rPr>
        <w:t>(ספטמבר 2024).</w:t>
      </w:r>
    </w:p>
  </w:footnote>
  <w:footnote w:id="6">
    <w:p w:rsidR="001573BB" w:rsidP="00EE5FB1">
      <w:pPr>
        <w:pStyle w:val="FootnoteText"/>
        <w:rPr>
          <w:rtl/>
        </w:rPr>
      </w:pPr>
      <w:r>
        <w:rPr>
          <w:rStyle w:val="FootnoteReference1"/>
        </w:rPr>
        <w:footnoteRef/>
      </w:r>
      <w:r>
        <w:rPr>
          <w:rtl/>
        </w:rPr>
        <w:t xml:space="preserve"> </w:t>
      </w:r>
      <w:r>
        <w:rPr>
          <w:rtl/>
        </w:rPr>
        <w:tab/>
      </w:r>
      <w:r w:rsidRPr="009E4EEA">
        <w:rPr>
          <w:rtl/>
        </w:rPr>
        <w:t>מחלקה אקוטית בבית חולים היא מחלקה שמטפלת במצבים רפואיים דחופים, חמורים או מסכני חיים, הדורשים התערבות רפואית מיידית ואינטנסיבית</w:t>
      </w:r>
      <w:r>
        <w:rPr>
          <w:rFonts w:hint="cs"/>
          <w:rtl/>
        </w:rPr>
        <w:t xml:space="preserve"> (למשל, טיפול נמרץ, מחלקה אורתופדית ומחלקה נוירולוגית)</w:t>
      </w:r>
      <w:r w:rsidRPr="009E4EEA">
        <w:rPr>
          <w:rtl/>
        </w:rPr>
        <w:t>.</w:t>
      </w:r>
    </w:p>
  </w:footnote>
  <w:footnote w:id="7">
    <w:p w:rsidR="001573BB" w:rsidP="00EE5FB1">
      <w:pPr>
        <w:pStyle w:val="FootnoteText"/>
        <w:rPr>
          <w:rtl/>
        </w:rPr>
      </w:pPr>
      <w:r>
        <w:rPr>
          <w:rStyle w:val="FootnoteReference1"/>
        </w:rPr>
        <w:footnoteRef/>
      </w:r>
      <w:r>
        <w:rPr>
          <w:rtl/>
        </w:rPr>
        <w:t xml:space="preserve"> </w:t>
      </w:r>
      <w:r>
        <w:rPr>
          <w:rtl/>
        </w:rPr>
        <w:tab/>
      </w:r>
      <w:r>
        <w:rPr>
          <w:rFonts w:hint="cs"/>
          <w:rtl/>
        </w:rPr>
        <w:t>המטופל יגיע לשיקום יום לאחר אשפוז במחלקה אקוטית או במחלקת שיקום.</w:t>
      </w:r>
    </w:p>
  </w:footnote>
  <w:footnote w:id="8">
    <w:p w:rsidR="001573BB" w:rsidP="00EE5FB1">
      <w:pPr>
        <w:pStyle w:val="FootnoteText"/>
      </w:pPr>
      <w:r>
        <w:rPr>
          <w:rStyle w:val="FootnoteReference1"/>
        </w:rPr>
        <w:footnoteRef/>
      </w:r>
      <w:r>
        <w:rPr>
          <w:rtl/>
        </w:rPr>
        <w:t xml:space="preserve"> </w:t>
      </w:r>
      <w:r>
        <w:rPr>
          <w:rtl/>
        </w:rPr>
        <w:tab/>
      </w:r>
      <w:r>
        <w:rPr>
          <w:rFonts w:hint="cs"/>
          <w:rtl/>
        </w:rPr>
        <w:t>שיקום יום לא ניתן בכל בית חולים.</w:t>
      </w:r>
    </w:p>
  </w:footnote>
  <w:footnote w:id="9">
    <w:p w:rsidR="001573BB" w:rsidP="00EE5FB1">
      <w:pPr>
        <w:pStyle w:val="FootnoteText"/>
        <w:rPr>
          <w:rtl/>
        </w:rPr>
      </w:pPr>
      <w:r>
        <w:rPr>
          <w:rStyle w:val="FootnoteReference1"/>
        </w:rPr>
        <w:footnoteRef/>
      </w:r>
      <w:r>
        <w:rPr>
          <w:rtl/>
        </w:rPr>
        <w:t xml:space="preserve"> </w:t>
      </w:r>
      <w:r>
        <w:rPr>
          <w:rtl/>
        </w:rPr>
        <w:tab/>
      </w:r>
      <w:r w:rsidRPr="00BB2D8F">
        <w:rPr>
          <w:rFonts w:hint="cs"/>
          <w:rtl/>
        </w:rPr>
        <w:t>המרכז הרפואי</w:t>
      </w:r>
      <w:r w:rsidRPr="00BB2D8F">
        <w:rPr>
          <w:rtl/>
        </w:rPr>
        <w:t xml:space="preserve"> שיבא</w:t>
      </w:r>
      <w:r>
        <w:rPr>
          <w:rFonts w:hint="cs"/>
          <w:rtl/>
        </w:rPr>
        <w:t xml:space="preserve"> תל השומר</w:t>
      </w:r>
      <w:r w:rsidRPr="00BB2D8F">
        <w:rPr>
          <w:rFonts w:hint="cs"/>
          <w:rtl/>
        </w:rPr>
        <w:t xml:space="preserve"> (להלן - שיבא)</w:t>
      </w:r>
      <w:r w:rsidRPr="00BB2D8F">
        <w:rPr>
          <w:rtl/>
        </w:rPr>
        <w:t xml:space="preserve">; </w:t>
      </w:r>
      <w:r w:rsidRPr="00BB2D8F">
        <w:rPr>
          <w:rFonts w:hint="cs"/>
          <w:rtl/>
        </w:rPr>
        <w:t>המרכז הרפואי ע"ש סוראסקי (להלן - איכילוב</w:t>
      </w:r>
      <w:r>
        <w:rPr>
          <w:rFonts w:hint="cs"/>
          <w:rtl/>
        </w:rPr>
        <w:t>);</w:t>
      </w:r>
      <w:r w:rsidRPr="00BB2D8F">
        <w:rPr>
          <w:rFonts w:hint="cs"/>
          <w:rtl/>
        </w:rPr>
        <w:t xml:space="preserve"> המרכז הרפואי</w:t>
      </w:r>
      <w:r w:rsidRPr="00BB2D8F">
        <w:rPr>
          <w:rtl/>
        </w:rPr>
        <w:t xml:space="preserve"> הדסה הר הצופים</w:t>
      </w:r>
      <w:r w:rsidRPr="00BB2D8F">
        <w:rPr>
          <w:rFonts w:hint="cs"/>
          <w:rtl/>
        </w:rPr>
        <w:t xml:space="preserve"> (להלן - הדסה)</w:t>
      </w:r>
      <w:r w:rsidRPr="00BB2D8F">
        <w:rPr>
          <w:rtl/>
        </w:rPr>
        <w:t>;</w:t>
      </w:r>
      <w:r w:rsidRPr="00BB2D8F">
        <w:rPr>
          <w:rFonts w:hint="cs"/>
          <w:rtl/>
        </w:rPr>
        <w:t xml:space="preserve"> מרכז רפואי רבין בילינסון </w:t>
      </w:r>
      <w:r>
        <w:rPr>
          <w:rFonts w:hint="cs"/>
          <w:rtl/>
        </w:rPr>
        <w:t xml:space="preserve">- </w:t>
      </w:r>
      <w:r w:rsidRPr="00BB2D8F">
        <w:rPr>
          <w:rFonts w:hint="cs"/>
          <w:rtl/>
        </w:rPr>
        <w:t>השרון (להלן - בילינסון)</w:t>
      </w:r>
      <w:r>
        <w:rPr>
          <w:rFonts w:hint="cs"/>
          <w:rtl/>
        </w:rPr>
        <w:t>.</w:t>
      </w:r>
    </w:p>
  </w:footnote>
  <w:footnote w:id="10">
    <w:p w:rsidR="001573BB" w:rsidP="00EE5FB1">
      <w:pPr>
        <w:pStyle w:val="FootnoteText"/>
      </w:pPr>
      <w:r>
        <w:rPr>
          <w:rStyle w:val="FootnoteReference1"/>
        </w:rPr>
        <w:footnoteRef/>
      </w:r>
      <w:r>
        <w:rPr>
          <w:rtl/>
        </w:rPr>
        <w:t xml:space="preserve"> </w:t>
      </w:r>
      <w:r>
        <w:rPr>
          <w:rtl/>
        </w:rPr>
        <w:tab/>
      </w:r>
      <w:r>
        <w:rPr>
          <w:rFonts w:hint="cs"/>
          <w:rtl/>
        </w:rPr>
        <w:t>ממוצע ימי האשפוז - 59.4 יום; החציון - 44 יום.</w:t>
      </w:r>
    </w:p>
  </w:footnote>
  <w:footnote w:id="11">
    <w:p w:rsidR="001573BB" w:rsidP="00EE5FB1">
      <w:pPr>
        <w:pStyle w:val="FootnoteText"/>
        <w:rPr>
          <w:rtl/>
        </w:rPr>
      </w:pPr>
      <w:r>
        <w:rPr>
          <w:rStyle w:val="FootnoteReference1"/>
        </w:rPr>
        <w:footnoteRef/>
      </w:r>
      <w:r>
        <w:rPr>
          <w:rtl/>
        </w:rPr>
        <w:t xml:space="preserve"> </w:t>
      </w:r>
      <w:r>
        <w:rPr>
          <w:rtl/>
        </w:rPr>
        <w:tab/>
      </w:r>
      <w:r w:rsidRPr="00250A28">
        <w:rPr>
          <w:rtl/>
        </w:rPr>
        <w:t>חוזר 42/2003, "אמות מידה לרישוי וקביעת זכאות לטיפול במחלקות שיקום כללי", 3.6.03.</w:t>
      </w:r>
    </w:p>
  </w:footnote>
  <w:footnote w:id="12">
    <w:p w:rsidR="001573BB" w:rsidP="00EE5FB1">
      <w:pPr>
        <w:pStyle w:val="FootnoteText"/>
      </w:pPr>
      <w:r>
        <w:rPr>
          <w:rStyle w:val="FootnoteReference1"/>
        </w:rPr>
        <w:footnoteRef/>
      </w:r>
      <w:r>
        <w:rPr>
          <w:rtl/>
        </w:rPr>
        <w:t xml:space="preserve"> </w:t>
      </w:r>
      <w:r>
        <w:rPr>
          <w:rtl/>
        </w:rPr>
        <w:tab/>
      </w:r>
      <w:r>
        <w:rPr>
          <w:rFonts w:hint="cs"/>
          <w:rtl/>
        </w:rPr>
        <w:t xml:space="preserve">שרלוונטיות לדוח ביקורת זה, </w:t>
      </w:r>
      <w:r w:rsidRPr="00C42F9D">
        <w:rPr>
          <w:rtl/>
        </w:rPr>
        <w:t>כולל שיקום כללי, שיקום אורתופדי, שיקום נוי</w:t>
      </w:r>
      <w:r>
        <w:rPr>
          <w:rFonts w:hint="cs"/>
          <w:rtl/>
        </w:rPr>
        <w:t>רולוג</w:t>
      </w:r>
      <w:r w:rsidRPr="00C42F9D">
        <w:rPr>
          <w:rtl/>
        </w:rPr>
        <w:t>י, שיקום נשימתי וט</w:t>
      </w:r>
      <w:r>
        <w:rPr>
          <w:rFonts w:hint="cs"/>
          <w:rtl/>
        </w:rPr>
        <w:t xml:space="preserve">יפול </w:t>
      </w:r>
      <w:r w:rsidRPr="00C42F9D">
        <w:rPr>
          <w:rtl/>
        </w:rPr>
        <w:t>נ</w:t>
      </w:r>
      <w:r>
        <w:rPr>
          <w:rFonts w:hint="cs"/>
          <w:rtl/>
        </w:rPr>
        <w:t>מרץ</w:t>
      </w:r>
      <w:r w:rsidRPr="00C42F9D">
        <w:rPr>
          <w:rtl/>
        </w:rPr>
        <w:t xml:space="preserve"> שיקומי</w:t>
      </w:r>
      <w:r>
        <w:rPr>
          <w:rFonts w:hint="cs"/>
          <w:rtl/>
        </w:rPr>
        <w:t xml:space="preserve">. </w:t>
      </w:r>
      <w:r w:rsidRPr="00E132DF">
        <w:rPr>
          <w:rtl/>
        </w:rPr>
        <w:t>משרד הבריאות, אגף המידע, חטיבת טכנולוגיות רפואיות, מידע ומחקר, מיטות אשפוז ועמדות ברישוי</w:t>
      </w:r>
      <w:r>
        <w:rPr>
          <w:rFonts w:hint="cs"/>
          <w:rtl/>
        </w:rPr>
        <w:t xml:space="preserve">, תרשים 16, </w:t>
      </w:r>
      <w:r w:rsidRPr="00E132DF">
        <w:rPr>
          <w:rtl/>
        </w:rPr>
        <w:t>דצמבר 2023</w:t>
      </w:r>
      <w:r>
        <w:rPr>
          <w:rFonts w:hint="cs"/>
          <w:rtl/>
        </w:rPr>
        <w:t>.</w:t>
      </w:r>
    </w:p>
  </w:footnote>
  <w:footnote w:id="13">
    <w:p w:rsidR="001573BB" w:rsidP="00EE5FB1">
      <w:pPr>
        <w:pStyle w:val="FootnoteText"/>
      </w:pPr>
      <w:r>
        <w:rPr>
          <w:rStyle w:val="FootnoteReference1"/>
        </w:rPr>
        <w:footnoteRef/>
      </w:r>
      <w:r>
        <w:rPr>
          <w:rtl/>
        </w:rPr>
        <w:t xml:space="preserve"> </w:t>
      </w:r>
      <w:r>
        <w:rPr>
          <w:rtl/>
        </w:rPr>
        <w:tab/>
      </w:r>
      <w:r>
        <w:rPr>
          <w:rFonts w:eastAsia="Calibri" w:hint="cs"/>
          <w:rtl/>
        </w:rPr>
        <w:t>שיבא</w:t>
      </w:r>
      <w:r w:rsidRPr="003C68AA">
        <w:rPr>
          <w:rFonts w:eastAsia="Calibri"/>
          <w:rtl/>
        </w:rPr>
        <w:t xml:space="preserve">; </w:t>
      </w:r>
      <w:r>
        <w:rPr>
          <w:rFonts w:eastAsia="Calibri" w:hint="cs"/>
          <w:rtl/>
        </w:rPr>
        <w:t>המרכז הרפואי</w:t>
      </w:r>
      <w:r w:rsidRPr="003C68AA">
        <w:rPr>
          <w:rFonts w:eastAsia="Calibri" w:hint="cs"/>
          <w:rtl/>
        </w:rPr>
        <w:t xml:space="preserve"> </w:t>
      </w:r>
      <w:r w:rsidRPr="003C68AA">
        <w:rPr>
          <w:rFonts w:eastAsia="Calibri"/>
          <w:rtl/>
        </w:rPr>
        <w:t>סורוקה</w:t>
      </w:r>
      <w:r>
        <w:rPr>
          <w:rFonts w:eastAsia="Calibri" w:hint="cs"/>
          <w:rtl/>
        </w:rPr>
        <w:t xml:space="preserve"> (להלן - סורוקה)</w:t>
      </w:r>
      <w:r w:rsidRPr="003C68AA">
        <w:rPr>
          <w:rFonts w:eastAsia="Calibri"/>
          <w:rtl/>
        </w:rPr>
        <w:t xml:space="preserve">; </w:t>
      </w:r>
      <w:r>
        <w:rPr>
          <w:rFonts w:eastAsia="Calibri" w:hint="cs"/>
          <w:rtl/>
        </w:rPr>
        <w:t>המרכז הרפואי</w:t>
      </w:r>
      <w:r w:rsidRPr="003C68AA">
        <w:rPr>
          <w:rFonts w:eastAsia="Calibri"/>
          <w:rtl/>
        </w:rPr>
        <w:t xml:space="preserve"> העמק</w:t>
      </w:r>
      <w:r>
        <w:rPr>
          <w:rFonts w:eastAsia="Calibri" w:hint="cs"/>
          <w:rtl/>
        </w:rPr>
        <w:t xml:space="preserve"> (להלן - העמק)</w:t>
      </w:r>
      <w:r w:rsidRPr="003C68AA">
        <w:rPr>
          <w:rFonts w:eastAsia="Calibri"/>
          <w:rtl/>
        </w:rPr>
        <w:t xml:space="preserve">; </w:t>
      </w:r>
      <w:r>
        <w:rPr>
          <w:rFonts w:eastAsia="Calibri" w:hint="cs"/>
          <w:rtl/>
        </w:rPr>
        <w:t>הדסה</w:t>
      </w:r>
      <w:r w:rsidRPr="003C68AA">
        <w:rPr>
          <w:rFonts w:eastAsia="Calibri"/>
          <w:rtl/>
        </w:rPr>
        <w:t xml:space="preserve">; </w:t>
      </w:r>
      <w:r>
        <w:rPr>
          <w:rFonts w:eastAsia="Calibri" w:hint="cs"/>
          <w:rtl/>
        </w:rPr>
        <w:t>המרכז הרפואי</w:t>
      </w:r>
      <w:r w:rsidRPr="003C68AA">
        <w:rPr>
          <w:rFonts w:eastAsia="Calibri"/>
          <w:rtl/>
        </w:rPr>
        <w:t xml:space="preserve"> בני ציון</w:t>
      </w:r>
      <w:r>
        <w:rPr>
          <w:rFonts w:eastAsia="Calibri" w:hint="cs"/>
          <w:rtl/>
        </w:rPr>
        <w:t xml:space="preserve"> (להלן - בני ציון)</w:t>
      </w:r>
      <w:r w:rsidRPr="003C68AA">
        <w:rPr>
          <w:rFonts w:eastAsia="Calibri"/>
          <w:rtl/>
        </w:rPr>
        <w:t xml:space="preserve">; </w:t>
      </w:r>
      <w:r>
        <w:rPr>
          <w:rFonts w:eastAsia="Calibri" w:hint="cs"/>
          <w:rtl/>
        </w:rPr>
        <w:t>איכילוב</w:t>
      </w:r>
      <w:r w:rsidRPr="00681790">
        <w:rPr>
          <w:rFonts w:eastAsia="Calibri"/>
          <w:rtl/>
        </w:rPr>
        <w:t>;</w:t>
      </w:r>
      <w:r w:rsidRPr="00681790">
        <w:rPr>
          <w:rFonts w:eastAsia="Calibri" w:hint="cs"/>
          <w:rtl/>
        </w:rPr>
        <w:t xml:space="preserve"> </w:t>
      </w:r>
      <w:r>
        <w:rPr>
          <w:rFonts w:eastAsia="Calibri" w:hint="cs"/>
          <w:rtl/>
        </w:rPr>
        <w:t xml:space="preserve">בילינסון; </w:t>
      </w:r>
      <w:r w:rsidRPr="00681790">
        <w:rPr>
          <w:rFonts w:eastAsia="Calibri" w:hint="cs"/>
          <w:rtl/>
        </w:rPr>
        <w:t>המרכז הרפואי</w:t>
      </w:r>
      <w:r>
        <w:rPr>
          <w:rFonts w:eastAsia="Calibri" w:hint="cs"/>
          <w:rtl/>
        </w:rPr>
        <w:t xml:space="preserve"> לגליל</w:t>
      </w:r>
      <w:r>
        <w:rPr>
          <w:rFonts w:hint="cs"/>
          <w:rtl/>
        </w:rPr>
        <w:t xml:space="preserve"> (להלן - גליל); המרכז הרפואי </w:t>
      </w:r>
      <w:r w:rsidRPr="00470AB5">
        <w:rPr>
          <w:rtl/>
        </w:rPr>
        <w:t>מרכז רפואי צפון (להלן - צפון)</w:t>
      </w:r>
      <w:r>
        <w:rPr>
          <w:rFonts w:hint="cs"/>
          <w:rtl/>
        </w:rPr>
        <w:t>; ברזילי; ועוד שישה בתי חולים נוספים שאינם גופים מבוקרים על פי חוק מבקר המדינה, תשי"ח-1958 [נוסח משולב].</w:t>
      </w:r>
    </w:p>
  </w:footnote>
  <w:footnote w:id="14">
    <w:p w:rsidR="001573BB" w:rsidP="00EE5FB1">
      <w:pPr>
        <w:pStyle w:val="FootnoteText"/>
      </w:pPr>
      <w:r>
        <w:rPr>
          <w:rStyle w:val="FootnoteReference1"/>
        </w:rPr>
        <w:footnoteRef/>
      </w:r>
      <w:r>
        <w:rPr>
          <w:rtl/>
        </w:rPr>
        <w:t xml:space="preserve"> </w:t>
      </w:r>
      <w:r>
        <w:rPr>
          <w:rtl/>
        </w:rPr>
        <w:tab/>
      </w:r>
      <w:r>
        <w:rPr>
          <w:rFonts w:hint="cs"/>
          <w:rtl/>
        </w:rPr>
        <w:t xml:space="preserve">המרכז הרפואי לשיקום </w:t>
      </w:r>
      <w:r>
        <w:rPr>
          <w:rFonts w:hint="cs"/>
          <w:rtl/>
        </w:rPr>
        <w:t>לוינשטיין</w:t>
      </w:r>
      <w:r>
        <w:rPr>
          <w:rFonts w:hint="cs"/>
          <w:rtl/>
        </w:rPr>
        <w:t xml:space="preserve"> (להלן - </w:t>
      </w:r>
      <w:r>
        <w:rPr>
          <w:rFonts w:hint="cs"/>
          <w:rtl/>
        </w:rPr>
        <w:t>לוינשטיין</w:t>
      </w:r>
      <w:r>
        <w:rPr>
          <w:rFonts w:hint="cs"/>
          <w:rtl/>
        </w:rPr>
        <w:t>); בית חולים נוסף במחוז תל אביב; בית חולים נוסף במחוז דרום.</w:t>
      </w:r>
    </w:p>
  </w:footnote>
  <w:footnote w:id="15">
    <w:p w:rsidR="001573BB" w:rsidP="00EE5FB1">
      <w:pPr>
        <w:pStyle w:val="FootnoteText"/>
        <w:rPr>
          <w:rtl/>
        </w:rPr>
      </w:pPr>
      <w:r>
        <w:rPr>
          <w:rStyle w:val="FootnoteReference1"/>
        </w:rPr>
        <w:footnoteRef/>
      </w:r>
      <w:r>
        <w:rPr>
          <w:rtl/>
        </w:rPr>
        <w:t xml:space="preserve"> </w:t>
      </w:r>
      <w:r>
        <w:rPr>
          <w:rtl/>
        </w:rPr>
        <w:tab/>
      </w:r>
      <w:r w:rsidRPr="0006306C">
        <w:rPr>
          <w:rFonts w:ascii="David" w:eastAsia="Times New Roman" w:hAnsi="David"/>
          <w:color w:val="000000"/>
          <w:rtl/>
        </w:rPr>
        <w:t xml:space="preserve">איכילוב - </w:t>
      </w:r>
      <w:r>
        <w:rPr>
          <w:rFonts w:ascii="David" w:eastAsia="Times New Roman" w:hAnsi="David" w:hint="cs"/>
          <w:color w:val="000000"/>
          <w:rtl/>
        </w:rPr>
        <w:t>44</w:t>
      </w:r>
      <w:r w:rsidRPr="0006306C">
        <w:rPr>
          <w:rFonts w:ascii="David" w:eastAsia="Times New Roman" w:hAnsi="David"/>
          <w:color w:val="000000"/>
          <w:rtl/>
        </w:rPr>
        <w:t xml:space="preserve"> מיטות בשיקום כללי; </w:t>
      </w:r>
      <w:r>
        <w:rPr>
          <w:rFonts w:ascii="David" w:eastAsia="Times New Roman" w:hAnsi="David" w:hint="cs"/>
          <w:color w:val="000000"/>
          <w:rtl/>
        </w:rPr>
        <w:t>צפון</w:t>
      </w:r>
      <w:r w:rsidRPr="0006306C">
        <w:rPr>
          <w:rFonts w:ascii="David" w:eastAsia="Times New Roman" w:hAnsi="David"/>
          <w:color w:val="000000"/>
          <w:rtl/>
        </w:rPr>
        <w:t xml:space="preserve"> - 35 מיטות שיקום כללי; הדסה - </w:t>
      </w:r>
      <w:r>
        <w:rPr>
          <w:rFonts w:ascii="David" w:eastAsia="Times New Roman" w:hAnsi="David" w:hint="cs"/>
          <w:color w:val="000000"/>
          <w:rtl/>
        </w:rPr>
        <w:t>65 מיטות</w:t>
      </w:r>
      <w:r>
        <w:rPr>
          <w:rFonts w:ascii="David" w:hAnsi="David" w:hint="cs"/>
          <w:rtl/>
        </w:rPr>
        <w:t xml:space="preserve"> (7 מתוכן שיקום נוירולוגי)</w:t>
      </w:r>
      <w:r w:rsidRPr="0006306C">
        <w:rPr>
          <w:rFonts w:ascii="David" w:hAnsi="David"/>
          <w:rtl/>
        </w:rPr>
        <w:t xml:space="preserve">; בני ציון - 6 מיטות שיקום כללי; </w:t>
      </w:r>
      <w:r w:rsidRPr="0006306C">
        <w:rPr>
          <w:rFonts w:ascii="David" w:eastAsia="Times New Roman" w:hAnsi="David"/>
          <w:color w:val="000000"/>
          <w:rtl/>
        </w:rPr>
        <w:t xml:space="preserve">בילינסון - </w:t>
      </w:r>
      <w:r>
        <w:rPr>
          <w:rFonts w:ascii="David" w:eastAsia="Times New Roman" w:hAnsi="David" w:hint="cs"/>
          <w:color w:val="000000"/>
          <w:rtl/>
        </w:rPr>
        <w:t>16</w:t>
      </w:r>
      <w:r w:rsidRPr="0006306C">
        <w:rPr>
          <w:rFonts w:ascii="David" w:eastAsia="Times New Roman" w:hAnsi="David"/>
          <w:color w:val="000000"/>
          <w:rtl/>
        </w:rPr>
        <w:t xml:space="preserve"> מיטות שיקום כללי</w:t>
      </w:r>
      <w:r>
        <w:rPr>
          <w:rFonts w:ascii="David" w:eastAsia="Times New Roman" w:hAnsi="David" w:hint="cs"/>
          <w:color w:val="000000"/>
          <w:rtl/>
        </w:rPr>
        <w:t xml:space="preserve">; שיבא - 122 מיטות; סורוקה - 25 מיטות; בית חולים נוסף במחוז דרום - 15 מיטות. </w:t>
      </w:r>
      <w:r w:rsidRPr="000E0F28">
        <w:rPr>
          <w:rFonts w:ascii="David" w:eastAsia="Times New Roman" w:hAnsi="David"/>
          <w:color w:val="000000"/>
          <w:rtl/>
        </w:rPr>
        <w:t xml:space="preserve">חלק מהמיטות </w:t>
      </w:r>
      <w:r>
        <w:rPr>
          <w:rFonts w:ascii="David" w:eastAsia="Times New Roman" w:hAnsi="David" w:hint="cs"/>
          <w:color w:val="000000"/>
          <w:rtl/>
        </w:rPr>
        <w:t xml:space="preserve">שנפתחו </w:t>
      </w:r>
      <w:r w:rsidRPr="000E0F28">
        <w:rPr>
          <w:rFonts w:ascii="David" w:eastAsia="Times New Roman" w:hAnsi="David"/>
          <w:color w:val="000000"/>
          <w:rtl/>
        </w:rPr>
        <w:t>נוספו לרישיונות בתי החולים, חלקן הוסבו ממחלקות שיקום אחרות. חלק ממיטות השיקום נפתחו במהלך המלחמה ובהמשך נסגרו.</w:t>
      </w:r>
      <w:r>
        <w:rPr>
          <w:rFonts w:ascii="David" w:eastAsia="Times New Roman" w:hAnsi="David" w:hint="cs"/>
          <w:color w:val="000000"/>
          <w:rtl/>
        </w:rPr>
        <w:t xml:space="preserve"> משרד הבריאות אישר גם לפתוח 71 מיטות שיקום כלליות בבית חולים נוסף במחוז תל אביב </w:t>
      </w:r>
      <w:r w:rsidRPr="000E0F28">
        <w:rPr>
          <w:rFonts w:ascii="David" w:eastAsia="Times New Roman" w:hAnsi="David"/>
          <w:color w:val="000000"/>
          <w:rtl/>
        </w:rPr>
        <w:t xml:space="preserve">שאינו מטפל בפצועי </w:t>
      </w:r>
      <w:r>
        <w:rPr>
          <w:rFonts w:ascii="David" w:eastAsia="Times New Roman" w:hAnsi="David" w:hint="cs"/>
          <w:color w:val="000000"/>
          <w:rtl/>
        </w:rPr>
        <w:t>ה</w:t>
      </w:r>
      <w:r w:rsidRPr="000E0F28">
        <w:rPr>
          <w:rFonts w:ascii="David" w:eastAsia="Times New Roman" w:hAnsi="David"/>
          <w:color w:val="000000"/>
          <w:rtl/>
        </w:rPr>
        <w:t xml:space="preserve">מלחמה אך מספק שירותי שיקום, ובכך עשוי לסייע בשיקום אוכלוסיות אחרות </w:t>
      </w:r>
      <w:r>
        <w:rPr>
          <w:rFonts w:ascii="David" w:eastAsia="Times New Roman" w:hAnsi="David" w:hint="cs"/>
          <w:color w:val="000000"/>
          <w:rtl/>
        </w:rPr>
        <w:t>(מידע שהעביר משרד הבריאות למשרד מבקר המדינה ביוני 2025 ובאוגוסט 2025)</w:t>
      </w:r>
      <w:r w:rsidRPr="0006306C">
        <w:rPr>
          <w:rFonts w:ascii="David" w:eastAsia="Times New Roman" w:hAnsi="David"/>
          <w:color w:val="000000"/>
          <w:rtl/>
        </w:rPr>
        <w:t>.</w:t>
      </w:r>
      <w:r>
        <w:rPr>
          <w:rFonts w:ascii="David" w:eastAsia="Times New Roman" w:hAnsi="David" w:hint="cs"/>
          <w:color w:val="000000"/>
          <w:rtl/>
        </w:rPr>
        <w:t xml:space="preserve"> </w:t>
      </w:r>
    </w:p>
  </w:footnote>
  <w:footnote w:id="16">
    <w:p w:rsidR="001573BB" w:rsidP="00EE5FB1">
      <w:pPr>
        <w:pStyle w:val="FootnoteText"/>
      </w:pPr>
      <w:r>
        <w:rPr>
          <w:rStyle w:val="FootnoteReference1"/>
        </w:rPr>
        <w:footnoteRef/>
      </w:r>
      <w:r>
        <w:rPr>
          <w:rtl/>
        </w:rPr>
        <w:t xml:space="preserve"> </w:t>
      </w:r>
      <w:r>
        <w:rPr>
          <w:rtl/>
        </w:rPr>
        <w:tab/>
      </w:r>
      <w:r>
        <w:rPr>
          <w:rFonts w:hint="cs"/>
          <w:rtl/>
        </w:rPr>
        <w:t xml:space="preserve">יצוין בהקשר זה: (א) נוסף על חבלה, גם במקרים של מחלה או החמרת מחלה נבדק קשר סיבתי לשירות הצבאי. דוח זה מתייחס לחבלה או פציעה במלחמת חרבות ברזל; (ב) אנשי קבע יכולים להיות מוכרים כנכי צה"ל רק אם החבלה או המחלה </w:t>
      </w:r>
      <w:r w:rsidRPr="00EB304C">
        <w:rPr>
          <w:rFonts w:hint="eastAsia"/>
          <w:rtl/>
        </w:rPr>
        <w:t>א</w:t>
      </w:r>
      <w:r>
        <w:rPr>
          <w:rFonts w:hint="cs"/>
          <w:rtl/>
        </w:rPr>
        <w:t>י</w:t>
      </w:r>
      <w:r w:rsidRPr="00EB304C">
        <w:rPr>
          <w:rFonts w:hint="eastAsia"/>
          <w:rtl/>
        </w:rPr>
        <w:t>רעה</w:t>
      </w:r>
      <w:r>
        <w:rPr>
          <w:rFonts w:hint="cs"/>
          <w:rtl/>
        </w:rPr>
        <w:t xml:space="preserve"> בפעילות מבצעית</w:t>
      </w:r>
      <w:r w:rsidRPr="004500BB">
        <w:rPr>
          <w:rFonts w:hint="cs"/>
          <w:rtl/>
        </w:rPr>
        <w:t xml:space="preserve"> </w:t>
      </w:r>
      <w:r>
        <w:rPr>
          <w:rFonts w:hint="cs"/>
          <w:rtl/>
        </w:rPr>
        <w:t>או בעקבותיה. כל חבלה או מחלה אחרת מטופלות במוסד לביטוח לאומי כמו כל נפגעי עבודה; (ג) גורמים נוספים יכולים להגיש בקשה להכרה כנכי צה"ל: שוטרים, אנשי שירות הביטחון הכללי, אנשי שירות בתי הסוהר, עובדי המוסד למודיעין ולתפקידים מיוחדים, עובדי משמר הכנסת, אנשי כיתת כוננות, אנשי צבא דרום לבנון (צד"ל), שוחרים (</w:t>
      </w:r>
      <w:r w:rsidRPr="00B03161">
        <w:rPr>
          <w:rtl/>
        </w:rPr>
        <w:t>תלמידים הלומדים במוסד לימוד צבאי או אזרחי המשתף פעולה עם צה"ל</w:t>
      </w:r>
      <w:r w:rsidRPr="00B03161">
        <w:rPr>
          <w:rFonts w:hint="cs"/>
          <w:rtl/>
        </w:rPr>
        <w:t xml:space="preserve">) </w:t>
      </w:r>
      <w:r>
        <w:rPr>
          <w:rFonts w:hint="cs"/>
          <w:rtl/>
        </w:rPr>
        <w:t>וגדנ"עים</w:t>
      </w:r>
      <w:r>
        <w:rPr>
          <w:rFonts w:hint="cs"/>
          <w:rtl/>
        </w:rPr>
        <w:t xml:space="preserve"> (גדודי נוער).</w:t>
      </w:r>
    </w:p>
  </w:footnote>
  <w:footnote w:id="17">
    <w:p w:rsidR="001573BB" w:rsidP="00EE5FB1">
      <w:pPr>
        <w:pStyle w:val="FootnoteText"/>
      </w:pPr>
      <w:r>
        <w:rPr>
          <w:rStyle w:val="FootnoteReference1"/>
        </w:rPr>
        <w:footnoteRef/>
      </w:r>
      <w:r>
        <w:rPr>
          <w:rtl/>
        </w:rPr>
        <w:t xml:space="preserve"> </w:t>
      </w:r>
      <w:r>
        <w:rPr>
          <w:rtl/>
        </w:rPr>
        <w:tab/>
      </w:r>
      <w:r>
        <w:rPr>
          <w:rFonts w:hint="cs"/>
          <w:rtl/>
        </w:rPr>
        <w:t>לפי תקנות הנכים (מבחנים לקביעת דרגות נכות), התש"ל-1969.</w:t>
      </w:r>
    </w:p>
  </w:footnote>
  <w:footnote w:id="18">
    <w:p w:rsidR="001573BB" w:rsidP="00EE5FB1">
      <w:pPr>
        <w:pStyle w:val="FootnoteText"/>
        <w:rPr>
          <w:rtl/>
        </w:rPr>
      </w:pPr>
      <w:r>
        <w:rPr>
          <w:rStyle w:val="FootnoteReference1"/>
        </w:rPr>
        <w:footnoteRef/>
      </w:r>
      <w:r>
        <w:rPr>
          <w:rtl/>
        </w:rPr>
        <w:t xml:space="preserve"> </w:t>
      </w:r>
      <w:r>
        <w:rPr>
          <w:rtl/>
        </w:rPr>
        <w:tab/>
      </w:r>
      <w:r w:rsidRPr="00F05E93">
        <w:rPr>
          <w:rtl/>
        </w:rPr>
        <w:t xml:space="preserve">בהתאם לכך, נפגעי פעולות איבה זכאים בתנאים מסוימים </w:t>
      </w:r>
      <w:r>
        <w:rPr>
          <w:rFonts w:hint="cs"/>
          <w:rtl/>
        </w:rPr>
        <w:t xml:space="preserve">בין היתר </w:t>
      </w:r>
      <w:r w:rsidRPr="00F05E93">
        <w:rPr>
          <w:rtl/>
        </w:rPr>
        <w:t xml:space="preserve">לתגמולי נכות חודשיים, </w:t>
      </w:r>
      <w:r>
        <w:rPr>
          <w:rFonts w:hint="cs"/>
          <w:rtl/>
        </w:rPr>
        <w:t>ל</w:t>
      </w:r>
      <w:r w:rsidRPr="00F05E93">
        <w:rPr>
          <w:rtl/>
        </w:rPr>
        <w:t xml:space="preserve">מענק נכות חד-פעמי, </w:t>
      </w:r>
      <w:r>
        <w:rPr>
          <w:rFonts w:hint="cs"/>
          <w:rtl/>
        </w:rPr>
        <w:t>ל</w:t>
      </w:r>
      <w:r w:rsidRPr="00F05E93">
        <w:rPr>
          <w:rtl/>
        </w:rPr>
        <w:t xml:space="preserve">שיקום מקצועי, </w:t>
      </w:r>
      <w:r>
        <w:rPr>
          <w:rFonts w:hint="cs"/>
          <w:rtl/>
        </w:rPr>
        <w:t>ל</w:t>
      </w:r>
      <w:r w:rsidRPr="00F05E93">
        <w:rPr>
          <w:rtl/>
        </w:rPr>
        <w:t xml:space="preserve">סיוע במימון שכר לימוד, </w:t>
      </w:r>
      <w:r>
        <w:rPr>
          <w:rFonts w:hint="cs"/>
          <w:rtl/>
        </w:rPr>
        <w:t>ל</w:t>
      </w:r>
      <w:r w:rsidRPr="00F05E93">
        <w:rPr>
          <w:rtl/>
        </w:rPr>
        <w:t xml:space="preserve">טיפולים רפואיים במגוון תחומים, </w:t>
      </w:r>
      <w:r>
        <w:rPr>
          <w:rFonts w:hint="cs"/>
          <w:rtl/>
        </w:rPr>
        <w:t>ל</w:t>
      </w:r>
      <w:r w:rsidRPr="00F05E93">
        <w:rPr>
          <w:rtl/>
        </w:rPr>
        <w:t xml:space="preserve">טיפולים נפשיים, </w:t>
      </w:r>
      <w:r>
        <w:rPr>
          <w:rFonts w:hint="cs"/>
          <w:rtl/>
        </w:rPr>
        <w:t>ל</w:t>
      </w:r>
      <w:r w:rsidRPr="00F05E93">
        <w:rPr>
          <w:rtl/>
        </w:rPr>
        <w:t xml:space="preserve">השתתפות בעלויות ציוד ומכשור רפואי, </w:t>
      </w:r>
      <w:r>
        <w:rPr>
          <w:rFonts w:hint="cs"/>
          <w:rtl/>
        </w:rPr>
        <w:t>ל</w:t>
      </w:r>
      <w:r w:rsidRPr="00F05E93">
        <w:rPr>
          <w:rtl/>
        </w:rPr>
        <w:t xml:space="preserve">מענקים לרכישת דירה </w:t>
      </w:r>
      <w:r>
        <w:rPr>
          <w:rFonts w:hint="cs"/>
          <w:rtl/>
        </w:rPr>
        <w:t>ול</w:t>
      </w:r>
      <w:r w:rsidRPr="00F05E93">
        <w:rPr>
          <w:rtl/>
        </w:rPr>
        <w:t>מענקים לניידות</w:t>
      </w:r>
      <w:r>
        <w:rPr>
          <w:rFonts w:hint="cs"/>
          <w:rtl/>
        </w:rPr>
        <w:t>.</w:t>
      </w:r>
    </w:p>
  </w:footnote>
  <w:footnote w:id="19">
    <w:p w:rsidR="001573BB" w:rsidP="00EE5FB1">
      <w:pPr>
        <w:pStyle w:val="FootnoteText"/>
        <w:rPr>
          <w:rtl/>
        </w:rPr>
      </w:pPr>
      <w:r>
        <w:rPr>
          <w:rStyle w:val="FootnoteReference1"/>
        </w:rPr>
        <w:footnoteRef/>
      </w:r>
      <w:r>
        <w:rPr>
          <w:rtl/>
        </w:rPr>
        <w:t xml:space="preserve"> </w:t>
      </w:r>
      <w:r>
        <w:rPr>
          <w:rtl/>
        </w:rPr>
        <w:tab/>
      </w:r>
      <w:r>
        <w:rPr>
          <w:rFonts w:hint="cs"/>
          <w:rtl/>
        </w:rPr>
        <w:t xml:space="preserve">ראו גם מבקר המדינה, </w:t>
      </w:r>
      <w:r w:rsidRPr="006A3280">
        <w:rPr>
          <w:rFonts w:hint="cs"/>
          <w:b/>
          <w:bCs/>
          <w:rtl/>
        </w:rPr>
        <w:t>דוח מיוחד, מתקפת הטרור בשבעה באוקטובר 2023 ומלחמת חרבות ברזל - הטיפול באוכלוסייה</w:t>
      </w:r>
      <w:r>
        <w:rPr>
          <w:rFonts w:hint="cs"/>
          <w:rtl/>
        </w:rPr>
        <w:t>, "</w:t>
      </w:r>
      <w:r w:rsidRPr="006A3280">
        <w:rPr>
          <w:rtl/>
        </w:rPr>
        <w:t>הסדרת הסיוע לנפגעי פעולות איבה מאירועי שבעה באוקטובר</w:t>
      </w:r>
      <w:r>
        <w:rPr>
          <w:rFonts w:hint="cs"/>
          <w:rtl/>
        </w:rPr>
        <w:t>", 11.2.25.</w:t>
      </w:r>
    </w:p>
  </w:footnote>
  <w:footnote w:id="20">
    <w:p w:rsidR="001573BB" w:rsidP="00EE5FB1">
      <w:pPr>
        <w:pStyle w:val="FootnoteText"/>
      </w:pPr>
      <w:r>
        <w:rPr>
          <w:rStyle w:val="FootnoteReference1"/>
        </w:rPr>
        <w:footnoteRef/>
      </w:r>
      <w:r>
        <w:rPr>
          <w:rtl/>
        </w:rPr>
        <w:t xml:space="preserve"> </w:t>
      </w:r>
      <w:r>
        <w:rPr>
          <w:rtl/>
        </w:rPr>
        <w:tab/>
      </w:r>
      <w:r w:rsidRPr="0059016D">
        <w:rPr>
          <w:rFonts w:hint="cs"/>
          <w:rtl/>
        </w:rPr>
        <w:t xml:space="preserve">בדומה לנכי צה"ל, התשלומים </w:t>
      </w:r>
      <w:r>
        <w:rPr>
          <w:rFonts w:hint="cs"/>
          <w:rtl/>
        </w:rPr>
        <w:t xml:space="preserve">לנפגעי פעולות איבה </w:t>
      </w:r>
      <w:r w:rsidRPr="0059016D">
        <w:rPr>
          <w:rFonts w:hint="cs"/>
          <w:rtl/>
        </w:rPr>
        <w:t>כוללים תגמול חודשי לבעלי דרגת נכות</w:t>
      </w:r>
      <w:r>
        <w:rPr>
          <w:rFonts w:hint="cs"/>
          <w:rtl/>
        </w:rPr>
        <w:t xml:space="preserve"> גבוהה מ-</w:t>
      </w:r>
      <w:r w:rsidRPr="0059016D">
        <w:rPr>
          <w:rFonts w:hint="cs"/>
          <w:rtl/>
        </w:rPr>
        <w:t>20% ומענק לבעלי דרגת נכות של 10%-19% וכן הוצאות ריפוי וטיפול.</w:t>
      </w:r>
    </w:p>
  </w:footnote>
  <w:footnote w:id="21">
    <w:p w:rsidR="001573BB" w:rsidRPr="00F932A0" w:rsidP="00EE5FB1">
      <w:pPr>
        <w:pStyle w:val="FootnoteText"/>
        <w:rPr>
          <w:rtl/>
        </w:rPr>
      </w:pPr>
      <w:r>
        <w:rPr>
          <w:rStyle w:val="FootnoteReference1"/>
        </w:rPr>
        <w:footnoteRef/>
      </w:r>
      <w:r>
        <w:rPr>
          <w:rtl/>
        </w:rPr>
        <w:t xml:space="preserve"> </w:t>
      </w:r>
      <w:r>
        <w:rPr>
          <w:rtl/>
        </w:rPr>
        <w:tab/>
      </w:r>
      <w:r>
        <w:rPr>
          <w:rFonts w:hint="cs"/>
          <w:rtl/>
        </w:rPr>
        <w:t>יש</w:t>
      </w:r>
      <w:r w:rsidRPr="00F932A0">
        <w:rPr>
          <w:rtl/>
        </w:rPr>
        <w:t xml:space="preserve"> ש</w:t>
      </w:r>
      <w:r>
        <w:rPr>
          <w:rFonts w:hint="cs"/>
          <w:rtl/>
        </w:rPr>
        <w:t>י</w:t>
      </w:r>
      <w:r w:rsidRPr="00F932A0">
        <w:rPr>
          <w:rtl/>
        </w:rPr>
        <w:t>שה תחומי מומחיות בפסיכולוגיה: פסיכולוגיה התפתחותית, פסיכולוגיה חברתית-תעסוקתית-ארגונית, פסיכולוגיה חינוכית, פסיכולוגיה קלינית, פסיכולוגיה רפואית ופסיכולוגיה שיקומית</w:t>
      </w:r>
      <w:r>
        <w:rPr>
          <w:rFonts w:hint="cs"/>
          <w:rtl/>
        </w:rPr>
        <w:t xml:space="preserve">. </w:t>
      </w:r>
    </w:p>
  </w:footnote>
  <w:footnote w:id="22">
    <w:p w:rsidR="001573BB" w:rsidP="00EE5FB1">
      <w:pPr>
        <w:pStyle w:val="FootnoteText"/>
      </w:pPr>
      <w:r>
        <w:rPr>
          <w:rStyle w:val="FootnoteReference1"/>
        </w:rPr>
        <w:footnoteRef/>
      </w:r>
      <w:r>
        <w:rPr>
          <w:rtl/>
        </w:rPr>
        <w:t xml:space="preserve"> </w:t>
      </w:r>
      <w:r>
        <w:rPr>
          <w:rtl/>
        </w:rPr>
        <w:tab/>
      </w:r>
      <w:bookmarkStart w:id="16" w:name="_Hlk208495488"/>
      <w:r>
        <w:rPr>
          <w:rFonts w:hint="cs"/>
          <w:rtl/>
        </w:rPr>
        <w:t xml:space="preserve">ראו מבקר המדינה, </w:t>
      </w:r>
      <w:r w:rsidRPr="00EE712E">
        <w:rPr>
          <w:rFonts w:hint="cs"/>
          <w:b/>
          <w:bCs/>
          <w:rtl/>
        </w:rPr>
        <w:t xml:space="preserve">דוח שנתי 67ב </w:t>
      </w:r>
      <w:r w:rsidRPr="00B10BB8">
        <w:rPr>
          <w:rtl/>
        </w:rPr>
        <w:t>(2017),</w:t>
      </w:r>
      <w:r>
        <w:rPr>
          <w:rFonts w:hint="cs"/>
          <w:rtl/>
        </w:rPr>
        <w:t xml:space="preserve"> "</w:t>
      </w:r>
      <w:r w:rsidRPr="00EE712E">
        <w:rPr>
          <w:rtl/>
        </w:rPr>
        <w:t>טיפולים בתחום התפתחות הילד</w:t>
      </w:r>
      <w:r>
        <w:rPr>
          <w:rFonts w:hint="cs"/>
          <w:rtl/>
        </w:rPr>
        <w:t xml:space="preserve">", עמ' 383. </w:t>
      </w:r>
      <w:bookmarkEnd w:id="16"/>
    </w:p>
  </w:footnote>
  <w:footnote w:id="23">
    <w:p w:rsidR="001573BB" w:rsidP="00EE5FB1">
      <w:pPr>
        <w:pStyle w:val="FootnoteText"/>
        <w:rPr>
          <w:rtl/>
        </w:rPr>
      </w:pPr>
      <w:r>
        <w:rPr>
          <w:rStyle w:val="FootnoteReference1"/>
        </w:rPr>
        <w:footnoteRef/>
      </w:r>
      <w:r>
        <w:rPr>
          <w:rtl/>
        </w:rPr>
        <w:t xml:space="preserve"> </w:t>
      </w:r>
      <w:r>
        <w:rPr>
          <w:rtl/>
        </w:rPr>
        <w:tab/>
      </w:r>
      <w:r>
        <w:rPr>
          <w:rFonts w:hint="cs"/>
          <w:rtl/>
        </w:rPr>
        <w:t>חוזר 42/2003, "אמות מידה לרישוי וקביעת זכאות לטיפול במחלקות שיקום כללי", 3.6.03.</w:t>
      </w:r>
    </w:p>
  </w:footnote>
  <w:footnote w:id="24">
    <w:p w:rsidR="001573BB" w:rsidP="00EE5FB1">
      <w:pPr>
        <w:pStyle w:val="FootnoteText"/>
      </w:pPr>
      <w:r>
        <w:rPr>
          <w:rStyle w:val="FootnoteReference1"/>
        </w:rPr>
        <w:footnoteRef/>
      </w:r>
      <w:r>
        <w:rPr>
          <w:rtl/>
        </w:rPr>
        <w:t xml:space="preserve"> </w:t>
      </w:r>
      <w:r>
        <w:rPr>
          <w:rtl/>
        </w:rPr>
        <w:tab/>
      </w:r>
      <w:r>
        <w:rPr>
          <w:rFonts w:hint="cs"/>
          <w:rtl/>
        </w:rPr>
        <w:t xml:space="preserve">משרד הבריאות, אגף שיקום ומינהל תכנון אסטרטגי וכלכלי, </w:t>
      </w:r>
      <w:r w:rsidRPr="00B10BB8">
        <w:rPr>
          <w:rFonts w:hint="eastAsia"/>
          <w:b/>
          <w:bCs/>
          <w:rtl/>
        </w:rPr>
        <w:t>אסטרטגיה</w:t>
      </w:r>
      <w:r w:rsidRPr="00B10BB8">
        <w:rPr>
          <w:b/>
          <w:bCs/>
          <w:rtl/>
        </w:rPr>
        <w:t xml:space="preserve"> לשיקום בישראל</w:t>
      </w:r>
      <w:r>
        <w:rPr>
          <w:rFonts w:hint="cs"/>
          <w:b/>
          <w:bCs/>
          <w:rtl/>
        </w:rPr>
        <w:t xml:space="preserve"> </w:t>
      </w:r>
      <w:r>
        <w:rPr>
          <w:rFonts w:hint="cs"/>
          <w:rtl/>
        </w:rPr>
        <w:t>(ספטמבר 2024).</w:t>
      </w:r>
    </w:p>
  </w:footnote>
  <w:footnote w:id="25">
    <w:p w:rsidR="001573BB" w:rsidP="00EE5FB1">
      <w:pPr>
        <w:pStyle w:val="FootnoteText"/>
        <w:rPr>
          <w:rtl/>
        </w:rPr>
      </w:pPr>
      <w:r>
        <w:rPr>
          <w:rStyle w:val="FootnoteReference1"/>
        </w:rPr>
        <w:footnoteRef/>
      </w:r>
      <w:r>
        <w:rPr>
          <w:rtl/>
        </w:rPr>
        <w:t xml:space="preserve"> </w:t>
      </w:r>
      <w:r>
        <w:rPr>
          <w:rtl/>
        </w:rPr>
        <w:tab/>
      </w:r>
      <w:r>
        <w:rPr>
          <w:rFonts w:hint="cs"/>
          <w:rtl/>
        </w:rPr>
        <w:t>יש לציין כי טיוטת חוזר מעודכנת משנת 2025 כוללת גידול נוסף בתקנים של קלינאי תקשורת ומרפאים בעיסוק,</w:t>
      </w:r>
      <w:r w:rsidRPr="006052A6">
        <w:rPr>
          <w:rtl/>
        </w:rPr>
        <w:t xml:space="preserve"> </w:t>
      </w:r>
      <w:r>
        <w:rPr>
          <w:rFonts w:hint="cs"/>
          <w:rtl/>
        </w:rPr>
        <w:t xml:space="preserve">ובה </w:t>
      </w:r>
      <w:r w:rsidRPr="006052A6">
        <w:rPr>
          <w:rtl/>
        </w:rPr>
        <w:t>צוין שמדובר בתקן כוח האדם הנדרש במחלקות השיקום, בהתאם לעקרונות אמות המידה, לצרכים הקליניים ולסטנדרטים מקצועיים, וכי התקן מתייחס למערך הטיפולי הכולל של המחלקה ומתוכנן להבטיח "מענה מיטבי למטופלים ולבני משפחותיהם". עוד צוין שהציפייה היא כי בתוך חמש שנים יפעלו כלל המחלקות בהתאם לנתונים המפורטים בטיוטה</w:t>
      </w:r>
      <w:r>
        <w:rPr>
          <w:rFonts w:hint="cs"/>
          <w:rtl/>
        </w:rPr>
        <w:t>.</w:t>
      </w:r>
    </w:p>
  </w:footnote>
  <w:footnote w:id="26">
    <w:p w:rsidR="001573BB" w:rsidP="00EE5FB1">
      <w:pPr>
        <w:pStyle w:val="FootnoteText"/>
        <w:rPr>
          <w:rtl/>
        </w:rPr>
      </w:pPr>
      <w:r>
        <w:rPr>
          <w:rStyle w:val="FootnoteReference1"/>
        </w:rPr>
        <w:footnoteRef/>
      </w:r>
      <w:r>
        <w:rPr>
          <w:rtl/>
        </w:rPr>
        <w:t xml:space="preserve"> </w:t>
      </w:r>
      <w:r>
        <w:rPr>
          <w:rtl/>
        </w:rPr>
        <w:tab/>
      </w:r>
      <w:r>
        <w:rPr>
          <w:rFonts w:hint="cs"/>
          <w:rtl/>
        </w:rPr>
        <w:t xml:space="preserve">משרד הבריאות, </w:t>
      </w:r>
      <w:r w:rsidRPr="00B10BB8">
        <w:rPr>
          <w:rFonts w:hint="eastAsia"/>
          <w:b/>
          <w:bCs/>
          <w:rtl/>
        </w:rPr>
        <w:t>כוח</w:t>
      </w:r>
      <w:r w:rsidRPr="00B10BB8">
        <w:rPr>
          <w:b/>
          <w:bCs/>
          <w:rtl/>
        </w:rPr>
        <w:t xml:space="preserve"> אדם במקצועות הבריאות 2023</w:t>
      </w:r>
      <w:r>
        <w:rPr>
          <w:rFonts w:hint="cs"/>
          <w:rtl/>
        </w:rPr>
        <w:t xml:space="preserve"> (נובמבר 2024).</w:t>
      </w:r>
    </w:p>
  </w:footnote>
  <w:footnote w:id="27">
    <w:p w:rsidR="001573BB" w:rsidP="00EE5FB1">
      <w:pPr>
        <w:pStyle w:val="FootnoteText"/>
        <w:rPr>
          <w:rtl/>
        </w:rPr>
      </w:pPr>
      <w:r>
        <w:rPr>
          <w:rStyle w:val="FootnoteReference1"/>
        </w:rPr>
        <w:footnoteRef/>
      </w:r>
      <w:r>
        <w:rPr>
          <w:rtl/>
        </w:rPr>
        <w:t xml:space="preserve"> </w:t>
      </w:r>
      <w:r>
        <w:rPr>
          <w:rtl/>
        </w:rPr>
        <w:tab/>
      </w:r>
      <w:r>
        <w:rPr>
          <w:rFonts w:hint="cs"/>
          <w:rtl/>
        </w:rPr>
        <w:t>שני רופאים ל-100,000 נפש על אוכלוסייה של כ-10 מיליון תושבים.</w:t>
      </w:r>
    </w:p>
  </w:footnote>
  <w:footnote w:id="28">
    <w:p w:rsidR="001573BB" w:rsidP="00EE5FB1">
      <w:pPr>
        <w:pStyle w:val="FootnoteText"/>
      </w:pPr>
      <w:r>
        <w:rPr>
          <w:rStyle w:val="FootnoteReference1"/>
        </w:rPr>
        <w:footnoteRef/>
      </w:r>
      <w:r>
        <w:rPr>
          <w:rtl/>
        </w:rPr>
        <w:t xml:space="preserve"> </w:t>
      </w:r>
      <w:r>
        <w:rPr>
          <w:rtl/>
        </w:rPr>
        <w:tab/>
      </w:r>
      <w:r>
        <w:rPr>
          <w:rFonts w:hint="cs"/>
          <w:rtl/>
        </w:rPr>
        <w:t xml:space="preserve">מרכז המחקר והמידע של הכנסת, </w:t>
      </w:r>
      <w:r w:rsidRPr="00B10BB8">
        <w:rPr>
          <w:b/>
          <w:bCs/>
          <w:rtl/>
        </w:rPr>
        <w:t>שירותי הפסיכותרפיה במערכת הבריאות הציבורית בישראל בדגש על שירותי פסיכולוגיה</w:t>
      </w:r>
      <w:r>
        <w:rPr>
          <w:rFonts w:hint="cs"/>
          <w:rtl/>
        </w:rPr>
        <w:t xml:space="preserve"> (מאי 2023).</w:t>
      </w:r>
    </w:p>
  </w:footnote>
  <w:footnote w:id="29">
    <w:p w:rsidR="001573BB" w:rsidP="00EE5FB1">
      <w:pPr>
        <w:pStyle w:val="FootnoteText"/>
        <w:rPr>
          <w:rtl/>
        </w:rPr>
      </w:pPr>
      <w:r>
        <w:rPr>
          <w:rStyle w:val="FootnoteReference1"/>
        </w:rPr>
        <w:footnoteRef/>
      </w:r>
      <w:r>
        <w:rPr>
          <w:rtl/>
        </w:rPr>
        <w:t xml:space="preserve"> </w:t>
      </w:r>
      <w:r>
        <w:rPr>
          <w:rtl/>
        </w:rPr>
        <w:tab/>
      </w:r>
      <w:r w:rsidRPr="00B10BB8">
        <w:rPr>
          <w:rFonts w:hint="eastAsia"/>
          <w:rtl/>
        </w:rPr>
        <w:t>משרד</w:t>
      </w:r>
      <w:r w:rsidRPr="00B10BB8">
        <w:rPr>
          <w:rtl/>
        </w:rPr>
        <w:t xml:space="preserve"> ראש הממשלה,</w:t>
      </w:r>
      <w:r w:rsidRPr="002C3174">
        <w:rPr>
          <w:rtl/>
        </w:rPr>
        <w:t xml:space="preserve"> </w:t>
      </w:r>
      <w:r w:rsidRPr="00B10BB8">
        <w:rPr>
          <w:rFonts w:hint="eastAsia"/>
          <w:rtl/>
        </w:rPr>
        <w:t>אגף</w:t>
      </w:r>
      <w:r w:rsidRPr="00B10BB8">
        <w:rPr>
          <w:rtl/>
        </w:rPr>
        <w:t xml:space="preserve"> ממשל וחברה,</w:t>
      </w:r>
      <w:r w:rsidRPr="00621FD0">
        <w:rPr>
          <w:rFonts w:hint="cs"/>
          <w:b/>
          <w:bCs/>
          <w:rtl/>
        </w:rPr>
        <w:t xml:space="preserve"> </w:t>
      </w:r>
      <w:r w:rsidRPr="00006CCE">
        <w:rPr>
          <w:b/>
          <w:bCs/>
          <w:rtl/>
        </w:rPr>
        <w:t>פערי כוח אדם במקצועות הבריאות</w:t>
      </w:r>
      <w:r>
        <w:rPr>
          <w:rFonts w:hint="cs"/>
          <w:b/>
          <w:bCs/>
          <w:rtl/>
        </w:rPr>
        <w:t xml:space="preserve"> -</w:t>
      </w:r>
      <w:r w:rsidRPr="00006CCE">
        <w:rPr>
          <w:b/>
          <w:bCs/>
          <w:rtl/>
        </w:rPr>
        <w:t xml:space="preserve"> פיזיותרפיה, </w:t>
      </w:r>
      <w:r w:rsidRPr="00006CCE">
        <w:rPr>
          <w:b/>
          <w:bCs/>
          <w:rtl/>
        </w:rPr>
        <w:t>קלינאות</w:t>
      </w:r>
      <w:r w:rsidRPr="00006CCE">
        <w:rPr>
          <w:b/>
          <w:bCs/>
          <w:rtl/>
        </w:rPr>
        <w:t xml:space="preserve"> תקשורת וריפוי בעיסוק</w:t>
      </w:r>
      <w:r>
        <w:rPr>
          <w:rFonts w:hint="cs"/>
          <w:rtl/>
        </w:rPr>
        <w:t>:</w:t>
      </w:r>
      <w:r w:rsidRPr="00006CCE">
        <w:rPr>
          <w:b/>
          <w:bCs/>
          <w:rtl/>
        </w:rPr>
        <w:t xml:space="preserve"> מסמך מסכם - פרק הנתונים</w:t>
      </w:r>
      <w:r>
        <w:rPr>
          <w:rFonts w:hint="cs"/>
          <w:rtl/>
        </w:rPr>
        <w:t xml:space="preserve"> (</w:t>
      </w:r>
      <w:r w:rsidRPr="00A32DE3">
        <w:rPr>
          <w:rtl/>
        </w:rPr>
        <w:t>מאי 2021</w:t>
      </w:r>
      <w:r>
        <w:rPr>
          <w:rFonts w:hint="cs"/>
          <w:rtl/>
        </w:rPr>
        <w:t xml:space="preserve">). ראו גם מבקר המדינה, </w:t>
      </w:r>
      <w:r w:rsidRPr="000724CE">
        <w:rPr>
          <w:rFonts w:hint="cs"/>
          <w:b/>
          <w:bCs/>
          <w:rtl/>
        </w:rPr>
        <w:t xml:space="preserve">דוח שנתי </w:t>
      </w:r>
      <w:r>
        <w:rPr>
          <w:rFonts w:hint="cs"/>
          <w:b/>
          <w:bCs/>
          <w:rtl/>
        </w:rPr>
        <w:t>6</w:t>
      </w:r>
      <w:r w:rsidRPr="000724CE">
        <w:rPr>
          <w:rFonts w:hint="cs"/>
          <w:b/>
          <w:bCs/>
          <w:rtl/>
        </w:rPr>
        <w:t>7</w:t>
      </w:r>
      <w:r w:rsidRPr="00DB005B">
        <w:rPr>
          <w:rFonts w:hint="cs"/>
          <w:b/>
          <w:bCs/>
          <w:rtl/>
        </w:rPr>
        <w:t>ב</w:t>
      </w:r>
      <w:r w:rsidRPr="00DB005B">
        <w:rPr>
          <w:b/>
          <w:bCs/>
          <w:rtl/>
        </w:rPr>
        <w:t xml:space="preserve"> </w:t>
      </w:r>
      <w:r w:rsidRPr="00B10BB8">
        <w:rPr>
          <w:rtl/>
        </w:rPr>
        <w:t>(2017),</w:t>
      </w:r>
      <w:r>
        <w:rPr>
          <w:rFonts w:hint="cs"/>
          <w:rtl/>
        </w:rPr>
        <w:t xml:space="preserve"> "</w:t>
      </w:r>
      <w:r w:rsidRPr="00DB005B">
        <w:rPr>
          <w:rtl/>
        </w:rPr>
        <w:t>טיפולים בתחום התפתחות הילד</w:t>
      </w:r>
      <w:r>
        <w:rPr>
          <w:rFonts w:hint="cs"/>
          <w:rtl/>
        </w:rPr>
        <w:t xml:space="preserve">", עמ' 383; </w:t>
      </w:r>
      <w:r w:rsidRPr="000724CE">
        <w:rPr>
          <w:rFonts w:hint="cs"/>
          <w:b/>
          <w:bCs/>
          <w:rtl/>
        </w:rPr>
        <w:t xml:space="preserve">דוח </w:t>
      </w:r>
      <w:r>
        <w:rPr>
          <w:rFonts w:hint="cs"/>
          <w:b/>
          <w:bCs/>
          <w:rtl/>
        </w:rPr>
        <w:t xml:space="preserve">מבקר המדינה - </w:t>
      </w:r>
      <w:r w:rsidRPr="00B10BB8">
        <w:rPr>
          <w:rFonts w:hint="eastAsia"/>
          <w:b/>
          <w:bCs/>
          <w:rtl/>
        </w:rPr>
        <w:t>יולי</w:t>
      </w:r>
      <w:r w:rsidRPr="00B10BB8">
        <w:rPr>
          <w:b/>
          <w:bCs/>
          <w:rtl/>
        </w:rPr>
        <w:t xml:space="preserve"> 2024</w:t>
      </w:r>
      <w:r>
        <w:rPr>
          <w:rFonts w:hint="cs"/>
          <w:rtl/>
        </w:rPr>
        <w:t>, "</w:t>
      </w:r>
      <w:r w:rsidRPr="002F0AEA">
        <w:rPr>
          <w:rtl/>
        </w:rPr>
        <w:t>שבץ מוחי - טיפול ושיקום</w:t>
      </w:r>
      <w:r>
        <w:rPr>
          <w:rFonts w:hint="cs"/>
          <w:rtl/>
        </w:rPr>
        <w:t xml:space="preserve">". </w:t>
      </w:r>
    </w:p>
  </w:footnote>
  <w:footnote w:id="30">
    <w:p w:rsidR="001573BB" w:rsidP="00EE5FB1">
      <w:pPr>
        <w:pStyle w:val="FootnoteText"/>
        <w:rPr>
          <w:rtl/>
        </w:rPr>
      </w:pPr>
      <w:r>
        <w:rPr>
          <w:rStyle w:val="FootnoteReference1"/>
        </w:rPr>
        <w:footnoteRef/>
      </w:r>
      <w:r>
        <w:rPr>
          <w:rtl/>
        </w:rPr>
        <w:t xml:space="preserve"> </w:t>
      </w:r>
      <w:r>
        <w:rPr>
          <w:rtl/>
        </w:rPr>
        <w:tab/>
      </w:r>
      <w:r>
        <w:rPr>
          <w:rFonts w:hint="cs"/>
          <w:rtl/>
        </w:rPr>
        <w:t>כולל במערכות החינוך והרווחה.</w:t>
      </w:r>
    </w:p>
  </w:footnote>
  <w:footnote w:id="31">
    <w:p w:rsidR="001573BB" w:rsidP="00EE5FB1">
      <w:pPr>
        <w:pStyle w:val="FootnoteText"/>
      </w:pPr>
      <w:r>
        <w:rPr>
          <w:rStyle w:val="FootnoteReference1"/>
        </w:rPr>
        <w:footnoteRef/>
      </w:r>
      <w:r>
        <w:rPr>
          <w:rtl/>
        </w:rPr>
        <w:t xml:space="preserve"> </w:t>
      </w:r>
      <w:r>
        <w:rPr>
          <w:rtl/>
        </w:rPr>
        <w:tab/>
      </w:r>
      <w:r>
        <w:rPr>
          <w:rFonts w:hint="cs"/>
          <w:rtl/>
        </w:rPr>
        <w:t>הצוות הוקם בעקבות החלטת ממשלה מס' 1140 תוכנית להתמודדות עם פערי כוח האדם במקצועות הבריאות (</w:t>
      </w:r>
      <w:r w:rsidRPr="001210D9">
        <w:rPr>
          <w:rtl/>
        </w:rPr>
        <w:t xml:space="preserve">פיזיותרפיה, </w:t>
      </w:r>
      <w:r w:rsidRPr="001210D9">
        <w:rPr>
          <w:rtl/>
        </w:rPr>
        <w:t>קלינאות</w:t>
      </w:r>
      <w:r w:rsidRPr="001210D9">
        <w:rPr>
          <w:rtl/>
        </w:rPr>
        <w:t xml:space="preserve"> תקשורת וריפוי בעיסוק</w:t>
      </w:r>
      <w:r>
        <w:rPr>
          <w:rStyle w:val="FootnoteReference1"/>
          <w:rFonts w:hint="cs"/>
          <w:vertAlign w:val="baseline"/>
          <w:rtl/>
        </w:rPr>
        <w:t>)</w:t>
      </w:r>
      <w:r>
        <w:rPr>
          <w:rFonts w:hint="cs"/>
          <w:rtl/>
        </w:rPr>
        <w:t xml:space="preserve"> מיום 20.2.22. יו"ר הצוות הוא מנכ"ל משרד ראש הממשלה, וחברים בו מנכ"ל משרד הבריאות, מנכ"ל משרד החינוך, מנכ"ל משרד הרווחה והביטחון החברתי, הממונה על התקציבים והממונה על השכר במשרד האוצר ומנכ"ל ות"ת/מל"ג.</w:t>
      </w:r>
    </w:p>
  </w:footnote>
  <w:footnote w:id="32">
    <w:p w:rsidR="001573BB" w:rsidP="00EE5FB1">
      <w:pPr>
        <w:pStyle w:val="FootnoteText"/>
        <w:rPr>
          <w:rtl/>
        </w:rPr>
      </w:pPr>
      <w:r>
        <w:rPr>
          <w:rStyle w:val="FootnoteReference1"/>
        </w:rPr>
        <w:footnoteRef/>
      </w:r>
      <w:r>
        <w:rPr>
          <w:rtl/>
        </w:rPr>
        <w:t xml:space="preserve"> </w:t>
      </w:r>
      <w:r>
        <w:rPr>
          <w:rtl/>
        </w:rPr>
        <w:tab/>
      </w:r>
      <w:r w:rsidRPr="006E7795">
        <w:rPr>
          <w:b/>
          <w:bCs/>
          <w:rtl/>
        </w:rPr>
        <w:t>דו״ח סיכום עבודת</w:t>
      </w:r>
      <w:r w:rsidRPr="006E7795">
        <w:rPr>
          <w:rFonts w:hint="cs"/>
          <w:b/>
          <w:bCs/>
          <w:rtl/>
        </w:rPr>
        <w:t xml:space="preserve"> </w:t>
      </w:r>
      <w:r w:rsidRPr="006E7795">
        <w:rPr>
          <w:b/>
          <w:bCs/>
          <w:rtl/>
        </w:rPr>
        <w:t>הצוות הבין-משרדי</w:t>
      </w:r>
      <w:r w:rsidRPr="006E7795">
        <w:rPr>
          <w:rFonts w:hint="cs"/>
          <w:b/>
          <w:bCs/>
          <w:rtl/>
        </w:rPr>
        <w:t xml:space="preserve"> </w:t>
      </w:r>
      <w:r w:rsidRPr="006E7795">
        <w:rPr>
          <w:b/>
          <w:bCs/>
          <w:rtl/>
        </w:rPr>
        <w:t>לבחינה ויישום של צעדי</w:t>
      </w:r>
      <w:r w:rsidRPr="006E7795">
        <w:rPr>
          <w:rFonts w:hint="cs"/>
          <w:b/>
          <w:bCs/>
          <w:rtl/>
        </w:rPr>
        <w:t xml:space="preserve"> </w:t>
      </w:r>
      <w:r w:rsidRPr="006E7795">
        <w:rPr>
          <w:b/>
          <w:bCs/>
          <w:rtl/>
        </w:rPr>
        <w:t>מדיניות להתמודדות</w:t>
      </w:r>
      <w:r w:rsidRPr="006E7795">
        <w:rPr>
          <w:rFonts w:hint="cs"/>
          <w:b/>
          <w:bCs/>
          <w:rtl/>
        </w:rPr>
        <w:t xml:space="preserve"> </w:t>
      </w:r>
      <w:r w:rsidRPr="006E7795">
        <w:rPr>
          <w:b/>
          <w:bCs/>
          <w:rtl/>
        </w:rPr>
        <w:t>עם פערי כוח האדם</w:t>
      </w:r>
      <w:r>
        <w:rPr>
          <w:rFonts w:hint="cs"/>
          <w:b/>
          <w:bCs/>
          <w:rtl/>
        </w:rPr>
        <w:t xml:space="preserve"> </w:t>
      </w:r>
      <w:r w:rsidRPr="006E7795">
        <w:rPr>
          <w:b/>
          <w:bCs/>
          <w:rtl/>
        </w:rPr>
        <w:t>במקצועות הבריאות</w:t>
      </w:r>
      <w:r>
        <w:rPr>
          <w:rFonts w:hint="cs"/>
          <w:rtl/>
        </w:rPr>
        <w:t xml:space="preserve"> </w:t>
      </w:r>
      <w:r w:rsidRPr="00B10BB8">
        <w:rPr>
          <w:b/>
          <w:bCs/>
          <w:rtl/>
        </w:rPr>
        <w:t xml:space="preserve">- </w:t>
      </w:r>
      <w:r w:rsidRPr="00B10BB8">
        <w:rPr>
          <w:rFonts w:hint="eastAsia"/>
          <w:b/>
          <w:bCs/>
          <w:rtl/>
        </w:rPr>
        <w:t>בהמשך</w:t>
      </w:r>
      <w:r w:rsidRPr="00B10BB8">
        <w:rPr>
          <w:b/>
          <w:bCs/>
          <w:rtl/>
        </w:rPr>
        <w:t xml:space="preserve"> להחלטת הממשלה מס' 1140 מיום 20.2.22</w:t>
      </w:r>
      <w:r>
        <w:rPr>
          <w:rFonts w:hint="cs"/>
          <w:rtl/>
        </w:rPr>
        <w:t xml:space="preserve"> (ינואר 2024).</w:t>
      </w:r>
    </w:p>
  </w:footnote>
  <w:footnote w:id="33">
    <w:p w:rsidR="001573BB" w:rsidP="00EE5FB1">
      <w:pPr>
        <w:pStyle w:val="FootnoteText"/>
      </w:pPr>
      <w:r>
        <w:rPr>
          <w:rStyle w:val="FootnoteReference1"/>
        </w:rPr>
        <w:footnoteRef/>
      </w:r>
      <w:r>
        <w:rPr>
          <w:rtl/>
        </w:rPr>
        <w:t xml:space="preserve"> </w:t>
      </w:r>
      <w:r>
        <w:rPr>
          <w:rtl/>
        </w:rPr>
        <w:tab/>
      </w:r>
      <w:r w:rsidRPr="006E7795">
        <w:rPr>
          <w:b/>
          <w:bCs/>
          <w:rtl/>
        </w:rPr>
        <w:t>דו״ח סיכום עבודת</w:t>
      </w:r>
      <w:r w:rsidRPr="006E7795">
        <w:rPr>
          <w:rFonts w:hint="cs"/>
          <w:b/>
          <w:bCs/>
          <w:rtl/>
        </w:rPr>
        <w:t xml:space="preserve"> </w:t>
      </w:r>
      <w:r w:rsidRPr="006E7795">
        <w:rPr>
          <w:b/>
          <w:bCs/>
          <w:rtl/>
        </w:rPr>
        <w:t>הצוות הבין-משרדי</w:t>
      </w:r>
      <w:r w:rsidRPr="006E7795">
        <w:rPr>
          <w:rFonts w:hint="cs"/>
          <w:b/>
          <w:bCs/>
          <w:rtl/>
        </w:rPr>
        <w:t xml:space="preserve"> </w:t>
      </w:r>
      <w:r w:rsidRPr="006E7795">
        <w:rPr>
          <w:b/>
          <w:bCs/>
          <w:rtl/>
        </w:rPr>
        <w:t>לבחינה ויישום של צעדי</w:t>
      </w:r>
      <w:r w:rsidRPr="006E7795">
        <w:rPr>
          <w:rFonts w:hint="cs"/>
          <w:b/>
          <w:bCs/>
          <w:rtl/>
        </w:rPr>
        <w:t xml:space="preserve"> </w:t>
      </w:r>
      <w:r w:rsidRPr="006E7795">
        <w:rPr>
          <w:b/>
          <w:bCs/>
          <w:rtl/>
        </w:rPr>
        <w:t>מדיניות להתמודדות</w:t>
      </w:r>
      <w:r w:rsidRPr="006E7795">
        <w:rPr>
          <w:rFonts w:hint="cs"/>
          <w:b/>
          <w:bCs/>
          <w:rtl/>
        </w:rPr>
        <w:t xml:space="preserve"> </w:t>
      </w:r>
      <w:r w:rsidRPr="006E7795">
        <w:rPr>
          <w:b/>
          <w:bCs/>
          <w:rtl/>
        </w:rPr>
        <w:t>עם פערי כוח האדם</w:t>
      </w:r>
      <w:r>
        <w:rPr>
          <w:rFonts w:hint="cs"/>
          <w:b/>
          <w:bCs/>
          <w:rtl/>
        </w:rPr>
        <w:t xml:space="preserve"> </w:t>
      </w:r>
      <w:r w:rsidRPr="006E7795">
        <w:rPr>
          <w:b/>
          <w:bCs/>
          <w:rtl/>
        </w:rPr>
        <w:t>במקצועות הבריאות</w:t>
      </w:r>
      <w:r>
        <w:rPr>
          <w:rFonts w:hint="cs"/>
          <w:rtl/>
        </w:rPr>
        <w:t xml:space="preserve"> </w:t>
      </w:r>
      <w:r w:rsidRPr="00B62438">
        <w:rPr>
          <w:rFonts w:hint="cs"/>
          <w:b/>
          <w:bCs/>
          <w:rtl/>
        </w:rPr>
        <w:t>- בהמשך להחלטת הממשלה מס' 1140 מיום 20.2.22</w:t>
      </w:r>
      <w:r>
        <w:rPr>
          <w:rFonts w:hint="cs"/>
          <w:rtl/>
        </w:rPr>
        <w:t xml:space="preserve"> (ינואר 2024).</w:t>
      </w:r>
    </w:p>
  </w:footnote>
  <w:footnote w:id="34">
    <w:p w:rsidR="001573BB" w:rsidP="00EE5FB1">
      <w:pPr>
        <w:pStyle w:val="FootnoteText"/>
      </w:pPr>
      <w:r>
        <w:rPr>
          <w:rStyle w:val="FootnoteReference1"/>
        </w:rPr>
        <w:footnoteRef/>
      </w:r>
      <w:r>
        <w:rPr>
          <w:rtl/>
        </w:rPr>
        <w:t xml:space="preserve"> </w:t>
      </w:r>
      <w:r>
        <w:rPr>
          <w:rtl/>
        </w:rPr>
        <w:tab/>
        <w:t>לא כל מחלקות השיקום</w:t>
      </w:r>
      <w:r>
        <w:rPr>
          <w:rFonts w:hint="cs"/>
          <w:rtl/>
        </w:rPr>
        <w:t xml:space="preserve"> מספקות </w:t>
      </w:r>
      <w:r>
        <w:rPr>
          <w:rtl/>
        </w:rPr>
        <w:t>שיקום סיעודי מורכב</w:t>
      </w:r>
      <w:r>
        <w:rPr>
          <w:rFonts w:hint="cs"/>
          <w:rtl/>
        </w:rPr>
        <w:t xml:space="preserve"> או</w:t>
      </w:r>
      <w:r>
        <w:rPr>
          <w:rtl/>
        </w:rPr>
        <w:t xml:space="preserve"> נותנות מענה למונשמים, </w:t>
      </w:r>
      <w:r>
        <w:rPr>
          <w:rFonts w:hint="cs"/>
          <w:rtl/>
        </w:rPr>
        <w:t>ל</w:t>
      </w:r>
      <w:r>
        <w:rPr>
          <w:rtl/>
        </w:rPr>
        <w:t xml:space="preserve">נפגעי ראש, </w:t>
      </w:r>
      <w:r>
        <w:rPr>
          <w:rFonts w:hint="cs"/>
          <w:rtl/>
        </w:rPr>
        <w:t>ל</w:t>
      </w:r>
      <w:r>
        <w:rPr>
          <w:rtl/>
        </w:rPr>
        <w:t>נפגעי חוט שדרה, ועוד</w:t>
      </w:r>
      <w:r>
        <w:rPr>
          <w:rFonts w:hint="cs"/>
          <w:rtl/>
        </w:rPr>
        <w:t>.</w:t>
      </w:r>
    </w:p>
  </w:footnote>
  <w:footnote w:id="35">
    <w:p w:rsidR="001573BB" w:rsidP="00EE5FB1">
      <w:pPr>
        <w:pStyle w:val="FootnoteText"/>
      </w:pPr>
      <w:r>
        <w:rPr>
          <w:rStyle w:val="FootnoteReference1"/>
        </w:rPr>
        <w:footnoteRef/>
      </w:r>
      <w:r>
        <w:rPr>
          <w:rtl/>
        </w:rPr>
        <w:t xml:space="preserve"> </w:t>
      </w:r>
      <w:r>
        <w:rPr>
          <w:rtl/>
        </w:rPr>
        <w:tab/>
      </w:r>
      <w:r>
        <w:rPr>
          <w:rFonts w:hint="cs"/>
          <w:rtl/>
        </w:rPr>
        <w:t>הן מקרב כוחות הביטחון והן אזרחים.</w:t>
      </w:r>
    </w:p>
  </w:footnote>
  <w:footnote w:id="36">
    <w:p w:rsidR="001573BB" w:rsidP="00EE5FB1">
      <w:pPr>
        <w:pStyle w:val="FootnoteText"/>
        <w:rPr>
          <w:rtl/>
        </w:rPr>
      </w:pPr>
      <w:r>
        <w:rPr>
          <w:rStyle w:val="FootnoteReference1"/>
        </w:rPr>
        <w:footnoteRef/>
      </w:r>
      <w:r>
        <w:rPr>
          <w:rtl/>
        </w:rPr>
        <w:t xml:space="preserve"> </w:t>
      </w:r>
      <w:r>
        <w:rPr>
          <w:rtl/>
        </w:rPr>
        <w:tab/>
      </w:r>
      <w:r>
        <w:rPr>
          <w:rFonts w:hint="cs"/>
          <w:rtl/>
        </w:rPr>
        <w:t xml:space="preserve">פרוטוקול 119 מישיבת </w:t>
      </w:r>
      <w:r w:rsidRPr="002E7E15">
        <w:rPr>
          <w:rtl/>
        </w:rPr>
        <w:t>ועדת הבריאות</w:t>
      </w:r>
      <w:r>
        <w:rPr>
          <w:rFonts w:hint="cs"/>
          <w:rtl/>
        </w:rPr>
        <w:t xml:space="preserve"> של הכנסת</w:t>
      </w:r>
      <w:r w:rsidRPr="002E7E15">
        <w:rPr>
          <w:rtl/>
        </w:rPr>
        <w:t xml:space="preserve"> </w:t>
      </w:r>
      <w:r>
        <w:rPr>
          <w:rFonts w:hint="cs"/>
          <w:rtl/>
        </w:rPr>
        <w:t>(28.11.23).</w:t>
      </w:r>
    </w:p>
  </w:footnote>
  <w:footnote w:id="37">
    <w:p w:rsidR="001573BB" w:rsidRPr="00AB3C95" w:rsidP="00EE5FB1">
      <w:pPr>
        <w:pStyle w:val="FootnoteText"/>
      </w:pPr>
      <w:r>
        <w:rPr>
          <w:rStyle w:val="FootnoteReference1"/>
        </w:rPr>
        <w:footnoteRef/>
      </w:r>
      <w:r>
        <w:rPr>
          <w:rtl/>
        </w:rPr>
        <w:t xml:space="preserve"> </w:t>
      </w:r>
      <w:r>
        <w:rPr>
          <w:rtl/>
        </w:rPr>
        <w:tab/>
      </w:r>
      <w:r>
        <w:rPr>
          <w:rFonts w:hint="cs"/>
          <w:rtl/>
        </w:rPr>
        <w:t xml:space="preserve">ליד משרד הבריאות פועלות מועצות לאומיות שהן </w:t>
      </w:r>
      <w:r w:rsidRPr="005F788E">
        <w:rPr>
          <w:rtl/>
        </w:rPr>
        <w:t xml:space="preserve">גופים מקצועיים רב-מערכתיים </w:t>
      </w:r>
      <w:r>
        <w:rPr>
          <w:rFonts w:hint="cs"/>
          <w:rtl/>
        </w:rPr>
        <w:t>המייעצים</w:t>
      </w:r>
      <w:r w:rsidRPr="005F788E">
        <w:rPr>
          <w:rtl/>
        </w:rPr>
        <w:t xml:space="preserve"> להנהלת משרד הבריאות בתחומי הרפואה </w:t>
      </w:r>
      <w:r>
        <w:rPr>
          <w:rFonts w:hint="cs"/>
          <w:rtl/>
        </w:rPr>
        <w:t>למיניהם</w:t>
      </w:r>
      <w:r w:rsidRPr="005F788E">
        <w:rPr>
          <w:rtl/>
        </w:rPr>
        <w:t xml:space="preserve"> ובקבוצות אוכלוס</w:t>
      </w:r>
      <w:r>
        <w:rPr>
          <w:rFonts w:hint="cs"/>
          <w:rtl/>
        </w:rPr>
        <w:t>י</w:t>
      </w:r>
      <w:r w:rsidRPr="005F788E">
        <w:rPr>
          <w:rtl/>
        </w:rPr>
        <w:t xml:space="preserve">יה שונות, ברובדי המניעה, האבחון והטיפול </w:t>
      </w:r>
      <w:r>
        <w:rPr>
          <w:rFonts w:hint="cs"/>
          <w:rtl/>
        </w:rPr>
        <w:t>ובהיבטים שונים במערכת הברי</w:t>
      </w:r>
      <w:r w:rsidRPr="005F788E">
        <w:rPr>
          <w:rtl/>
        </w:rPr>
        <w:t>אות</w:t>
      </w:r>
      <w:r>
        <w:rPr>
          <w:rFonts w:hint="cs"/>
          <w:rtl/>
        </w:rPr>
        <w:t xml:space="preserve">. </w:t>
      </w:r>
      <w:r w:rsidRPr="00A3638E">
        <w:rPr>
          <w:rFonts w:hint="eastAsia"/>
          <w:rtl/>
        </w:rPr>
        <w:t>המועצה</w:t>
      </w:r>
      <w:r w:rsidRPr="00A3638E">
        <w:rPr>
          <w:rtl/>
        </w:rPr>
        <w:t xml:space="preserve"> </w:t>
      </w:r>
      <w:r w:rsidRPr="00A3638E">
        <w:rPr>
          <w:rFonts w:hint="eastAsia"/>
          <w:rtl/>
        </w:rPr>
        <w:t>הלאומית</w:t>
      </w:r>
      <w:r w:rsidRPr="00A3638E">
        <w:rPr>
          <w:rtl/>
        </w:rPr>
        <w:t xml:space="preserve"> </w:t>
      </w:r>
      <w:r w:rsidRPr="00A3638E">
        <w:rPr>
          <w:rFonts w:hint="eastAsia"/>
          <w:rtl/>
        </w:rPr>
        <w:t>לשיקום</w:t>
      </w:r>
      <w:r>
        <w:rPr>
          <w:rFonts w:hint="cs"/>
          <w:rtl/>
        </w:rPr>
        <w:t xml:space="preserve"> מייעצת בתחום קידום</w:t>
      </w:r>
      <w:r>
        <w:rPr>
          <w:rtl/>
        </w:rPr>
        <w:t xml:space="preserve"> ושיפור </w:t>
      </w:r>
      <w:r>
        <w:rPr>
          <w:rFonts w:hint="cs"/>
          <w:rtl/>
        </w:rPr>
        <w:t xml:space="preserve">של </w:t>
      </w:r>
      <w:r>
        <w:rPr>
          <w:rtl/>
        </w:rPr>
        <w:t>הרצף הטיפולי</w:t>
      </w:r>
      <w:r>
        <w:rPr>
          <w:rFonts w:hint="cs"/>
          <w:rtl/>
        </w:rPr>
        <w:t xml:space="preserve">, </w:t>
      </w:r>
      <w:r>
        <w:rPr>
          <w:rtl/>
        </w:rPr>
        <w:t>מסגרות שיקו</w:t>
      </w:r>
      <w:r>
        <w:rPr>
          <w:rFonts w:hint="cs"/>
          <w:rtl/>
        </w:rPr>
        <w:t>ם</w:t>
      </w:r>
      <w:r>
        <w:rPr>
          <w:rtl/>
        </w:rPr>
        <w:t xml:space="preserve"> באשפוז ובקהילה</w:t>
      </w:r>
      <w:r>
        <w:rPr>
          <w:rFonts w:hint="cs"/>
          <w:rtl/>
        </w:rPr>
        <w:t xml:space="preserve">, </w:t>
      </w:r>
      <w:r>
        <w:rPr>
          <w:rtl/>
        </w:rPr>
        <w:t>שיקום כללי של המבוגר והקשיש</w:t>
      </w:r>
      <w:r>
        <w:rPr>
          <w:rFonts w:hint="cs"/>
          <w:rtl/>
        </w:rPr>
        <w:t xml:space="preserve">, </w:t>
      </w:r>
      <w:r>
        <w:rPr>
          <w:rtl/>
        </w:rPr>
        <w:t>טכנולוגיות ופרוצדורות בשיקום</w:t>
      </w:r>
      <w:r>
        <w:rPr>
          <w:rFonts w:hint="cs"/>
          <w:rtl/>
        </w:rPr>
        <w:t xml:space="preserve"> ועוד</w:t>
      </w:r>
      <w:r w:rsidRPr="00A3638E">
        <w:rPr>
          <w:rtl/>
        </w:rPr>
        <w:t>.</w:t>
      </w:r>
      <w:r w:rsidRPr="005F788E">
        <w:rPr>
          <w:rtl/>
        </w:rPr>
        <w:t xml:space="preserve"> </w:t>
      </w:r>
    </w:p>
  </w:footnote>
  <w:footnote w:id="38">
    <w:p w:rsidR="001573BB" w:rsidP="00EE5FB1">
      <w:pPr>
        <w:pStyle w:val="FootnoteText"/>
      </w:pPr>
      <w:r>
        <w:rPr>
          <w:rStyle w:val="FootnoteReference1"/>
        </w:rPr>
        <w:footnoteRef/>
      </w:r>
      <w:r>
        <w:rPr>
          <w:rtl/>
        </w:rPr>
        <w:t xml:space="preserve"> </w:t>
      </w:r>
      <w:r>
        <w:rPr>
          <w:rtl/>
        </w:rPr>
        <w:tab/>
      </w:r>
      <w:r w:rsidRPr="00FD08AC">
        <w:rPr>
          <w:rtl/>
        </w:rPr>
        <w:t>בית חולים שאינו גוף מבוקר על פי חוק מבקר המדינה, תשי"ח-1958 [נוסח משולב]</w:t>
      </w:r>
      <w:r>
        <w:rPr>
          <w:rFonts w:hint="cs"/>
          <w:rtl/>
        </w:rPr>
        <w:t>.</w:t>
      </w:r>
    </w:p>
  </w:footnote>
  <w:footnote w:id="39">
    <w:p w:rsidR="001573BB" w:rsidP="00EE5FB1">
      <w:pPr>
        <w:pStyle w:val="FootnoteText"/>
        <w:rPr>
          <w:rtl/>
        </w:rPr>
      </w:pPr>
      <w:r>
        <w:rPr>
          <w:rStyle w:val="FootnoteReference1"/>
        </w:rPr>
        <w:footnoteRef/>
      </w:r>
      <w:r>
        <w:rPr>
          <w:rtl/>
        </w:rPr>
        <w:t xml:space="preserve"> </w:t>
      </w:r>
      <w:r>
        <w:rPr>
          <w:rtl/>
        </w:rPr>
        <w:tab/>
      </w:r>
      <w:r>
        <w:rPr>
          <w:rFonts w:hint="cs"/>
          <w:rtl/>
        </w:rPr>
        <w:t xml:space="preserve">לפי ארגון </w:t>
      </w:r>
      <w:r>
        <w:t>Centers for Medicare &amp; Medicaid Services (CMS)</w:t>
      </w:r>
      <w:r>
        <w:rPr>
          <w:rFonts w:hint="cs"/>
          <w:rtl/>
        </w:rPr>
        <w:t>.</w:t>
      </w:r>
    </w:p>
  </w:footnote>
  <w:footnote w:id="40">
    <w:p w:rsidR="001573BB" w:rsidP="00EE5FB1">
      <w:pPr>
        <w:pStyle w:val="FootnoteText"/>
        <w:rPr>
          <w:rtl/>
        </w:rPr>
      </w:pPr>
      <w:r>
        <w:rPr>
          <w:rStyle w:val="FootnoteReference1"/>
        </w:rPr>
        <w:footnoteRef/>
      </w:r>
      <w:r>
        <w:rPr>
          <w:rtl/>
        </w:rPr>
        <w:t xml:space="preserve"> </w:t>
      </w:r>
      <w:r>
        <w:rPr>
          <w:rtl/>
        </w:rPr>
        <w:tab/>
      </w:r>
      <w:r>
        <w:rPr>
          <w:rFonts w:hint="cs"/>
          <w:rtl/>
        </w:rPr>
        <w:t xml:space="preserve">בדוח זה טיפולים </w:t>
      </w:r>
      <w:r w:rsidRPr="006860F3">
        <w:rPr>
          <w:rFonts w:hint="cs"/>
          <w:rtl/>
        </w:rPr>
        <w:t xml:space="preserve">הניתנים </w:t>
      </w:r>
      <w:r w:rsidRPr="006860F3">
        <w:rPr>
          <w:rFonts w:hint="eastAsia"/>
          <w:rtl/>
        </w:rPr>
        <w:t>במקצועות</w:t>
      </w:r>
      <w:r w:rsidRPr="006860F3">
        <w:rPr>
          <w:rtl/>
        </w:rPr>
        <w:t xml:space="preserve"> </w:t>
      </w:r>
      <w:r>
        <w:rPr>
          <w:rFonts w:hint="cs"/>
          <w:rtl/>
        </w:rPr>
        <w:t>הבריאות</w:t>
      </w:r>
      <w:r w:rsidRPr="006860F3">
        <w:rPr>
          <w:rFonts w:hint="cs"/>
          <w:rtl/>
        </w:rPr>
        <w:t>.</w:t>
      </w:r>
      <w:r>
        <w:rPr>
          <w:rFonts w:hint="cs"/>
          <w:rtl/>
        </w:rPr>
        <w:t xml:space="preserve"> ניתוח זה לא התחשב במידע על הצרכים הקליניים והאישיים של כל אחד מהפצועים.</w:t>
      </w:r>
    </w:p>
  </w:footnote>
  <w:footnote w:id="41">
    <w:p w:rsidR="001573BB" w:rsidP="00EE5FB1">
      <w:pPr>
        <w:pStyle w:val="FootnoteText"/>
      </w:pPr>
      <w:r>
        <w:rPr>
          <w:rStyle w:val="FootnoteReference1"/>
        </w:rPr>
        <w:footnoteRef/>
      </w:r>
      <w:r>
        <w:rPr>
          <w:rtl/>
        </w:rPr>
        <w:t xml:space="preserve"> </w:t>
      </w:r>
      <w:r>
        <w:rPr>
          <w:rtl/>
        </w:rPr>
        <w:tab/>
      </w:r>
      <w:r>
        <w:rPr>
          <w:rFonts w:hint="cs"/>
          <w:rtl/>
        </w:rPr>
        <w:t>הנתונים מוצגים כפי שנמסרו משיבא. שיבא דיווח על קושי לסנכרן בין מערכות המידע השונות שכתוצאה ממנו ייתכן והנתונים אינם שלמים.</w:t>
      </w:r>
    </w:p>
  </w:footnote>
  <w:footnote w:id="42">
    <w:p w:rsidR="001573BB" w:rsidP="00EE5FB1">
      <w:pPr>
        <w:pStyle w:val="FootnoteText"/>
      </w:pPr>
      <w:r>
        <w:rPr>
          <w:rStyle w:val="FootnoteReference1"/>
        </w:rPr>
        <w:footnoteRef/>
      </w:r>
      <w:r>
        <w:rPr>
          <w:rtl/>
        </w:rPr>
        <w:t xml:space="preserve"> </w:t>
      </w:r>
      <w:r>
        <w:rPr>
          <w:rtl/>
        </w:rPr>
        <w:tab/>
      </w:r>
      <w:r w:rsidRPr="009C143C">
        <w:rPr>
          <w:rtl/>
        </w:rPr>
        <w:t xml:space="preserve">השפל </w:t>
      </w:r>
      <w:r>
        <w:rPr>
          <w:rFonts w:hint="cs"/>
          <w:rtl/>
        </w:rPr>
        <w:t>בפועל</w:t>
      </w:r>
      <w:r w:rsidRPr="009C143C">
        <w:rPr>
          <w:rtl/>
        </w:rPr>
        <w:t xml:space="preserve"> </w:t>
      </w:r>
      <w:r>
        <w:rPr>
          <w:rFonts w:hint="cs"/>
          <w:rtl/>
        </w:rPr>
        <w:t xml:space="preserve">במספר הטיפולים היומי </w:t>
      </w:r>
      <w:r w:rsidRPr="009C143C">
        <w:rPr>
          <w:rtl/>
        </w:rPr>
        <w:t>ה</w:t>
      </w:r>
      <w:r>
        <w:rPr>
          <w:rFonts w:hint="cs"/>
          <w:rtl/>
        </w:rPr>
        <w:t xml:space="preserve">יה </w:t>
      </w:r>
      <w:r w:rsidRPr="009C143C">
        <w:rPr>
          <w:rtl/>
        </w:rPr>
        <w:t xml:space="preserve">1.9 </w:t>
      </w:r>
      <w:r>
        <w:rPr>
          <w:rFonts w:hint="cs"/>
          <w:rtl/>
        </w:rPr>
        <w:t xml:space="preserve">טיפולים בממוצע למטופל </w:t>
      </w:r>
      <w:r w:rsidRPr="009C143C">
        <w:rPr>
          <w:rtl/>
        </w:rPr>
        <w:t>ב-9.1.24</w:t>
      </w:r>
      <w:r>
        <w:rPr>
          <w:rFonts w:hint="cs"/>
          <w:rtl/>
        </w:rPr>
        <w:t>, אולם אי אפשר</w:t>
      </w:r>
      <w:r w:rsidRPr="009C143C">
        <w:rPr>
          <w:rtl/>
        </w:rPr>
        <w:t xml:space="preserve"> לראות </w:t>
      </w:r>
      <w:r>
        <w:rPr>
          <w:rFonts w:hint="cs"/>
          <w:rtl/>
        </w:rPr>
        <w:t>ז</w:t>
      </w:r>
      <w:r w:rsidRPr="009C143C">
        <w:rPr>
          <w:rtl/>
        </w:rPr>
        <w:t xml:space="preserve">את </w:t>
      </w:r>
      <w:r>
        <w:rPr>
          <w:rFonts w:hint="cs"/>
          <w:rtl/>
        </w:rPr>
        <w:t xml:space="preserve">בתרשים מכיוון שהתרשים מציג </w:t>
      </w:r>
      <w:r w:rsidRPr="009C143C">
        <w:rPr>
          <w:rtl/>
        </w:rPr>
        <w:t>ממוצע נע</w:t>
      </w:r>
      <w:r>
        <w:rPr>
          <w:rFonts w:hint="cs"/>
          <w:rtl/>
        </w:rPr>
        <w:t>.</w:t>
      </w:r>
    </w:p>
  </w:footnote>
  <w:footnote w:id="43">
    <w:p w:rsidR="001573BB" w:rsidP="00EE5FB1">
      <w:pPr>
        <w:pStyle w:val="FootnoteText"/>
        <w:rPr>
          <w:rtl/>
        </w:rPr>
      </w:pPr>
      <w:r>
        <w:rPr>
          <w:rStyle w:val="FootnoteReference1"/>
        </w:rPr>
        <w:footnoteRef/>
      </w:r>
      <w:r>
        <w:rPr>
          <w:rtl/>
        </w:rPr>
        <w:t xml:space="preserve"> </w:t>
      </w:r>
      <w:r>
        <w:rPr>
          <w:rtl/>
        </w:rPr>
        <w:tab/>
      </w:r>
      <w:r w:rsidRPr="00AA5CD8">
        <w:rPr>
          <w:rtl/>
        </w:rPr>
        <w:t xml:space="preserve">אדם שאינו מורשה או מסוגל לשאת משקל על אחת מרגליו (או על שתיהן) </w:t>
      </w:r>
      <w:r w:rsidRPr="00AA5CD8">
        <w:rPr>
          <w:rFonts w:hint="cs"/>
          <w:rtl/>
        </w:rPr>
        <w:t>למשך תקופה מסוימת</w:t>
      </w:r>
      <w:r>
        <w:rPr>
          <w:rFonts w:hint="cs"/>
          <w:rtl/>
        </w:rPr>
        <w:t>.</w:t>
      </w:r>
    </w:p>
  </w:footnote>
  <w:footnote w:id="44">
    <w:p w:rsidR="001573BB" w:rsidP="00EE5FB1">
      <w:pPr>
        <w:pStyle w:val="FootnoteText"/>
      </w:pPr>
      <w:r>
        <w:rPr>
          <w:rStyle w:val="FootnoteReference1"/>
        </w:rPr>
        <w:footnoteRef/>
      </w:r>
      <w:r>
        <w:rPr>
          <w:rtl/>
        </w:rPr>
        <w:t xml:space="preserve"> </w:t>
      </w:r>
      <w:r>
        <w:rPr>
          <w:rtl/>
        </w:rPr>
        <w:tab/>
      </w:r>
      <w:r>
        <w:rPr>
          <w:rFonts w:hint="cs"/>
          <w:rtl/>
        </w:rPr>
        <w:t>מבחן סטטיסטי הבודק את כוחה של סדרה עיתית (רצף של תצפיות שנאמדו זו אחר זו) אחת בניבוי סדרה עיתית אחרת,</w:t>
      </w:r>
      <w:r w:rsidRPr="006B770C">
        <w:rPr>
          <w:rtl/>
        </w:rPr>
        <w:t xml:space="preserve"> </w:t>
      </w:r>
      <w:r>
        <w:rPr>
          <w:rFonts w:hint="cs"/>
          <w:rtl/>
        </w:rPr>
        <w:t>מתוך</w:t>
      </w:r>
      <w:r w:rsidRPr="00A01329">
        <w:rPr>
          <w:rtl/>
        </w:rPr>
        <w:t xml:space="preserve"> הנחה שאין משתנים מושמטים</w:t>
      </w:r>
      <w:r>
        <w:rPr>
          <w:rFonts w:hint="cs"/>
          <w:rtl/>
        </w:rPr>
        <w:t>.</w:t>
      </w:r>
    </w:p>
  </w:footnote>
  <w:footnote w:id="45">
    <w:p w:rsidR="001573BB" w:rsidP="00EE5FB1">
      <w:pPr>
        <w:pStyle w:val="FootnoteText"/>
      </w:pPr>
      <w:r>
        <w:rPr>
          <w:rStyle w:val="FootnoteReference1"/>
        </w:rPr>
        <w:footnoteRef/>
      </w:r>
      <w:r>
        <w:rPr>
          <w:rtl/>
        </w:rPr>
        <w:t xml:space="preserve"> </w:t>
      </w:r>
      <w:r>
        <w:rPr>
          <w:rtl/>
        </w:rPr>
        <w:tab/>
      </w:r>
      <w:r>
        <w:rPr>
          <w:rFonts w:hint="cs"/>
          <w:rtl/>
        </w:rPr>
        <w:t>בין יום לפני לארבעה ימים לפני.</w:t>
      </w:r>
    </w:p>
  </w:footnote>
  <w:footnote w:id="46">
    <w:p w:rsidR="001573BB" w:rsidP="00EE5FB1">
      <w:pPr>
        <w:pStyle w:val="FootnoteText"/>
      </w:pPr>
      <w:r>
        <w:rPr>
          <w:rStyle w:val="FootnoteReference1"/>
        </w:rPr>
        <w:footnoteRef/>
      </w:r>
      <w:r>
        <w:rPr>
          <w:rtl/>
        </w:rPr>
        <w:t xml:space="preserve"> </w:t>
      </w:r>
      <w:r>
        <w:rPr>
          <w:rtl/>
        </w:rPr>
        <w:tab/>
      </w:r>
      <w:r>
        <w:rPr>
          <w:rFonts w:hint="cs"/>
          <w:rtl/>
        </w:rPr>
        <w:t xml:space="preserve">פרוטוקול 119 מישיבת </w:t>
      </w:r>
      <w:r w:rsidRPr="002E7E15">
        <w:rPr>
          <w:rtl/>
        </w:rPr>
        <w:t>ועדת הבריאות</w:t>
      </w:r>
      <w:r>
        <w:rPr>
          <w:rFonts w:hint="cs"/>
          <w:rtl/>
        </w:rPr>
        <w:t xml:space="preserve"> של הכנסת</w:t>
      </w:r>
      <w:r w:rsidRPr="002E7E15">
        <w:rPr>
          <w:rtl/>
        </w:rPr>
        <w:t xml:space="preserve"> </w:t>
      </w:r>
      <w:r>
        <w:rPr>
          <w:rFonts w:hint="cs"/>
          <w:rtl/>
        </w:rPr>
        <w:t>(28.11.23).</w:t>
      </w:r>
    </w:p>
  </w:footnote>
  <w:footnote w:id="47">
    <w:p w:rsidR="001573BB" w:rsidP="00EE5FB1">
      <w:pPr>
        <w:pStyle w:val="FootnoteText"/>
        <w:rPr>
          <w:rtl/>
        </w:rPr>
      </w:pPr>
      <w:r>
        <w:rPr>
          <w:rStyle w:val="FootnoteReference1"/>
        </w:rPr>
        <w:footnoteRef/>
      </w:r>
      <w:r>
        <w:rPr>
          <w:rtl/>
        </w:rPr>
        <w:t xml:space="preserve"> </w:t>
      </w:r>
      <w:r>
        <w:rPr>
          <w:rtl/>
        </w:rPr>
        <w:tab/>
      </w:r>
      <w:r>
        <w:rPr>
          <w:rFonts w:hint="cs"/>
          <w:rtl/>
        </w:rPr>
        <w:t xml:space="preserve">זמן הנסיעה חושב על פי תוצאות של תכנון נסיעה בשעה 22:00 על פי היישומון </w:t>
      </w:r>
      <w:r w:rsidRPr="00B10BB8">
        <w:t>Waze</w:t>
      </w:r>
      <w:r>
        <w:rPr>
          <w:rFonts w:hint="cs"/>
          <w:rtl/>
        </w:rPr>
        <w:t xml:space="preserve">. יצוין כי </w:t>
      </w:r>
      <w:r w:rsidRPr="002B4F6E">
        <w:rPr>
          <w:rFonts w:hint="cs"/>
          <w:rtl/>
        </w:rPr>
        <w:t>כ-98% מ</w:t>
      </w:r>
      <w:r w:rsidRPr="002B4F6E">
        <w:rPr>
          <w:rtl/>
        </w:rPr>
        <w:t xml:space="preserve">הפצועים </w:t>
      </w:r>
      <w:r w:rsidRPr="002B4F6E">
        <w:rPr>
          <w:rFonts w:hint="cs"/>
          <w:rtl/>
        </w:rPr>
        <w:t>אושפזו ב</w:t>
      </w:r>
      <w:r>
        <w:rPr>
          <w:rFonts w:hint="cs"/>
          <w:rtl/>
        </w:rPr>
        <w:t>בתי החולים</w:t>
      </w:r>
      <w:r w:rsidRPr="002B4F6E">
        <w:rPr>
          <w:rFonts w:hint="cs"/>
          <w:rtl/>
        </w:rPr>
        <w:t xml:space="preserve"> </w:t>
      </w:r>
      <w:r>
        <w:rPr>
          <w:rFonts w:hint="cs"/>
          <w:rtl/>
        </w:rPr>
        <w:t>האלה מ</w:t>
      </w:r>
      <w:r w:rsidRPr="0080264C">
        <w:rPr>
          <w:rtl/>
        </w:rPr>
        <w:t xml:space="preserve">אוקטובר 2023 </w:t>
      </w:r>
      <w:r>
        <w:rPr>
          <w:rFonts w:hint="cs"/>
          <w:rtl/>
        </w:rPr>
        <w:t xml:space="preserve">עד </w:t>
      </w:r>
      <w:r w:rsidRPr="0080264C">
        <w:rPr>
          <w:rtl/>
        </w:rPr>
        <w:t>מאי 2025</w:t>
      </w:r>
      <w:r>
        <w:rPr>
          <w:rFonts w:hint="cs"/>
          <w:rtl/>
        </w:rPr>
        <w:t>.</w:t>
      </w:r>
    </w:p>
  </w:footnote>
  <w:footnote w:id="48">
    <w:p w:rsidR="001573BB" w:rsidP="00EE5FB1">
      <w:pPr>
        <w:pStyle w:val="FootnoteText"/>
      </w:pPr>
      <w:r>
        <w:rPr>
          <w:rStyle w:val="FootnoteReference1"/>
        </w:rPr>
        <w:footnoteRef/>
      </w:r>
      <w:r>
        <w:rPr>
          <w:rtl/>
        </w:rPr>
        <w:t xml:space="preserve"> </w:t>
      </w:r>
      <w:r>
        <w:rPr>
          <w:rtl/>
        </w:rPr>
        <w:tab/>
      </w:r>
      <w:r>
        <w:rPr>
          <w:rFonts w:hint="cs"/>
          <w:rtl/>
        </w:rPr>
        <w:t>כ-90% מ</w:t>
      </w:r>
      <w:r w:rsidRPr="0080264C">
        <w:rPr>
          <w:rtl/>
        </w:rPr>
        <w:t>ה</w:t>
      </w:r>
      <w:r>
        <w:rPr>
          <w:rFonts w:hint="cs"/>
          <w:rtl/>
        </w:rPr>
        <w:t>פצועים</w:t>
      </w:r>
      <w:r w:rsidRPr="0080264C">
        <w:rPr>
          <w:rtl/>
        </w:rPr>
        <w:t xml:space="preserve"> </w:t>
      </w:r>
      <w:r>
        <w:rPr>
          <w:rFonts w:hint="cs"/>
          <w:rtl/>
        </w:rPr>
        <w:t>הגיעו ל</w:t>
      </w:r>
      <w:r w:rsidRPr="0080264C">
        <w:rPr>
          <w:rtl/>
        </w:rPr>
        <w:t xml:space="preserve">מסגרות שיקום יום </w:t>
      </w:r>
      <w:r>
        <w:rPr>
          <w:rFonts w:hint="cs"/>
          <w:rtl/>
        </w:rPr>
        <w:t>בבתי החולים האלה מ</w:t>
      </w:r>
      <w:r w:rsidRPr="0080264C">
        <w:rPr>
          <w:rtl/>
        </w:rPr>
        <w:t xml:space="preserve">אוקטובר 2023 </w:t>
      </w:r>
      <w:r>
        <w:rPr>
          <w:rFonts w:hint="cs"/>
          <w:rtl/>
        </w:rPr>
        <w:t xml:space="preserve">עד </w:t>
      </w:r>
      <w:r w:rsidRPr="0080264C">
        <w:rPr>
          <w:rtl/>
        </w:rPr>
        <w:t>מאי 2025</w:t>
      </w:r>
      <w:r>
        <w:rPr>
          <w:rFonts w:hint="cs"/>
          <w:rtl/>
        </w:rPr>
        <w:t>.</w:t>
      </w:r>
    </w:p>
  </w:footnote>
  <w:footnote w:id="49">
    <w:p w:rsidR="001573BB" w:rsidP="00EE5FB1">
      <w:pPr>
        <w:pStyle w:val="FootnoteText"/>
      </w:pPr>
      <w:r>
        <w:rPr>
          <w:rStyle w:val="FootnoteReference1"/>
        </w:rPr>
        <w:footnoteRef/>
      </w:r>
      <w:r>
        <w:rPr>
          <w:rtl/>
        </w:rPr>
        <w:t xml:space="preserve"> </w:t>
      </w:r>
      <w:r>
        <w:rPr>
          <w:rtl/>
        </w:rPr>
        <w:tab/>
      </w:r>
      <w:r>
        <w:rPr>
          <w:rFonts w:hint="cs"/>
          <w:rtl/>
        </w:rPr>
        <w:t>בתי חולים אחרים - כולל פצועים שהגיעו ישירות ממחלקה אקוטית בבית החולים ולא ממחלקת השיקום.</w:t>
      </w:r>
    </w:p>
  </w:footnote>
  <w:footnote w:id="50">
    <w:p w:rsidR="001573BB" w:rsidP="00EE5FB1">
      <w:pPr>
        <w:pStyle w:val="FootnoteText"/>
        <w:rPr>
          <w:rtl/>
        </w:rPr>
      </w:pPr>
      <w:r>
        <w:rPr>
          <w:rStyle w:val="FootnoteReference1"/>
        </w:rPr>
        <w:footnoteRef/>
      </w:r>
      <w:r>
        <w:rPr>
          <w:rtl/>
        </w:rPr>
        <w:t xml:space="preserve"> </w:t>
      </w:r>
      <w:r>
        <w:rPr>
          <w:rtl/>
        </w:rPr>
        <w:tab/>
      </w:r>
      <w:r>
        <w:rPr>
          <w:rFonts w:hint="cs"/>
          <w:rtl/>
        </w:rPr>
        <w:t>יחידה רישומית רפואית בבית החולים שאליה מסופחים חיילים שלא כשירים להמשיך את השירות בצורה סדירה.</w:t>
      </w:r>
    </w:p>
  </w:footnote>
  <w:footnote w:id="51">
    <w:p w:rsidR="001573BB" w:rsidP="00EE5FB1">
      <w:pPr>
        <w:pStyle w:val="FootnoteText"/>
      </w:pPr>
      <w:r>
        <w:rPr>
          <w:rStyle w:val="FootnoteReference1"/>
        </w:rPr>
        <w:footnoteRef/>
      </w:r>
      <w:r>
        <w:rPr>
          <w:rtl/>
        </w:rPr>
        <w:t xml:space="preserve"> </w:t>
      </w:r>
      <w:r>
        <w:rPr>
          <w:rtl/>
        </w:rPr>
        <w:tab/>
      </w:r>
      <w:r>
        <w:rPr>
          <w:rFonts w:hint="cs"/>
          <w:rtl/>
        </w:rPr>
        <w:t>נציגי ר"מ 2 מלווים את הפצוע כל עוד הוא חייל בשירות סדיר, חייל בשירות מילואים או איש קבע; פצוע שמשתחרר מצה"ל מלוּוה על ידי מקשרות מטעם אגף שיקום נכים במשרד הביטחון.</w:t>
      </w:r>
    </w:p>
  </w:footnote>
  <w:footnote w:id="52">
    <w:p w:rsidR="001573BB" w:rsidP="00EE5FB1">
      <w:pPr>
        <w:pStyle w:val="FootnoteText"/>
      </w:pPr>
      <w:r>
        <w:rPr>
          <w:rStyle w:val="FootnoteReference1"/>
        </w:rPr>
        <w:footnoteRef/>
      </w:r>
      <w:r>
        <w:rPr>
          <w:rtl/>
        </w:rPr>
        <w:t xml:space="preserve"> </w:t>
      </w:r>
      <w:r>
        <w:rPr>
          <w:rtl/>
        </w:rPr>
        <w:tab/>
      </w:r>
      <w:r>
        <w:rPr>
          <w:rFonts w:hint="cs"/>
          <w:rtl/>
        </w:rPr>
        <w:t xml:space="preserve">לפי </w:t>
      </w:r>
      <w:hyperlink r:id="rId1" w:history="1">
        <w:r w:rsidRPr="00BA00E2">
          <w:rPr>
            <w:rFonts w:hint="cs"/>
            <w:rtl/>
          </w:rPr>
          <w:t>אתר משרד הבריאות</w:t>
        </w:r>
      </w:hyperlink>
      <w:r>
        <w:rPr>
          <w:rFonts w:hint="cs"/>
          <w:rtl/>
        </w:rPr>
        <w:t xml:space="preserve"> במרשתת נכון ל-3.7.25.</w:t>
      </w:r>
    </w:p>
  </w:footnote>
  <w:footnote w:id="53">
    <w:p w:rsidR="001573BB" w:rsidP="00EE5FB1">
      <w:pPr>
        <w:pStyle w:val="FootnoteText"/>
      </w:pPr>
      <w:r>
        <w:rPr>
          <w:rStyle w:val="FootnoteReference1"/>
        </w:rPr>
        <w:footnoteRef/>
      </w:r>
      <w:r>
        <w:rPr>
          <w:rtl/>
        </w:rPr>
        <w:t xml:space="preserve"> </w:t>
      </w:r>
      <w:r>
        <w:rPr>
          <w:rtl/>
        </w:rPr>
        <w:tab/>
      </w:r>
      <w:r w:rsidRPr="00FD08AC">
        <w:rPr>
          <w:rtl/>
        </w:rPr>
        <w:t xml:space="preserve">בית חולים שאינו גוף מבוקר על פי חוק מבקר המדינה, </w:t>
      </w:r>
      <w:r>
        <w:rPr>
          <w:rFonts w:hint="cs"/>
          <w:rtl/>
        </w:rPr>
        <w:t>ה</w:t>
      </w:r>
      <w:r w:rsidRPr="00FD08AC">
        <w:rPr>
          <w:rtl/>
        </w:rPr>
        <w:t>תשי"ח-1958 [נוסח משולב]</w:t>
      </w:r>
      <w:r>
        <w:rPr>
          <w:rFonts w:hint="cs"/>
          <w:rtl/>
        </w:rPr>
        <w:t>.</w:t>
      </w:r>
    </w:p>
  </w:footnote>
  <w:footnote w:id="54">
    <w:p w:rsidR="001573BB" w:rsidP="00EE5FB1">
      <w:pPr>
        <w:pStyle w:val="FootnoteText"/>
      </w:pPr>
      <w:r>
        <w:rPr>
          <w:rStyle w:val="FootnoteReference1"/>
        </w:rPr>
        <w:footnoteRef/>
      </w:r>
      <w:r>
        <w:rPr>
          <w:rtl/>
        </w:rPr>
        <w:t xml:space="preserve"> </w:t>
      </w:r>
      <w:r>
        <w:rPr>
          <w:rtl/>
        </w:rPr>
        <w:tab/>
      </w:r>
      <w:r w:rsidRPr="00BE366A">
        <w:rPr>
          <w:rFonts w:hint="cs"/>
          <w:rtl/>
        </w:rPr>
        <w:t>מחלקה פנימית</w:t>
      </w:r>
      <w:r>
        <w:rPr>
          <w:rFonts w:hint="cs"/>
          <w:rtl/>
        </w:rPr>
        <w:t>-</w:t>
      </w:r>
      <w:r w:rsidRPr="00BE366A">
        <w:rPr>
          <w:rFonts w:hint="cs"/>
          <w:rtl/>
        </w:rPr>
        <w:t>גריאטרית</w:t>
      </w:r>
      <w:r w:rsidRPr="00BE366A">
        <w:rPr>
          <w:rtl/>
        </w:rPr>
        <w:t xml:space="preserve"> היא יחידה רפואית המתמחה בטיפול כוללני ובאשפוז מבוגרים (בדרך כלל מגיל 65) עם מגוון מחלות פנימיות ובעיות אופייניות לגיל המבוגר</w:t>
      </w:r>
      <w:r>
        <w:rPr>
          <w:rFonts w:hint="cs"/>
          <w:rtl/>
        </w:rPr>
        <w:t>.</w:t>
      </w:r>
    </w:p>
  </w:footnote>
  <w:footnote w:id="55">
    <w:p w:rsidR="001573BB" w:rsidP="00EE5FB1">
      <w:pPr>
        <w:pStyle w:val="FootnoteText"/>
        <w:rPr>
          <w:rtl/>
        </w:rPr>
      </w:pPr>
      <w:r>
        <w:rPr>
          <w:rStyle w:val="FootnoteReference1"/>
        </w:rPr>
        <w:footnoteRef/>
      </w:r>
      <w:r>
        <w:rPr>
          <w:rtl/>
        </w:rPr>
        <w:t xml:space="preserve"> </w:t>
      </w:r>
      <w:r>
        <w:rPr>
          <w:rtl/>
        </w:rPr>
        <w:tab/>
      </w:r>
      <w:r>
        <w:rPr>
          <w:rFonts w:hint="cs"/>
          <w:rtl/>
        </w:rPr>
        <w:t>על פי רישיון בית החולים.</w:t>
      </w:r>
    </w:p>
  </w:footnote>
  <w:footnote w:id="56">
    <w:p w:rsidR="001573BB" w:rsidP="00EE5FB1">
      <w:pPr>
        <w:pStyle w:val="FootnoteText"/>
      </w:pPr>
      <w:r>
        <w:rPr>
          <w:rStyle w:val="FootnoteReference1"/>
        </w:rPr>
        <w:footnoteRef/>
      </w:r>
      <w:r>
        <w:rPr>
          <w:rtl/>
        </w:rPr>
        <w:t xml:space="preserve"> </w:t>
      </w:r>
      <w:r>
        <w:rPr>
          <w:rtl/>
        </w:rPr>
        <w:tab/>
      </w:r>
      <w:r>
        <w:rPr>
          <w:rFonts w:hint="cs"/>
          <w:rtl/>
        </w:rPr>
        <w:t xml:space="preserve">משך השהייה הממוצע במחלקות בתקופה זו היה 10.9 ימים מול 2.9 ימים במחלקות הפנימיות. </w:t>
      </w:r>
      <w:r w:rsidRPr="00A3638E">
        <w:rPr>
          <w:rFonts w:hint="eastAsia"/>
          <w:rtl/>
        </w:rPr>
        <w:t>נתוני</w:t>
      </w:r>
      <w:r w:rsidRPr="00A3638E">
        <w:rPr>
          <w:rtl/>
        </w:rPr>
        <w:t xml:space="preserve"> משרד הבריאות</w:t>
      </w:r>
      <w:r>
        <w:rPr>
          <w:rFonts w:hint="cs"/>
          <w:rtl/>
        </w:rPr>
        <w:t>.</w:t>
      </w:r>
    </w:p>
  </w:footnote>
  <w:footnote w:id="57">
    <w:p w:rsidR="001573BB" w:rsidP="00EE5FB1">
      <w:pPr>
        <w:pStyle w:val="FootnoteText"/>
      </w:pPr>
      <w:r>
        <w:rPr>
          <w:rStyle w:val="FootnoteReference1"/>
        </w:rPr>
        <w:footnoteRef/>
      </w:r>
      <w:r>
        <w:rPr>
          <w:rtl/>
        </w:rPr>
        <w:t xml:space="preserve"> </w:t>
      </w:r>
      <w:r>
        <w:rPr>
          <w:rtl/>
        </w:rPr>
        <w:tab/>
      </w:r>
      <w:r>
        <w:rPr>
          <w:rFonts w:hint="cs"/>
          <w:rtl/>
        </w:rPr>
        <w:t xml:space="preserve">משרד ראש הממשלה, </w:t>
      </w:r>
      <w:r w:rsidRPr="00B10BB8">
        <w:rPr>
          <w:rFonts w:hint="eastAsia"/>
          <w:b/>
          <w:bCs/>
          <w:rtl/>
        </w:rPr>
        <w:t>שיקום</w:t>
      </w:r>
      <w:r w:rsidRPr="00B10BB8">
        <w:rPr>
          <w:b/>
          <w:bCs/>
          <w:rtl/>
        </w:rPr>
        <w:t xml:space="preserve"> ארוך טווח לאחר רעידות אדמה</w:t>
      </w:r>
      <w:r>
        <w:rPr>
          <w:rFonts w:hint="cs"/>
          <w:b/>
          <w:bCs/>
          <w:rtl/>
        </w:rPr>
        <w:t xml:space="preserve"> -</w:t>
      </w:r>
      <w:r w:rsidRPr="00B10BB8">
        <w:rPr>
          <w:b/>
          <w:bCs/>
          <w:rtl/>
        </w:rPr>
        <w:t xml:space="preserve"> דוח היערכות ממשלתי</w:t>
      </w:r>
      <w:r>
        <w:rPr>
          <w:rFonts w:hint="cs"/>
          <w:rtl/>
        </w:rPr>
        <w:t xml:space="preserve"> (אפריל 2024).</w:t>
      </w:r>
    </w:p>
  </w:footnote>
  <w:footnote w:id="58">
    <w:p w:rsidR="001573BB" w:rsidP="00EE5FB1">
      <w:pPr>
        <w:pStyle w:val="FootnoteText"/>
        <w:rPr>
          <w:rtl/>
        </w:rPr>
      </w:pPr>
      <w:r>
        <w:rPr>
          <w:rStyle w:val="FootnoteReference1"/>
        </w:rPr>
        <w:footnoteRef/>
      </w:r>
      <w:r>
        <w:rPr>
          <w:rtl/>
        </w:rPr>
        <w:t xml:space="preserve"> </w:t>
      </w:r>
      <w:r>
        <w:rPr>
          <w:rtl/>
        </w:rPr>
        <w:tab/>
      </w:r>
      <w:r>
        <w:rPr>
          <w:rFonts w:hint="cs"/>
          <w:rtl/>
        </w:rPr>
        <w:t>הגורם המבטח יכול להיות קופות החולים, צה"ל, משרד הביטחון או המוסד לביטוח לאומי.</w:t>
      </w:r>
    </w:p>
  </w:footnote>
  <w:footnote w:id="59">
    <w:p w:rsidR="001573BB" w:rsidP="00EE5FB1">
      <w:pPr>
        <w:pStyle w:val="FootnoteText"/>
        <w:rPr>
          <w:rtl/>
        </w:rPr>
      </w:pPr>
      <w:r>
        <w:rPr>
          <w:rStyle w:val="FootnoteReference1"/>
        </w:rPr>
        <w:footnoteRef/>
      </w:r>
      <w:r>
        <w:rPr>
          <w:rtl/>
        </w:rPr>
        <w:t xml:space="preserve"> </w:t>
      </w:r>
      <w:r>
        <w:rPr>
          <w:rtl/>
        </w:rPr>
        <w:tab/>
      </w:r>
      <w:r>
        <w:rPr>
          <w:rFonts w:hint="cs"/>
          <w:rtl/>
        </w:rPr>
        <w:t xml:space="preserve">פרוטוקול 119 מישיבת </w:t>
      </w:r>
      <w:r w:rsidRPr="002E7E15">
        <w:rPr>
          <w:rtl/>
        </w:rPr>
        <w:t>ועדת הבריאות</w:t>
      </w:r>
      <w:r>
        <w:rPr>
          <w:rFonts w:hint="cs"/>
          <w:rtl/>
        </w:rPr>
        <w:t xml:space="preserve"> של הכנסת</w:t>
      </w:r>
      <w:r w:rsidRPr="002E7E15">
        <w:rPr>
          <w:rtl/>
        </w:rPr>
        <w:t xml:space="preserve"> </w:t>
      </w:r>
      <w:r>
        <w:rPr>
          <w:rFonts w:hint="cs"/>
          <w:rtl/>
        </w:rPr>
        <w:t>(28.11.23).</w:t>
      </w:r>
    </w:p>
  </w:footnote>
  <w:footnote w:id="60">
    <w:p w:rsidR="001573BB" w:rsidP="00EE5FB1">
      <w:pPr>
        <w:pStyle w:val="FootnoteText"/>
        <w:rPr>
          <w:rtl/>
        </w:rPr>
      </w:pPr>
      <w:r>
        <w:rPr>
          <w:rStyle w:val="FootnoteReference1"/>
        </w:rPr>
        <w:footnoteRef/>
      </w:r>
      <w:r>
        <w:rPr>
          <w:rtl/>
        </w:rPr>
        <w:t xml:space="preserve"> </w:t>
      </w:r>
      <w:r>
        <w:rPr>
          <w:rtl/>
        </w:rPr>
        <w:tab/>
      </w:r>
      <w:r w:rsidRPr="00415C94">
        <w:rPr>
          <w:rtl/>
        </w:rPr>
        <w:t>הרשות העליונה לאשפוז ובריאות בשעת חירום הוקמה מתוקף החלטת ממשלה משנת 1986 כרשות ייעודית למערכת הבריאות. הרשות פועלת בתיאום עם גורמים אחרים</w:t>
      </w:r>
      <w:r w:rsidRPr="00E53BD8">
        <w:rPr>
          <w:rtl/>
        </w:rPr>
        <w:t xml:space="preserve"> </w:t>
      </w:r>
      <w:r w:rsidRPr="00415C94">
        <w:rPr>
          <w:rtl/>
        </w:rPr>
        <w:t>ו</w:t>
      </w:r>
      <w:r>
        <w:rPr>
          <w:rFonts w:hint="cs"/>
          <w:rtl/>
        </w:rPr>
        <w:t>ב</w:t>
      </w:r>
      <w:r w:rsidRPr="00415C94">
        <w:rPr>
          <w:rtl/>
        </w:rPr>
        <w:t>שיתו</w:t>
      </w:r>
      <w:r>
        <w:rPr>
          <w:rFonts w:hint="cs"/>
          <w:rtl/>
        </w:rPr>
        <w:t>פם</w:t>
      </w:r>
      <w:r w:rsidRPr="00415C94">
        <w:rPr>
          <w:rtl/>
        </w:rPr>
        <w:t>, ובעיתות חירום היא מפעילה את מערכת הבריאות. יו"ר הרשות הוא מנכ"ל משרד הבריאות, ושני החברים בה הם קצין הרפואה הראשי של צה"ל ומנכ"ל שירותי בריאות כללית.</w:t>
      </w:r>
    </w:p>
  </w:footnote>
  <w:footnote w:id="61">
    <w:p w:rsidR="001573BB" w:rsidP="00EE5FB1">
      <w:pPr>
        <w:pStyle w:val="FootnoteText"/>
      </w:pPr>
      <w:r>
        <w:rPr>
          <w:rStyle w:val="FootnoteReference1"/>
        </w:rPr>
        <w:footnoteRef/>
      </w:r>
      <w:r>
        <w:rPr>
          <w:rtl/>
        </w:rPr>
        <w:t xml:space="preserve"> </w:t>
      </w:r>
      <w:r>
        <w:rPr>
          <w:rtl/>
        </w:rPr>
        <w:tab/>
      </w:r>
      <w:r w:rsidRPr="006A54EB">
        <w:rPr>
          <w:rFonts w:hint="cs"/>
          <w:rtl/>
        </w:rPr>
        <w:t>בעיקר החזר הוצאות לפצוע המאושפז ולבני משפחתו.</w:t>
      </w:r>
    </w:p>
  </w:footnote>
  <w:footnote w:id="62">
    <w:p w:rsidR="001573BB" w:rsidP="00EE5FB1">
      <w:pPr>
        <w:pStyle w:val="FootnoteText"/>
      </w:pPr>
      <w:r>
        <w:rPr>
          <w:rStyle w:val="FootnoteReference1"/>
        </w:rPr>
        <w:footnoteRef/>
      </w:r>
      <w:r>
        <w:rPr>
          <w:rtl/>
        </w:rPr>
        <w:t xml:space="preserve"> </w:t>
      </w:r>
      <w:r>
        <w:rPr>
          <w:rtl/>
        </w:rPr>
        <w:tab/>
      </w:r>
      <w:r w:rsidRPr="004D420A">
        <w:rPr>
          <w:rFonts w:hint="cs"/>
          <w:rtl/>
        </w:rPr>
        <w:t>קיימת רמה נוספת</w:t>
      </w:r>
      <w:r>
        <w:rPr>
          <w:rFonts w:hint="cs"/>
          <w:rtl/>
        </w:rPr>
        <w:t xml:space="preserve"> - </w:t>
      </w:r>
      <w:r>
        <w:rPr>
          <w:rFonts w:hint="cs"/>
          <w:rtl/>
        </w:rPr>
        <w:t>אט"ר</w:t>
      </w:r>
      <w:r>
        <w:rPr>
          <w:rFonts w:hint="cs"/>
          <w:rtl/>
        </w:rPr>
        <w:t xml:space="preserve"> (אישור טיפול רפואי) או </w:t>
      </w:r>
      <w:r>
        <w:rPr>
          <w:rFonts w:hint="cs"/>
          <w:rtl/>
        </w:rPr>
        <w:t>תט"ר</w:t>
      </w:r>
      <w:r>
        <w:rPr>
          <w:rFonts w:hint="cs"/>
          <w:rtl/>
        </w:rPr>
        <w:t xml:space="preserve"> (תגמול טיפול רפואי) - שבה נכללים פצועים שצפויים להיות בעלי דרגת נכות נמוכה </w:t>
      </w:r>
      <w:r w:rsidRPr="00F46D18">
        <w:rPr>
          <w:rFonts w:hint="cs"/>
          <w:rtl/>
        </w:rPr>
        <w:t>מ-</w:t>
      </w:r>
      <w:r>
        <w:rPr>
          <w:rFonts w:hint="cs"/>
          <w:rtl/>
        </w:rPr>
        <w:t>20</w:t>
      </w:r>
      <w:r w:rsidRPr="00F46D18">
        <w:rPr>
          <w:rFonts w:hint="cs"/>
          <w:rtl/>
        </w:rPr>
        <w:t>%.</w:t>
      </w:r>
    </w:p>
  </w:footnote>
  <w:footnote w:id="63">
    <w:p w:rsidR="001573BB" w:rsidP="00EE5FB1">
      <w:pPr>
        <w:pStyle w:val="FootnoteText"/>
        <w:rPr>
          <w:rtl/>
        </w:rPr>
      </w:pPr>
      <w:r>
        <w:rPr>
          <w:rStyle w:val="FootnoteReference1"/>
        </w:rPr>
        <w:footnoteRef/>
      </w:r>
      <w:r>
        <w:rPr>
          <w:rtl/>
        </w:rPr>
        <w:t xml:space="preserve"> </w:t>
      </w:r>
      <w:r>
        <w:rPr>
          <w:rtl/>
        </w:rPr>
        <w:tab/>
      </w:r>
      <w:r>
        <w:rPr>
          <w:rFonts w:ascii="David" w:hAnsi="David" w:hint="cs"/>
          <w:sz w:val="24"/>
          <w:rtl/>
          <w:lang w:eastAsia="he-IL"/>
        </w:rPr>
        <w:t>לגבי פציעות שבהן משולב מצב נפשי ההערכה נעשית על ידי חברה חיצונית.</w:t>
      </w:r>
    </w:p>
  </w:footnote>
  <w:footnote w:id="64">
    <w:p w:rsidR="001573BB" w:rsidP="00EE5FB1">
      <w:pPr>
        <w:pStyle w:val="FootnoteText"/>
        <w:rPr>
          <w:rtl/>
        </w:rPr>
      </w:pPr>
      <w:r>
        <w:rPr>
          <w:rStyle w:val="FootnoteReference1"/>
        </w:rPr>
        <w:footnoteRef/>
      </w:r>
      <w:r>
        <w:rPr>
          <w:rtl/>
        </w:rPr>
        <w:t xml:space="preserve"> </w:t>
      </w:r>
      <w:r>
        <w:rPr>
          <w:rtl/>
        </w:rPr>
        <w:tab/>
      </w:r>
      <w:r>
        <w:rPr>
          <w:rFonts w:hint="cs"/>
          <w:rtl/>
        </w:rPr>
        <w:t xml:space="preserve">לפי אתר </w:t>
      </w:r>
      <w:hyperlink r:id="rId2" w:history="1">
        <w:r w:rsidRPr="00647A85">
          <w:rPr>
            <w:rFonts w:hint="cs"/>
            <w:rtl/>
          </w:rPr>
          <w:t>אגף השיקום במשרד הביטחון</w:t>
        </w:r>
      </w:hyperlink>
      <w:r>
        <w:rPr>
          <w:rFonts w:hint="cs"/>
          <w:rtl/>
        </w:rPr>
        <w:t xml:space="preserve"> במרשתת נכון ל-7.4.26.</w:t>
      </w:r>
    </w:p>
    <w:p w:rsidR="001573BB" w:rsidP="00EE5FB1">
      <w:pPr>
        <w:pStyle w:val="FootnoteText"/>
        <w:jc w:val="right"/>
      </w:pPr>
    </w:p>
  </w:footnote>
  <w:footnote w:id="65">
    <w:p w:rsidR="001573BB" w:rsidP="00EE5FB1">
      <w:pPr>
        <w:pStyle w:val="FootnoteText"/>
        <w:rPr>
          <w:rtl/>
        </w:rPr>
      </w:pPr>
      <w:r>
        <w:rPr>
          <w:rStyle w:val="FootnoteReference1"/>
        </w:rPr>
        <w:footnoteRef/>
      </w:r>
      <w:r>
        <w:rPr>
          <w:rtl/>
        </w:rPr>
        <w:t xml:space="preserve"> </w:t>
      </w:r>
      <w:r>
        <w:rPr>
          <w:rtl/>
        </w:rPr>
        <w:tab/>
      </w:r>
      <w:r>
        <w:rPr>
          <w:rFonts w:hint="cs"/>
          <w:rtl/>
        </w:rPr>
        <w:t>כפי</w:t>
      </w:r>
      <w:r>
        <w:rPr>
          <w:rFonts w:hint="cs"/>
          <w:rtl/>
          <w:lang w:eastAsia="he-IL"/>
        </w:rPr>
        <w:t xml:space="preserve"> שהן מוגדרות בהוראות אגף השיקום במשרד הביטחון הרלוונטיות.</w:t>
      </w:r>
    </w:p>
  </w:footnote>
  <w:footnote w:id="66">
    <w:p w:rsidR="001573BB" w:rsidRPr="00125230" w:rsidP="00EE5FB1">
      <w:pPr>
        <w:pStyle w:val="FootnoteText"/>
      </w:pPr>
      <w:r>
        <w:rPr>
          <w:rStyle w:val="FootnoteReference1"/>
        </w:rPr>
        <w:footnoteRef/>
      </w:r>
      <w:r>
        <w:rPr>
          <w:rtl/>
        </w:rPr>
        <w:t xml:space="preserve"> </w:t>
      </w:r>
      <w:r>
        <w:rPr>
          <w:rtl/>
        </w:rPr>
        <w:tab/>
      </w:r>
      <w:r>
        <w:rPr>
          <w:rFonts w:hint="cs"/>
          <w:rtl/>
        </w:rPr>
        <w:t>תקנה (7) לתוספת בתקנות משק החשמל (תשלום מופחת לזכאים שונים), התשע"א-2011.</w:t>
      </w:r>
    </w:p>
  </w:footnote>
  <w:footnote w:id="67">
    <w:p w:rsidR="001573BB" w:rsidP="00EE5FB1">
      <w:pPr>
        <w:pStyle w:val="FootnoteText"/>
      </w:pPr>
      <w:r>
        <w:rPr>
          <w:rStyle w:val="FootnoteReference1"/>
        </w:rPr>
        <w:footnoteRef/>
      </w:r>
      <w:r>
        <w:rPr>
          <w:rtl/>
        </w:rPr>
        <w:t xml:space="preserve"> </w:t>
      </w:r>
      <w:r>
        <w:rPr>
          <w:rtl/>
        </w:rPr>
        <w:tab/>
      </w:r>
      <w:r w:rsidRPr="00DA425C">
        <w:rPr>
          <w:rtl/>
        </w:rPr>
        <w:t>תקנה 1(א)(10) לתקנות תאגידי מים וביוב (אמות מידה ורשימת זכאים לה תקנות תאגידי מים וביוב (אמות מידה ורשימת זכאים להפחתה בתשלום לשנת הכספים 2014), התשע״ד</w:t>
      </w:r>
      <w:r>
        <w:rPr>
          <w:rFonts w:hint="cs"/>
          <w:rtl/>
        </w:rPr>
        <w:t>-</w:t>
      </w:r>
      <w:r w:rsidRPr="00DA425C">
        <w:rPr>
          <w:rtl/>
        </w:rPr>
        <w:t>2014</w:t>
      </w:r>
      <w:r>
        <w:rPr>
          <w:rFonts w:hint="cs"/>
          <w:rtl/>
        </w:rPr>
        <w:t>.</w:t>
      </w:r>
    </w:p>
  </w:footnote>
  <w:footnote w:id="68">
    <w:p w:rsidR="001573BB" w:rsidP="00EE5FB1">
      <w:pPr>
        <w:pStyle w:val="FootnoteText"/>
      </w:pPr>
      <w:r>
        <w:rPr>
          <w:rStyle w:val="FootnoteReference1"/>
        </w:rPr>
        <w:footnoteRef/>
      </w:r>
      <w:r>
        <w:rPr>
          <w:rtl/>
        </w:rPr>
        <w:t xml:space="preserve"> </w:t>
      </w:r>
      <w:r>
        <w:rPr>
          <w:rtl/>
        </w:rPr>
        <w:tab/>
      </w:r>
      <w:r>
        <w:rPr>
          <w:rFonts w:hint="cs"/>
          <w:rtl/>
        </w:rPr>
        <w:t>סעיף 7(א)(5) ל</w:t>
      </w:r>
      <w:r w:rsidRPr="0059447D">
        <w:rPr>
          <w:rtl/>
        </w:rPr>
        <w:t>צו פיקוח על מחירי מצרכים ושירותים (מחירי נסיעה בקווי שירות באוטובוסים ומחירי נסיעה ברכבת מקומית), התשפ״ב</w:t>
      </w:r>
      <w:r>
        <w:rPr>
          <w:rFonts w:hint="cs"/>
          <w:rtl/>
        </w:rPr>
        <w:t>-</w:t>
      </w:r>
      <w:r w:rsidRPr="0059447D">
        <w:rPr>
          <w:rtl/>
        </w:rPr>
        <w:t>2022</w:t>
      </w:r>
      <w:r>
        <w:rPr>
          <w:rFonts w:hint="cs"/>
          <w:rtl/>
        </w:rPr>
        <w:t>.</w:t>
      </w:r>
    </w:p>
  </w:footnote>
  <w:footnote w:id="69">
    <w:p w:rsidR="001573BB" w:rsidP="00EE5FB1">
      <w:pPr>
        <w:pStyle w:val="FootnoteText"/>
        <w:rPr>
          <w:rtl/>
        </w:rPr>
      </w:pPr>
      <w:r>
        <w:rPr>
          <w:rStyle w:val="FootnoteReference1"/>
        </w:rPr>
        <w:footnoteRef/>
      </w:r>
      <w:r>
        <w:rPr>
          <w:rtl/>
        </w:rPr>
        <w:t xml:space="preserve"> </w:t>
      </w:r>
      <w:r>
        <w:rPr>
          <w:rtl/>
        </w:rPr>
        <w:tab/>
      </w:r>
      <w:r>
        <w:rPr>
          <w:rFonts w:hint="cs"/>
          <w:rtl/>
        </w:rPr>
        <w:t>תקנה 14ה(2)(א) ל</w:t>
      </w:r>
      <w:r w:rsidRPr="00ED79EA">
        <w:rPr>
          <w:rtl/>
        </w:rPr>
        <w:t>תקנות ההסדרים במשק המדינה (הנחה מארנונה)</w:t>
      </w:r>
      <w:r>
        <w:rPr>
          <w:rFonts w:hint="cs"/>
          <w:rtl/>
        </w:rPr>
        <w:t>,</w:t>
      </w:r>
      <w:r w:rsidRPr="00ED79EA">
        <w:rPr>
          <w:rtl/>
        </w:rPr>
        <w:t xml:space="preserve"> </w:t>
      </w:r>
      <w:r>
        <w:rPr>
          <w:rFonts w:hint="cs"/>
          <w:rtl/>
        </w:rPr>
        <w:t>התשנ"ג-1993.</w:t>
      </w:r>
    </w:p>
  </w:footnote>
  <w:footnote w:id="70">
    <w:p w:rsidR="001573BB" w:rsidP="00EE5FB1">
      <w:pPr>
        <w:pStyle w:val="FootnoteText"/>
      </w:pPr>
      <w:r>
        <w:rPr>
          <w:rStyle w:val="FootnoteReference1"/>
        </w:rPr>
        <w:footnoteRef/>
      </w:r>
      <w:r>
        <w:rPr>
          <w:rtl/>
        </w:rPr>
        <w:t xml:space="preserve"> </w:t>
      </w:r>
      <w:r>
        <w:rPr>
          <w:rtl/>
        </w:rPr>
        <w:tab/>
      </w:r>
      <w:r w:rsidRPr="00DA3686">
        <w:rPr>
          <w:rFonts w:hint="cs"/>
          <w:rtl/>
        </w:rPr>
        <w:t xml:space="preserve">לדוגמה, </w:t>
      </w:r>
      <w:r>
        <w:rPr>
          <w:rFonts w:hint="cs"/>
          <w:rtl/>
        </w:rPr>
        <w:t>בקבוצות מיקוד שקיים משרד מבקר המדינה במאי וביוני 2025</w:t>
      </w:r>
      <w:r w:rsidRPr="00DA3686">
        <w:rPr>
          <w:rFonts w:hint="cs"/>
          <w:rtl/>
        </w:rPr>
        <w:t xml:space="preserve"> עלה כי יש נכים שמקבלים הפניה לחמי המרפא.</w:t>
      </w:r>
    </w:p>
  </w:footnote>
  <w:footnote w:id="71">
    <w:p w:rsidR="001573BB" w:rsidP="00EE5FB1">
      <w:pPr>
        <w:pStyle w:val="FootnoteText"/>
        <w:rPr>
          <w:rtl/>
        </w:rPr>
      </w:pPr>
      <w:r>
        <w:rPr>
          <w:rStyle w:val="FootnoteReference1"/>
        </w:rPr>
        <w:footnoteRef/>
      </w:r>
      <w:r>
        <w:rPr>
          <w:rtl/>
        </w:rPr>
        <w:t xml:space="preserve"> </w:t>
      </w:r>
      <w:r>
        <w:rPr>
          <w:rtl/>
        </w:rPr>
        <w:tab/>
      </w:r>
      <w:r w:rsidRPr="00F42244">
        <w:rPr>
          <w:rFonts w:hint="cs"/>
          <w:rtl/>
        </w:rPr>
        <w:t xml:space="preserve">בחוק </w:t>
      </w:r>
      <w:r w:rsidRPr="00F42244">
        <w:rPr>
          <w:rtl/>
        </w:rPr>
        <w:t xml:space="preserve">שירות המדינה (מינויים), </w:t>
      </w:r>
      <w:r w:rsidRPr="00F42244">
        <w:rPr>
          <w:rFonts w:hint="cs"/>
          <w:rtl/>
        </w:rPr>
        <w:t>ה</w:t>
      </w:r>
      <w:r w:rsidRPr="00F42244">
        <w:rPr>
          <w:rtl/>
        </w:rPr>
        <w:t>תשי"ט-1959</w:t>
      </w:r>
      <w:r>
        <w:rPr>
          <w:rFonts w:hint="cs"/>
          <w:rtl/>
        </w:rPr>
        <w:t xml:space="preserve">, נקבע כי </w:t>
      </w:r>
      <w:r w:rsidRPr="00DA3686">
        <w:rPr>
          <w:rFonts w:hint="cs"/>
          <w:rtl/>
        </w:rPr>
        <w:t>בקרב</w:t>
      </w:r>
      <w:r w:rsidRPr="00DA3686">
        <w:rPr>
          <w:rtl/>
        </w:rPr>
        <w:t xml:space="preserve"> העובדים בשירות המדינה יינתן ביטוי הולם לייצוגם של אנשים עם מוגבלות</w:t>
      </w:r>
      <w:r>
        <w:rPr>
          <w:rFonts w:hint="cs"/>
          <w:rtl/>
        </w:rPr>
        <w:t xml:space="preserve">. </w:t>
      </w:r>
      <w:r w:rsidRPr="00F42244">
        <w:rPr>
          <w:rtl/>
        </w:rPr>
        <w:t xml:space="preserve">חוק שוויון זכויות לאנשים עם מוגבלות, </w:t>
      </w:r>
      <w:r w:rsidRPr="00F42244">
        <w:rPr>
          <w:rFonts w:hint="cs"/>
          <w:rtl/>
        </w:rPr>
        <w:t>ה</w:t>
      </w:r>
      <w:r w:rsidRPr="00F42244">
        <w:rPr>
          <w:rtl/>
        </w:rPr>
        <w:t>תשנ"ח-1998</w:t>
      </w:r>
      <w:r>
        <w:rPr>
          <w:rFonts w:hint="cs"/>
          <w:rtl/>
        </w:rPr>
        <w:t xml:space="preserve">, קובע כי ייצוג הולם הוא כאשר </w:t>
      </w:r>
      <w:r w:rsidRPr="004C0B13">
        <w:rPr>
          <w:rFonts w:ascii="David" w:hAnsi="David"/>
          <w:rtl/>
        </w:rPr>
        <w:t>לפחות</w:t>
      </w:r>
      <w:r w:rsidRPr="004C0B13">
        <w:rPr>
          <w:rFonts w:ascii="David" w:hAnsi="David"/>
        </w:rPr>
        <w:t xml:space="preserve"> 5% </w:t>
      </w:r>
      <w:r w:rsidRPr="004C0B13">
        <w:rPr>
          <w:rFonts w:ascii="David" w:hAnsi="David"/>
          <w:rtl/>
        </w:rPr>
        <w:t>מקרב</w:t>
      </w:r>
      <w:r w:rsidRPr="00DA3686">
        <w:rPr>
          <w:rtl/>
        </w:rPr>
        <w:t xml:space="preserve"> עובדי </w:t>
      </w:r>
      <w:r w:rsidRPr="00DA3686">
        <w:rPr>
          <w:rFonts w:hint="cs"/>
          <w:rtl/>
        </w:rPr>
        <w:t xml:space="preserve">הגוף </w:t>
      </w:r>
      <w:r w:rsidRPr="00DA3686">
        <w:rPr>
          <w:rtl/>
        </w:rPr>
        <w:t>הם עובדים עם מוגבלות משמעותית</w:t>
      </w:r>
      <w:r w:rsidRPr="00DA3686">
        <w:rPr>
          <w:rFonts w:hint="cs"/>
          <w:rtl/>
        </w:rPr>
        <w:t>.</w:t>
      </w:r>
    </w:p>
  </w:footnote>
  <w:footnote w:id="72">
    <w:p w:rsidR="001573BB" w:rsidP="00EE5FB1">
      <w:pPr>
        <w:pStyle w:val="FootnoteText"/>
      </w:pPr>
      <w:r>
        <w:rPr>
          <w:rStyle w:val="FootnoteReference1"/>
        </w:rPr>
        <w:footnoteRef/>
      </w:r>
      <w:r>
        <w:rPr>
          <w:rtl/>
        </w:rPr>
        <w:t xml:space="preserve"> </w:t>
      </w:r>
      <w:r>
        <w:rPr>
          <w:rtl/>
        </w:rPr>
        <w:tab/>
      </w:r>
      <w:r>
        <w:rPr>
          <w:rFonts w:hint="cs"/>
          <w:rtl/>
        </w:rPr>
        <w:t xml:space="preserve">לפי </w:t>
      </w:r>
      <w:r w:rsidRPr="00F42244">
        <w:rPr>
          <w:rFonts w:hint="cs"/>
          <w:rtl/>
        </w:rPr>
        <w:t>ת</w:t>
      </w:r>
      <w:r w:rsidRPr="00F42244">
        <w:rPr>
          <w:rtl/>
        </w:rPr>
        <w:t>קנות שוויון זכויות לאנשים עם מוגבלות (התאמות נגישות לשירות)</w:t>
      </w:r>
      <w:r w:rsidRPr="00F42244">
        <w:t>,</w:t>
      </w:r>
      <w:r w:rsidRPr="00F42244">
        <w:rPr>
          <w:rFonts w:hint="cs"/>
          <w:rtl/>
        </w:rPr>
        <w:t xml:space="preserve"> ה</w:t>
      </w:r>
      <w:r w:rsidRPr="00F42244">
        <w:rPr>
          <w:rtl/>
        </w:rPr>
        <w:t>תשע"ג-2013</w:t>
      </w:r>
      <w:r>
        <w:rPr>
          <w:rFonts w:hint="cs"/>
          <w:rtl/>
        </w:rPr>
        <w:t xml:space="preserve">, </w:t>
      </w:r>
      <w:r w:rsidRPr="006B227B">
        <w:rPr>
          <w:rtl/>
        </w:rPr>
        <w:t xml:space="preserve">יספק </w:t>
      </w:r>
      <w:r>
        <w:rPr>
          <w:rFonts w:hint="cs"/>
          <w:rtl/>
        </w:rPr>
        <w:t xml:space="preserve">הגורם האחראי </w:t>
      </w:r>
      <w:r w:rsidRPr="006B227B">
        <w:rPr>
          <w:rtl/>
        </w:rPr>
        <w:t>את השירות, בל</w:t>
      </w:r>
      <w:r>
        <w:rPr>
          <w:rFonts w:hint="cs"/>
          <w:rtl/>
        </w:rPr>
        <w:t>י</w:t>
      </w:r>
      <w:r w:rsidRPr="006B227B">
        <w:rPr>
          <w:rtl/>
        </w:rPr>
        <w:t xml:space="preserve"> המתנה בתור, לבקשת אדם עם מוגבלות הזכאי לכך, ו</w:t>
      </w:r>
      <w:r>
        <w:rPr>
          <w:rFonts w:hint="cs"/>
          <w:rtl/>
        </w:rPr>
        <w:t>הוא</w:t>
      </w:r>
      <w:r w:rsidRPr="006B227B">
        <w:rPr>
          <w:rtl/>
        </w:rPr>
        <w:t xml:space="preserve"> רשאי לדרוש </w:t>
      </w:r>
      <w:r>
        <w:rPr>
          <w:rFonts w:hint="cs"/>
          <w:rtl/>
        </w:rPr>
        <w:t>מ</w:t>
      </w:r>
      <w:r w:rsidRPr="006B227B">
        <w:rPr>
          <w:rtl/>
        </w:rPr>
        <w:t xml:space="preserve">האדם עם המוגבלות </w:t>
      </w:r>
      <w:r>
        <w:rPr>
          <w:rFonts w:hint="cs"/>
          <w:rtl/>
        </w:rPr>
        <w:t xml:space="preserve">להציג </w:t>
      </w:r>
      <w:r w:rsidRPr="006B227B">
        <w:rPr>
          <w:rtl/>
        </w:rPr>
        <w:t>תעודה תקפה המציינת את זכאותו להתאמה זו</w:t>
      </w:r>
      <w:r>
        <w:rPr>
          <w:rFonts w:hint="cs"/>
          <w:rtl/>
        </w:rPr>
        <w:t>.</w:t>
      </w:r>
    </w:p>
  </w:footnote>
  <w:footnote w:id="73">
    <w:p w:rsidR="001573BB" w:rsidP="00EE5FB1">
      <w:pPr>
        <w:pStyle w:val="FootnoteText"/>
      </w:pPr>
      <w:r>
        <w:rPr>
          <w:rStyle w:val="FootnoteReference1"/>
        </w:rPr>
        <w:footnoteRef/>
      </w:r>
      <w:r>
        <w:rPr>
          <w:rtl/>
        </w:rPr>
        <w:t xml:space="preserve"> </w:t>
      </w:r>
      <w:r>
        <w:rPr>
          <w:rtl/>
        </w:rPr>
        <w:tab/>
      </w:r>
      <w:r w:rsidRPr="00746CA4">
        <w:rPr>
          <w:rFonts w:hint="cs"/>
          <w:rtl/>
        </w:rPr>
        <w:t xml:space="preserve">תגמולים </w:t>
      </w:r>
      <w:r>
        <w:rPr>
          <w:rFonts w:hint="cs"/>
          <w:rtl/>
        </w:rPr>
        <w:t>בסך</w:t>
      </w:r>
      <w:r w:rsidRPr="00746CA4">
        <w:rPr>
          <w:rFonts w:hint="cs"/>
          <w:rtl/>
        </w:rPr>
        <w:t xml:space="preserve"> 1,593 ש"ח לחודש לפצוע ברמ</w:t>
      </w:r>
      <w:r>
        <w:rPr>
          <w:rFonts w:hint="cs"/>
          <w:rtl/>
        </w:rPr>
        <w:t>ת פציע</w:t>
      </w:r>
      <w:r w:rsidRPr="00746CA4">
        <w:rPr>
          <w:rFonts w:hint="cs"/>
          <w:rtl/>
        </w:rPr>
        <w:t>ה קלה ו-4,248 ש"ח לחודש לפצוע ברמ</w:t>
      </w:r>
      <w:r>
        <w:rPr>
          <w:rFonts w:hint="cs"/>
          <w:rtl/>
        </w:rPr>
        <w:t>ת פציע</w:t>
      </w:r>
      <w:r w:rsidRPr="00746CA4">
        <w:rPr>
          <w:rFonts w:hint="cs"/>
          <w:rtl/>
        </w:rPr>
        <w:t>ה בינונית וקשה</w:t>
      </w:r>
      <w:r>
        <w:rPr>
          <w:rFonts w:hint="cs"/>
          <w:rtl/>
        </w:rPr>
        <w:t>. פצוע מאושפז זכאי לסכומים מוגדלים - 2,635 ש"ח לפצוע ברמת פציעה קלה ו-5,270 ש"ח לפצוע ברמת פציעה בינונית וקשה.</w:t>
      </w:r>
    </w:p>
  </w:footnote>
  <w:footnote w:id="74">
    <w:p w:rsidR="001573BB" w:rsidP="00EE5FB1">
      <w:pPr>
        <w:pStyle w:val="FootnoteText"/>
      </w:pPr>
      <w:r>
        <w:rPr>
          <w:rStyle w:val="FootnoteReference1"/>
        </w:rPr>
        <w:footnoteRef/>
      </w:r>
      <w:r>
        <w:rPr>
          <w:rtl/>
        </w:rPr>
        <w:t xml:space="preserve"> </w:t>
      </w:r>
      <w:r>
        <w:rPr>
          <w:rtl/>
        </w:rPr>
        <w:tab/>
      </w:r>
      <w:r>
        <w:rPr>
          <w:rFonts w:hint="cs"/>
          <w:rtl/>
        </w:rPr>
        <w:t>סעיפים 4, 31א ו-43 לחוק.</w:t>
      </w:r>
    </w:p>
  </w:footnote>
  <w:footnote w:id="75">
    <w:p w:rsidR="001573BB" w:rsidP="00EE5FB1">
      <w:pPr>
        <w:pStyle w:val="FootnoteText"/>
        <w:rPr>
          <w:rtl/>
        </w:rPr>
      </w:pPr>
      <w:r>
        <w:rPr>
          <w:rStyle w:val="FootnoteReference1"/>
        </w:rPr>
        <w:footnoteRef/>
      </w:r>
      <w:r>
        <w:rPr>
          <w:rtl/>
        </w:rPr>
        <w:t xml:space="preserve"> </w:t>
      </w:r>
      <w:r>
        <w:rPr>
          <w:rtl/>
        </w:rPr>
        <w:tab/>
      </w:r>
      <w:r>
        <w:rPr>
          <w:rFonts w:hint="cs"/>
          <w:rtl/>
        </w:rPr>
        <w:t>אם בשילוב עם פגיעה פיזית ואם פגיעה בפני עצמה.</w:t>
      </w:r>
    </w:p>
  </w:footnote>
  <w:footnote w:id="76">
    <w:p w:rsidR="001573BB" w:rsidP="00EE5FB1">
      <w:pPr>
        <w:pStyle w:val="FootnoteText"/>
      </w:pPr>
      <w:r>
        <w:rPr>
          <w:rStyle w:val="FootnoteReference1"/>
        </w:rPr>
        <w:footnoteRef/>
      </w:r>
      <w:r>
        <w:rPr>
          <w:rtl/>
        </w:rPr>
        <w:t xml:space="preserve"> </w:t>
      </w:r>
      <w:r>
        <w:rPr>
          <w:rtl/>
        </w:rPr>
        <w:tab/>
      </w:r>
      <w:r>
        <w:rPr>
          <w:rFonts w:hint="cs"/>
          <w:rtl/>
        </w:rPr>
        <w:t xml:space="preserve">למניעת </w:t>
      </w:r>
      <w:r w:rsidRPr="009D7E20">
        <w:rPr>
          <w:rtl/>
        </w:rPr>
        <w:t xml:space="preserve">עיכוב במתן הטיפול הרפואי בפצועים </w:t>
      </w:r>
      <w:r>
        <w:rPr>
          <w:rFonts w:hint="cs"/>
          <w:rtl/>
        </w:rPr>
        <w:t>הונחו</w:t>
      </w:r>
      <w:r w:rsidRPr="009D7E20">
        <w:rPr>
          <w:rtl/>
        </w:rPr>
        <w:t xml:space="preserve"> הרופאים המחוזיים </w:t>
      </w:r>
      <w:r w:rsidRPr="00F42244">
        <w:rPr>
          <w:rtl/>
        </w:rPr>
        <w:t>לאשר בקשות לטיפול רפואי</w:t>
      </w:r>
      <w:r w:rsidRPr="009D7E20">
        <w:rPr>
          <w:rtl/>
        </w:rPr>
        <w:t xml:space="preserve"> בכל פגיעה </w:t>
      </w:r>
      <w:r>
        <w:rPr>
          <w:rFonts w:hint="cs"/>
          <w:rtl/>
        </w:rPr>
        <w:t>שני</w:t>
      </w:r>
      <w:r w:rsidRPr="009D7E20">
        <w:rPr>
          <w:rtl/>
        </w:rPr>
        <w:t>תן לשייך אותה לאירוע</w:t>
      </w:r>
      <w:r>
        <w:rPr>
          <w:rFonts w:hint="cs"/>
          <w:rtl/>
        </w:rPr>
        <w:t xml:space="preserve"> הפציעה המלחמתי.</w:t>
      </w:r>
    </w:p>
  </w:footnote>
  <w:footnote w:id="77">
    <w:p w:rsidR="001573BB" w:rsidP="00EE5FB1">
      <w:pPr>
        <w:pStyle w:val="FootnoteText"/>
      </w:pPr>
      <w:r>
        <w:rPr>
          <w:rStyle w:val="FootnoteReference1"/>
        </w:rPr>
        <w:footnoteRef/>
      </w:r>
      <w:r>
        <w:rPr>
          <w:rtl/>
        </w:rPr>
        <w:t xml:space="preserve"> </w:t>
      </w:r>
      <w:r>
        <w:rPr>
          <w:rtl/>
        </w:rPr>
        <w:tab/>
      </w:r>
      <w:r>
        <w:rPr>
          <w:rFonts w:hint="cs"/>
          <w:rtl/>
        </w:rPr>
        <w:t>הכרה עקרונית היא הכרה של אגף השיקום במשרד הביטחון בקיומו של קשר סיבתי בין הפגיעה הגופנית או הנפשית לבין השירות הצבאי, וזאת לפני שנקבעו אחוזי הנכות בוועדה רפואית.</w:t>
      </w:r>
    </w:p>
  </w:footnote>
  <w:footnote w:id="78">
    <w:p w:rsidR="001573BB" w:rsidP="00EE5FB1">
      <w:pPr>
        <w:pStyle w:val="FootnoteText"/>
      </w:pPr>
      <w:r>
        <w:rPr>
          <w:rStyle w:val="FootnoteReference1"/>
        </w:rPr>
        <w:footnoteRef/>
      </w:r>
      <w:r>
        <w:rPr>
          <w:rtl/>
        </w:rPr>
        <w:t xml:space="preserve"> </w:t>
      </w:r>
      <w:r>
        <w:rPr>
          <w:rtl/>
        </w:rPr>
        <w:tab/>
      </w:r>
      <w:r>
        <w:rPr>
          <w:rFonts w:hint="cs"/>
          <w:rtl/>
        </w:rPr>
        <w:t>במהלך מלחמת חרבות ברזל הוקמה חטיבת קשרי לקוחות שנותנת שירות ב</w:t>
      </w:r>
      <w:r>
        <w:rPr>
          <w:rtl/>
        </w:rPr>
        <w:t xml:space="preserve">קשר אישי </w:t>
      </w:r>
      <w:r>
        <w:rPr>
          <w:rFonts w:hint="cs"/>
          <w:rtl/>
        </w:rPr>
        <w:t>עם</w:t>
      </w:r>
      <w:r>
        <w:rPr>
          <w:rtl/>
        </w:rPr>
        <w:t xml:space="preserve"> הפצועים</w:t>
      </w:r>
      <w:r>
        <w:rPr>
          <w:rFonts w:hint="cs"/>
          <w:rtl/>
        </w:rPr>
        <w:t>. בנושא זה ראו הרחבה בהמשך.</w:t>
      </w:r>
    </w:p>
  </w:footnote>
  <w:footnote w:id="79">
    <w:p w:rsidR="001573BB" w:rsidRPr="00C15306" w:rsidP="00EE5FB1">
      <w:pPr>
        <w:pStyle w:val="FootnoteText"/>
        <w:rPr>
          <w:rStyle w:val="FootnoteReference1"/>
          <w:rFonts w:ascii="David" w:hAnsi="David"/>
          <w:rtl/>
        </w:rPr>
      </w:pPr>
      <w:r w:rsidRPr="00C15306">
        <w:rPr>
          <w:rStyle w:val="FootnoteReference1"/>
          <w:rFonts w:ascii="David" w:hAnsi="David"/>
        </w:rPr>
        <w:footnoteRef/>
      </w:r>
      <w:r w:rsidRPr="00C15306">
        <w:rPr>
          <w:rStyle w:val="FootnoteReference1"/>
          <w:rFonts w:ascii="David" w:hAnsi="David"/>
          <w:rtl/>
        </w:rPr>
        <w:t xml:space="preserve"> </w:t>
      </w:r>
      <w:r w:rsidRPr="00C15306">
        <w:rPr>
          <w:rStyle w:val="FootnoteReference1"/>
          <w:rFonts w:ascii="David" w:hAnsi="David"/>
          <w:rtl/>
        </w:rPr>
        <w:tab/>
      </w:r>
      <w:r w:rsidRPr="00EE5FB1">
        <w:rPr>
          <w:rFonts w:cs="Times New Roman"/>
          <w:sz w:val="18"/>
          <w:szCs w:val="18"/>
        </w:rPr>
        <w:t>Point of Contact</w:t>
      </w:r>
      <w:r>
        <w:rPr>
          <w:rFonts w:ascii="David" w:hAnsi="David" w:hint="cs"/>
          <w:sz w:val="16"/>
          <w:szCs w:val="16"/>
          <w:rtl/>
        </w:rPr>
        <w:t>.</w:t>
      </w:r>
      <w:r>
        <w:rPr>
          <w:rFonts w:ascii="David" w:hAnsi="David" w:hint="cs"/>
          <w:rtl/>
        </w:rPr>
        <w:t xml:space="preserve"> </w:t>
      </w:r>
    </w:p>
  </w:footnote>
  <w:footnote w:id="80">
    <w:p w:rsidR="001573BB" w:rsidRPr="00C15306" w:rsidP="00EE5FB1">
      <w:pPr>
        <w:pStyle w:val="FootnoteText"/>
        <w:rPr>
          <w:rFonts w:ascii="David" w:hAnsi="David"/>
          <w:rtl/>
        </w:rPr>
      </w:pPr>
      <w:r w:rsidRPr="00C15306">
        <w:rPr>
          <w:rStyle w:val="FootnoteReference1"/>
          <w:rFonts w:ascii="David" w:hAnsi="David"/>
        </w:rPr>
        <w:footnoteRef/>
      </w:r>
      <w:r w:rsidRPr="00C15306">
        <w:rPr>
          <w:rFonts w:ascii="David" w:hAnsi="David"/>
          <w:rtl/>
        </w:rPr>
        <w:t xml:space="preserve"> </w:t>
      </w:r>
      <w:r w:rsidRPr="00C15306">
        <w:rPr>
          <w:rFonts w:ascii="David" w:hAnsi="David"/>
          <w:rtl/>
        </w:rPr>
        <w:tab/>
      </w:r>
      <w:r w:rsidRPr="00EE5FB1">
        <w:rPr>
          <w:rFonts w:cs="Times New Roman"/>
          <w:sz w:val="18"/>
          <w:szCs w:val="18"/>
        </w:rPr>
        <w:t>Post-traumatic Stress Disorder</w:t>
      </w:r>
      <w:r w:rsidRPr="00EE5FB1">
        <w:rPr>
          <w:rFonts w:cs="Times New Roman" w:hint="cs"/>
          <w:sz w:val="18"/>
          <w:szCs w:val="18"/>
          <w:rtl/>
        </w:rPr>
        <w:t>.</w:t>
      </w:r>
    </w:p>
  </w:footnote>
  <w:footnote w:id="81">
    <w:p w:rsidR="001573BB" w:rsidRPr="006A5F3A" w:rsidP="00EE5FB1">
      <w:pPr>
        <w:pStyle w:val="FootnoteText"/>
        <w:rPr>
          <w:rFonts w:ascii="David" w:hAnsi="David"/>
          <w:rtl/>
        </w:rPr>
      </w:pPr>
      <w:r>
        <w:rPr>
          <w:rStyle w:val="FootnoteReference1"/>
        </w:rPr>
        <w:footnoteRef/>
      </w:r>
      <w:r>
        <w:rPr>
          <w:rtl/>
        </w:rPr>
        <w:t xml:space="preserve"> </w:t>
      </w:r>
      <w:r>
        <w:rPr>
          <w:rtl/>
        </w:rPr>
        <w:tab/>
      </w:r>
      <w:r w:rsidRPr="006A5F3A">
        <w:rPr>
          <w:rFonts w:ascii="David" w:hAnsi="David" w:hint="cs"/>
          <w:rtl/>
        </w:rPr>
        <w:t>במסמך הומלץ על</w:t>
      </w:r>
      <w:r w:rsidRPr="006A5F3A">
        <w:rPr>
          <w:rFonts w:ascii="David" w:hAnsi="David"/>
          <w:rtl/>
        </w:rPr>
        <w:t xml:space="preserve"> 40 עובדים לצורך מענה לפצועי מלחמת חרבות ברזל ו-30 נוספים למענה לפצועי</w:t>
      </w:r>
      <w:r>
        <w:rPr>
          <w:rFonts w:ascii="David" w:hAnsi="David" w:hint="cs"/>
          <w:rtl/>
        </w:rPr>
        <w:t xml:space="preserve"> </w:t>
      </w:r>
      <w:r w:rsidRPr="00EE5FB1">
        <w:rPr>
          <w:rFonts w:cs="Times New Roman"/>
          <w:sz w:val="18"/>
          <w:szCs w:val="18"/>
        </w:rPr>
        <w:t>PTSD</w:t>
      </w:r>
      <w:r>
        <w:rPr>
          <w:rFonts w:ascii="David" w:hAnsi="David" w:hint="cs"/>
          <w:rtl/>
        </w:rPr>
        <w:t>.</w:t>
      </w:r>
    </w:p>
  </w:footnote>
  <w:footnote w:id="82">
    <w:p w:rsidR="001573BB" w:rsidP="00EE5FB1">
      <w:pPr>
        <w:pStyle w:val="FootnoteText"/>
      </w:pPr>
      <w:r>
        <w:rPr>
          <w:rStyle w:val="FootnoteReference1"/>
        </w:rPr>
        <w:footnoteRef/>
      </w:r>
      <w:r>
        <w:rPr>
          <w:rtl/>
        </w:rPr>
        <w:t xml:space="preserve"> </w:t>
      </w:r>
      <w:r>
        <w:rPr>
          <w:rtl/>
        </w:rPr>
        <w:tab/>
      </w:r>
      <w:r>
        <w:rPr>
          <w:rFonts w:hint="cs"/>
          <w:rtl/>
        </w:rPr>
        <w:t>מדד הוא כלי מדידה המאפשר לעקוב אחר ההתקדמות לקראת השגת היעד.</w:t>
      </w:r>
    </w:p>
  </w:footnote>
  <w:footnote w:id="83">
    <w:p w:rsidR="001573BB" w:rsidRPr="00DA4E50" w:rsidP="00EE5FB1">
      <w:pPr>
        <w:pStyle w:val="FootnoteText"/>
        <w:rPr>
          <w:rFonts w:ascii="David" w:hAnsi="David"/>
          <w:rtl/>
        </w:rPr>
      </w:pPr>
      <w:r w:rsidRPr="00C15306">
        <w:rPr>
          <w:rStyle w:val="FootnoteReference1"/>
          <w:rFonts w:ascii="David" w:hAnsi="David"/>
        </w:rPr>
        <w:footnoteRef/>
      </w:r>
      <w:r w:rsidRPr="00C15306">
        <w:rPr>
          <w:rFonts w:ascii="David" w:hAnsi="David"/>
          <w:rtl/>
        </w:rPr>
        <w:t xml:space="preserve"> </w:t>
      </w:r>
      <w:r w:rsidRPr="00C15306">
        <w:rPr>
          <w:rFonts w:ascii="David" w:hAnsi="David"/>
          <w:rtl/>
        </w:rPr>
        <w:tab/>
      </w:r>
      <w:r w:rsidRPr="00EE5FB1">
        <w:rPr>
          <w:rFonts w:cs="Times New Roman"/>
          <w:sz w:val="18"/>
          <w:szCs w:val="18"/>
        </w:rPr>
        <w:t>Key Performance Indicators</w:t>
      </w:r>
      <w:r w:rsidRPr="00EE5FB1">
        <w:rPr>
          <w:rFonts w:cs="Times New Roman" w:hint="cs"/>
          <w:sz w:val="18"/>
          <w:szCs w:val="18"/>
          <w:rtl/>
        </w:rPr>
        <w:t>.</w:t>
      </w:r>
    </w:p>
  </w:footnote>
  <w:footnote w:id="84">
    <w:p w:rsidR="001573BB" w:rsidP="00EE5FB1">
      <w:pPr>
        <w:pStyle w:val="FootnoteText"/>
      </w:pPr>
      <w:r>
        <w:rPr>
          <w:rStyle w:val="FootnoteReference1"/>
        </w:rPr>
        <w:footnoteRef/>
      </w:r>
      <w:r>
        <w:rPr>
          <w:rtl/>
        </w:rPr>
        <w:t xml:space="preserve"> </w:t>
      </w:r>
      <w:r>
        <w:rPr>
          <w:rtl/>
        </w:rPr>
        <w:tab/>
      </w:r>
      <w:r>
        <w:rPr>
          <w:rFonts w:hint="cs"/>
          <w:rtl/>
        </w:rPr>
        <w:t xml:space="preserve">כגון, </w:t>
      </w:r>
      <w:r w:rsidRPr="00C27105">
        <w:rPr>
          <w:rFonts w:ascii="David" w:hAnsi="David" w:hint="cs"/>
          <w:rtl/>
        </w:rPr>
        <w:t xml:space="preserve">סגירת הפנייה בקו המגע הראשון </w:t>
      </w:r>
      <w:r>
        <w:rPr>
          <w:rFonts w:ascii="David" w:hAnsi="David" w:hint="cs"/>
          <w:rtl/>
        </w:rPr>
        <w:t>ומספר</w:t>
      </w:r>
      <w:r w:rsidRPr="00C27105">
        <w:rPr>
          <w:rFonts w:ascii="David" w:hAnsi="David" w:hint="cs"/>
          <w:rtl/>
        </w:rPr>
        <w:t xml:space="preserve"> </w:t>
      </w:r>
      <w:r>
        <w:rPr>
          <w:rFonts w:ascii="David" w:hAnsi="David" w:hint="cs"/>
          <w:rtl/>
        </w:rPr>
        <w:t>ה</w:t>
      </w:r>
      <w:r w:rsidRPr="00C27105">
        <w:rPr>
          <w:rFonts w:ascii="David" w:hAnsi="David" w:hint="cs"/>
          <w:rtl/>
        </w:rPr>
        <w:t xml:space="preserve">גורמים </w:t>
      </w:r>
      <w:r>
        <w:rPr>
          <w:rFonts w:ascii="David" w:hAnsi="David" w:hint="cs"/>
          <w:rtl/>
        </w:rPr>
        <w:t xml:space="preserve">שאליהם </w:t>
      </w:r>
      <w:r w:rsidRPr="00C27105">
        <w:rPr>
          <w:rFonts w:ascii="David" w:hAnsi="David" w:hint="cs"/>
          <w:rtl/>
        </w:rPr>
        <w:t>הועברה הפנייה עד שנסגרה</w:t>
      </w:r>
      <w:r>
        <w:rPr>
          <w:rFonts w:ascii="David" w:hAnsi="David" w:hint="cs"/>
          <w:rtl/>
        </w:rPr>
        <w:t>.</w:t>
      </w:r>
    </w:p>
  </w:footnote>
  <w:footnote w:id="85">
    <w:p w:rsidR="001573BB" w:rsidRPr="007B2277" w:rsidP="00EE5FB1">
      <w:pPr>
        <w:pStyle w:val="FootnoteText"/>
        <w:rPr>
          <w:rtl/>
        </w:rPr>
      </w:pPr>
      <w:r>
        <w:rPr>
          <w:rStyle w:val="FootnoteReference1"/>
        </w:rPr>
        <w:footnoteRef/>
      </w:r>
      <w:r>
        <w:rPr>
          <w:rtl/>
        </w:rPr>
        <w:t xml:space="preserve"> </w:t>
      </w:r>
      <w:r>
        <w:rPr>
          <w:rtl/>
        </w:rPr>
        <w:tab/>
      </w:r>
      <w:r>
        <w:rPr>
          <w:rFonts w:ascii="David" w:hAnsi="David" w:hint="cs"/>
          <w:rtl/>
        </w:rPr>
        <w:t xml:space="preserve">במודל </w:t>
      </w:r>
      <w:r w:rsidRPr="005B5FA6">
        <w:rPr>
          <w:rFonts w:ascii="David" w:hAnsi="David" w:hint="cs"/>
          <w:rtl/>
        </w:rPr>
        <w:t xml:space="preserve">נכתב בין </w:t>
      </w:r>
      <w:r w:rsidRPr="007B2277">
        <w:rPr>
          <w:rFonts w:ascii="David" w:hAnsi="David" w:hint="cs"/>
          <w:rtl/>
        </w:rPr>
        <w:t>היתר</w:t>
      </w:r>
      <w:r w:rsidRPr="007B2277">
        <w:rPr>
          <w:rFonts w:ascii="David" w:hAnsi="David"/>
        </w:rPr>
        <w:t xml:space="preserve"> </w:t>
      </w:r>
      <w:r w:rsidRPr="007B2277">
        <w:rPr>
          <w:rFonts w:ascii="David" w:hAnsi="David" w:hint="cs"/>
          <w:rtl/>
        </w:rPr>
        <w:t xml:space="preserve">כי </w:t>
      </w:r>
      <w:r w:rsidRPr="007B2277">
        <w:rPr>
          <w:rFonts w:ascii="David" w:hAnsi="David"/>
          <w:rtl/>
        </w:rPr>
        <w:t>לצורך ביצוע מדידה ובקרה אפקטיביים יש ליצור תשתית ארגונית שתתמוך בתהליכי המדידה והבקרה</w:t>
      </w:r>
      <w:r w:rsidRPr="007B2277">
        <w:rPr>
          <w:rFonts w:ascii="David" w:hAnsi="David" w:hint="cs"/>
          <w:rtl/>
        </w:rPr>
        <w:t>,</w:t>
      </w:r>
      <w:r w:rsidRPr="007B2277">
        <w:rPr>
          <w:rFonts w:ascii="David" w:hAnsi="David"/>
          <w:rtl/>
        </w:rPr>
        <w:t xml:space="preserve"> ו</w:t>
      </w:r>
      <w:r w:rsidRPr="007B2277">
        <w:rPr>
          <w:rFonts w:ascii="David" w:hAnsi="David" w:hint="cs"/>
          <w:rtl/>
        </w:rPr>
        <w:t>ל</w:t>
      </w:r>
      <w:r w:rsidRPr="007B2277">
        <w:rPr>
          <w:rFonts w:ascii="David" w:hAnsi="David"/>
          <w:rtl/>
        </w:rPr>
        <w:t>בנות תהליכים וכלים יעילים למימושה</w:t>
      </w:r>
      <w:r w:rsidRPr="007B2277">
        <w:rPr>
          <w:rFonts w:hint="cs"/>
          <w:rtl/>
        </w:rPr>
        <w:t>.</w:t>
      </w:r>
    </w:p>
  </w:footnote>
  <w:footnote w:id="86">
    <w:p w:rsidR="001573BB" w:rsidP="00EE5FB1">
      <w:pPr>
        <w:pStyle w:val="FootnoteText"/>
        <w:rPr>
          <w:rtl/>
        </w:rPr>
      </w:pPr>
      <w:r>
        <w:rPr>
          <w:rStyle w:val="FootnoteReference1"/>
        </w:rPr>
        <w:footnoteRef/>
      </w:r>
      <w:r>
        <w:rPr>
          <w:rtl/>
        </w:rPr>
        <w:t xml:space="preserve"> </w:t>
      </w:r>
      <w:r>
        <w:tab/>
      </w:r>
      <w:r w:rsidRPr="00C56CD5">
        <w:rPr>
          <w:sz w:val="18"/>
          <w:szCs w:val="18"/>
        </w:rPr>
        <w:t>Service Level Agreement</w:t>
      </w:r>
      <w:r>
        <w:rPr>
          <w:rFonts w:hint="cs"/>
          <w:sz w:val="18"/>
          <w:szCs w:val="18"/>
          <w:rtl/>
        </w:rPr>
        <w:t>.</w:t>
      </w:r>
    </w:p>
  </w:footnote>
  <w:footnote w:id="87">
    <w:p w:rsidR="001573BB" w:rsidP="00EE5FB1">
      <w:pPr>
        <w:pStyle w:val="FootnoteText"/>
      </w:pPr>
      <w:r>
        <w:rPr>
          <w:rStyle w:val="FootnoteReference1"/>
        </w:rPr>
        <w:footnoteRef/>
      </w:r>
      <w:r>
        <w:rPr>
          <w:rtl/>
        </w:rPr>
        <w:t xml:space="preserve"> </w:t>
      </w:r>
      <w:r>
        <w:rPr>
          <w:rtl/>
        </w:rPr>
        <w:tab/>
      </w:r>
      <w:r>
        <w:rPr>
          <w:rFonts w:hint="cs"/>
          <w:rtl/>
        </w:rPr>
        <w:t>שאלת הסקר בשנת 2024 הייתה "עד כמה אתה שבע רצון מהקשר שנוצר עם האגף?" בשנת 2025 התבקשו משיבי הסקר לציין את שביעות רצונם הכללית.</w:t>
      </w:r>
    </w:p>
  </w:footnote>
  <w:footnote w:id="88">
    <w:p w:rsidR="001573BB" w:rsidP="00EE5FB1">
      <w:pPr>
        <w:pStyle w:val="FootnoteText"/>
        <w:rPr>
          <w:rtl/>
        </w:rPr>
      </w:pPr>
      <w:r>
        <w:rPr>
          <w:rStyle w:val="FootnoteReference1"/>
        </w:rPr>
        <w:footnoteRef/>
      </w:r>
      <w:r>
        <w:rPr>
          <w:rtl/>
        </w:rPr>
        <w:t xml:space="preserve"> </w:t>
      </w:r>
      <w:r>
        <w:rPr>
          <w:rtl/>
        </w:rPr>
        <w:tab/>
      </w:r>
      <w:r>
        <w:rPr>
          <w:rFonts w:hint="cs"/>
          <w:rtl/>
        </w:rPr>
        <w:t>במידה רבה ובמידה רבה מאוד.</w:t>
      </w:r>
    </w:p>
  </w:footnote>
  <w:footnote w:id="89">
    <w:p w:rsidR="001573BB" w:rsidRPr="006179A1" w:rsidP="00EE5FB1">
      <w:pPr>
        <w:widowControl w:val="0"/>
        <w:spacing w:line="360" w:lineRule="auto"/>
        <w:ind w:left="312"/>
        <w:contextualSpacing/>
        <w:rPr>
          <w:szCs w:val="20"/>
          <w:rtl/>
        </w:rPr>
      </w:pPr>
      <w:r>
        <w:rPr>
          <w:rStyle w:val="FootnoteReference1"/>
        </w:rPr>
        <w:footnoteRef/>
      </w:r>
      <w:r>
        <w:rPr>
          <w:rtl/>
        </w:rPr>
        <w:t xml:space="preserve"> </w:t>
      </w:r>
      <w:r>
        <w:rPr>
          <w:rtl/>
        </w:rPr>
        <w:tab/>
      </w:r>
      <w:r w:rsidRPr="006179A1">
        <w:rPr>
          <w:rFonts w:ascii="David" w:hAnsi="David" w:hint="cs"/>
          <w:szCs w:val="20"/>
          <w:rtl/>
          <w:lang w:eastAsia="he-IL"/>
        </w:rPr>
        <w:t xml:space="preserve">מצפן הזכויות באזור האישי </w:t>
      </w:r>
      <w:r w:rsidRPr="00440F1F">
        <w:rPr>
          <w:rFonts w:ascii="David" w:hAnsi="David" w:hint="cs"/>
          <w:szCs w:val="20"/>
          <w:rtl/>
          <w:lang w:eastAsia="he-IL"/>
        </w:rPr>
        <w:t xml:space="preserve">באתר </w:t>
      </w:r>
      <w:r>
        <w:rPr>
          <w:rFonts w:ascii="David" w:hAnsi="David" w:hint="cs"/>
          <w:szCs w:val="20"/>
          <w:rtl/>
          <w:lang w:eastAsia="he-IL"/>
        </w:rPr>
        <w:t>אגף השיקום במשרד הביטחון</w:t>
      </w:r>
      <w:r w:rsidRPr="00440F1F">
        <w:rPr>
          <w:rFonts w:ascii="David" w:hAnsi="David" w:hint="cs"/>
          <w:szCs w:val="20"/>
          <w:rtl/>
          <w:lang w:eastAsia="he-IL"/>
        </w:rPr>
        <w:t xml:space="preserve"> במרשתת</w:t>
      </w:r>
      <w:r w:rsidRPr="006179A1">
        <w:rPr>
          <w:rFonts w:ascii="David" w:hAnsi="David" w:hint="cs"/>
          <w:szCs w:val="20"/>
          <w:rtl/>
          <w:lang w:eastAsia="he-IL"/>
        </w:rPr>
        <w:t xml:space="preserve"> מספק לנכה צה"ל מידע פרטני</w:t>
      </w:r>
      <w:r>
        <w:rPr>
          <w:rFonts w:ascii="David" w:hAnsi="David" w:hint="cs"/>
          <w:szCs w:val="20"/>
          <w:rtl/>
          <w:lang w:eastAsia="he-IL"/>
        </w:rPr>
        <w:t>.</w:t>
      </w:r>
    </w:p>
    <w:p w:rsidR="001573BB" w:rsidRPr="00AE687D" w:rsidP="00EE5FB1">
      <w:pPr>
        <w:pStyle w:val="FootnoteText"/>
        <w:rPr>
          <w:rtl/>
        </w:rPr>
      </w:pPr>
    </w:p>
  </w:footnote>
  <w:footnote w:id="90">
    <w:p w:rsidR="001573BB" w:rsidP="00EE5FB1">
      <w:pPr>
        <w:pStyle w:val="FootnoteText"/>
        <w:rPr>
          <w:rtl/>
        </w:rPr>
      </w:pPr>
      <w:r>
        <w:rPr>
          <w:rStyle w:val="FootnoteReference1"/>
        </w:rPr>
        <w:footnoteRef/>
      </w:r>
      <w:r>
        <w:rPr>
          <w:rtl/>
        </w:rPr>
        <w:t xml:space="preserve"> </w:t>
      </w:r>
      <w:r>
        <w:rPr>
          <w:rtl/>
        </w:rPr>
        <w:tab/>
      </w:r>
      <w:r>
        <w:rPr>
          <w:rFonts w:hint="cs"/>
          <w:rtl/>
        </w:rPr>
        <w:t>הפצועים משתמשים לעיתים במונח "מקשרת" לציון גורם הקשר האישי באגף השיקום במשרד הביטחון.</w:t>
      </w:r>
    </w:p>
  </w:footnote>
  <w:footnote w:id="91">
    <w:p w:rsidR="001573BB" w:rsidP="00EE5FB1">
      <w:pPr>
        <w:pStyle w:val="FootnoteText"/>
        <w:rPr>
          <w:rtl/>
        </w:rPr>
      </w:pPr>
      <w:r>
        <w:rPr>
          <w:rStyle w:val="FootnoteReference1"/>
        </w:rPr>
        <w:footnoteRef/>
      </w:r>
      <w:r>
        <w:rPr>
          <w:rtl/>
        </w:rPr>
        <w:t xml:space="preserve"> </w:t>
      </w:r>
      <w:r>
        <w:rPr>
          <w:rtl/>
        </w:rPr>
        <w:tab/>
      </w:r>
      <w:r>
        <w:rPr>
          <w:rFonts w:hint="cs"/>
          <w:rtl/>
        </w:rPr>
        <w:t xml:space="preserve">הסקר השווה בין </w:t>
      </w:r>
      <w:r w:rsidRPr="00784AAE">
        <w:rPr>
          <w:rtl/>
        </w:rPr>
        <w:t xml:space="preserve">פצועים שלהם הוצמד גורם קשר </w:t>
      </w:r>
      <w:r>
        <w:rPr>
          <w:rFonts w:hint="cs"/>
          <w:rtl/>
        </w:rPr>
        <w:t xml:space="preserve">אישי </w:t>
      </w:r>
      <w:r w:rsidRPr="00784AAE">
        <w:rPr>
          <w:rtl/>
        </w:rPr>
        <w:t>לבין אלה שלא</w:t>
      </w:r>
      <w:r>
        <w:rPr>
          <w:rFonts w:hint="cs"/>
          <w:rtl/>
        </w:rPr>
        <w:t xml:space="preserve"> קיבלו שירות זה</w:t>
      </w:r>
      <w:r w:rsidRPr="00784AAE">
        <w:rPr>
          <w:rtl/>
        </w:rPr>
        <w:t>.</w:t>
      </w:r>
      <w:r>
        <w:rPr>
          <w:rFonts w:hint="cs"/>
          <w:rtl/>
        </w:rPr>
        <w:t xml:space="preserve"> 88% מהפצועים שלא הוצמד להם גורם קשר אישי ו-74% מהפצועים שקיבלו שירות זה, </w:t>
      </w:r>
      <w:r w:rsidRPr="008755F1">
        <w:rPr>
          <w:rtl/>
        </w:rPr>
        <w:t>מסרו כי הם מכירים את זכויותיהם ב</w:t>
      </w:r>
      <w:r>
        <w:rPr>
          <w:rtl/>
        </w:rPr>
        <w:t>אגף השיקום במשרד הביטחון</w:t>
      </w:r>
      <w:r>
        <w:rPr>
          <w:rFonts w:hint="cs"/>
          <w:rtl/>
        </w:rPr>
        <w:t xml:space="preserve"> </w:t>
      </w:r>
      <w:r w:rsidRPr="008755F1">
        <w:rPr>
          <w:rtl/>
        </w:rPr>
        <w:t>במידה בינונית ומטה</w:t>
      </w:r>
      <w:r>
        <w:rPr>
          <w:rFonts w:hint="cs"/>
          <w:rtl/>
        </w:rPr>
        <w:t>.</w:t>
      </w:r>
    </w:p>
  </w:footnote>
  <w:footnote w:id="92">
    <w:p w:rsidR="001573BB" w:rsidP="00EE5FB1">
      <w:pPr>
        <w:pStyle w:val="FootnoteText"/>
        <w:rPr>
          <w:rtl/>
        </w:rPr>
      </w:pPr>
      <w:r>
        <w:rPr>
          <w:rStyle w:val="FootnoteReference1"/>
        </w:rPr>
        <w:footnoteRef/>
      </w:r>
      <w:r>
        <w:rPr>
          <w:rtl/>
        </w:rPr>
        <w:t xml:space="preserve"> </w:t>
      </w:r>
      <w:r>
        <w:rPr>
          <w:rtl/>
        </w:rPr>
        <w:tab/>
      </w:r>
      <w:r>
        <w:rPr>
          <w:rFonts w:hint="cs"/>
          <w:rtl/>
        </w:rPr>
        <w:t>למשל, בקבוצת המיקוד שהתקיימה במאי 2025 אוזכרה שמה של עמותה.</w:t>
      </w:r>
    </w:p>
  </w:footnote>
  <w:footnote w:id="93">
    <w:p w:rsidR="001573BB" w:rsidP="00EE5FB1">
      <w:pPr>
        <w:pStyle w:val="FootnoteText"/>
        <w:rPr>
          <w:rtl/>
        </w:rPr>
      </w:pPr>
      <w:r w:rsidRPr="00CF46F0">
        <w:rPr>
          <w:rStyle w:val="FootnoteReference1"/>
        </w:rPr>
        <w:footnoteRef/>
      </w:r>
      <w:r w:rsidRPr="00CF46F0">
        <w:rPr>
          <w:rtl/>
        </w:rPr>
        <w:t xml:space="preserve"> </w:t>
      </w:r>
      <w:r w:rsidRPr="00CF46F0">
        <w:rPr>
          <w:rtl/>
        </w:rPr>
        <w:tab/>
      </w:r>
      <w:r w:rsidRPr="00CF46F0">
        <w:rPr>
          <w:rFonts w:hint="eastAsia"/>
          <w:rtl/>
        </w:rPr>
        <w:t>משרדי</w:t>
      </w:r>
      <w:r w:rsidRPr="00CF46F0">
        <w:rPr>
          <w:rtl/>
        </w:rPr>
        <w:t xml:space="preserve"> </w:t>
      </w:r>
      <w:r w:rsidRPr="00CF46F0">
        <w:rPr>
          <w:rFonts w:hint="eastAsia"/>
          <w:rtl/>
        </w:rPr>
        <w:t>הממשלה</w:t>
      </w:r>
      <w:r w:rsidRPr="00CF46F0">
        <w:rPr>
          <w:rtl/>
        </w:rPr>
        <w:t xml:space="preserve">, </w:t>
      </w:r>
      <w:r w:rsidRPr="00CF46F0">
        <w:rPr>
          <w:rFonts w:hint="eastAsia"/>
          <w:rtl/>
        </w:rPr>
        <w:t>כגון</w:t>
      </w:r>
      <w:r w:rsidRPr="00CF46F0">
        <w:rPr>
          <w:rtl/>
        </w:rPr>
        <w:t xml:space="preserve"> </w:t>
      </w:r>
      <w:r w:rsidRPr="00CF46F0">
        <w:rPr>
          <w:rFonts w:hint="eastAsia"/>
          <w:rtl/>
        </w:rPr>
        <w:t>משרד</w:t>
      </w:r>
      <w:r w:rsidRPr="00CF46F0">
        <w:rPr>
          <w:rtl/>
        </w:rPr>
        <w:t xml:space="preserve"> </w:t>
      </w:r>
      <w:r w:rsidRPr="00CF46F0">
        <w:rPr>
          <w:rFonts w:hint="eastAsia"/>
          <w:rtl/>
        </w:rPr>
        <w:t>הביטחון</w:t>
      </w:r>
      <w:r w:rsidRPr="00CF46F0">
        <w:rPr>
          <w:rtl/>
        </w:rPr>
        <w:t>, הם רשות ציבורית.</w:t>
      </w:r>
    </w:p>
  </w:footnote>
  <w:footnote w:id="94">
    <w:p w:rsidR="001573BB" w:rsidP="00EE5FB1">
      <w:pPr>
        <w:pStyle w:val="FootnoteText"/>
        <w:rPr>
          <w:rtl/>
        </w:rPr>
      </w:pPr>
      <w:r>
        <w:rPr>
          <w:rStyle w:val="FootnoteReference1"/>
        </w:rPr>
        <w:footnoteRef/>
      </w:r>
      <w:r>
        <w:rPr>
          <w:rtl/>
        </w:rPr>
        <w:t xml:space="preserve"> </w:t>
      </w:r>
      <w:r>
        <w:rPr>
          <w:rtl/>
        </w:rPr>
        <w:tab/>
      </w:r>
      <w:r>
        <w:rPr>
          <w:rFonts w:hint="cs"/>
          <w:rtl/>
        </w:rPr>
        <w:t xml:space="preserve">ראו </w:t>
      </w:r>
      <w:r w:rsidRPr="002130DF">
        <w:rPr>
          <w:rFonts w:ascii="Calibri" w:hAnsi="Calibri"/>
          <w:rtl/>
        </w:rPr>
        <w:t>מבקר המדינה,</w:t>
      </w:r>
      <w:r w:rsidRPr="002130DF">
        <w:rPr>
          <w:rFonts w:ascii="Calibri" w:hAnsi="Calibri" w:hint="cs"/>
          <w:rtl/>
        </w:rPr>
        <w:t xml:space="preserve"> </w:t>
      </w:r>
      <w:r w:rsidRPr="002130DF">
        <w:rPr>
          <w:rFonts w:ascii="Calibri" w:hAnsi="Calibri" w:hint="cs"/>
          <w:b/>
          <w:bCs/>
          <w:rtl/>
        </w:rPr>
        <w:t xml:space="preserve">דוח </w:t>
      </w:r>
      <w:r>
        <w:rPr>
          <w:rFonts w:ascii="Calibri" w:hAnsi="Calibri" w:hint="cs"/>
          <w:b/>
          <w:bCs/>
          <w:rtl/>
        </w:rPr>
        <w:t xml:space="preserve">שנתי של </w:t>
      </w:r>
      <w:r w:rsidRPr="002130DF">
        <w:rPr>
          <w:rFonts w:ascii="Calibri" w:hAnsi="Calibri" w:hint="cs"/>
          <w:b/>
          <w:bCs/>
          <w:rtl/>
        </w:rPr>
        <w:t>מבקר המדינה</w:t>
      </w:r>
      <w:r>
        <w:rPr>
          <w:rFonts w:ascii="Calibri" w:hAnsi="Calibri" w:hint="cs"/>
          <w:b/>
          <w:bCs/>
          <w:rtl/>
        </w:rPr>
        <w:t xml:space="preserve"> בנושא סייבר ומערכות מידע</w:t>
      </w:r>
      <w:r w:rsidRPr="002130DF">
        <w:rPr>
          <w:rFonts w:ascii="Calibri" w:hAnsi="Calibri" w:hint="cs"/>
          <w:b/>
          <w:bCs/>
          <w:rtl/>
        </w:rPr>
        <w:t xml:space="preserve"> - </w:t>
      </w:r>
      <w:sdt>
        <w:sdtPr>
          <w:rPr>
            <w:rFonts w:ascii="Calibri" w:hAnsi="Calibri"/>
            <w:b/>
            <w:bCs/>
            <w:rtl/>
          </w:rPr>
          <w:alias w:val="חודש ושנת הפרסום (לועזית, לדוגמה מרץ 2022)"/>
          <w:tag w:val="שנת הפרסום"/>
          <w:id w:val="274133669"/>
          <w:placeholder>
            <w:docPart w:val="D24F2885A7A749EC8AB188BCAA3FFA87"/>
          </w:placeholder>
          <w:richText/>
          <w15:color w:val="FFFF99"/>
        </w:sdtPr>
        <w:sdtContent>
          <w:r>
            <w:rPr>
              <w:rFonts w:ascii="Calibri" w:hAnsi="Calibri" w:hint="cs"/>
              <w:b/>
              <w:bCs/>
              <w:rtl/>
            </w:rPr>
            <w:t>מאי 2023</w:t>
          </w:r>
        </w:sdtContent>
      </w:sdt>
      <w:r w:rsidRPr="002130DF">
        <w:rPr>
          <w:rFonts w:hint="cs"/>
          <w:rtl/>
        </w:rPr>
        <w:t>, "</w:t>
      </w:r>
      <w:sdt>
        <w:sdtPr>
          <w:rPr>
            <w:rFonts w:ascii="Calibri" w:hAnsi="Calibri"/>
            <w:rtl/>
          </w:rPr>
          <w:alias w:val="שם הפרק בדוח [אופציונלי]"/>
          <w:tag w:val="שם הדוח"/>
          <w:id w:val="449046872"/>
          <w:placeholder>
            <w:docPart w:val="EA6E705994AB42B1852B53CA13BCA271"/>
          </w:placeholder>
          <w:richText/>
          <w15:color w:val="FFFF99"/>
        </w:sdtPr>
        <w:sdtContent>
          <w:r w:rsidRPr="00F42244">
            <w:rPr>
              <w:rtl/>
            </w:rPr>
            <w:t>הנגשת שירותי ממשל בעידן הדיגיטלי לאנשים עם מוגבלות ולציבור שאינו משתמש במדיה הדיגיטלית</w:t>
          </w:r>
        </w:sdtContent>
      </w:sdt>
      <w:r>
        <w:rPr>
          <w:rFonts w:ascii="Calibri" w:hAnsi="Calibri" w:hint="cs"/>
          <w:rtl/>
        </w:rPr>
        <w:t>"</w:t>
      </w:r>
      <w:r>
        <w:rPr>
          <w:rFonts w:hint="cs"/>
          <w:rtl/>
        </w:rPr>
        <w:t>.</w:t>
      </w:r>
    </w:p>
  </w:footnote>
  <w:footnote w:id="95">
    <w:p w:rsidR="001573BB" w:rsidP="00EE5FB1">
      <w:pPr>
        <w:pStyle w:val="FootnoteText"/>
      </w:pPr>
      <w:r>
        <w:rPr>
          <w:rStyle w:val="FootnoteReference1"/>
        </w:rPr>
        <w:footnoteRef/>
      </w:r>
      <w:r>
        <w:rPr>
          <w:rtl/>
        </w:rPr>
        <w:t xml:space="preserve"> </w:t>
      </w:r>
      <w:r>
        <w:rPr>
          <w:rtl/>
        </w:rPr>
        <w:tab/>
      </w:r>
      <w:bookmarkStart w:id="37" w:name="_Hlk208232974"/>
      <w:r>
        <w:rPr>
          <w:rFonts w:hint="cs"/>
          <w:rtl/>
        </w:rPr>
        <w:t xml:space="preserve">מדובר בהערכה של דרגת הנכות כחלופה זמנית לקביעתה של ועדה רפואית. </w:t>
      </w:r>
      <w:bookmarkEnd w:id="37"/>
    </w:p>
  </w:footnote>
  <w:footnote w:id="96">
    <w:p w:rsidR="001573BB" w:rsidP="00EE5FB1">
      <w:pPr>
        <w:pStyle w:val="FootnoteText"/>
        <w:rPr>
          <w:rtl/>
        </w:rPr>
      </w:pPr>
      <w:r>
        <w:rPr>
          <w:rStyle w:val="FootnoteReference1"/>
        </w:rPr>
        <w:footnoteRef/>
      </w:r>
      <w:r>
        <w:rPr>
          <w:rtl/>
        </w:rPr>
        <w:t xml:space="preserve"> </w:t>
      </w:r>
      <w:r>
        <w:rPr>
          <w:rtl/>
        </w:rPr>
        <w:tab/>
      </w:r>
      <w:r>
        <w:rPr>
          <w:rFonts w:hint="cs"/>
          <w:rtl/>
        </w:rPr>
        <w:t xml:space="preserve">מבקר המדינה, </w:t>
      </w:r>
      <w:r w:rsidRPr="005D6DBB">
        <w:rPr>
          <w:rFonts w:hint="cs"/>
          <w:b/>
          <w:bCs/>
          <w:rtl/>
        </w:rPr>
        <w:t xml:space="preserve">דוח </w:t>
      </w:r>
      <w:r w:rsidRPr="00F37F55">
        <w:rPr>
          <w:rFonts w:hint="cs"/>
          <w:b/>
          <w:bCs/>
          <w:rtl/>
        </w:rPr>
        <w:t>שנתי</w:t>
      </w:r>
      <w:r w:rsidRPr="00491284">
        <w:rPr>
          <w:b/>
          <w:bCs/>
          <w:rtl/>
        </w:rPr>
        <w:t xml:space="preserve"> 65ג</w:t>
      </w:r>
      <w:r>
        <w:rPr>
          <w:rFonts w:hint="cs"/>
          <w:rtl/>
        </w:rPr>
        <w:t xml:space="preserve"> (2015), "</w:t>
      </w:r>
      <w:r w:rsidRPr="00F42244">
        <w:rPr>
          <w:rFonts w:hint="cs"/>
          <w:rtl/>
        </w:rPr>
        <w:t>אי-מיצוי של זכויות חברתיות</w:t>
      </w:r>
      <w:r>
        <w:rPr>
          <w:rFonts w:hint="cs"/>
          <w:rtl/>
        </w:rPr>
        <w:t>", עמ' 3 - 46.</w:t>
      </w:r>
    </w:p>
  </w:footnote>
  <w:footnote w:id="97">
    <w:p w:rsidR="001573BB" w:rsidP="00EE5FB1">
      <w:pPr>
        <w:pStyle w:val="FootnoteText"/>
      </w:pPr>
      <w:r>
        <w:rPr>
          <w:rStyle w:val="FootnoteReference1"/>
        </w:rPr>
        <w:footnoteRef/>
      </w:r>
      <w:r>
        <w:rPr>
          <w:rtl/>
        </w:rPr>
        <w:t xml:space="preserve"> </w:t>
      </w:r>
      <w:r>
        <w:rPr>
          <w:rtl/>
        </w:rPr>
        <w:tab/>
      </w:r>
      <w:r>
        <w:rPr>
          <w:rFonts w:hint="cs"/>
          <w:rtl/>
        </w:rPr>
        <w:t xml:space="preserve">כאמור, נכון למאי 2025 ביקשו כ-18,000 פצועים הכרה כנכי צה"ל. פצוע יכול להגיש יותר מבקשה אחת ולכן נכון למאי 2025 </w:t>
      </w:r>
      <w:r w:rsidRPr="00514013">
        <w:rPr>
          <w:rtl/>
        </w:rPr>
        <w:t>הוגשו ליחידת ההכרה כ-2</w:t>
      </w:r>
      <w:r>
        <w:rPr>
          <w:rFonts w:hint="cs"/>
          <w:rtl/>
        </w:rPr>
        <w:t>6</w:t>
      </w:r>
      <w:r w:rsidRPr="00514013">
        <w:rPr>
          <w:rtl/>
        </w:rPr>
        <w:t>,000 בקשות</w:t>
      </w:r>
      <w:r>
        <w:rPr>
          <w:rFonts w:hint="cs"/>
          <w:rtl/>
        </w:rPr>
        <w:t>.</w:t>
      </w:r>
    </w:p>
  </w:footnote>
  <w:footnote w:id="98">
    <w:p w:rsidR="001573BB" w:rsidP="00EE5FB1">
      <w:pPr>
        <w:pStyle w:val="FootnoteText"/>
      </w:pPr>
      <w:r w:rsidRPr="00220058">
        <w:rPr>
          <w:rStyle w:val="FootnoteReference1"/>
        </w:rPr>
        <w:footnoteRef/>
      </w:r>
      <w:r w:rsidRPr="00220058">
        <w:rPr>
          <w:rtl/>
        </w:rPr>
        <w:t xml:space="preserve"> </w:t>
      </w:r>
      <w:r w:rsidRPr="00220058">
        <w:rPr>
          <w:rtl/>
        </w:rPr>
        <w:tab/>
      </w:r>
      <w:r w:rsidRPr="00220058">
        <w:rPr>
          <w:rFonts w:ascii="David" w:eastAsia="David" w:hAnsi="David" w:hint="cs"/>
          <w:rtl/>
        </w:rPr>
        <w:t xml:space="preserve">בתגובתו מאפריל 2026 מסר אגף השיקום במשרד הביטחון כי בתקופה זו </w:t>
      </w:r>
      <w:r w:rsidRPr="00220058">
        <w:rPr>
          <w:rFonts w:ascii="David" w:eastAsia="David" w:hAnsi="David"/>
          <w:rtl/>
        </w:rPr>
        <w:t xml:space="preserve">התקבלו 13,662 בקשות </w:t>
      </w:r>
      <w:r w:rsidRPr="00220058">
        <w:rPr>
          <w:rFonts w:ascii="David" w:eastAsia="David" w:hAnsi="David" w:hint="cs"/>
          <w:rtl/>
        </w:rPr>
        <w:t>ל</w:t>
      </w:r>
      <w:r w:rsidRPr="00220058">
        <w:rPr>
          <w:rFonts w:ascii="David" w:eastAsia="David" w:hAnsi="David"/>
          <w:rtl/>
        </w:rPr>
        <w:t xml:space="preserve">הכרה </w:t>
      </w:r>
      <w:r w:rsidRPr="00220058">
        <w:rPr>
          <w:rFonts w:ascii="David" w:eastAsia="David" w:hAnsi="David" w:hint="cs"/>
          <w:rtl/>
        </w:rPr>
        <w:t xml:space="preserve">בנכות </w:t>
      </w:r>
      <w:r w:rsidRPr="00220058">
        <w:rPr>
          <w:rFonts w:ascii="David" w:eastAsia="David" w:hAnsi="David"/>
          <w:rtl/>
        </w:rPr>
        <w:t>מ-9,762 מבקשי הכרה</w:t>
      </w:r>
      <w:r w:rsidRPr="00220058">
        <w:rPr>
          <w:rFonts w:ascii="David" w:eastAsia="David" w:hAnsi="David" w:hint="cs"/>
          <w:rtl/>
        </w:rPr>
        <w:t xml:space="preserve"> שאינם מוגדרים כפצועי מלחמת חרבות ברזל.</w:t>
      </w:r>
    </w:p>
  </w:footnote>
  <w:footnote w:id="99">
    <w:p w:rsidR="001573BB" w:rsidRPr="00464B77" w:rsidP="00EE5FB1">
      <w:pPr>
        <w:pStyle w:val="FootnoteText"/>
      </w:pPr>
      <w:r>
        <w:rPr>
          <w:rStyle w:val="FootnoteReference1"/>
        </w:rPr>
        <w:footnoteRef/>
      </w:r>
      <w:r w:rsidRPr="00464B77">
        <w:rPr>
          <w:rStyle w:val="FootnoteReference1"/>
          <w:rtl/>
        </w:rPr>
        <w:t xml:space="preserve"> </w:t>
      </w:r>
      <w:r w:rsidRPr="00464B77">
        <w:rPr>
          <w:rStyle w:val="FootnoteReference1"/>
          <w:rtl/>
        </w:rPr>
        <w:tab/>
      </w:r>
      <w:r w:rsidRPr="00F42244">
        <w:rPr>
          <w:rFonts w:hint="cs"/>
          <w:rtl/>
        </w:rPr>
        <w:t>בחישוב ממוצע</w:t>
      </w:r>
      <w:r w:rsidRPr="00464B77">
        <w:rPr>
          <w:rFonts w:hint="cs"/>
          <w:rtl/>
        </w:rPr>
        <w:t xml:space="preserve"> </w:t>
      </w:r>
      <w:r>
        <w:rPr>
          <w:rFonts w:hint="cs"/>
          <w:rtl/>
        </w:rPr>
        <w:t>בתקופה ינואר</w:t>
      </w:r>
      <w:r w:rsidRPr="00464B77">
        <w:rPr>
          <w:rFonts w:hint="cs"/>
          <w:rtl/>
        </w:rPr>
        <w:t xml:space="preserve"> 2020 - </w:t>
      </w:r>
      <w:r>
        <w:rPr>
          <w:rFonts w:hint="cs"/>
          <w:rtl/>
        </w:rPr>
        <w:t>אוקטובר</w:t>
      </w:r>
      <w:r w:rsidRPr="00464B77">
        <w:rPr>
          <w:rFonts w:hint="cs"/>
          <w:rtl/>
        </w:rPr>
        <w:t xml:space="preserve"> 2023</w:t>
      </w:r>
      <w:r>
        <w:rPr>
          <w:rFonts w:hint="cs"/>
          <w:rtl/>
        </w:rPr>
        <w:t>.</w:t>
      </w:r>
    </w:p>
  </w:footnote>
  <w:footnote w:id="100">
    <w:p w:rsidR="001573BB" w:rsidP="00EE5FB1">
      <w:pPr>
        <w:pStyle w:val="FootnoteText"/>
        <w:rPr>
          <w:rtl/>
        </w:rPr>
      </w:pPr>
      <w:r>
        <w:rPr>
          <w:rStyle w:val="FootnoteReference1"/>
        </w:rPr>
        <w:footnoteRef/>
      </w:r>
      <w:r>
        <w:rPr>
          <w:rtl/>
        </w:rPr>
        <w:t xml:space="preserve"> </w:t>
      </w:r>
      <w:r>
        <w:rPr>
          <w:rtl/>
        </w:rPr>
        <w:tab/>
      </w:r>
      <w:r>
        <w:rPr>
          <w:rFonts w:hint="cs"/>
          <w:rtl/>
        </w:rPr>
        <w:t>הוראת אגף השיקום במשרד הביטחון 14.02, מרץ 2022.</w:t>
      </w:r>
    </w:p>
  </w:footnote>
  <w:footnote w:id="101">
    <w:p w:rsidR="001573BB" w:rsidRPr="00464B77" w:rsidP="00EE5FB1">
      <w:pPr>
        <w:pStyle w:val="FootnoteText"/>
        <w:rPr>
          <w:rtl/>
        </w:rPr>
      </w:pPr>
      <w:r w:rsidRPr="00464B77">
        <w:rPr>
          <w:rStyle w:val="FootnoteReference1"/>
        </w:rPr>
        <w:footnoteRef/>
      </w:r>
      <w:r w:rsidRPr="00464B77">
        <w:rPr>
          <w:rStyle w:val="FootnoteReference1"/>
          <w:rtl/>
        </w:rPr>
        <w:t xml:space="preserve"> </w:t>
      </w:r>
      <w:r w:rsidRPr="00464B77">
        <w:rPr>
          <w:rStyle w:val="FootnoteReference1"/>
          <w:rtl/>
        </w:rPr>
        <w:tab/>
      </w:r>
      <w:r w:rsidRPr="00464B77">
        <w:rPr>
          <w:rFonts w:hint="cs"/>
          <w:rtl/>
        </w:rPr>
        <w:t>נציב תלונות הציבור</w:t>
      </w:r>
      <w:r>
        <w:rPr>
          <w:rFonts w:hint="cs"/>
          <w:rtl/>
        </w:rPr>
        <w:t xml:space="preserve"> - דוח מיוחד</w:t>
      </w:r>
      <w:r w:rsidRPr="00464B77">
        <w:rPr>
          <w:rFonts w:hint="cs"/>
          <w:rtl/>
        </w:rPr>
        <w:t xml:space="preserve">, </w:t>
      </w:r>
      <w:r w:rsidRPr="00296EEC">
        <w:rPr>
          <w:rFonts w:hint="eastAsia"/>
          <w:b/>
          <w:bCs/>
          <w:rtl/>
        </w:rPr>
        <w:t>השירות</w:t>
      </w:r>
      <w:r w:rsidRPr="00296EEC">
        <w:rPr>
          <w:b/>
          <w:bCs/>
          <w:rtl/>
        </w:rPr>
        <w:t xml:space="preserve"> לציבור בגופים ציבוריים</w:t>
      </w:r>
      <w:r w:rsidRPr="00464B77">
        <w:rPr>
          <w:rFonts w:hint="cs"/>
          <w:rtl/>
        </w:rPr>
        <w:t>, נובמבר 2024, עמ' 142 - 153.</w:t>
      </w:r>
    </w:p>
  </w:footnote>
  <w:footnote w:id="102">
    <w:p w:rsidR="001573BB" w:rsidP="00EE5FB1">
      <w:pPr>
        <w:pStyle w:val="FootnoteText"/>
      </w:pPr>
      <w:r>
        <w:rPr>
          <w:rStyle w:val="FootnoteReference1"/>
        </w:rPr>
        <w:footnoteRef/>
      </w:r>
      <w:r>
        <w:rPr>
          <w:rtl/>
        </w:rPr>
        <w:t xml:space="preserve"> </w:t>
      </w:r>
      <w:r>
        <w:rPr>
          <w:rtl/>
        </w:rPr>
        <w:tab/>
      </w:r>
      <w:r>
        <w:rPr>
          <w:rFonts w:hint="cs"/>
          <w:rtl/>
        </w:rPr>
        <w:t>הוראה מס' 14.02, 27.3.22.</w:t>
      </w:r>
    </w:p>
  </w:footnote>
  <w:footnote w:id="103">
    <w:p w:rsidR="001573BB" w:rsidP="00EE5FB1">
      <w:pPr>
        <w:pStyle w:val="FootnoteText"/>
      </w:pPr>
      <w:r>
        <w:rPr>
          <w:rStyle w:val="FootnoteReference1"/>
        </w:rPr>
        <w:footnoteRef/>
      </w:r>
      <w:r>
        <w:rPr>
          <w:rtl/>
        </w:rPr>
        <w:t xml:space="preserve"> </w:t>
      </w:r>
      <w:r>
        <w:rPr>
          <w:rtl/>
        </w:rPr>
        <w:tab/>
      </w:r>
      <w:r>
        <w:rPr>
          <w:rFonts w:hint="cs"/>
          <w:rtl/>
        </w:rPr>
        <w:t xml:space="preserve">נציב תלונות הציבור, </w:t>
      </w:r>
      <w:r w:rsidRPr="00A4338D">
        <w:rPr>
          <w:rFonts w:hint="cs"/>
          <w:b/>
          <w:bCs/>
          <w:rtl/>
        </w:rPr>
        <w:t>השירות לציבור בגופים הציבוריים</w:t>
      </w:r>
      <w:r>
        <w:rPr>
          <w:rFonts w:hint="cs"/>
          <w:rtl/>
        </w:rPr>
        <w:t>, נובמבר 2024.</w:t>
      </w:r>
    </w:p>
  </w:footnote>
  <w:footnote w:id="104">
    <w:p w:rsidR="001573BB" w:rsidP="00EE5FB1">
      <w:pPr>
        <w:pStyle w:val="FootnoteText"/>
      </w:pPr>
      <w:r>
        <w:rPr>
          <w:rStyle w:val="FootnoteReference1"/>
        </w:rPr>
        <w:footnoteRef/>
      </w:r>
      <w:r>
        <w:rPr>
          <w:rtl/>
        </w:rPr>
        <w:t xml:space="preserve"> </w:t>
      </w:r>
      <w:r>
        <w:rPr>
          <w:rtl/>
        </w:rPr>
        <w:tab/>
      </w:r>
      <w:r w:rsidRPr="00A4338D">
        <w:rPr>
          <w:rFonts w:hint="cs"/>
          <w:rtl/>
        </w:rPr>
        <w:t xml:space="preserve">במאי 2025 מסר </w:t>
      </w:r>
      <w:r w:rsidRPr="00A4338D">
        <w:rPr>
          <w:rtl/>
        </w:rPr>
        <w:t>סגן ראש האגף</w:t>
      </w:r>
      <w:r>
        <w:rPr>
          <w:rtl/>
        </w:rPr>
        <w:t xml:space="preserve"> לפיתוח מערכות בענן באגף ה</w:t>
      </w:r>
      <w:r>
        <w:rPr>
          <w:rFonts w:hint="cs"/>
          <w:rtl/>
        </w:rPr>
        <w:t>אגף דיגיטל</w:t>
      </w:r>
      <w:r>
        <w:rPr>
          <w:rtl/>
        </w:rPr>
        <w:t xml:space="preserve"> </w:t>
      </w:r>
      <w:r>
        <w:rPr>
          <w:rFonts w:hint="cs"/>
          <w:rtl/>
        </w:rPr>
        <w:t>ב</w:t>
      </w:r>
      <w:r>
        <w:rPr>
          <w:rtl/>
        </w:rPr>
        <w:t xml:space="preserve">משרד הביטחון </w:t>
      </w:r>
      <w:r>
        <w:rPr>
          <w:rFonts w:hint="cs"/>
          <w:rtl/>
        </w:rPr>
        <w:t>למשרד מבקר המדינה כי כשנסגר הטיפול בפ</w:t>
      </w:r>
      <w:r>
        <w:rPr>
          <w:rtl/>
        </w:rPr>
        <w:t xml:space="preserve">נייה מופיע </w:t>
      </w:r>
      <w:r>
        <w:rPr>
          <w:rFonts w:hint="cs"/>
          <w:rtl/>
        </w:rPr>
        <w:t>לנכה צה"ל</w:t>
      </w:r>
      <w:r>
        <w:rPr>
          <w:rtl/>
        </w:rPr>
        <w:t xml:space="preserve"> שהפנייה נסגרה, אבל </w:t>
      </w:r>
      <w:r>
        <w:rPr>
          <w:rFonts w:hint="cs"/>
          <w:rtl/>
        </w:rPr>
        <w:t>אין</w:t>
      </w:r>
      <w:r>
        <w:rPr>
          <w:rtl/>
        </w:rPr>
        <w:t xml:space="preserve"> מופיע</w:t>
      </w:r>
      <w:r>
        <w:rPr>
          <w:rFonts w:hint="cs"/>
          <w:rtl/>
        </w:rPr>
        <w:t>ים</w:t>
      </w:r>
      <w:r>
        <w:rPr>
          <w:rtl/>
        </w:rPr>
        <w:t xml:space="preserve"> מהות</w:t>
      </w:r>
      <w:r>
        <w:rPr>
          <w:rFonts w:hint="cs"/>
          <w:rtl/>
        </w:rPr>
        <w:t xml:space="preserve"> ואופן</w:t>
      </w:r>
      <w:r>
        <w:rPr>
          <w:rtl/>
        </w:rPr>
        <w:t xml:space="preserve"> הסגירה שלה</w:t>
      </w:r>
      <w:r>
        <w:rPr>
          <w:rFonts w:hint="cs"/>
          <w:rtl/>
        </w:rPr>
        <w:t>; הדבר נובע מ</w:t>
      </w:r>
      <w:r>
        <w:rPr>
          <w:rtl/>
        </w:rPr>
        <w:t xml:space="preserve">הזנה </w:t>
      </w:r>
      <w:r>
        <w:rPr>
          <w:rFonts w:hint="cs"/>
          <w:rtl/>
        </w:rPr>
        <w:t xml:space="preserve">לקויה </w:t>
      </w:r>
      <w:r>
        <w:rPr>
          <w:rtl/>
        </w:rPr>
        <w:t xml:space="preserve">של </w:t>
      </w:r>
      <w:r>
        <w:rPr>
          <w:rFonts w:hint="cs"/>
          <w:rtl/>
        </w:rPr>
        <w:t>עובד אגף השיקום במשרד הביטחון</w:t>
      </w:r>
      <w:r>
        <w:rPr>
          <w:rtl/>
        </w:rPr>
        <w:t xml:space="preserve"> במערכת </w:t>
      </w:r>
      <w:r>
        <w:rPr>
          <w:rFonts w:hint="cs"/>
          <w:rtl/>
        </w:rPr>
        <w:t>המידע, שאמור ל</w:t>
      </w:r>
      <w:r>
        <w:rPr>
          <w:rtl/>
        </w:rPr>
        <w:t>פרט את מהות הטיפול</w:t>
      </w:r>
      <w:r>
        <w:rPr>
          <w:rFonts w:hint="cs"/>
          <w:rtl/>
        </w:rPr>
        <w:t xml:space="preserve">. </w:t>
      </w:r>
      <w:r w:rsidRPr="00A4338D">
        <w:rPr>
          <w:rFonts w:eastAsia="Times New Roman" w:hint="cs"/>
          <w:sz w:val="24"/>
          <w:rtl/>
          <w:lang w:eastAsia="he-IL"/>
        </w:rPr>
        <w:t>ביולי 2025 מסר מנהל מחוז דן</w:t>
      </w:r>
      <w:r>
        <w:rPr>
          <w:rFonts w:eastAsia="Times New Roman" w:hint="cs"/>
          <w:sz w:val="24"/>
          <w:rtl/>
          <w:lang w:eastAsia="he-IL"/>
        </w:rPr>
        <w:t xml:space="preserve"> של אגף השיקום במשרד הביטחון למשרד מבקר המדינה כי</w:t>
      </w:r>
      <w:r w:rsidRPr="00BB72EF">
        <w:rPr>
          <w:rFonts w:eastAsia="Times New Roman" w:hint="cs"/>
          <w:sz w:val="24"/>
          <w:rtl/>
          <w:lang w:eastAsia="he-IL"/>
        </w:rPr>
        <w:t xml:space="preserve"> עקב עומס על העובדים</w:t>
      </w:r>
      <w:r>
        <w:rPr>
          <w:rFonts w:eastAsia="Times New Roman" w:hint="cs"/>
          <w:sz w:val="24"/>
          <w:rtl/>
          <w:lang w:eastAsia="he-IL"/>
        </w:rPr>
        <w:t>,</w:t>
      </w:r>
      <w:r w:rsidRPr="00BB72EF">
        <w:rPr>
          <w:rFonts w:eastAsia="Times New Roman" w:hint="cs"/>
          <w:sz w:val="24"/>
          <w:rtl/>
          <w:lang w:eastAsia="he-IL"/>
        </w:rPr>
        <w:t xml:space="preserve"> </w:t>
      </w:r>
      <w:r>
        <w:rPr>
          <w:rFonts w:eastAsia="Times New Roman" w:hint="cs"/>
          <w:sz w:val="24"/>
          <w:rtl/>
          <w:lang w:eastAsia="he-IL"/>
        </w:rPr>
        <w:t xml:space="preserve">הם </w:t>
      </w:r>
      <w:r w:rsidRPr="00BB72EF">
        <w:rPr>
          <w:rFonts w:eastAsia="Times New Roman" w:hint="cs"/>
          <w:sz w:val="24"/>
          <w:rtl/>
          <w:lang w:eastAsia="he-IL"/>
        </w:rPr>
        <w:t>לא מפרטים לעיתים כיצד נסגרה הפנייה</w:t>
      </w:r>
      <w:r>
        <w:rPr>
          <w:rFonts w:eastAsia="Times New Roman" w:hint="cs"/>
          <w:sz w:val="24"/>
          <w:rtl/>
          <w:lang w:eastAsia="he-IL"/>
        </w:rPr>
        <w:t>,</w:t>
      </w:r>
      <w:r w:rsidRPr="00BB72EF">
        <w:rPr>
          <w:rFonts w:eastAsia="Times New Roman" w:hint="cs"/>
          <w:sz w:val="24"/>
          <w:rtl/>
          <w:lang w:eastAsia="he-IL"/>
        </w:rPr>
        <w:t xml:space="preserve"> ולכן </w:t>
      </w:r>
      <w:r>
        <w:rPr>
          <w:rFonts w:eastAsia="Times New Roman" w:hint="cs"/>
          <w:sz w:val="24"/>
          <w:rtl/>
          <w:lang w:eastAsia="he-IL"/>
        </w:rPr>
        <w:t>מופיעה</w:t>
      </w:r>
      <w:r w:rsidRPr="00BB72EF">
        <w:rPr>
          <w:rFonts w:eastAsia="Times New Roman" w:hint="cs"/>
          <w:sz w:val="24"/>
          <w:rtl/>
          <w:lang w:eastAsia="he-IL"/>
        </w:rPr>
        <w:t xml:space="preserve"> באתר אינדיקציה לקונית </w:t>
      </w:r>
      <w:r>
        <w:rPr>
          <w:rFonts w:eastAsia="Times New Roman" w:hint="cs"/>
          <w:sz w:val="24"/>
          <w:rtl/>
          <w:lang w:eastAsia="he-IL"/>
        </w:rPr>
        <w:t>-</w:t>
      </w:r>
      <w:r w:rsidRPr="00BB72EF">
        <w:rPr>
          <w:rFonts w:eastAsia="Times New Roman" w:hint="cs"/>
          <w:sz w:val="24"/>
          <w:rtl/>
          <w:lang w:eastAsia="he-IL"/>
        </w:rPr>
        <w:t xml:space="preserve"> "הפנייה טופלה".</w:t>
      </w:r>
    </w:p>
  </w:footnote>
  <w:footnote w:id="105">
    <w:p w:rsidR="001573BB" w:rsidP="00EE5FB1">
      <w:pPr>
        <w:pStyle w:val="FootnoteText"/>
      </w:pPr>
      <w:r>
        <w:rPr>
          <w:rStyle w:val="FootnoteReference1"/>
        </w:rPr>
        <w:footnoteRef/>
      </w:r>
      <w:r>
        <w:rPr>
          <w:rtl/>
        </w:rPr>
        <w:t xml:space="preserve"> </w:t>
      </w:r>
      <w:r>
        <w:rPr>
          <w:rtl/>
        </w:rPr>
        <w:tab/>
        <w:t xml:space="preserve">מבקר המדינה, </w:t>
      </w:r>
      <w:r w:rsidRPr="006E53E3">
        <w:rPr>
          <w:rFonts w:hint="cs"/>
          <w:b/>
          <w:bCs/>
          <w:rtl/>
        </w:rPr>
        <w:t xml:space="preserve">דוח </w:t>
      </w:r>
      <w:r>
        <w:rPr>
          <w:rFonts w:hint="cs"/>
          <w:b/>
          <w:bCs/>
          <w:rtl/>
        </w:rPr>
        <w:t xml:space="preserve">שנתי של </w:t>
      </w:r>
      <w:r w:rsidRPr="006E53E3">
        <w:rPr>
          <w:rFonts w:hint="cs"/>
          <w:b/>
          <w:bCs/>
          <w:rtl/>
        </w:rPr>
        <w:t xml:space="preserve">מבקר המדינה - </w:t>
      </w:r>
      <w:r w:rsidRPr="006E53E3">
        <w:rPr>
          <w:b/>
          <w:bCs/>
          <w:rtl/>
        </w:rPr>
        <w:t xml:space="preserve">מרץ </w:t>
      </w:r>
      <w:r w:rsidRPr="006E53E3">
        <w:rPr>
          <w:rFonts w:hint="cs"/>
          <w:b/>
          <w:bCs/>
          <w:rtl/>
        </w:rPr>
        <w:t>2022</w:t>
      </w:r>
      <w:r>
        <w:rPr>
          <w:rFonts w:hint="cs"/>
          <w:rtl/>
        </w:rPr>
        <w:t xml:space="preserve">, </w:t>
      </w:r>
      <w:r>
        <w:rPr>
          <w:rtl/>
        </w:rPr>
        <w:t xml:space="preserve">"היבטים מנהליים בעבודת הוועדות הרפואיות לקביעת זכויותיהם של נכי צה"ל והשירותים הרפואיים שניתנים להם </w:t>
      </w:r>
      <w:r>
        <w:rPr>
          <w:rFonts w:hint="cs"/>
          <w:rtl/>
        </w:rPr>
        <w:t>-</w:t>
      </w:r>
      <w:r>
        <w:rPr>
          <w:rtl/>
        </w:rPr>
        <w:t xml:space="preserve"> ביקורת מעק</w:t>
      </w:r>
      <w:r>
        <w:rPr>
          <w:rFonts w:hint="cs"/>
          <w:rtl/>
        </w:rPr>
        <w:t>ב".</w:t>
      </w:r>
    </w:p>
  </w:footnote>
  <w:footnote w:id="106">
    <w:p w:rsidR="001573BB" w:rsidP="00EE5FB1">
      <w:pPr>
        <w:pStyle w:val="FootnoteText"/>
      </w:pPr>
      <w:r>
        <w:rPr>
          <w:rStyle w:val="FootnoteReference1"/>
        </w:rPr>
        <w:footnoteRef/>
      </w:r>
      <w:r>
        <w:rPr>
          <w:rtl/>
        </w:rPr>
        <w:t xml:space="preserve"> </w:t>
      </w:r>
      <w:r>
        <w:rPr>
          <w:rtl/>
        </w:rPr>
        <w:tab/>
      </w:r>
      <w:r>
        <w:rPr>
          <w:rFonts w:hint="cs"/>
          <w:rtl/>
        </w:rPr>
        <w:t>נכי צה"ל שאינם בשירות סדיר מקבלים טיפול רפואי באגף השיקום במשרד הביטחון רק בגין הנכות המוכרת. את שאר הטיפולים הרפואיים שהם נדרשים להם, והם אינם חלק מהנכות המוכרת, הם מקבלים בקופות החולים.</w:t>
      </w:r>
    </w:p>
  </w:footnote>
  <w:footnote w:id="107">
    <w:p w:rsidR="001573BB" w:rsidP="00EE5FB1">
      <w:pPr>
        <w:pStyle w:val="FootnoteText"/>
      </w:pPr>
      <w:r>
        <w:rPr>
          <w:rStyle w:val="FootnoteReference1"/>
        </w:rPr>
        <w:footnoteRef/>
      </w:r>
      <w:r>
        <w:rPr>
          <w:rtl/>
        </w:rPr>
        <w:t xml:space="preserve"> </w:t>
      </w:r>
      <w:r>
        <w:rPr>
          <w:rtl/>
        </w:rPr>
        <w:tab/>
      </w:r>
      <w:r>
        <w:rPr>
          <w:rFonts w:hint="cs"/>
          <w:rtl/>
        </w:rPr>
        <w:t xml:space="preserve">מבקר המדינה, </w:t>
      </w:r>
      <w:r w:rsidRPr="006E53E3">
        <w:rPr>
          <w:rFonts w:hint="cs"/>
          <w:b/>
          <w:bCs/>
          <w:rtl/>
        </w:rPr>
        <w:t>דוח מבקר המדינה - ינואר 2024</w:t>
      </w:r>
      <w:r>
        <w:rPr>
          <w:rFonts w:hint="cs"/>
          <w:rtl/>
        </w:rPr>
        <w:t>, "</w:t>
      </w:r>
      <w:r>
        <w:rPr>
          <w:rtl/>
        </w:rPr>
        <w:t xml:space="preserve">רפורמת </w:t>
      </w:r>
      <w:r>
        <w:rPr>
          <w:rFonts w:hint="cs"/>
          <w:rtl/>
        </w:rPr>
        <w:t>'</w:t>
      </w:r>
      <w:r>
        <w:rPr>
          <w:rtl/>
        </w:rPr>
        <w:t>נפש אחת</w:t>
      </w:r>
      <w:r>
        <w:rPr>
          <w:rFonts w:hint="cs"/>
          <w:rtl/>
        </w:rPr>
        <w:t>'</w:t>
      </w:r>
      <w:r>
        <w:rPr>
          <w:rtl/>
        </w:rPr>
        <w:t xml:space="preserve"> - טיפול משרד הביטחון בנכי צה"ל וכוחות הביטחון</w:t>
      </w:r>
      <w:r>
        <w:rPr>
          <w:rFonts w:hint="cs"/>
          <w:rtl/>
        </w:rPr>
        <w:t xml:space="preserve"> - דוח מיוחד".</w:t>
      </w:r>
    </w:p>
  </w:footnote>
  <w:footnote w:id="108">
    <w:p w:rsidR="001573BB" w:rsidP="00EE5FB1">
      <w:pPr>
        <w:pStyle w:val="FootnoteText"/>
        <w:rPr>
          <w:rtl/>
        </w:rPr>
      </w:pPr>
      <w:r>
        <w:rPr>
          <w:rStyle w:val="FootnoteReference1"/>
        </w:rPr>
        <w:footnoteRef/>
      </w:r>
      <w:r>
        <w:rPr>
          <w:rtl/>
        </w:rPr>
        <w:t xml:space="preserve"> </w:t>
      </w:r>
      <w:r>
        <w:rPr>
          <w:rtl/>
        </w:rPr>
        <w:tab/>
        <w:t xml:space="preserve">במאי </w:t>
      </w:r>
      <w:r>
        <w:rPr>
          <w:rFonts w:hint="cs"/>
          <w:rtl/>
        </w:rPr>
        <w:t>2021</w:t>
      </w:r>
      <w:r>
        <w:rPr>
          <w:rtl/>
        </w:rPr>
        <w:t xml:space="preserve"> החליטה הממשלה על </w:t>
      </w:r>
      <w:r w:rsidRPr="00A4338D">
        <w:rPr>
          <w:rtl/>
        </w:rPr>
        <w:t>רפורמת "נפש אחת</w:t>
      </w:r>
      <w:r>
        <w:rPr>
          <w:rtl/>
        </w:rPr>
        <w:t xml:space="preserve">" שמטרתה להביא לשיפור </w:t>
      </w:r>
      <w:r>
        <w:rPr>
          <w:rFonts w:hint="cs"/>
          <w:rtl/>
        </w:rPr>
        <w:t>מהותי</w:t>
      </w:r>
      <w:r>
        <w:rPr>
          <w:rtl/>
        </w:rPr>
        <w:t xml:space="preserve"> של הטיפול והשיקום הניתנים לנכי צה"ל ומערכת הביטחון</w:t>
      </w:r>
      <w:r>
        <w:rPr>
          <w:rFonts w:hint="cs"/>
          <w:rtl/>
        </w:rPr>
        <w:t>, בדגש על נפגעי פוסט-טראומה ובני משפחותיהם.</w:t>
      </w:r>
    </w:p>
  </w:footnote>
  <w:footnote w:id="109">
    <w:p w:rsidR="001573BB" w:rsidRPr="00076E7E" w:rsidP="00EE5FB1">
      <w:pPr>
        <w:pStyle w:val="FootnoteText"/>
      </w:pPr>
      <w:r>
        <w:rPr>
          <w:rStyle w:val="FootnoteReference1"/>
        </w:rPr>
        <w:footnoteRef/>
      </w:r>
      <w:r w:rsidRPr="00076E7E">
        <w:rPr>
          <w:rStyle w:val="FootnoteReference1"/>
          <w:rtl/>
        </w:rPr>
        <w:t xml:space="preserve"> </w:t>
      </w:r>
      <w:r w:rsidRPr="00076E7E">
        <w:rPr>
          <w:rStyle w:val="FootnoteReference1"/>
          <w:rtl/>
        </w:rPr>
        <w:tab/>
      </w:r>
      <w:r w:rsidRPr="00076E7E">
        <w:rPr>
          <w:rFonts w:hint="cs"/>
          <w:rtl/>
        </w:rPr>
        <w:t>הפלטפורמה הוקמה במסגרת הפרויקט הלאומי לשיתוף מידע, שנועד לשפר את איכות הטיפול הרפואי ולאפשר רצף טיפולי בין גורמי הטיפול השונים באמצעות קישור המידע הרפואי בין בתי החולים וקופות החולים.</w:t>
      </w:r>
      <w:r w:rsidRPr="005E1FDD">
        <w:rPr>
          <w:rFonts w:ascii="David" w:hAnsi="David" w:hint="cs"/>
          <w:sz w:val="24"/>
          <w:szCs w:val="24"/>
          <w:rtl/>
        </w:rPr>
        <w:t xml:space="preserve"> </w:t>
      </w:r>
      <w:r w:rsidRPr="005E1FDD">
        <w:rPr>
          <w:rFonts w:hint="cs"/>
          <w:rtl/>
        </w:rPr>
        <w:t xml:space="preserve">יצוין כי </w:t>
      </w:r>
      <w:r w:rsidRPr="005E1FDD">
        <w:rPr>
          <w:rtl/>
        </w:rPr>
        <w:t xml:space="preserve">במסגרת פרויקט </w:t>
      </w:r>
      <w:r w:rsidRPr="005E1FDD">
        <w:rPr>
          <w:rFonts w:hint="cs"/>
          <w:rtl/>
        </w:rPr>
        <w:t>המחשוב "</w:t>
      </w:r>
      <w:r w:rsidRPr="005E1FDD">
        <w:rPr>
          <w:rtl/>
        </w:rPr>
        <w:t>שער הכניסה</w:t>
      </w:r>
      <w:r w:rsidRPr="005E1FDD">
        <w:rPr>
          <w:rFonts w:hint="cs"/>
          <w:rtl/>
        </w:rPr>
        <w:t>"</w:t>
      </w:r>
      <w:r w:rsidRPr="005E1FDD">
        <w:rPr>
          <w:rtl/>
        </w:rPr>
        <w:t xml:space="preserve"> </w:t>
      </w:r>
      <w:r w:rsidRPr="005E1FDD">
        <w:rPr>
          <w:rFonts w:hint="cs"/>
          <w:rtl/>
        </w:rPr>
        <w:t>נכלל</w:t>
      </w:r>
      <w:r w:rsidRPr="005E1FDD">
        <w:rPr>
          <w:rtl/>
        </w:rPr>
        <w:t xml:space="preserve"> פיתוח של ממשק </w:t>
      </w:r>
      <w:r w:rsidRPr="005E1FDD">
        <w:rPr>
          <w:rFonts w:hint="cs"/>
          <w:rtl/>
        </w:rPr>
        <w:t>המאפשר לרופאי</w:t>
      </w:r>
      <w:r w:rsidRPr="005E1FDD">
        <w:rPr>
          <w:rtl/>
        </w:rPr>
        <w:t xml:space="preserve"> </w:t>
      </w:r>
      <w:r>
        <w:rPr>
          <w:rtl/>
        </w:rPr>
        <w:t>אגף השיקום במשרד הביטחון</w:t>
      </w:r>
      <w:r w:rsidRPr="005E1FDD">
        <w:rPr>
          <w:rtl/>
        </w:rPr>
        <w:t xml:space="preserve"> </w:t>
      </w:r>
      <w:r w:rsidRPr="005E1FDD">
        <w:rPr>
          <w:rFonts w:hint="cs"/>
          <w:rtl/>
        </w:rPr>
        <w:t>גישה לבדיקה נקודתית ש</w:t>
      </w:r>
      <w:r w:rsidRPr="005E1FDD">
        <w:rPr>
          <w:rtl/>
        </w:rPr>
        <w:t>ל</w:t>
      </w:r>
      <w:r w:rsidRPr="005E1FDD">
        <w:rPr>
          <w:rFonts w:hint="cs"/>
          <w:rtl/>
        </w:rPr>
        <w:t xml:space="preserve"> </w:t>
      </w:r>
      <w:r w:rsidRPr="005E1FDD">
        <w:rPr>
          <w:rtl/>
        </w:rPr>
        <w:t xml:space="preserve">תיקים רפואיים בבתי החולים </w:t>
      </w:r>
      <w:r w:rsidRPr="005E1FDD">
        <w:rPr>
          <w:rFonts w:hint="cs"/>
          <w:rtl/>
        </w:rPr>
        <w:t>שמנוהלים ב</w:t>
      </w:r>
      <w:r w:rsidRPr="005E1FDD">
        <w:rPr>
          <w:rtl/>
        </w:rPr>
        <w:t xml:space="preserve">מערכת </w:t>
      </w:r>
      <w:r w:rsidRPr="005E1FDD">
        <w:rPr>
          <w:rFonts w:hint="cs"/>
          <w:rtl/>
        </w:rPr>
        <w:t>"</w:t>
      </w:r>
      <w:r w:rsidRPr="005E1FDD">
        <w:rPr>
          <w:rtl/>
        </w:rPr>
        <w:t>איתן</w:t>
      </w:r>
      <w:r w:rsidRPr="005E1FDD">
        <w:rPr>
          <w:rFonts w:hint="cs"/>
          <w:rtl/>
        </w:rPr>
        <w:t>"</w:t>
      </w:r>
      <w:r w:rsidRPr="005E1FDD">
        <w:rPr>
          <w:rtl/>
        </w:rPr>
        <w:t>.</w:t>
      </w:r>
    </w:p>
  </w:footnote>
  <w:footnote w:id="110">
    <w:p w:rsidR="001573BB" w:rsidRPr="004C2E9B" w:rsidP="00EE5FB1">
      <w:pPr>
        <w:pStyle w:val="FootnoteText"/>
      </w:pPr>
      <w:r>
        <w:rPr>
          <w:rStyle w:val="FootnoteReference1"/>
        </w:rPr>
        <w:footnoteRef/>
      </w:r>
      <w:r>
        <w:rPr>
          <w:rtl/>
        </w:rPr>
        <w:t xml:space="preserve"> </w:t>
      </w:r>
      <w:r>
        <w:rPr>
          <w:rtl/>
        </w:rPr>
        <w:tab/>
      </w:r>
      <w:r w:rsidRPr="004C2E9B">
        <w:rPr>
          <w:rFonts w:hint="cs"/>
          <w:rtl/>
        </w:rPr>
        <w:t>ביולי 2025</w:t>
      </w:r>
      <w:r w:rsidRPr="004C2E9B">
        <w:rPr>
          <w:rtl/>
        </w:rPr>
        <w:t xml:space="preserve"> מסרה</w:t>
      </w:r>
      <w:r w:rsidRPr="004C2E9B">
        <w:t xml:space="preserve"> </w:t>
      </w:r>
      <w:r w:rsidRPr="00A4338D">
        <w:rPr>
          <w:rtl/>
        </w:rPr>
        <w:t>ס</w:t>
      </w:r>
      <w:r w:rsidRPr="00A4338D">
        <w:rPr>
          <w:rFonts w:hint="cs"/>
          <w:rtl/>
        </w:rPr>
        <w:t>גנית</w:t>
      </w:r>
      <w:r w:rsidRPr="00A4338D">
        <w:rPr>
          <w:rtl/>
        </w:rPr>
        <w:t xml:space="preserve"> ראשת האגף לתכנון </w:t>
      </w:r>
      <w:r w:rsidRPr="00A4338D">
        <w:rPr>
          <w:rFonts w:hint="cs"/>
          <w:rtl/>
        </w:rPr>
        <w:t xml:space="preserve">למשרד מבקר המדינה </w:t>
      </w:r>
      <w:r w:rsidRPr="004C2E9B">
        <w:rPr>
          <w:rFonts w:hint="cs"/>
          <w:rtl/>
        </w:rPr>
        <w:t xml:space="preserve">כי </w:t>
      </w:r>
      <w:r w:rsidRPr="00A4338D">
        <w:rPr>
          <w:rtl/>
        </w:rPr>
        <w:t>עם קופת חולים כללית</w:t>
      </w:r>
      <w:r w:rsidRPr="004C2E9B">
        <w:rPr>
          <w:rtl/>
        </w:rPr>
        <w:t xml:space="preserve"> יש הסדר </w:t>
      </w:r>
      <w:r>
        <w:rPr>
          <w:rFonts w:hint="cs"/>
          <w:rtl/>
        </w:rPr>
        <w:t>ו</w:t>
      </w:r>
      <w:r w:rsidRPr="004C2E9B">
        <w:rPr>
          <w:rtl/>
        </w:rPr>
        <w:t xml:space="preserve">לפיו </w:t>
      </w:r>
      <w:r>
        <w:rPr>
          <w:rFonts w:hint="cs"/>
          <w:rtl/>
        </w:rPr>
        <w:t>ה</w:t>
      </w:r>
      <w:r w:rsidRPr="004C2E9B">
        <w:rPr>
          <w:rtl/>
        </w:rPr>
        <w:t>תיק הרפואי של הנכה מתקבל באופ</w:t>
      </w:r>
      <w:r w:rsidRPr="004C2E9B">
        <w:rPr>
          <w:rFonts w:hint="cs"/>
          <w:rtl/>
        </w:rPr>
        <w:t>ן</w:t>
      </w:r>
      <w:r w:rsidRPr="004C2E9B">
        <w:rPr>
          <w:rtl/>
        </w:rPr>
        <w:t xml:space="preserve"> דיגיטלי, </w:t>
      </w:r>
      <w:r>
        <w:rPr>
          <w:rFonts w:hint="cs"/>
          <w:rtl/>
        </w:rPr>
        <w:t xml:space="preserve">לעומת </w:t>
      </w:r>
      <w:r w:rsidRPr="004C2E9B">
        <w:rPr>
          <w:rFonts w:hint="cs"/>
          <w:rtl/>
        </w:rPr>
        <w:t>שאר קופות החולים ובתי החולים</w:t>
      </w:r>
      <w:r w:rsidRPr="004C2E9B">
        <w:rPr>
          <w:rtl/>
        </w:rPr>
        <w:t xml:space="preserve"> </w:t>
      </w:r>
      <w:r>
        <w:rPr>
          <w:rFonts w:hint="cs"/>
          <w:rtl/>
        </w:rPr>
        <w:t>ש</w:t>
      </w:r>
      <w:r w:rsidRPr="004C2E9B">
        <w:rPr>
          <w:rtl/>
        </w:rPr>
        <w:t>יש להגיש בקשה</w:t>
      </w:r>
      <w:r>
        <w:rPr>
          <w:rFonts w:hint="cs"/>
          <w:rtl/>
        </w:rPr>
        <w:t xml:space="preserve"> לקבלת התיק הרלוונטי, ואז נשלח</w:t>
      </w:r>
      <w:r w:rsidRPr="004C2E9B">
        <w:rPr>
          <w:rtl/>
        </w:rPr>
        <w:t xml:space="preserve"> תיק פיזי.</w:t>
      </w:r>
      <w:r w:rsidRPr="004C2E9B">
        <w:rPr>
          <w:b/>
          <w:bCs/>
          <w:rtl/>
        </w:rPr>
        <w:t xml:space="preserve"> </w:t>
      </w:r>
    </w:p>
  </w:footnote>
  <w:footnote w:id="111">
    <w:p w:rsidR="001573BB" w:rsidP="00EE5FB1">
      <w:pPr>
        <w:pStyle w:val="FootnoteText"/>
        <w:rPr>
          <w:rtl/>
        </w:rPr>
      </w:pPr>
      <w:r>
        <w:rPr>
          <w:rStyle w:val="FootnoteReference1"/>
        </w:rPr>
        <w:footnoteRef/>
      </w:r>
      <w:r>
        <w:rPr>
          <w:rtl/>
        </w:rPr>
        <w:t xml:space="preserve"> </w:t>
      </w:r>
      <w:r>
        <w:rPr>
          <w:rtl/>
        </w:rPr>
        <w:tab/>
      </w:r>
      <w:r>
        <w:rPr>
          <w:rFonts w:hint="cs"/>
          <w:rtl/>
        </w:rPr>
        <w:t>בהתאם לסעיף 30(א) לחוק.</w:t>
      </w:r>
    </w:p>
  </w:footnote>
  <w:footnote w:id="112">
    <w:p w:rsidR="001573BB" w:rsidP="00EE5FB1">
      <w:pPr>
        <w:pStyle w:val="FootnoteText"/>
      </w:pPr>
      <w:r>
        <w:rPr>
          <w:rStyle w:val="FootnoteReference1"/>
        </w:rPr>
        <w:footnoteRef/>
      </w:r>
      <w:r>
        <w:rPr>
          <w:rtl/>
        </w:rPr>
        <w:t xml:space="preserve"> </w:t>
      </w:r>
      <w:r>
        <w:rPr>
          <w:rtl/>
        </w:rPr>
        <w:tab/>
      </w:r>
      <w:r>
        <w:rPr>
          <w:rFonts w:hint="cs"/>
          <w:rtl/>
        </w:rPr>
        <w:t xml:space="preserve">בתרשים: </w:t>
      </w:r>
      <w:r>
        <w:rPr>
          <w:rFonts w:hint="cs"/>
          <w:rtl/>
        </w:rPr>
        <w:t>קת"ג</w:t>
      </w:r>
      <w:r>
        <w:rPr>
          <w:rFonts w:hint="cs"/>
          <w:rtl/>
        </w:rPr>
        <w:t xml:space="preserve"> - קצין תגמולים ששייך ליחידת ההכרה.</w:t>
      </w:r>
    </w:p>
  </w:footnote>
  <w:footnote w:id="113">
    <w:p w:rsidR="001573BB" w:rsidP="00EE5FB1">
      <w:pPr>
        <w:pStyle w:val="FootnoteText"/>
      </w:pPr>
      <w:r>
        <w:rPr>
          <w:rStyle w:val="FootnoteReference1"/>
        </w:rPr>
        <w:footnoteRef/>
      </w:r>
      <w:r>
        <w:rPr>
          <w:rtl/>
        </w:rPr>
        <w:t xml:space="preserve"> </w:t>
      </w:r>
      <w:r>
        <w:rPr>
          <w:rtl/>
        </w:rPr>
        <w:tab/>
      </w:r>
      <w:r>
        <w:rPr>
          <w:rFonts w:hint="cs"/>
          <w:rtl/>
          <w:lang w:eastAsia="he-IL"/>
        </w:rPr>
        <w:t>הדברים נאמרו בפגישה בנושא היערכות לקיום ועדות רפואיות לפצועי מלחמת חרבות ברזל</w:t>
      </w:r>
      <w:r>
        <w:rPr>
          <w:rFonts w:hint="cs"/>
          <w:rtl/>
        </w:rPr>
        <w:t>. יצוי</w:t>
      </w:r>
      <w:r>
        <w:rPr>
          <w:rFonts w:hint="eastAsia"/>
          <w:rtl/>
        </w:rPr>
        <w:t>ן</w:t>
      </w:r>
      <w:r>
        <w:rPr>
          <w:rFonts w:hint="cs"/>
          <w:rtl/>
        </w:rPr>
        <w:t xml:space="preserve"> כי דברים דומים אמרה ראשת האגף בדיון ביולי 2024 בנושא היערכות לקידום ועדות רפואיות.</w:t>
      </w:r>
    </w:p>
  </w:footnote>
  <w:footnote w:id="114">
    <w:p w:rsidR="001573BB" w:rsidP="00EE5FB1">
      <w:pPr>
        <w:pStyle w:val="FootnoteText"/>
      </w:pPr>
      <w:r>
        <w:rPr>
          <w:rStyle w:val="FootnoteReference1"/>
        </w:rPr>
        <w:footnoteRef/>
      </w:r>
      <w:r>
        <w:rPr>
          <w:rtl/>
        </w:rPr>
        <w:t xml:space="preserve"> </w:t>
      </w:r>
      <w:r>
        <w:rPr>
          <w:rtl/>
        </w:rPr>
        <w:tab/>
      </w:r>
      <w:r>
        <w:rPr>
          <w:rFonts w:hint="cs"/>
          <w:rtl/>
        </w:rPr>
        <w:t>חלק מהכלים הושלמו בחודש ספטמבר (לאחר סיום הביקורת) וחלקם נמצאים עדיין בעבודה.</w:t>
      </w:r>
    </w:p>
  </w:footnote>
  <w:footnote w:id="115">
    <w:p w:rsidR="001573BB" w:rsidP="00EE5FB1">
      <w:pPr>
        <w:pStyle w:val="FootnoteText"/>
      </w:pPr>
      <w:r>
        <w:rPr>
          <w:rStyle w:val="FootnoteReference1"/>
        </w:rPr>
        <w:footnoteRef/>
      </w:r>
      <w:r>
        <w:rPr>
          <w:rtl/>
        </w:rPr>
        <w:t xml:space="preserve"> </w:t>
      </w:r>
      <w:r>
        <w:rPr>
          <w:rtl/>
        </w:rPr>
        <w:tab/>
      </w:r>
      <w:r>
        <w:rPr>
          <w:rFonts w:hint="cs"/>
          <w:rtl/>
        </w:rPr>
        <w:t>לפי הוראת משרד הביטחון בנושא "קציני תגמולים במשרד הביטחון - כישורים והסמכה", קציני תגמולים באגף השיקום מטפלים בתביעות ובקביעת זכאות לפי חוק הנכים, והם גם מוסמכים לשלם את התגמולים והתשלומים השונים מכוח החוק.</w:t>
      </w:r>
    </w:p>
  </w:footnote>
  <w:footnote w:id="116">
    <w:p w:rsidR="001573BB" w:rsidP="00EE5FB1">
      <w:pPr>
        <w:pStyle w:val="FootnoteText"/>
      </w:pPr>
      <w:r>
        <w:rPr>
          <w:rStyle w:val="FootnoteReference1"/>
        </w:rPr>
        <w:footnoteRef/>
      </w:r>
      <w:r>
        <w:rPr>
          <w:rtl/>
        </w:rPr>
        <w:t xml:space="preserve"> </w:t>
      </w:r>
      <w:r>
        <w:rPr>
          <w:rtl/>
        </w:rPr>
        <w:tab/>
      </w:r>
      <w:r>
        <w:rPr>
          <w:rFonts w:hint="cs"/>
          <w:rtl/>
        </w:rPr>
        <w:t xml:space="preserve">מבקר המדינה, </w:t>
      </w:r>
      <w:r w:rsidRPr="006E53E3">
        <w:rPr>
          <w:rFonts w:hint="cs"/>
          <w:b/>
          <w:bCs/>
          <w:rtl/>
        </w:rPr>
        <w:t>דוח מבקר המדינה - ינואר 2024</w:t>
      </w:r>
      <w:r w:rsidRPr="001C2063">
        <w:rPr>
          <w:rtl/>
        </w:rPr>
        <w:t>,</w:t>
      </w:r>
      <w:r>
        <w:rPr>
          <w:rFonts w:hint="cs"/>
          <w:rtl/>
        </w:rPr>
        <w:t xml:space="preserve"> "</w:t>
      </w:r>
      <w:r w:rsidRPr="00164DD2">
        <w:rPr>
          <w:rtl/>
        </w:rPr>
        <w:t xml:space="preserve">רפורמת </w:t>
      </w:r>
      <w:r>
        <w:rPr>
          <w:rFonts w:hint="cs"/>
          <w:rtl/>
        </w:rPr>
        <w:t>'</w:t>
      </w:r>
      <w:r w:rsidRPr="00164DD2">
        <w:rPr>
          <w:rtl/>
        </w:rPr>
        <w:t>נפש אחת</w:t>
      </w:r>
      <w:r>
        <w:rPr>
          <w:rFonts w:hint="cs"/>
          <w:rtl/>
        </w:rPr>
        <w:t>'</w:t>
      </w:r>
      <w:r w:rsidRPr="00164DD2">
        <w:rPr>
          <w:rtl/>
        </w:rPr>
        <w:t xml:space="preserve"> - טיפול משרד הביטחון בנכי צה"ל וכוחות הביטחון</w:t>
      </w:r>
      <w:r w:rsidRPr="00164DD2">
        <w:t xml:space="preserve"> - </w:t>
      </w:r>
      <w:r w:rsidRPr="00164DD2">
        <w:rPr>
          <w:rtl/>
        </w:rPr>
        <w:t>דוח מיוחד</w:t>
      </w:r>
      <w:r>
        <w:rPr>
          <w:rFonts w:hint="cs"/>
          <w:rtl/>
        </w:rPr>
        <w:t>", עמ' 1509.</w:t>
      </w:r>
    </w:p>
  </w:footnote>
  <w:footnote w:id="117">
    <w:p w:rsidR="001573BB" w:rsidP="00EE5FB1">
      <w:pPr>
        <w:pStyle w:val="FootnoteText"/>
        <w:rPr>
          <w:rtl/>
        </w:rPr>
      </w:pPr>
      <w:r>
        <w:rPr>
          <w:rStyle w:val="FootnoteReference1"/>
        </w:rPr>
        <w:footnoteRef/>
      </w:r>
      <w:r>
        <w:rPr>
          <w:rtl/>
        </w:rPr>
        <w:t xml:space="preserve"> </w:t>
      </w:r>
      <w:r>
        <w:rPr>
          <w:rtl/>
        </w:rPr>
        <w:tab/>
      </w:r>
      <w:r w:rsidRPr="00A4338D">
        <w:rPr>
          <w:rFonts w:hint="cs"/>
          <w:rtl/>
        </w:rPr>
        <w:t>מתוך כ-18,000 בקשות להכרה</w:t>
      </w:r>
      <w:r>
        <w:rPr>
          <w:rFonts w:hint="cs"/>
          <w:rtl/>
        </w:rPr>
        <w:t xml:space="preserve"> כנכי צה"ל שהגישו פצועי מלחמת חרבות ברזל לאגף השיקום במשרד הביטחון (נכון למאי 2025), </w:t>
      </w:r>
      <w:r w:rsidRPr="002D0BCA">
        <w:rPr>
          <w:rFonts w:hint="cs"/>
          <w:rtl/>
          <w:lang w:eastAsia="he-IL"/>
        </w:rPr>
        <w:t>כ-1</w:t>
      </w:r>
      <w:r>
        <w:rPr>
          <w:rFonts w:hint="cs"/>
          <w:rtl/>
          <w:lang w:eastAsia="he-IL"/>
        </w:rPr>
        <w:t>,0</w:t>
      </w:r>
      <w:r w:rsidRPr="002D0BCA">
        <w:rPr>
          <w:rFonts w:hint="cs"/>
          <w:rtl/>
          <w:lang w:eastAsia="he-IL"/>
        </w:rPr>
        <w:t>00 בקשות נדחו או הופסק הטיפול בהן</w:t>
      </w:r>
      <w:r>
        <w:rPr>
          <w:rFonts w:hint="cs"/>
          <w:rtl/>
          <w:lang w:eastAsia="he-IL"/>
        </w:rPr>
        <w:t>;</w:t>
      </w:r>
      <w:r w:rsidRPr="002D0BCA">
        <w:rPr>
          <w:rFonts w:hint="cs"/>
          <w:rtl/>
          <w:lang w:eastAsia="he-IL"/>
        </w:rPr>
        <w:t xml:space="preserve"> כ-5</w:t>
      </w:r>
      <w:r>
        <w:rPr>
          <w:rFonts w:hint="cs"/>
          <w:rtl/>
          <w:lang w:eastAsia="he-IL"/>
        </w:rPr>
        <w:t>,</w:t>
      </w:r>
      <w:r w:rsidRPr="002D0BCA">
        <w:rPr>
          <w:rFonts w:hint="cs"/>
          <w:rtl/>
          <w:lang w:eastAsia="he-IL"/>
        </w:rPr>
        <w:t xml:space="preserve">000 </w:t>
      </w:r>
      <w:r>
        <w:rPr>
          <w:rFonts w:hint="cs"/>
          <w:rtl/>
          <w:lang w:eastAsia="he-IL"/>
        </w:rPr>
        <w:t>בקשות</w:t>
      </w:r>
      <w:r w:rsidRPr="002D0BCA">
        <w:rPr>
          <w:rFonts w:hint="cs"/>
          <w:rtl/>
          <w:lang w:eastAsia="he-IL"/>
        </w:rPr>
        <w:t xml:space="preserve"> נמצאות עדיין בתהליך ההכרה</w:t>
      </w:r>
      <w:r>
        <w:rPr>
          <w:rFonts w:hint="cs"/>
          <w:rtl/>
          <w:lang w:eastAsia="he-IL"/>
        </w:rPr>
        <w:t xml:space="preserve"> ובחינת הקשר הסיבתי בין הנכות לשירות הצבאי;</w:t>
      </w:r>
      <w:r w:rsidRPr="002D0BCA">
        <w:rPr>
          <w:rFonts w:hint="cs"/>
          <w:rtl/>
          <w:lang w:eastAsia="he-IL"/>
        </w:rPr>
        <w:t xml:space="preserve"> </w:t>
      </w:r>
      <w:r>
        <w:rPr>
          <w:rFonts w:hint="cs"/>
          <w:rtl/>
          <w:lang w:eastAsia="he-IL"/>
        </w:rPr>
        <w:t>לכ-2,000 פצועים כבר</w:t>
      </w:r>
      <w:r w:rsidRPr="00A4338D">
        <w:rPr>
          <w:rFonts w:hint="cs"/>
          <w:rtl/>
          <w:lang w:eastAsia="he-IL"/>
        </w:rPr>
        <w:t xml:space="preserve"> התקיימו ועדות רפואיות</w:t>
      </w:r>
      <w:r w:rsidRPr="002D0BCA">
        <w:rPr>
          <w:rFonts w:hint="cs"/>
          <w:rtl/>
          <w:lang w:eastAsia="he-IL"/>
        </w:rPr>
        <w:t xml:space="preserve"> ויצאה החלטה בעניינ</w:t>
      </w:r>
      <w:r>
        <w:rPr>
          <w:rFonts w:hint="cs"/>
          <w:rtl/>
          <w:lang w:eastAsia="he-IL"/>
        </w:rPr>
        <w:t>ם; כ-10,000 פצועים ממתינים לוועדה רפואית.</w:t>
      </w:r>
    </w:p>
  </w:footnote>
  <w:footnote w:id="118">
    <w:p w:rsidR="001573BB" w:rsidP="00EE5FB1">
      <w:pPr>
        <w:pStyle w:val="FootnoteText"/>
        <w:rPr>
          <w:rtl/>
        </w:rPr>
      </w:pPr>
      <w:r>
        <w:rPr>
          <w:rStyle w:val="FootnoteReference1"/>
        </w:rPr>
        <w:footnoteRef/>
      </w:r>
      <w:r>
        <w:rPr>
          <w:rtl/>
        </w:rPr>
        <w:t xml:space="preserve"> </w:t>
      </w:r>
      <w:r>
        <w:rPr>
          <w:rtl/>
        </w:rPr>
        <w:tab/>
      </w:r>
      <w:r>
        <w:rPr>
          <w:rFonts w:hint="cs"/>
          <w:rtl/>
        </w:rPr>
        <w:t>כ-33% מהוועדות יהיו עבור נכי צה"ל שלא נפצעו במלחמת חרבות ברזל.</w:t>
      </w:r>
    </w:p>
  </w:footnote>
  <w:footnote w:id="119">
    <w:p w:rsidR="001573BB" w:rsidP="00EE5FB1">
      <w:pPr>
        <w:pStyle w:val="FootnoteText"/>
        <w:rPr>
          <w:rtl/>
        </w:rPr>
      </w:pPr>
      <w:r>
        <w:rPr>
          <w:rStyle w:val="FootnoteReference1"/>
        </w:rPr>
        <w:footnoteRef/>
      </w:r>
      <w:r>
        <w:rPr>
          <w:rtl/>
        </w:rPr>
        <w:t xml:space="preserve"> </w:t>
      </w:r>
      <w:r>
        <w:rPr>
          <w:rtl/>
        </w:rPr>
        <w:tab/>
      </w:r>
      <w:r>
        <w:rPr>
          <w:rFonts w:hint="cs"/>
          <w:rtl/>
        </w:rPr>
        <w:t>כלי ויזואלי המציג נתונים בצורת לוח מחוונים.</w:t>
      </w:r>
    </w:p>
  </w:footnote>
  <w:footnote w:id="120">
    <w:p w:rsidR="001573BB" w:rsidP="00EE5FB1">
      <w:pPr>
        <w:pStyle w:val="FootnoteText"/>
      </w:pPr>
      <w:r>
        <w:rPr>
          <w:rStyle w:val="FootnoteReference1"/>
        </w:rPr>
        <w:footnoteRef/>
      </w:r>
      <w:r>
        <w:rPr>
          <w:rtl/>
        </w:rPr>
        <w:t xml:space="preserve"> </w:t>
      </w:r>
      <w:r>
        <w:rPr>
          <w:rtl/>
        </w:rPr>
        <w:tab/>
      </w:r>
      <w:r>
        <w:rPr>
          <w:rFonts w:hint="cs"/>
          <w:rtl/>
        </w:rPr>
        <w:t xml:space="preserve">מבקר המדינה, </w:t>
      </w:r>
      <w:r w:rsidRPr="006E53E3">
        <w:rPr>
          <w:rFonts w:hint="cs"/>
          <w:b/>
          <w:bCs/>
          <w:rtl/>
        </w:rPr>
        <w:t xml:space="preserve">דוח </w:t>
      </w:r>
      <w:r>
        <w:rPr>
          <w:rFonts w:hint="cs"/>
          <w:b/>
          <w:bCs/>
          <w:rtl/>
        </w:rPr>
        <w:t xml:space="preserve">שנתי של </w:t>
      </w:r>
      <w:r w:rsidRPr="006E53E3">
        <w:rPr>
          <w:rFonts w:hint="cs"/>
          <w:b/>
          <w:bCs/>
          <w:rtl/>
        </w:rPr>
        <w:t xml:space="preserve">מבקר המדינה - </w:t>
      </w:r>
      <w:r w:rsidRPr="006E53E3">
        <w:rPr>
          <w:b/>
          <w:bCs/>
          <w:rtl/>
        </w:rPr>
        <w:t xml:space="preserve">מרץ </w:t>
      </w:r>
      <w:r w:rsidRPr="006E53E3">
        <w:rPr>
          <w:rFonts w:hint="cs"/>
          <w:b/>
          <w:bCs/>
          <w:rtl/>
        </w:rPr>
        <w:t>2022</w:t>
      </w:r>
      <w:r>
        <w:rPr>
          <w:rFonts w:hint="cs"/>
          <w:rtl/>
        </w:rPr>
        <w:t>, "</w:t>
      </w:r>
      <w:r w:rsidRPr="00A4338D">
        <w:rPr>
          <w:rFonts w:hint="cs"/>
          <w:rtl/>
        </w:rPr>
        <w:t>היבטים</w:t>
      </w:r>
      <w:r w:rsidRPr="00A4338D">
        <w:rPr>
          <w:rtl/>
        </w:rPr>
        <w:t xml:space="preserve"> </w:t>
      </w:r>
      <w:r w:rsidRPr="00A4338D">
        <w:rPr>
          <w:rFonts w:hint="cs"/>
          <w:rtl/>
        </w:rPr>
        <w:t>מינהליים</w:t>
      </w:r>
      <w:r w:rsidRPr="00A4338D">
        <w:rPr>
          <w:rtl/>
        </w:rPr>
        <w:t xml:space="preserve"> </w:t>
      </w:r>
      <w:r w:rsidRPr="00A4338D">
        <w:rPr>
          <w:rFonts w:hint="cs"/>
          <w:rtl/>
        </w:rPr>
        <w:t>בעבודת</w:t>
      </w:r>
      <w:r w:rsidRPr="00F76E1B">
        <w:rPr>
          <w:rtl/>
        </w:rPr>
        <w:t xml:space="preserve"> </w:t>
      </w:r>
      <w:r w:rsidRPr="00F76E1B">
        <w:rPr>
          <w:rFonts w:hint="cs"/>
          <w:rtl/>
        </w:rPr>
        <w:t>הוועדות</w:t>
      </w:r>
      <w:r w:rsidRPr="00F76E1B">
        <w:rPr>
          <w:rtl/>
        </w:rPr>
        <w:t xml:space="preserve"> </w:t>
      </w:r>
      <w:r w:rsidRPr="00F76E1B">
        <w:rPr>
          <w:rFonts w:hint="cs"/>
          <w:rtl/>
        </w:rPr>
        <w:t>הרפואיות</w:t>
      </w:r>
      <w:r>
        <w:rPr>
          <w:rFonts w:hint="cs"/>
          <w:rtl/>
        </w:rPr>
        <w:t xml:space="preserve"> </w:t>
      </w:r>
      <w:r w:rsidRPr="00F76E1B">
        <w:rPr>
          <w:rFonts w:hint="cs"/>
          <w:rtl/>
        </w:rPr>
        <w:t>לקביעת</w:t>
      </w:r>
      <w:r w:rsidRPr="00F76E1B">
        <w:rPr>
          <w:rtl/>
        </w:rPr>
        <w:t xml:space="preserve"> </w:t>
      </w:r>
      <w:r w:rsidRPr="00F76E1B">
        <w:rPr>
          <w:rFonts w:hint="cs"/>
          <w:rtl/>
        </w:rPr>
        <w:t>זכויותיהם</w:t>
      </w:r>
      <w:r w:rsidRPr="00F76E1B">
        <w:rPr>
          <w:rtl/>
        </w:rPr>
        <w:t xml:space="preserve"> </w:t>
      </w:r>
      <w:r w:rsidRPr="00F76E1B">
        <w:rPr>
          <w:rFonts w:hint="cs"/>
          <w:rtl/>
        </w:rPr>
        <w:t>של</w:t>
      </w:r>
      <w:r w:rsidRPr="00F76E1B">
        <w:rPr>
          <w:rtl/>
        </w:rPr>
        <w:t xml:space="preserve"> </w:t>
      </w:r>
      <w:r w:rsidRPr="00F76E1B">
        <w:rPr>
          <w:rFonts w:hint="cs"/>
          <w:rtl/>
        </w:rPr>
        <w:t>נכי</w:t>
      </w:r>
      <w:r w:rsidRPr="00F76E1B">
        <w:rPr>
          <w:rtl/>
        </w:rPr>
        <w:t xml:space="preserve"> </w:t>
      </w:r>
      <w:r w:rsidRPr="00F76E1B">
        <w:rPr>
          <w:rFonts w:hint="cs"/>
          <w:rtl/>
        </w:rPr>
        <w:t>צה</w:t>
      </w:r>
      <w:r w:rsidRPr="00F76E1B">
        <w:rPr>
          <w:rtl/>
        </w:rPr>
        <w:t>"</w:t>
      </w:r>
      <w:r w:rsidRPr="00F76E1B">
        <w:rPr>
          <w:rFonts w:hint="cs"/>
          <w:rtl/>
        </w:rPr>
        <w:t>ל</w:t>
      </w:r>
      <w:r>
        <w:rPr>
          <w:rFonts w:hint="cs"/>
          <w:rtl/>
        </w:rPr>
        <w:t xml:space="preserve"> והשירותים הרפואיים שניתנים להם - ביקורת מעקב".</w:t>
      </w:r>
    </w:p>
  </w:footnote>
  <w:footnote w:id="121">
    <w:p w:rsidR="001573BB" w:rsidP="00EE5FB1">
      <w:pPr>
        <w:pStyle w:val="FootnoteText"/>
      </w:pPr>
      <w:r>
        <w:rPr>
          <w:rStyle w:val="FootnoteReference1"/>
        </w:rPr>
        <w:footnoteRef/>
      </w:r>
      <w:r>
        <w:rPr>
          <w:rtl/>
        </w:rPr>
        <w:t xml:space="preserve"> </w:t>
      </w:r>
      <w:r>
        <w:rPr>
          <w:rtl/>
        </w:rPr>
        <w:tab/>
      </w:r>
      <w:r>
        <w:rPr>
          <w:rFonts w:hint="cs"/>
          <w:rtl/>
        </w:rPr>
        <w:t xml:space="preserve">על פי נתוני אגף השיקום במשרד הביטחון, נכון למאי 2025, מתוך 18,000 בקשות להכרה נדחו 1,000 בקשות או שהופסק הטיפול בהן. מכאן, כ-17,000 בקשות הגיעו או עתידות להגיע לוועדה רפואית. </w:t>
      </w:r>
    </w:p>
  </w:footnote>
  <w:footnote w:id="122">
    <w:p w:rsidR="001573BB" w:rsidP="00EE5FB1">
      <w:pPr>
        <w:pStyle w:val="FootnoteText"/>
        <w:rPr>
          <w:rtl/>
        </w:rPr>
      </w:pPr>
      <w:r>
        <w:rPr>
          <w:rStyle w:val="FootnoteReference1"/>
        </w:rPr>
        <w:footnoteRef/>
      </w:r>
      <w:r>
        <w:rPr>
          <w:rtl/>
        </w:rPr>
        <w:t xml:space="preserve"> </w:t>
      </w:r>
      <w:r>
        <w:rPr>
          <w:rtl/>
        </w:rPr>
        <w:tab/>
      </w:r>
      <w:r>
        <w:rPr>
          <w:rFonts w:hint="cs"/>
          <w:rtl/>
        </w:rPr>
        <w:t>החלטת הממשלה 981, "רפורמה בתחום הטיפול בנכי צה"ל ומערכת הביטחון ('נפש אחת') תוספת תקציבית למערכת הביטחון ופעולות אחרות ותיקון החלטות ממשלה" (9.5.21).</w:t>
      </w:r>
      <w:r>
        <w:t xml:space="preserve"> </w:t>
      </w:r>
    </w:p>
  </w:footnote>
  <w:footnote w:id="123">
    <w:p w:rsidR="001573BB" w:rsidP="00EE5FB1">
      <w:pPr>
        <w:pStyle w:val="FootnoteText"/>
      </w:pPr>
      <w:r>
        <w:rPr>
          <w:rStyle w:val="FootnoteReference1"/>
        </w:rPr>
        <w:footnoteRef/>
      </w:r>
      <w:r>
        <w:rPr>
          <w:rtl/>
        </w:rPr>
        <w:t xml:space="preserve"> </w:t>
      </w:r>
      <w:r>
        <w:rPr>
          <w:rtl/>
        </w:rPr>
        <w:tab/>
      </w:r>
      <w:r>
        <w:rPr>
          <w:rFonts w:hint="cs"/>
          <w:rtl/>
        </w:rPr>
        <w:t>סעיפים 4 ו-5 לחוק הנכים.</w:t>
      </w:r>
    </w:p>
  </w:footnote>
  <w:footnote w:id="124">
    <w:p w:rsidR="001573BB" w:rsidP="00EE5FB1">
      <w:pPr>
        <w:pStyle w:val="FootnoteText"/>
      </w:pPr>
      <w:r>
        <w:rPr>
          <w:rStyle w:val="FootnoteReference1"/>
        </w:rPr>
        <w:footnoteRef/>
      </w:r>
      <w:r>
        <w:rPr>
          <w:rtl/>
        </w:rPr>
        <w:t xml:space="preserve"> </w:t>
      </w:r>
      <w:r>
        <w:rPr>
          <w:rtl/>
        </w:rPr>
        <w:tab/>
      </w:r>
      <w:r w:rsidRPr="00746CA4">
        <w:rPr>
          <w:rFonts w:hint="cs"/>
          <w:rtl/>
        </w:rPr>
        <w:t xml:space="preserve">תגמולים </w:t>
      </w:r>
      <w:r>
        <w:rPr>
          <w:rFonts w:hint="cs"/>
          <w:rtl/>
        </w:rPr>
        <w:t>בסך</w:t>
      </w:r>
      <w:r w:rsidRPr="00746CA4">
        <w:rPr>
          <w:rFonts w:hint="cs"/>
          <w:rtl/>
        </w:rPr>
        <w:t xml:space="preserve"> 1,593 ש"ח לחודש לפצוע ברמ</w:t>
      </w:r>
      <w:r>
        <w:rPr>
          <w:rFonts w:hint="cs"/>
          <w:rtl/>
        </w:rPr>
        <w:t>ת פציע</w:t>
      </w:r>
      <w:r w:rsidRPr="00746CA4">
        <w:rPr>
          <w:rFonts w:hint="cs"/>
          <w:rtl/>
        </w:rPr>
        <w:t>ה קלה ו-4,248 ש"ח לחודש לפצוע ברמ</w:t>
      </w:r>
      <w:r>
        <w:rPr>
          <w:rFonts w:hint="cs"/>
          <w:rtl/>
        </w:rPr>
        <w:t>ת פציע</w:t>
      </w:r>
      <w:r w:rsidRPr="00746CA4">
        <w:rPr>
          <w:rFonts w:hint="cs"/>
          <w:rtl/>
        </w:rPr>
        <w:t>ה בינונית וקשה</w:t>
      </w:r>
      <w:r>
        <w:rPr>
          <w:rFonts w:hint="cs"/>
          <w:rtl/>
        </w:rPr>
        <w:t>. פצוע מאושפז זכאי לסכומים מוגדלים - 2,635 ש"ח לפצוע ברמת פציעה קלה ו-5,270 ש"ח לפצוע ברמת פציעה בינונית וקשה.</w:t>
      </w:r>
    </w:p>
  </w:footnote>
  <w:footnote w:id="125">
    <w:p w:rsidR="001573BB" w:rsidP="00EE5FB1">
      <w:pPr>
        <w:pStyle w:val="FootnoteText"/>
      </w:pPr>
      <w:r>
        <w:rPr>
          <w:rStyle w:val="FootnoteReference1"/>
        </w:rPr>
        <w:footnoteRef/>
      </w:r>
      <w:r>
        <w:rPr>
          <w:rtl/>
        </w:rPr>
        <w:t xml:space="preserve"> </w:t>
      </w:r>
      <w:r>
        <w:rPr>
          <w:rtl/>
        </w:rPr>
        <w:tab/>
      </w:r>
      <w:r>
        <w:rPr>
          <w:rFonts w:hint="cs"/>
          <w:rtl/>
        </w:rPr>
        <w:t>סעיפים 4, 31א ו-43 לחוק.</w:t>
      </w:r>
    </w:p>
  </w:footnote>
  <w:footnote w:id="126">
    <w:p w:rsidR="001573BB" w:rsidP="00EE5FB1">
      <w:pPr>
        <w:pStyle w:val="FootnoteText"/>
        <w:rPr>
          <w:rtl/>
        </w:rPr>
      </w:pPr>
      <w:r>
        <w:rPr>
          <w:rStyle w:val="FootnoteReference1"/>
        </w:rPr>
        <w:footnoteRef/>
      </w:r>
      <w:r>
        <w:rPr>
          <w:rtl/>
        </w:rPr>
        <w:t xml:space="preserve"> </w:t>
      </w:r>
      <w:r>
        <w:rPr>
          <w:rtl/>
        </w:rPr>
        <w:tab/>
      </w:r>
      <w:r>
        <w:rPr>
          <w:rFonts w:hint="cs"/>
          <w:rtl/>
        </w:rPr>
        <w:t xml:space="preserve">התחשיב הוא מכפלה של: שיעור הפצועים שקיבלו תשלומי </w:t>
      </w:r>
      <w:r w:rsidRPr="00174F96">
        <w:rPr>
          <w:rFonts w:hint="cs"/>
          <w:rtl/>
        </w:rPr>
        <w:t>יתר</w:t>
      </w:r>
      <w:r>
        <w:rPr>
          <w:rFonts w:hint="cs"/>
          <w:rtl/>
        </w:rPr>
        <w:t xml:space="preserve"> (11%</w:t>
      </w:r>
      <w:r w:rsidRPr="00174F96">
        <w:rPr>
          <w:rFonts w:hint="cs"/>
          <w:rtl/>
        </w:rPr>
        <w:t>)</w:t>
      </w:r>
      <w:r>
        <w:rPr>
          <w:rFonts w:hint="cs"/>
          <w:rtl/>
        </w:rPr>
        <w:t>,</w:t>
      </w:r>
      <w:r w:rsidRPr="00174F96">
        <w:rPr>
          <w:rFonts w:hint="cs"/>
          <w:rtl/>
        </w:rPr>
        <w:t xml:space="preserve"> 6,353 ש"ח תשלום יתר ממוצע לפצוע</w:t>
      </w:r>
      <w:r>
        <w:rPr>
          <w:rFonts w:hint="cs"/>
          <w:rtl/>
        </w:rPr>
        <w:t xml:space="preserve">, </w:t>
      </w:r>
      <w:r w:rsidRPr="00174F96">
        <w:rPr>
          <w:rFonts w:hint="cs"/>
          <w:rtl/>
        </w:rPr>
        <w:t>10,477 פצועים ברמות קל, בינוני וקשה, נכון לאוקטובר 2025</w:t>
      </w:r>
      <w:r>
        <w:rPr>
          <w:rFonts w:hint="cs"/>
          <w:rtl/>
        </w:rPr>
        <w:t>.</w:t>
      </w:r>
    </w:p>
  </w:footnote>
  <w:footnote w:id="127">
    <w:p w:rsidR="001573BB" w:rsidRPr="00F2455C" w:rsidP="00EE5FB1">
      <w:pPr>
        <w:pStyle w:val="FootnoteText"/>
        <w:rPr>
          <w:rFonts w:ascii="David" w:hAnsi="David"/>
          <w:rtl/>
        </w:rPr>
      </w:pPr>
      <w:r w:rsidRPr="00F41352">
        <w:rPr>
          <w:rStyle w:val="FootnoteReference1"/>
        </w:rPr>
        <w:footnoteRef/>
      </w:r>
      <w:r w:rsidRPr="00F41352">
        <w:rPr>
          <w:rtl/>
        </w:rPr>
        <w:t xml:space="preserve"> </w:t>
      </w:r>
      <w:r w:rsidRPr="00F41352">
        <w:rPr>
          <w:rtl/>
        </w:rPr>
        <w:tab/>
      </w:r>
      <w:r w:rsidRPr="00F41352">
        <w:rPr>
          <w:rFonts w:ascii="David" w:hAnsi="David" w:hint="cs"/>
          <w:rtl/>
        </w:rPr>
        <w:t>סעיף 24 לתקנות.</w:t>
      </w:r>
    </w:p>
  </w:footnote>
  <w:footnote w:id="128">
    <w:p w:rsidR="001573BB" w:rsidP="00EE5FB1">
      <w:pPr>
        <w:pStyle w:val="FootnoteText"/>
      </w:pPr>
      <w:r>
        <w:rPr>
          <w:rStyle w:val="FootnoteReference1"/>
        </w:rPr>
        <w:footnoteRef/>
      </w:r>
      <w:r>
        <w:rPr>
          <w:rtl/>
        </w:rPr>
        <w:t xml:space="preserve"> </w:t>
      </w:r>
      <w:r>
        <w:rPr>
          <w:rtl/>
        </w:rPr>
        <w:tab/>
      </w:r>
      <w:r>
        <w:rPr>
          <w:rFonts w:hint="cs"/>
          <w:rtl/>
        </w:rPr>
        <w:t>סעיף 14ב(א) לתקנות.</w:t>
      </w:r>
    </w:p>
  </w:footnote>
  <w:footnote w:id="129">
    <w:p w:rsidR="001573BB" w:rsidRPr="00FA5479" w:rsidP="00EE5FB1">
      <w:pPr>
        <w:pStyle w:val="FootnoteText"/>
        <w:rPr>
          <w:rtl/>
        </w:rPr>
      </w:pPr>
      <w:r w:rsidRPr="00EE5FB1">
        <w:rPr>
          <w:rStyle w:val="FootnoteReference1"/>
          <w:color w:val="1F497D"/>
        </w:rPr>
        <w:footnoteRef/>
      </w:r>
      <w:r w:rsidRPr="00EE5FB1">
        <w:rPr>
          <w:rStyle w:val="FootnoteReference1"/>
          <w:color w:val="1F497D"/>
          <w:rtl/>
        </w:rPr>
        <w:t xml:space="preserve"> </w:t>
      </w:r>
      <w:r>
        <w:rPr>
          <w:rtl/>
        </w:rPr>
        <w:tab/>
      </w:r>
      <w:r w:rsidRPr="00FA5479">
        <w:rPr>
          <w:rFonts w:hint="cs"/>
          <w:rtl/>
        </w:rPr>
        <w:t xml:space="preserve">הוראת </w:t>
      </w:r>
      <w:r>
        <w:rPr>
          <w:rFonts w:hint="cs"/>
          <w:rtl/>
        </w:rPr>
        <w:t xml:space="preserve">אגף השיקום במשרד הביטחון </w:t>
      </w:r>
      <w:r w:rsidRPr="00FA5479">
        <w:rPr>
          <w:rFonts w:hint="cs"/>
          <w:rtl/>
        </w:rPr>
        <w:t>מס' 43.05 בנושא "תשלום תגמול לפי תקנות טיפול רפואי ותנאים סוציאליים נלווים"</w:t>
      </w:r>
      <w:r>
        <w:rPr>
          <w:rFonts w:hint="cs"/>
          <w:rtl/>
        </w:rPr>
        <w:t xml:space="preserve">, </w:t>
      </w:r>
      <w:r w:rsidRPr="00FA5479">
        <w:rPr>
          <w:rFonts w:hint="cs"/>
          <w:rtl/>
        </w:rPr>
        <w:t>1.11.05.</w:t>
      </w:r>
    </w:p>
  </w:footnote>
  <w:footnote w:id="130">
    <w:p w:rsidR="001573BB" w:rsidP="00EE5FB1">
      <w:pPr>
        <w:pStyle w:val="FootnoteText"/>
        <w:rPr>
          <w:rtl/>
        </w:rPr>
      </w:pPr>
      <w:r>
        <w:rPr>
          <w:rStyle w:val="FootnoteReference1"/>
        </w:rPr>
        <w:footnoteRef/>
      </w:r>
      <w:r>
        <w:rPr>
          <w:rtl/>
        </w:rPr>
        <w:t xml:space="preserve"> </w:t>
      </w:r>
      <w:r>
        <w:rPr>
          <w:rtl/>
        </w:rPr>
        <w:tab/>
      </w:r>
      <w:r>
        <w:rPr>
          <w:rFonts w:hint="cs"/>
          <w:rtl/>
        </w:rPr>
        <w:t>הוראת אגף השיקום במשרד הביטחון מס' 84.04 בנושא "החזר הוצאות לבני משפחת נכה מאושפז מהקרן לטיפול סוציאלי", 1.3.15.</w:t>
      </w:r>
    </w:p>
  </w:footnote>
  <w:footnote w:id="131">
    <w:p w:rsidR="001573BB" w:rsidRPr="00B87BC9" w:rsidP="00EE5FB1">
      <w:pPr>
        <w:pStyle w:val="FootnoteText"/>
      </w:pPr>
      <w:r w:rsidRPr="00B87BC9">
        <w:rPr>
          <w:rStyle w:val="FootnoteReference1"/>
        </w:rPr>
        <w:footnoteRef/>
      </w:r>
      <w:r w:rsidRPr="00B87BC9">
        <w:rPr>
          <w:rtl/>
        </w:rPr>
        <w:t xml:space="preserve"> </w:t>
      </w:r>
      <w:r w:rsidRPr="00B87BC9">
        <w:rPr>
          <w:rFonts w:ascii="Calibri" w:hAnsi="Calibri" w:cs="Calibri"/>
          <w:rtl/>
        </w:rPr>
        <w:tab/>
      </w:r>
      <w:r w:rsidRPr="00B87BC9">
        <w:rPr>
          <w:rtl/>
        </w:rPr>
        <w:t xml:space="preserve">גובה </w:t>
      </w:r>
      <w:r w:rsidRPr="00B87BC9">
        <w:rPr>
          <w:rFonts w:hint="cs"/>
          <w:rtl/>
        </w:rPr>
        <w:t>תגמול טיפול רפואי</w:t>
      </w:r>
      <w:r w:rsidRPr="00B87BC9">
        <w:rPr>
          <w:rtl/>
        </w:rPr>
        <w:t xml:space="preserve"> בהתאם להוראה נקבע </w:t>
      </w:r>
      <w:r w:rsidRPr="00B87BC9">
        <w:rPr>
          <w:rFonts w:hint="cs"/>
          <w:rtl/>
        </w:rPr>
        <w:t>על פי</w:t>
      </w:r>
      <w:r w:rsidRPr="00B87BC9">
        <w:rPr>
          <w:rtl/>
        </w:rPr>
        <w:t xml:space="preserve"> </w:t>
      </w:r>
      <w:r w:rsidRPr="00B87BC9">
        <w:rPr>
          <w:rFonts w:hint="cs"/>
          <w:rtl/>
        </w:rPr>
        <w:t>סעיפים</w:t>
      </w:r>
      <w:r w:rsidRPr="00B87BC9">
        <w:rPr>
          <w:rtl/>
        </w:rPr>
        <w:t xml:space="preserve"> 14(א)1 עד 14א(א)4 </w:t>
      </w:r>
      <w:r w:rsidRPr="00B87BC9">
        <w:rPr>
          <w:rFonts w:hint="cs"/>
          <w:rtl/>
        </w:rPr>
        <w:t>ו-</w:t>
      </w:r>
      <w:r w:rsidRPr="00B87BC9">
        <w:rPr>
          <w:rtl/>
        </w:rPr>
        <w:t>15(א)</w:t>
      </w:r>
      <w:r w:rsidRPr="00B87BC9">
        <w:rPr>
          <w:rFonts w:hint="cs"/>
          <w:rtl/>
        </w:rPr>
        <w:t xml:space="preserve"> לתקנות הנכים (טיפול רפואי)</w:t>
      </w:r>
      <w:r w:rsidRPr="00B87BC9">
        <w:rPr>
          <w:rtl/>
        </w:rPr>
        <w:t xml:space="preserve">. ההוראה </w:t>
      </w:r>
      <w:r w:rsidRPr="00B87BC9">
        <w:rPr>
          <w:rFonts w:hint="cs"/>
          <w:rtl/>
        </w:rPr>
        <w:t xml:space="preserve">לא </w:t>
      </w:r>
      <w:r w:rsidRPr="00B87BC9">
        <w:rPr>
          <w:rtl/>
        </w:rPr>
        <w:t xml:space="preserve">מתייחסת </w:t>
      </w:r>
      <w:r w:rsidRPr="00B87BC9">
        <w:rPr>
          <w:rFonts w:hint="cs"/>
          <w:rtl/>
        </w:rPr>
        <w:t>לתקנה</w:t>
      </w:r>
      <w:r w:rsidRPr="00B87BC9">
        <w:rPr>
          <w:rtl/>
        </w:rPr>
        <w:t xml:space="preserve"> 14ג' </w:t>
      </w:r>
      <w:r w:rsidRPr="00B87BC9">
        <w:rPr>
          <w:rFonts w:hint="cs"/>
          <w:rtl/>
        </w:rPr>
        <w:t>שנקבעה מאוחר יותר ונוגעת גם כן לנושא זה.</w:t>
      </w:r>
    </w:p>
  </w:footnote>
  <w:footnote w:id="132">
    <w:p w:rsidR="001573BB" w:rsidRPr="00B87BC9" w:rsidP="00EE5FB1">
      <w:pPr>
        <w:pStyle w:val="FootnoteText"/>
        <w:rPr>
          <w:rFonts w:ascii="Calibri" w:hAnsi="Calibri" w:cs="Calibri"/>
          <w:rtl/>
        </w:rPr>
      </w:pPr>
      <w:r w:rsidRPr="00B87BC9">
        <w:rPr>
          <w:rStyle w:val="FootnoteReference1"/>
        </w:rPr>
        <w:footnoteRef/>
      </w:r>
      <w:r w:rsidRPr="00B87BC9">
        <w:rPr>
          <w:rStyle w:val="FootnoteReference1"/>
          <w:rtl/>
        </w:rPr>
        <w:t xml:space="preserve"> </w:t>
      </w:r>
      <w:r w:rsidRPr="00B87BC9">
        <w:rPr>
          <w:rStyle w:val="FootnoteReference1"/>
          <w:rFonts w:ascii="Calibri" w:eastAsia="Calibri" w:hAnsi="Calibri" w:cs="Calibri"/>
          <w:sz w:val="24"/>
          <w:rtl/>
        </w:rPr>
        <w:tab/>
      </w:r>
      <w:r w:rsidRPr="00B87BC9">
        <w:rPr>
          <w:rtl/>
        </w:rPr>
        <w:t xml:space="preserve">ההוראה מפנה </w:t>
      </w:r>
      <w:r w:rsidRPr="00B87BC9">
        <w:rPr>
          <w:rFonts w:hint="cs"/>
          <w:rtl/>
        </w:rPr>
        <w:t>לתקנה</w:t>
      </w:r>
      <w:r w:rsidRPr="00B87BC9">
        <w:rPr>
          <w:rtl/>
        </w:rPr>
        <w:t xml:space="preserve"> 14א(א)(4)</w:t>
      </w:r>
      <w:r w:rsidRPr="00B87BC9">
        <w:rPr>
          <w:rFonts w:hint="cs"/>
          <w:rtl/>
        </w:rPr>
        <w:t xml:space="preserve"> </w:t>
      </w:r>
      <w:r w:rsidRPr="00B87BC9">
        <w:rPr>
          <w:rtl/>
        </w:rPr>
        <w:t>- אשר נמחקה בשנת 2008 ולא קיימת.</w:t>
      </w:r>
    </w:p>
  </w:footnote>
  <w:footnote w:id="133">
    <w:p w:rsidR="001573BB" w:rsidP="00EE5FB1">
      <w:pPr>
        <w:pStyle w:val="FootnoteText"/>
      </w:pPr>
      <w:r>
        <w:rPr>
          <w:rStyle w:val="FootnoteReference1"/>
        </w:rPr>
        <w:footnoteRef/>
      </w:r>
      <w:r>
        <w:rPr>
          <w:rtl/>
        </w:rPr>
        <w:t xml:space="preserve"> </w:t>
      </w:r>
      <w:r>
        <w:rPr>
          <w:rtl/>
        </w:rPr>
        <w:tab/>
      </w:r>
      <w:r>
        <w:rPr>
          <w:rFonts w:hint="cs"/>
          <w:rtl/>
        </w:rPr>
        <w:t>הוראת משרד הביטחון מס' 31.20 בנושא "מוסר תשלומים ותשלום ריבית פיגורים", 13.6.22.</w:t>
      </w:r>
    </w:p>
  </w:footnote>
  <w:footnote w:id="134">
    <w:p w:rsidR="001573BB" w:rsidP="00EE5FB1">
      <w:pPr>
        <w:pStyle w:val="FootnoteText"/>
      </w:pPr>
      <w:r>
        <w:rPr>
          <w:rStyle w:val="FootnoteReference1"/>
        </w:rPr>
        <w:footnoteRef/>
      </w:r>
      <w:r>
        <w:rPr>
          <w:rtl/>
        </w:rPr>
        <w:t xml:space="preserve"> </w:t>
      </w:r>
      <w:r>
        <w:rPr>
          <w:rtl/>
        </w:rPr>
        <w:tab/>
      </w:r>
      <w:r>
        <w:rPr>
          <w:rFonts w:hint="cs"/>
          <w:rtl/>
        </w:rPr>
        <w:t>ייתכנו פערים בין תאריך פתיחת הבקשה במערכת החשבונות לבין מועד הבקשה של הנכה.</w:t>
      </w:r>
    </w:p>
  </w:footnote>
  <w:footnote w:id="135">
    <w:p w:rsidR="001573BB" w:rsidP="00EE5FB1">
      <w:pPr>
        <w:pStyle w:val="FootnoteText"/>
      </w:pPr>
      <w:r>
        <w:rPr>
          <w:rStyle w:val="FootnoteReference1"/>
        </w:rPr>
        <w:footnoteRef/>
      </w:r>
      <w:r>
        <w:rPr>
          <w:rtl/>
        </w:rPr>
        <w:t xml:space="preserve"> </w:t>
      </w:r>
      <w:r>
        <w:rPr>
          <w:rtl/>
        </w:rPr>
        <w:tab/>
      </w:r>
      <w:r>
        <w:rPr>
          <w:rFonts w:hint="cs"/>
          <w:rtl/>
        </w:rPr>
        <w:t xml:space="preserve">הנתונים המוצגים בתרשים מתייחסים לפער בין מועד התשלום </w:t>
      </w:r>
      <w:r w:rsidRPr="0011427F">
        <w:rPr>
          <w:rFonts w:hint="eastAsia"/>
          <w:rtl/>
        </w:rPr>
        <w:t>למועד</w:t>
      </w:r>
      <w:r w:rsidRPr="0011427F">
        <w:rPr>
          <w:rtl/>
        </w:rPr>
        <w:t xml:space="preserve"> </w:t>
      </w:r>
      <w:r w:rsidRPr="0011427F">
        <w:rPr>
          <w:rFonts w:hint="eastAsia"/>
          <w:rtl/>
        </w:rPr>
        <w:t>החשבונית</w:t>
      </w:r>
      <w:r>
        <w:rPr>
          <w:rFonts w:hint="cs"/>
          <w:rtl/>
        </w:rPr>
        <w:t xml:space="preserve">, בעוד שחוק מוסר תשלומים והוראת משרד הביטחון קובעים כי יש לחשב את מספר הימים מהמועד שבו </w:t>
      </w:r>
      <w:r w:rsidRPr="0011427F">
        <w:rPr>
          <w:rFonts w:hint="eastAsia"/>
          <w:rtl/>
        </w:rPr>
        <w:t>התקבל</w:t>
      </w:r>
      <w:r w:rsidRPr="0011427F">
        <w:rPr>
          <w:rtl/>
        </w:rPr>
        <w:t xml:space="preserve"> </w:t>
      </w:r>
      <w:r w:rsidRPr="0011427F">
        <w:rPr>
          <w:rFonts w:hint="eastAsia"/>
          <w:rtl/>
        </w:rPr>
        <w:t>החשבון</w:t>
      </w:r>
      <w:r>
        <w:rPr>
          <w:rFonts w:hint="cs"/>
          <w:rtl/>
        </w:rPr>
        <w:t xml:space="preserve"> במשרד הביטחון. </w:t>
      </w:r>
      <w:r w:rsidRPr="00AA6776">
        <w:rPr>
          <w:rFonts w:hint="cs"/>
          <w:rtl/>
        </w:rPr>
        <w:t xml:space="preserve">לפיכך, </w:t>
      </w:r>
      <w:r w:rsidRPr="00AA6776">
        <w:rPr>
          <w:rFonts w:hint="eastAsia"/>
          <w:rtl/>
        </w:rPr>
        <w:t>ייתכנו</w:t>
      </w:r>
      <w:r w:rsidRPr="00AA6776">
        <w:rPr>
          <w:rtl/>
        </w:rPr>
        <w:t xml:space="preserve"> </w:t>
      </w:r>
      <w:r w:rsidRPr="00AA6776">
        <w:rPr>
          <w:rFonts w:hint="cs"/>
          <w:rtl/>
        </w:rPr>
        <w:t>הבדלים</w:t>
      </w:r>
      <w:r w:rsidRPr="00AA6776">
        <w:rPr>
          <w:rtl/>
        </w:rPr>
        <w:t xml:space="preserve"> </w:t>
      </w:r>
      <w:r w:rsidRPr="00AA6776">
        <w:rPr>
          <w:rFonts w:hint="cs"/>
          <w:rtl/>
        </w:rPr>
        <w:t>ב</w:t>
      </w:r>
      <w:r w:rsidRPr="00AA6776">
        <w:rPr>
          <w:rtl/>
        </w:rPr>
        <w:t>היקף התשלומים שהם ב</w:t>
      </w:r>
      <w:r w:rsidRPr="00AA6776">
        <w:rPr>
          <w:rFonts w:hint="cs"/>
          <w:rtl/>
        </w:rPr>
        <w:t>עיכוב</w:t>
      </w:r>
      <w:r>
        <w:rPr>
          <w:rFonts w:hint="cs"/>
          <w:rtl/>
        </w:rPr>
        <w:t xml:space="preserve"> לעומת הנדרש בחוק ובהוראת משרד הביטחון. יצוין כי בוצע תחשיב ביחס למועד החשבונית מכיוון שלמשרד הביטחון אין את נתונים של מועד קבלת החשבונית.</w:t>
      </w:r>
    </w:p>
  </w:footnote>
  <w:footnote w:id="136">
    <w:p w:rsidR="001573BB" w:rsidRPr="003643BF" w:rsidP="00EE5FB1">
      <w:pPr>
        <w:pStyle w:val="FootnoteText"/>
      </w:pPr>
      <w:r>
        <w:rPr>
          <w:rStyle w:val="FootnoteReference1"/>
        </w:rPr>
        <w:footnoteRef/>
      </w:r>
      <w:r>
        <w:rPr>
          <w:rtl/>
        </w:rPr>
        <w:t xml:space="preserve"> </w:t>
      </w:r>
      <w:r>
        <w:rPr>
          <w:rtl/>
        </w:rPr>
        <w:tab/>
      </w:r>
      <w:r w:rsidRPr="003643BF">
        <w:rPr>
          <w:rFonts w:hint="cs"/>
          <w:rtl/>
        </w:rPr>
        <w:t>נוסף</w:t>
      </w:r>
      <w:r>
        <w:rPr>
          <w:rFonts w:hint="cs"/>
          <w:rtl/>
        </w:rPr>
        <w:t xml:space="preserve"> על כך</w:t>
      </w:r>
      <w:r w:rsidRPr="003643BF">
        <w:rPr>
          <w:rFonts w:hint="cs"/>
          <w:rtl/>
        </w:rPr>
        <w:t>, יש ביחידה 9 יועצים, 3 אנשי מילואים ו-5 סטודנטים</w:t>
      </w:r>
      <w:r>
        <w:rPr>
          <w:rFonts w:hint="cs"/>
          <w:rtl/>
        </w:rPr>
        <w:t xml:space="preserve"> או </w:t>
      </w:r>
      <w:r w:rsidRPr="003643BF">
        <w:rPr>
          <w:rFonts w:hint="cs"/>
          <w:rtl/>
        </w:rPr>
        <w:t>בנות שירות</w:t>
      </w:r>
      <w:r>
        <w:rPr>
          <w:rFonts w:hint="cs"/>
          <w:rtl/>
        </w:rPr>
        <w:t xml:space="preserve"> או</w:t>
      </w:r>
      <w:r w:rsidRPr="003643BF">
        <w:rPr>
          <w:rFonts w:hint="cs"/>
          <w:rtl/>
        </w:rPr>
        <w:t xml:space="preserve"> חיילים.</w:t>
      </w:r>
    </w:p>
  </w:footnote>
  <w:footnote w:id="137">
    <w:p w:rsidR="001573BB" w:rsidP="00EE5FB1">
      <w:pPr>
        <w:pStyle w:val="FootnoteText"/>
      </w:pPr>
      <w:r>
        <w:rPr>
          <w:rStyle w:val="FootnoteReference1"/>
        </w:rPr>
        <w:footnoteRef/>
      </w:r>
      <w:r>
        <w:rPr>
          <w:rtl/>
        </w:rPr>
        <w:t xml:space="preserve"> </w:t>
      </w:r>
      <w:r>
        <w:rPr>
          <w:rtl/>
        </w:rPr>
        <w:tab/>
      </w:r>
      <w:r w:rsidRPr="00A32D39">
        <w:rPr>
          <w:rtl/>
        </w:rPr>
        <w:t>בפרק זה ייעשה שימוש במונח "תקנים" במשמעות של מספר המשרות המיועדות לרופאים מחוזיים ב</w:t>
      </w:r>
      <w:r>
        <w:rPr>
          <w:rtl/>
        </w:rPr>
        <w:t>אגף השיקום במשרד הביטחון</w:t>
      </w:r>
      <w:r>
        <w:rPr>
          <w:rFonts w:hint="cs"/>
          <w:rtl/>
        </w:rPr>
        <w:t>.</w:t>
      </w:r>
    </w:p>
  </w:footnote>
  <w:footnote w:id="138">
    <w:p w:rsidR="001573BB" w:rsidP="00EE5FB1">
      <w:pPr>
        <w:pStyle w:val="FootnoteText"/>
      </w:pPr>
      <w:r>
        <w:rPr>
          <w:rStyle w:val="FootnoteReference1"/>
        </w:rPr>
        <w:footnoteRef/>
      </w:r>
      <w:r>
        <w:rPr>
          <w:rtl/>
        </w:rPr>
        <w:t xml:space="preserve"> </w:t>
      </w:r>
      <w:r>
        <w:rPr>
          <w:rtl/>
        </w:rPr>
        <w:tab/>
      </w:r>
      <w:r>
        <w:rPr>
          <w:rFonts w:hint="cs"/>
          <w:rtl/>
        </w:rPr>
        <w:t xml:space="preserve">מבקר המדינה, </w:t>
      </w:r>
      <w:r w:rsidRPr="00901311">
        <w:rPr>
          <w:rFonts w:hint="cs"/>
          <w:b/>
          <w:bCs/>
          <w:rtl/>
        </w:rPr>
        <w:t>דוח שנתי 69ב</w:t>
      </w:r>
      <w:r>
        <w:rPr>
          <w:rFonts w:hint="cs"/>
          <w:rtl/>
        </w:rPr>
        <w:t xml:space="preserve"> (2019), "השירותים הרפואיים לנכי צה"ל", עמ' 2227 - 2279;</w:t>
      </w:r>
      <w:r>
        <w:rPr>
          <w:rFonts w:hint="cs"/>
          <w:b/>
          <w:bCs/>
          <w:rtl/>
        </w:rPr>
        <w:t xml:space="preserve"> </w:t>
      </w:r>
      <w:r w:rsidRPr="00901311">
        <w:rPr>
          <w:rFonts w:hint="cs"/>
          <w:b/>
          <w:bCs/>
          <w:rtl/>
        </w:rPr>
        <w:t xml:space="preserve">דוח </w:t>
      </w:r>
      <w:r>
        <w:rPr>
          <w:rFonts w:hint="cs"/>
          <w:b/>
          <w:bCs/>
          <w:rtl/>
        </w:rPr>
        <w:t xml:space="preserve">שנתי של </w:t>
      </w:r>
      <w:r w:rsidRPr="00901311">
        <w:rPr>
          <w:rFonts w:hint="cs"/>
          <w:b/>
          <w:bCs/>
          <w:rtl/>
        </w:rPr>
        <w:t xml:space="preserve">מבקר </w:t>
      </w:r>
      <w:r w:rsidRPr="00895880">
        <w:rPr>
          <w:rFonts w:hint="cs"/>
          <w:b/>
          <w:bCs/>
          <w:rtl/>
        </w:rPr>
        <w:t xml:space="preserve">המדינה - </w:t>
      </w:r>
      <w:r w:rsidRPr="001F6346">
        <w:rPr>
          <w:rFonts w:hint="eastAsia"/>
          <w:b/>
          <w:bCs/>
          <w:rtl/>
        </w:rPr>
        <w:t>מרץ</w:t>
      </w:r>
      <w:r w:rsidRPr="001F6346">
        <w:rPr>
          <w:b/>
          <w:bCs/>
          <w:rtl/>
        </w:rPr>
        <w:t xml:space="preserve"> 2022</w:t>
      </w:r>
      <w:r w:rsidRPr="00096973">
        <w:rPr>
          <w:rFonts w:hint="cs"/>
          <w:rtl/>
        </w:rPr>
        <w:t>,</w:t>
      </w:r>
      <w:r>
        <w:rPr>
          <w:rFonts w:hint="cs"/>
          <w:rtl/>
        </w:rPr>
        <w:t xml:space="preserve"> "היבטים מנהליים בעבודת הוועדות הרפואיות לקביעת זכויותיהם של נכי צה"ל והשירותים הרפואיים שניתנים להם - ביקורת מעקב".</w:t>
      </w:r>
    </w:p>
  </w:footnote>
  <w:footnote w:id="139">
    <w:p w:rsidR="001573BB" w:rsidRPr="00B207B4" w:rsidP="00EE5FB1">
      <w:pPr>
        <w:pStyle w:val="FootnoteText"/>
        <w:rPr>
          <w:rtl/>
        </w:rPr>
      </w:pPr>
      <w:r>
        <w:rPr>
          <w:rStyle w:val="FootnoteReference1"/>
        </w:rPr>
        <w:footnoteRef/>
      </w:r>
      <w:r>
        <w:rPr>
          <w:rtl/>
        </w:rPr>
        <w:t xml:space="preserve"> </w:t>
      </w:r>
      <w:r>
        <w:rPr>
          <w:rtl/>
        </w:rPr>
        <w:tab/>
      </w:r>
      <w:r w:rsidRPr="00B207B4">
        <w:rPr>
          <w:rFonts w:hint="cs"/>
          <w:rtl/>
        </w:rPr>
        <w:t xml:space="preserve">בתאריכים 26.3.24, 17.6.24, 16.7.24, 29.10.24, 25.11.24, 17.12.24 </w:t>
      </w:r>
      <w:r>
        <w:rPr>
          <w:rFonts w:hint="cs"/>
          <w:rtl/>
        </w:rPr>
        <w:t>ו-</w:t>
      </w:r>
      <w:r w:rsidRPr="00B207B4">
        <w:rPr>
          <w:rFonts w:hint="cs"/>
          <w:rtl/>
        </w:rPr>
        <w:t>24.12.24.</w:t>
      </w:r>
    </w:p>
  </w:footnote>
  <w:footnote w:id="140">
    <w:p w:rsidR="001573BB" w:rsidP="00EE5FB1">
      <w:pPr>
        <w:pStyle w:val="FootnoteText"/>
        <w:rPr>
          <w:rtl/>
        </w:rPr>
      </w:pPr>
      <w:r>
        <w:rPr>
          <w:rStyle w:val="FootnoteReference1"/>
        </w:rPr>
        <w:footnoteRef/>
      </w:r>
      <w:r>
        <w:rPr>
          <w:rtl/>
        </w:rPr>
        <w:t xml:space="preserve"> </w:t>
      </w:r>
      <w:r>
        <w:rPr>
          <w:rtl/>
        </w:rPr>
        <w:tab/>
      </w:r>
      <w:r>
        <w:rPr>
          <w:rFonts w:hint="cs"/>
          <w:rtl/>
        </w:rPr>
        <w:t xml:space="preserve">דיון בנושא "טיפול רפואי בבתי חולים </w:t>
      </w:r>
      <w:r w:rsidRPr="006714F2">
        <w:rPr>
          <w:rtl/>
        </w:rPr>
        <w:t>בבתי חולים לפצועי צה</w:t>
      </w:r>
      <w:r>
        <w:rPr>
          <w:rFonts w:hint="cs"/>
          <w:rtl/>
        </w:rPr>
        <w:t>"</w:t>
      </w:r>
      <w:r w:rsidRPr="006714F2">
        <w:rPr>
          <w:rtl/>
        </w:rPr>
        <w:t>ל - חרבות ברזל</w:t>
      </w:r>
      <w:r>
        <w:rPr>
          <w:rFonts w:hint="cs"/>
          <w:rtl/>
        </w:rPr>
        <w:t>".</w:t>
      </w:r>
    </w:p>
  </w:footnote>
  <w:footnote w:id="141">
    <w:p w:rsidR="001573BB" w:rsidP="00EE5FB1">
      <w:pPr>
        <w:pStyle w:val="FootnoteText"/>
      </w:pPr>
      <w:r>
        <w:rPr>
          <w:rStyle w:val="FootnoteReference1"/>
        </w:rPr>
        <w:footnoteRef/>
      </w:r>
      <w:r>
        <w:rPr>
          <w:rtl/>
        </w:rPr>
        <w:t xml:space="preserve"> </w:t>
      </w:r>
      <w:r>
        <w:rPr>
          <w:rtl/>
        </w:rPr>
        <w:tab/>
      </w:r>
      <w:bookmarkStart w:id="72" w:name="_Hlk204855165"/>
      <w:r>
        <w:rPr>
          <w:rFonts w:hint="cs"/>
          <w:rtl/>
        </w:rPr>
        <w:t xml:space="preserve">מבקר המדינה, </w:t>
      </w:r>
      <w:r w:rsidRPr="00901311">
        <w:rPr>
          <w:rFonts w:hint="cs"/>
          <w:b/>
          <w:bCs/>
          <w:rtl/>
        </w:rPr>
        <w:t>דוח שנתי 69ב</w:t>
      </w:r>
      <w:r>
        <w:rPr>
          <w:rFonts w:hint="cs"/>
          <w:rtl/>
        </w:rPr>
        <w:t xml:space="preserve"> (2019), "השירותים הרפואיים לנכי צה"ל", עמ' </w:t>
      </w:r>
      <w:bookmarkEnd w:id="72"/>
      <w:r>
        <w:rPr>
          <w:rFonts w:hint="cs"/>
          <w:rtl/>
        </w:rPr>
        <w:t>2240.</w:t>
      </w:r>
    </w:p>
  </w:footnote>
  <w:footnote w:id="142">
    <w:p w:rsidR="001573BB" w:rsidRPr="009533DD" w:rsidP="00EE5FB1">
      <w:pPr>
        <w:pStyle w:val="FootnoteText"/>
        <w:rPr>
          <w:sz w:val="18"/>
        </w:rPr>
      </w:pPr>
      <w:r w:rsidRPr="00F51E54">
        <w:rPr>
          <w:rStyle w:val="FootnoteReference1"/>
          <w:szCs w:val="22"/>
        </w:rPr>
        <w:footnoteRef/>
      </w:r>
      <w:r w:rsidRPr="009533DD">
        <w:rPr>
          <w:sz w:val="18"/>
          <w:rtl/>
        </w:rPr>
        <w:t xml:space="preserve"> </w:t>
      </w:r>
      <w:r w:rsidRPr="009533DD">
        <w:rPr>
          <w:sz w:val="18"/>
          <w:rtl/>
        </w:rPr>
        <w:tab/>
      </w:r>
      <w:r w:rsidRPr="009533DD">
        <w:rPr>
          <w:rFonts w:hint="cs"/>
          <w:sz w:val="18"/>
          <w:rtl/>
        </w:rPr>
        <w:t>הודעת משרד הביטחון</w:t>
      </w:r>
      <w:r>
        <w:rPr>
          <w:rFonts w:hint="cs"/>
          <w:sz w:val="18"/>
          <w:rtl/>
        </w:rPr>
        <w:t>,</w:t>
      </w:r>
      <w:r w:rsidRPr="009533DD">
        <w:rPr>
          <w:rFonts w:hint="cs"/>
          <w:sz w:val="18"/>
          <w:rtl/>
        </w:rPr>
        <w:t xml:space="preserve"> 16.9.25; נתוני </w:t>
      </w:r>
      <w:r>
        <w:rPr>
          <w:rFonts w:hint="cs"/>
          <w:sz w:val="18"/>
          <w:rtl/>
        </w:rPr>
        <w:t>המוסד ל</w:t>
      </w:r>
      <w:r w:rsidRPr="009533DD">
        <w:rPr>
          <w:rFonts w:hint="cs"/>
          <w:sz w:val="18"/>
          <w:rtl/>
        </w:rPr>
        <w:t>ביטוח לאומי</w:t>
      </w:r>
      <w:r>
        <w:rPr>
          <w:rFonts w:hint="cs"/>
          <w:sz w:val="18"/>
          <w:rtl/>
        </w:rPr>
        <w:t>,</w:t>
      </w:r>
      <w:r w:rsidRPr="009533DD">
        <w:rPr>
          <w:rFonts w:hint="cs"/>
          <w:sz w:val="18"/>
          <w:rtl/>
        </w:rPr>
        <w:t xml:space="preserve"> סוף אפריל 2025</w:t>
      </w:r>
      <w:r>
        <w:rPr>
          <w:rFonts w:hint="cs"/>
          <w:sz w:val="18"/>
          <w:rtl/>
        </w:rPr>
        <w:t>; בהשוואה ל-20 קטועי גפיים בני 18 - 49 בעקבות טראומה כמו תאונת דרכים שהיו במחלקות השיקום בשנת 2022, ו-23 קטועים בחודשים ינואר - ספטמבר 2023.</w:t>
      </w:r>
    </w:p>
  </w:footnote>
  <w:footnote w:id="143">
    <w:p w:rsidR="001573BB" w:rsidP="00EE5FB1">
      <w:pPr>
        <w:pStyle w:val="FootnoteText"/>
      </w:pPr>
      <w:r>
        <w:rPr>
          <w:rStyle w:val="FootnoteReference1"/>
        </w:rPr>
        <w:footnoteRef/>
      </w:r>
      <w:r>
        <w:rPr>
          <w:rtl/>
        </w:rPr>
        <w:t xml:space="preserve"> </w:t>
      </w:r>
      <w:r>
        <w:rPr>
          <w:rtl/>
        </w:rPr>
        <w:tab/>
      </w:r>
      <w:r>
        <w:rPr>
          <w:rFonts w:hint="cs"/>
          <w:rtl/>
        </w:rPr>
        <w:t xml:space="preserve">מכון לואיס זכה במכרז </w:t>
      </w:r>
      <w:r w:rsidRPr="00664946">
        <w:rPr>
          <w:rtl/>
        </w:rPr>
        <w:t>לביצוע עבודות ייעוץ</w:t>
      </w:r>
      <w:r w:rsidRPr="00664946">
        <w:rPr>
          <w:rFonts w:hint="cs"/>
          <w:rtl/>
        </w:rPr>
        <w:t>,</w:t>
      </w:r>
      <w:r w:rsidRPr="00664946">
        <w:rPr>
          <w:rtl/>
        </w:rPr>
        <w:t xml:space="preserve"> ניהול ואספק</w:t>
      </w:r>
      <w:r w:rsidRPr="00664946">
        <w:rPr>
          <w:rFonts w:hint="cs"/>
          <w:rtl/>
        </w:rPr>
        <w:t>ה של</w:t>
      </w:r>
      <w:r w:rsidRPr="00664946">
        <w:rPr>
          <w:rtl/>
        </w:rPr>
        <w:t xml:space="preserve"> שירותים עבור נכי הגפיים בישראל</w:t>
      </w:r>
      <w:r>
        <w:rPr>
          <w:rFonts w:hint="cs"/>
          <w:rtl/>
        </w:rPr>
        <w:t>.</w:t>
      </w:r>
    </w:p>
  </w:footnote>
  <w:footnote w:id="144">
    <w:p w:rsidR="001573BB" w:rsidP="00EE5FB1">
      <w:pPr>
        <w:pStyle w:val="FootnoteText"/>
      </w:pPr>
      <w:r>
        <w:rPr>
          <w:rStyle w:val="FootnoteReference1"/>
        </w:rPr>
        <w:footnoteRef/>
      </w:r>
      <w:r>
        <w:rPr>
          <w:rtl/>
        </w:rPr>
        <w:t xml:space="preserve"> </w:t>
      </w:r>
      <w:r>
        <w:rPr>
          <w:rtl/>
        </w:rPr>
        <w:tab/>
      </w:r>
      <w:r w:rsidRPr="00083E61">
        <w:rPr>
          <w:rtl/>
        </w:rPr>
        <w:t>המכון גם מקיים הליך אישור לרופאים משקמים וליצרני מכשירי שיקום ומדריך אותם בעבודתם</w:t>
      </w:r>
      <w:r>
        <w:rPr>
          <w:rFonts w:hint="cs"/>
          <w:sz w:val="18"/>
          <w:rtl/>
        </w:rPr>
        <w:t>.</w:t>
      </w:r>
    </w:p>
  </w:footnote>
  <w:footnote w:id="145">
    <w:p w:rsidR="001573BB" w:rsidRPr="009533DD" w:rsidP="00EE5FB1">
      <w:pPr>
        <w:pStyle w:val="FootnoteText"/>
        <w:rPr>
          <w:sz w:val="18"/>
        </w:rPr>
      </w:pPr>
      <w:r w:rsidRPr="00F51E54">
        <w:rPr>
          <w:rStyle w:val="FootnoteReference1"/>
          <w:szCs w:val="22"/>
        </w:rPr>
        <w:footnoteRef/>
      </w:r>
      <w:r w:rsidRPr="009533DD">
        <w:rPr>
          <w:sz w:val="18"/>
          <w:rtl/>
        </w:rPr>
        <w:t xml:space="preserve"> </w:t>
      </w:r>
      <w:r w:rsidRPr="009533DD">
        <w:rPr>
          <w:sz w:val="18"/>
          <w:rtl/>
        </w:rPr>
        <w:tab/>
      </w:r>
      <w:r w:rsidRPr="009533DD">
        <w:rPr>
          <w:rFonts w:hint="cs"/>
          <w:sz w:val="18"/>
          <w:rtl/>
        </w:rPr>
        <w:t>משרד הבריאות, חוזר מינהל רפואה 26/2011, "מכו</w:t>
      </w:r>
      <w:r w:rsidRPr="009533DD">
        <w:rPr>
          <w:sz w:val="18"/>
          <w:rtl/>
        </w:rPr>
        <w:t>ן</w:t>
      </w:r>
      <w:r w:rsidRPr="009533DD">
        <w:rPr>
          <w:rFonts w:hint="cs"/>
          <w:sz w:val="18"/>
          <w:rtl/>
        </w:rPr>
        <w:t xml:space="preserve"> לואיס" (11.7.11)</w:t>
      </w:r>
      <w:r>
        <w:rPr>
          <w:rFonts w:hint="cs"/>
          <w:sz w:val="18"/>
          <w:rtl/>
        </w:rPr>
        <w:t>.</w:t>
      </w:r>
    </w:p>
  </w:footnote>
  <w:footnote w:id="146">
    <w:p w:rsidR="001573BB" w:rsidRPr="009533DD" w:rsidP="00EE5FB1">
      <w:pPr>
        <w:pStyle w:val="FootnoteText"/>
        <w:rPr>
          <w:sz w:val="18"/>
          <w:rtl/>
        </w:rPr>
      </w:pPr>
      <w:r w:rsidRPr="00F51E54">
        <w:rPr>
          <w:rStyle w:val="FootnoteReference1"/>
          <w:szCs w:val="22"/>
        </w:rPr>
        <w:footnoteRef/>
      </w:r>
      <w:r w:rsidRPr="009533DD">
        <w:rPr>
          <w:sz w:val="18"/>
          <w:rtl/>
        </w:rPr>
        <w:t xml:space="preserve"> </w:t>
      </w:r>
      <w:r w:rsidRPr="009533DD">
        <w:rPr>
          <w:sz w:val="18"/>
          <w:rtl/>
        </w:rPr>
        <w:tab/>
      </w:r>
      <w:r w:rsidRPr="009533DD">
        <w:rPr>
          <w:rFonts w:hint="cs"/>
          <w:sz w:val="18"/>
          <w:rtl/>
        </w:rPr>
        <w:t xml:space="preserve">רשימת בתי המלאכה </w:t>
      </w:r>
      <w:r>
        <w:rPr>
          <w:rFonts w:hint="cs"/>
          <w:sz w:val="18"/>
          <w:rtl/>
        </w:rPr>
        <w:t>באתר מכון לואיס</w:t>
      </w:r>
      <w:r w:rsidRPr="009533DD">
        <w:rPr>
          <w:rFonts w:hint="cs"/>
          <w:sz w:val="18"/>
          <w:rtl/>
        </w:rPr>
        <w:t xml:space="preserve"> </w:t>
      </w:r>
      <w:r>
        <w:rPr>
          <w:rFonts w:hint="cs"/>
          <w:sz w:val="18"/>
          <w:rtl/>
        </w:rPr>
        <w:t>(</w:t>
      </w:r>
      <w:r w:rsidRPr="009533DD">
        <w:rPr>
          <w:rFonts w:hint="cs"/>
          <w:sz w:val="18"/>
          <w:rtl/>
        </w:rPr>
        <w:t>בנספח 5</w:t>
      </w:r>
      <w:r>
        <w:rPr>
          <w:rFonts w:hint="cs"/>
          <w:sz w:val="18"/>
          <w:rtl/>
        </w:rPr>
        <w:t>)</w:t>
      </w:r>
      <w:r w:rsidRPr="009533DD">
        <w:rPr>
          <w:rFonts w:hint="cs"/>
          <w:sz w:val="18"/>
          <w:rtl/>
        </w:rPr>
        <w:t>.</w:t>
      </w:r>
    </w:p>
  </w:footnote>
  <w:footnote w:id="147">
    <w:p w:rsidR="001573BB" w:rsidRPr="009533DD" w:rsidP="00EE5FB1">
      <w:pPr>
        <w:pStyle w:val="FootnoteText"/>
        <w:rPr>
          <w:sz w:val="18"/>
        </w:rPr>
      </w:pPr>
      <w:r w:rsidRPr="00F51E54">
        <w:rPr>
          <w:rStyle w:val="FootnoteReference1"/>
          <w:szCs w:val="22"/>
        </w:rPr>
        <w:footnoteRef/>
      </w:r>
      <w:r w:rsidRPr="009533DD">
        <w:rPr>
          <w:sz w:val="18"/>
          <w:rtl/>
        </w:rPr>
        <w:t xml:space="preserve"> </w:t>
      </w:r>
      <w:r w:rsidRPr="009533DD">
        <w:rPr>
          <w:sz w:val="18"/>
          <w:rtl/>
        </w:rPr>
        <w:tab/>
      </w:r>
      <w:r>
        <w:rPr>
          <w:rFonts w:hint="cs"/>
          <w:sz w:val="18"/>
          <w:rtl/>
        </w:rPr>
        <w:t>כמפורט ב</w:t>
      </w:r>
      <w:r w:rsidRPr="009533DD">
        <w:rPr>
          <w:rFonts w:hint="cs"/>
          <w:sz w:val="18"/>
          <w:rtl/>
        </w:rPr>
        <w:t>הוראת אגף שיקום נכים 50.12</w:t>
      </w:r>
      <w:r>
        <w:rPr>
          <w:rFonts w:hint="cs"/>
          <w:sz w:val="18"/>
          <w:rtl/>
        </w:rPr>
        <w:t xml:space="preserve"> בנושא "</w:t>
      </w:r>
      <w:r w:rsidRPr="009533DD">
        <w:rPr>
          <w:rFonts w:hint="cs"/>
          <w:sz w:val="18"/>
          <w:rtl/>
        </w:rPr>
        <w:t>נסיעת נכה קטוע גפיים להתקנת תותבות בחו"ל</w:t>
      </w:r>
      <w:r>
        <w:rPr>
          <w:rFonts w:hint="cs"/>
          <w:sz w:val="18"/>
          <w:rtl/>
        </w:rPr>
        <w:t>".</w:t>
      </w:r>
      <w:r w:rsidRPr="009533DD">
        <w:rPr>
          <w:rFonts w:hint="cs"/>
          <w:sz w:val="18"/>
          <w:rtl/>
        </w:rPr>
        <w:t xml:space="preserve"> </w:t>
      </w:r>
    </w:p>
  </w:footnote>
  <w:footnote w:id="148">
    <w:p w:rsidR="001573BB" w:rsidRPr="00B10BB8" w:rsidP="00EE5FB1">
      <w:pPr>
        <w:pStyle w:val="FootnoteText"/>
        <w:rPr>
          <w:rtl/>
        </w:rPr>
      </w:pPr>
      <w:r w:rsidRPr="00F51E54">
        <w:rPr>
          <w:rStyle w:val="FootnoteReference1"/>
          <w:szCs w:val="22"/>
        </w:rPr>
        <w:footnoteRef/>
      </w:r>
      <w:r w:rsidRPr="009533DD">
        <w:rPr>
          <w:sz w:val="18"/>
          <w:rtl/>
        </w:rPr>
        <w:t xml:space="preserve"> </w:t>
      </w:r>
      <w:r w:rsidRPr="009533DD">
        <w:rPr>
          <w:sz w:val="18"/>
          <w:rtl/>
        </w:rPr>
        <w:tab/>
      </w:r>
      <w:r w:rsidRPr="007D1EC0">
        <w:rPr>
          <w:rFonts w:hint="cs"/>
          <w:rtl/>
        </w:rPr>
        <w:t>למשל, באר</w:t>
      </w:r>
      <w:r>
        <w:rPr>
          <w:rFonts w:hint="cs"/>
          <w:rtl/>
        </w:rPr>
        <w:t>צות הברית:</w:t>
      </w:r>
      <w:r w:rsidRPr="007D1EC0">
        <w:rPr>
          <w:rFonts w:hint="cs"/>
          <w:rtl/>
        </w:rPr>
        <w:t xml:space="preserve"> </w:t>
      </w:r>
      <w:r w:rsidRPr="00AA21A6">
        <w:rPr>
          <w:sz w:val="18"/>
          <w:szCs w:val="18"/>
        </w:rPr>
        <w:t>University of California (UCLA)</w:t>
      </w:r>
      <w:r w:rsidRPr="007D1EC0">
        <w:rPr>
          <w:rFonts w:hint="cs"/>
          <w:rtl/>
        </w:rPr>
        <w:t xml:space="preserve"> </w:t>
      </w:r>
      <w:r>
        <w:rPr>
          <w:rFonts w:hint="cs"/>
          <w:rtl/>
        </w:rPr>
        <w:t xml:space="preserve">בלוס אנג׳לס </w:t>
      </w:r>
      <w:r w:rsidRPr="00B10BB8">
        <w:rPr>
          <w:rtl/>
        </w:rPr>
        <w:t>מציעה ת</w:t>
      </w:r>
      <w:r w:rsidRPr="00B10BB8">
        <w:rPr>
          <w:rFonts w:hint="eastAsia"/>
          <w:rtl/>
        </w:rPr>
        <w:t>ו</w:t>
      </w:r>
      <w:r w:rsidRPr="00B10BB8">
        <w:rPr>
          <w:rtl/>
        </w:rPr>
        <w:t xml:space="preserve">כנית מחקר בתחום הביומכניקה עם גישה לטכנולוגיות מתקדמות; </w:t>
      </w:r>
      <w:r w:rsidRPr="00AA21A6">
        <w:rPr>
          <w:sz w:val="18"/>
          <w:szCs w:val="18"/>
        </w:rPr>
        <w:t>University of Michigan</w:t>
      </w:r>
      <w:r w:rsidRPr="00AA21A6">
        <w:rPr>
          <w:sz w:val="18"/>
          <w:szCs w:val="18"/>
          <w:rtl/>
        </w:rPr>
        <w:t xml:space="preserve"> </w:t>
      </w:r>
      <w:r w:rsidRPr="00B10BB8">
        <w:rPr>
          <w:rtl/>
        </w:rPr>
        <w:t>מציעה הכשרה בתחום תותבות גפיים</w:t>
      </w:r>
      <w:r w:rsidRPr="007D1EC0">
        <w:rPr>
          <w:rFonts w:hint="cs"/>
          <w:rtl/>
        </w:rPr>
        <w:t xml:space="preserve">; </w:t>
      </w:r>
      <w:r w:rsidRPr="00B10BB8">
        <w:t xml:space="preserve">The </w:t>
      </w:r>
      <w:r w:rsidRPr="00AA21A6">
        <w:rPr>
          <w:sz w:val="18"/>
          <w:szCs w:val="18"/>
        </w:rPr>
        <w:t>Northwestern University</w:t>
      </w:r>
      <w:r w:rsidRPr="007D1EC0">
        <w:rPr>
          <w:rFonts w:hint="cs"/>
          <w:rtl/>
        </w:rPr>
        <w:t xml:space="preserve"> באילינוי </w:t>
      </w:r>
      <w:r w:rsidRPr="00B10BB8">
        <w:rPr>
          <w:rFonts w:hint="eastAsia"/>
          <w:rtl/>
        </w:rPr>
        <w:t>מציעה</w:t>
      </w:r>
      <w:r w:rsidRPr="00B10BB8">
        <w:rPr>
          <w:rtl/>
        </w:rPr>
        <w:t xml:space="preserve"> תואר שני בפרוסתטיקה </w:t>
      </w:r>
      <w:r w:rsidRPr="00B10BB8">
        <w:rPr>
          <w:rtl/>
        </w:rPr>
        <w:t>ואורתוטיקה</w:t>
      </w:r>
      <w:r w:rsidRPr="00B10BB8">
        <w:rPr>
          <w:rtl/>
        </w:rPr>
        <w:t xml:space="preserve"> (פרוסתטיקה - פיתוח תותבות שהן גפיים מלאכותי</w:t>
      </w:r>
      <w:r>
        <w:rPr>
          <w:rFonts w:hint="cs"/>
          <w:rtl/>
        </w:rPr>
        <w:t>ים</w:t>
      </w:r>
      <w:r w:rsidRPr="007D1EC0">
        <w:rPr>
          <w:rtl/>
        </w:rPr>
        <w:t xml:space="preserve"> </w:t>
      </w:r>
      <w:r w:rsidRPr="00236AFD">
        <w:rPr>
          <w:rtl/>
        </w:rPr>
        <w:t>ושימוש</w:t>
      </w:r>
      <w:r>
        <w:rPr>
          <w:rFonts w:hint="cs"/>
          <w:rtl/>
        </w:rPr>
        <w:t xml:space="preserve"> בהן</w:t>
      </w:r>
      <w:r w:rsidRPr="00B10BB8">
        <w:rPr>
          <w:rtl/>
        </w:rPr>
        <w:t xml:space="preserve">; </w:t>
      </w:r>
      <w:r w:rsidRPr="00B10BB8">
        <w:rPr>
          <w:rtl/>
        </w:rPr>
        <w:t>אורתוטיקה</w:t>
      </w:r>
      <w:r w:rsidRPr="00B10BB8">
        <w:rPr>
          <w:rtl/>
        </w:rPr>
        <w:t xml:space="preserve"> - התאמה של מכשירים </w:t>
      </w:r>
      <w:r w:rsidRPr="00B10BB8">
        <w:rPr>
          <w:rtl/>
        </w:rPr>
        <w:t>אור</w:t>
      </w:r>
      <w:r>
        <w:rPr>
          <w:rFonts w:hint="cs"/>
          <w:rtl/>
        </w:rPr>
        <w:t>ת</w:t>
      </w:r>
      <w:r w:rsidRPr="00B10BB8">
        <w:rPr>
          <w:rtl/>
        </w:rPr>
        <w:t>וטיים</w:t>
      </w:r>
      <w:r w:rsidRPr="00B10BB8">
        <w:rPr>
          <w:rtl/>
        </w:rPr>
        <w:t xml:space="preserve"> </w:t>
      </w:r>
      <w:r>
        <w:rPr>
          <w:rFonts w:hint="cs"/>
          <w:rtl/>
        </w:rPr>
        <w:t>[</w:t>
      </w:r>
      <w:r w:rsidRPr="00B10BB8">
        <w:rPr>
          <w:rtl/>
        </w:rPr>
        <w:t>אורתוזות</w:t>
      </w:r>
      <w:r>
        <w:rPr>
          <w:rFonts w:hint="cs"/>
          <w:rtl/>
        </w:rPr>
        <w:t>]</w:t>
      </w:r>
      <w:r w:rsidRPr="00B10BB8">
        <w:rPr>
          <w:rtl/>
        </w:rPr>
        <w:t xml:space="preserve"> למניעת נזק או לתיקון, ותותבות </w:t>
      </w:r>
      <w:r>
        <w:rPr>
          <w:rFonts w:hint="cs"/>
          <w:rtl/>
        </w:rPr>
        <w:t>[</w:t>
      </w:r>
      <w:r w:rsidRPr="00B10BB8">
        <w:rPr>
          <w:rtl/>
        </w:rPr>
        <w:t>פרוטזות</w:t>
      </w:r>
      <w:r>
        <w:rPr>
          <w:rFonts w:hint="cs"/>
          <w:rtl/>
        </w:rPr>
        <w:t>]</w:t>
      </w:r>
      <w:r w:rsidRPr="00B10BB8">
        <w:rPr>
          <w:rtl/>
        </w:rPr>
        <w:t xml:space="preserve"> כתחליפים מלאכותיים לחלק מגוף);</w:t>
      </w:r>
      <w:r w:rsidRPr="007D1EC0">
        <w:rPr>
          <w:rFonts w:hint="cs"/>
          <w:rtl/>
        </w:rPr>
        <w:t xml:space="preserve"> באנגלי</w:t>
      </w:r>
      <w:r>
        <w:rPr>
          <w:rFonts w:hint="cs"/>
          <w:rtl/>
        </w:rPr>
        <w:t>י</w:t>
      </w:r>
      <w:r w:rsidRPr="007D1EC0">
        <w:rPr>
          <w:rFonts w:hint="cs"/>
          <w:rtl/>
        </w:rPr>
        <w:t>ה</w:t>
      </w:r>
      <w:r>
        <w:rPr>
          <w:rFonts w:hint="cs"/>
          <w:rtl/>
        </w:rPr>
        <w:t>:</w:t>
      </w:r>
      <w:r w:rsidRPr="007D1EC0">
        <w:rPr>
          <w:rFonts w:hint="cs"/>
          <w:rtl/>
        </w:rPr>
        <w:t xml:space="preserve"> </w:t>
      </w:r>
      <w:r w:rsidRPr="00AA21A6">
        <w:rPr>
          <w:sz w:val="18"/>
          <w:szCs w:val="18"/>
        </w:rPr>
        <w:t>King's College London</w:t>
      </w:r>
      <w:r w:rsidRPr="007D1EC0">
        <w:rPr>
          <w:rFonts w:hint="cs"/>
          <w:rtl/>
        </w:rPr>
        <w:t xml:space="preserve"> </w:t>
      </w:r>
      <w:r w:rsidRPr="00B10BB8">
        <w:rPr>
          <w:rtl/>
        </w:rPr>
        <w:t>מציע ת</w:t>
      </w:r>
      <w:r w:rsidRPr="00B10BB8">
        <w:rPr>
          <w:rFonts w:hint="eastAsia"/>
          <w:rtl/>
        </w:rPr>
        <w:t>ו</w:t>
      </w:r>
      <w:r w:rsidRPr="00B10BB8">
        <w:rPr>
          <w:rtl/>
        </w:rPr>
        <w:t>כנית בפרותטיקה ואורתופדיה, עם דגש על הכשרה מעשית ומחקר בתחום;</w:t>
      </w:r>
      <w:r w:rsidRPr="007D1EC0">
        <w:rPr>
          <w:rFonts w:hint="cs"/>
          <w:rtl/>
        </w:rPr>
        <w:t xml:space="preserve"> בסקוטלנד</w:t>
      </w:r>
      <w:r>
        <w:rPr>
          <w:rFonts w:hint="cs"/>
          <w:rtl/>
        </w:rPr>
        <w:t>:</w:t>
      </w:r>
      <w:r w:rsidRPr="007D1EC0">
        <w:rPr>
          <w:rFonts w:hint="cs"/>
          <w:rtl/>
        </w:rPr>
        <w:t xml:space="preserve"> </w:t>
      </w:r>
      <w:r w:rsidRPr="00AA21A6">
        <w:rPr>
          <w:sz w:val="18"/>
          <w:szCs w:val="18"/>
        </w:rPr>
        <w:t>University of Strathclyde</w:t>
      </w:r>
      <w:r w:rsidRPr="00AA21A6">
        <w:rPr>
          <w:rFonts w:hint="cs"/>
          <w:sz w:val="18"/>
          <w:szCs w:val="18"/>
          <w:rtl/>
        </w:rPr>
        <w:t xml:space="preserve"> </w:t>
      </w:r>
      <w:r w:rsidRPr="007D1EC0">
        <w:rPr>
          <w:rFonts w:hint="cs"/>
          <w:rtl/>
        </w:rPr>
        <w:t xml:space="preserve">מציעה תואר </w:t>
      </w:r>
      <w:r w:rsidRPr="007D1EC0">
        <w:rPr>
          <w:rFonts w:hint="eastAsia"/>
          <w:rtl/>
        </w:rPr>
        <w:t>ראשון</w:t>
      </w:r>
      <w:r w:rsidRPr="007D1EC0">
        <w:rPr>
          <w:rtl/>
        </w:rPr>
        <w:t xml:space="preserve"> </w:t>
      </w:r>
      <w:r w:rsidRPr="007D1EC0">
        <w:rPr>
          <w:rFonts w:hint="eastAsia"/>
          <w:rtl/>
        </w:rPr>
        <w:t>ושני</w:t>
      </w:r>
      <w:r w:rsidRPr="007D1EC0">
        <w:rPr>
          <w:rFonts w:hint="cs"/>
          <w:rtl/>
        </w:rPr>
        <w:t xml:space="preserve"> </w:t>
      </w:r>
      <w:r w:rsidRPr="00B10BB8">
        <w:rPr>
          <w:rFonts w:hint="eastAsia"/>
          <w:rtl/>
        </w:rPr>
        <w:t>בפרוסתטיקה</w:t>
      </w:r>
      <w:r w:rsidRPr="00B10BB8">
        <w:rPr>
          <w:rtl/>
        </w:rPr>
        <w:t xml:space="preserve"> </w:t>
      </w:r>
      <w:r w:rsidRPr="00B10BB8">
        <w:rPr>
          <w:rtl/>
        </w:rPr>
        <w:t>ובאורתוטיקה</w:t>
      </w:r>
      <w:r w:rsidRPr="00B10BB8">
        <w:rPr>
          <w:rtl/>
        </w:rPr>
        <w:t>; בו</w:t>
      </w:r>
      <w:r>
        <w:rPr>
          <w:rFonts w:hint="cs"/>
          <w:rtl/>
        </w:rPr>
        <w:t>ו</w:t>
      </w:r>
      <w:r w:rsidRPr="00B10BB8">
        <w:rPr>
          <w:rFonts w:hint="eastAsia"/>
          <w:rtl/>
        </w:rPr>
        <w:t>יקטוריה</w:t>
      </w:r>
      <w:r w:rsidRPr="00B10BB8">
        <w:rPr>
          <w:rtl/>
        </w:rPr>
        <w:t xml:space="preserve"> שבאוסטרליה</w:t>
      </w:r>
      <w:r>
        <w:rPr>
          <w:rFonts w:hint="cs"/>
          <w:rtl/>
        </w:rPr>
        <w:t>:</w:t>
      </w:r>
      <w:r w:rsidRPr="007D1EC0">
        <w:rPr>
          <w:rFonts w:hint="cs"/>
          <w:rtl/>
        </w:rPr>
        <w:t xml:space="preserve"> </w:t>
      </w:r>
      <w:r w:rsidRPr="00AA21A6">
        <w:rPr>
          <w:sz w:val="18"/>
          <w:szCs w:val="18"/>
        </w:rPr>
        <w:t>La Trobe University</w:t>
      </w:r>
      <w:r w:rsidRPr="00AA21A6">
        <w:rPr>
          <w:rFonts w:hint="cs"/>
          <w:sz w:val="16"/>
          <w:szCs w:val="16"/>
          <w:rtl/>
        </w:rPr>
        <w:t xml:space="preserve"> </w:t>
      </w:r>
      <w:r w:rsidRPr="007D1EC0">
        <w:rPr>
          <w:rFonts w:hint="cs"/>
          <w:rtl/>
        </w:rPr>
        <w:t xml:space="preserve">מציעה תואר </w:t>
      </w:r>
      <w:r w:rsidRPr="007D1EC0">
        <w:rPr>
          <w:rFonts w:hint="eastAsia"/>
          <w:rtl/>
        </w:rPr>
        <w:t>ראשון</w:t>
      </w:r>
      <w:r w:rsidRPr="007D1EC0">
        <w:rPr>
          <w:rFonts w:hint="cs"/>
          <w:rtl/>
        </w:rPr>
        <w:t xml:space="preserve"> </w:t>
      </w:r>
      <w:r w:rsidRPr="00B10BB8">
        <w:rPr>
          <w:rFonts w:hint="eastAsia"/>
          <w:rtl/>
        </w:rPr>
        <w:t>בפרוסתטיקה</w:t>
      </w:r>
      <w:r w:rsidRPr="00B10BB8">
        <w:rPr>
          <w:rtl/>
        </w:rPr>
        <w:t xml:space="preserve"> </w:t>
      </w:r>
      <w:r w:rsidRPr="00B10BB8">
        <w:rPr>
          <w:rtl/>
        </w:rPr>
        <w:t>ואורתוטיקה</w:t>
      </w:r>
      <w:r w:rsidRPr="00B10BB8">
        <w:rPr>
          <w:rtl/>
        </w:rPr>
        <w:t>.</w:t>
      </w:r>
    </w:p>
  </w:footnote>
  <w:footnote w:id="149">
    <w:p w:rsidR="001573BB" w:rsidP="00EE5FB1">
      <w:pPr>
        <w:pStyle w:val="FootnoteText"/>
        <w:rPr>
          <w:rtl/>
        </w:rPr>
      </w:pPr>
      <w:r>
        <w:rPr>
          <w:rStyle w:val="FootnoteReference1"/>
        </w:rPr>
        <w:footnoteRef/>
      </w:r>
      <w:r>
        <w:rPr>
          <w:rtl/>
        </w:rPr>
        <w:t xml:space="preserve"> </w:t>
      </w:r>
      <w:r>
        <w:rPr>
          <w:rtl/>
        </w:rPr>
        <w:tab/>
      </w:r>
      <w:r w:rsidRPr="009533DD">
        <w:rPr>
          <w:sz w:val="18"/>
          <w:szCs w:val="16"/>
        </w:rPr>
        <w:t>Certified Prosthesis Orthotist</w:t>
      </w:r>
    </w:p>
  </w:footnote>
  <w:footnote w:id="150">
    <w:p w:rsidR="001573BB" w:rsidRPr="00FF0950" w:rsidP="00EE5FB1">
      <w:pPr>
        <w:pStyle w:val="FootnoteText"/>
        <w:rPr>
          <w:sz w:val="18"/>
          <w:rtl/>
        </w:rPr>
      </w:pPr>
      <w:r w:rsidRPr="00F51E54">
        <w:rPr>
          <w:rStyle w:val="FootnoteReference1"/>
          <w:szCs w:val="22"/>
        </w:rPr>
        <w:footnoteRef/>
      </w:r>
      <w:r w:rsidRPr="009533DD">
        <w:rPr>
          <w:sz w:val="18"/>
          <w:rtl/>
        </w:rPr>
        <w:t xml:space="preserve"> </w:t>
      </w:r>
      <w:r w:rsidRPr="009533DD">
        <w:rPr>
          <w:sz w:val="18"/>
          <w:rtl/>
        </w:rPr>
        <w:tab/>
      </w:r>
      <w:r w:rsidRPr="00C726C1">
        <w:rPr>
          <w:sz w:val="18"/>
          <w:szCs w:val="16"/>
        </w:rPr>
        <w:t>The World Health Organization’s (WHO)</w:t>
      </w:r>
      <w:r>
        <w:rPr>
          <w:sz w:val="18"/>
          <w:szCs w:val="16"/>
        </w:rPr>
        <w:t>,</w:t>
      </w:r>
      <w:r w:rsidRPr="00C726C1">
        <w:rPr>
          <w:sz w:val="18"/>
          <w:szCs w:val="16"/>
        </w:rPr>
        <w:t xml:space="preserve"> </w:t>
      </w:r>
      <w:r w:rsidRPr="009533DD">
        <w:rPr>
          <w:sz w:val="18"/>
          <w:szCs w:val="16"/>
        </w:rPr>
        <w:t>The need to scale up rehabilitation, Rehabilitat</w:t>
      </w:r>
      <w:r>
        <w:rPr>
          <w:sz w:val="18"/>
          <w:szCs w:val="16"/>
        </w:rPr>
        <w:t>i</w:t>
      </w:r>
      <w:r w:rsidRPr="009533DD">
        <w:rPr>
          <w:sz w:val="18"/>
          <w:szCs w:val="16"/>
        </w:rPr>
        <w:t>on 2030</w:t>
      </w:r>
      <w:r>
        <w:rPr>
          <w:sz w:val="18"/>
          <w:szCs w:val="16"/>
        </w:rPr>
        <w:t>:</w:t>
      </w:r>
      <w:r w:rsidRPr="009533DD">
        <w:rPr>
          <w:sz w:val="18"/>
          <w:szCs w:val="16"/>
        </w:rPr>
        <w:t xml:space="preserve"> A call for action</w:t>
      </w:r>
    </w:p>
  </w:footnote>
  <w:footnote w:id="151">
    <w:p w:rsidR="001573BB" w:rsidRPr="00F2455C" w:rsidP="00EE5FB1">
      <w:pPr>
        <w:pStyle w:val="FootnoteText"/>
        <w:rPr>
          <w:rFonts w:ascii="David" w:hAnsi="David"/>
          <w:rtl/>
        </w:rPr>
      </w:pPr>
      <w:r w:rsidRPr="00F2455C">
        <w:rPr>
          <w:rStyle w:val="FootnoteReference1"/>
          <w:rFonts w:ascii="David" w:hAnsi="David" w:hint="cs"/>
        </w:rPr>
        <w:footnoteRef/>
      </w:r>
      <w:r w:rsidRPr="00F2455C">
        <w:rPr>
          <w:rFonts w:ascii="David" w:hAnsi="David" w:hint="cs"/>
          <w:rtl/>
        </w:rPr>
        <w:t xml:space="preserve"> </w:t>
      </w:r>
      <w:r w:rsidRPr="00F2455C">
        <w:rPr>
          <w:rFonts w:ascii="David" w:hAnsi="David" w:hint="cs"/>
          <w:rtl/>
        </w:rPr>
        <w:tab/>
      </w:r>
      <w:r w:rsidRPr="0068468B">
        <w:rPr>
          <w:rFonts w:ascii="David" w:hAnsi="David" w:hint="cs"/>
          <w:rtl/>
        </w:rPr>
        <w:t xml:space="preserve">אפ (באר שבע) 18975-05/21, </w:t>
      </w:r>
      <w:r w:rsidRPr="0068468B">
        <w:rPr>
          <w:rFonts w:ascii="David" w:hAnsi="David" w:hint="cs"/>
          <w:b/>
          <w:bCs/>
          <w:rtl/>
        </w:rPr>
        <w:t>ב"כ היועץ המשפטי לממשלה נ'</w:t>
      </w:r>
      <w:r w:rsidRPr="0068468B">
        <w:rPr>
          <w:rFonts w:ascii="David" w:hAnsi="David" w:hint="cs"/>
          <w:rtl/>
        </w:rPr>
        <w:t xml:space="preserve"> </w:t>
      </w:r>
      <w:r w:rsidRPr="0068468B">
        <w:rPr>
          <w:rFonts w:ascii="David" w:hAnsi="David" w:hint="cs"/>
          <w:b/>
          <w:bCs/>
          <w:rtl/>
        </w:rPr>
        <w:t>פלוני</w:t>
      </w:r>
      <w:r>
        <w:rPr>
          <w:rFonts w:ascii="David" w:hAnsi="David" w:hint="cs"/>
          <w:rtl/>
        </w:rPr>
        <w:t xml:space="preserve"> (פורסם במאגר ממוחשב, 30.5.21).</w:t>
      </w:r>
    </w:p>
  </w:footnote>
  <w:footnote w:id="152">
    <w:p w:rsidR="001573BB" w:rsidRPr="00F2455C" w:rsidP="00EE5FB1">
      <w:pPr>
        <w:pStyle w:val="FootnoteText"/>
        <w:rPr>
          <w:rFonts w:ascii="David" w:hAnsi="David"/>
          <w:rtl/>
        </w:rPr>
      </w:pPr>
      <w:r w:rsidRPr="00F2455C">
        <w:rPr>
          <w:rStyle w:val="FootnoteReference1"/>
          <w:rFonts w:ascii="David" w:hAnsi="David" w:hint="cs"/>
        </w:rPr>
        <w:footnoteRef/>
      </w:r>
      <w:r w:rsidRPr="00F2455C">
        <w:rPr>
          <w:rFonts w:ascii="David" w:hAnsi="David" w:hint="cs"/>
          <w:rtl/>
        </w:rPr>
        <w:t xml:space="preserve"> </w:t>
      </w:r>
      <w:r>
        <w:rPr>
          <w:rFonts w:ascii="David" w:hAnsi="David"/>
          <w:rtl/>
        </w:rPr>
        <w:tab/>
      </w:r>
      <w:bookmarkStart w:id="77" w:name="_Hlk204868050"/>
      <w:r w:rsidRPr="00F2455C">
        <w:rPr>
          <w:rFonts w:ascii="David" w:hAnsi="David" w:hint="cs"/>
          <w:rtl/>
        </w:rPr>
        <w:t xml:space="preserve">מבקר המדינה, </w:t>
      </w:r>
      <w:r w:rsidRPr="001F6346">
        <w:rPr>
          <w:rFonts w:ascii="David" w:hAnsi="David" w:hint="eastAsia"/>
          <w:b/>
          <w:bCs/>
          <w:rtl/>
        </w:rPr>
        <w:t>דוח</w:t>
      </w:r>
      <w:r>
        <w:rPr>
          <w:rFonts w:ascii="David" w:hAnsi="David" w:hint="cs"/>
          <w:b/>
          <w:bCs/>
          <w:rtl/>
        </w:rPr>
        <w:t xml:space="preserve"> שנתי</w:t>
      </w:r>
      <w:r w:rsidRPr="001F6346">
        <w:rPr>
          <w:rFonts w:ascii="David" w:hAnsi="David"/>
          <w:b/>
          <w:bCs/>
          <w:rtl/>
        </w:rPr>
        <w:t xml:space="preserve"> 68ב </w:t>
      </w:r>
      <w:r w:rsidRPr="00CC69E9">
        <w:rPr>
          <w:rFonts w:ascii="David" w:hAnsi="David"/>
          <w:rtl/>
        </w:rPr>
        <w:t>(2018)</w:t>
      </w:r>
      <w:r w:rsidRPr="00CC69E9">
        <w:rPr>
          <w:rFonts w:ascii="David" w:hAnsi="David" w:hint="cs"/>
          <w:rtl/>
        </w:rPr>
        <w:t>,</w:t>
      </w:r>
      <w:r>
        <w:rPr>
          <w:rFonts w:ascii="David" w:hAnsi="David" w:hint="cs"/>
          <w:rtl/>
        </w:rPr>
        <w:t xml:space="preserve"> </w:t>
      </w:r>
      <w:r w:rsidRPr="00A063F0">
        <w:rPr>
          <w:rFonts w:ascii="David" w:hAnsi="David" w:hint="cs"/>
          <w:rtl/>
        </w:rPr>
        <w:t>"</w:t>
      </w:r>
      <w:r w:rsidRPr="0068468B">
        <w:rPr>
          <w:rFonts w:ascii="David" w:hAnsi="David" w:hint="eastAsia"/>
          <w:rtl/>
        </w:rPr>
        <w:t>היבטים</w:t>
      </w:r>
      <w:r w:rsidRPr="0068468B">
        <w:rPr>
          <w:rFonts w:ascii="David" w:hAnsi="David"/>
          <w:rtl/>
        </w:rPr>
        <w:t xml:space="preserve"> </w:t>
      </w:r>
      <w:r w:rsidRPr="0068468B">
        <w:rPr>
          <w:rFonts w:ascii="David" w:hAnsi="David" w:hint="eastAsia"/>
          <w:rtl/>
        </w:rPr>
        <w:t>מינהליים</w:t>
      </w:r>
      <w:r w:rsidRPr="00EE5FB1">
        <w:rPr>
          <w:rFonts w:ascii="David" w:hAnsi="David"/>
          <w:color w:val="0D0D0D"/>
          <w:rtl/>
        </w:rPr>
        <w:t xml:space="preserve"> בעבודת הוועדות הרפואיות לקביעת זכויותיהם של נכי צה"ל</w:t>
      </w:r>
      <w:r w:rsidRPr="00EE5FB1">
        <w:rPr>
          <w:rFonts w:ascii="David" w:hAnsi="David" w:hint="cs"/>
          <w:color w:val="0D0D0D"/>
          <w:rtl/>
        </w:rPr>
        <w:t>", עמ' 81 - 131.</w:t>
      </w:r>
    </w:p>
    <w:bookmarkEnd w:id="77"/>
  </w:footnote>
  <w:footnote w:id="153">
    <w:p w:rsidR="001573BB" w:rsidP="00EE5FB1">
      <w:pPr>
        <w:pStyle w:val="FootnoteText"/>
        <w:rPr>
          <w:rtl/>
        </w:rPr>
      </w:pPr>
      <w:r w:rsidRPr="00BF373A">
        <w:rPr>
          <w:rStyle w:val="FootnoteReference1"/>
          <w:rFonts w:ascii="David" w:hAnsi="David"/>
        </w:rPr>
        <w:footnoteRef/>
      </w:r>
      <w:r>
        <w:rPr>
          <w:rtl/>
        </w:rPr>
        <w:t xml:space="preserve"> </w:t>
      </w:r>
      <w:r>
        <w:rPr>
          <w:rtl/>
        </w:rPr>
        <w:tab/>
      </w:r>
      <w:r w:rsidRPr="00256941">
        <w:rPr>
          <w:rFonts w:ascii="David" w:hAnsi="David" w:hint="cs"/>
          <w:rtl/>
        </w:rPr>
        <w:t xml:space="preserve">מלווה לנכה קשה מאוד (כהגדרתו בהסכם עם חברות הסיעוד) נדרש לסיים בהצלחה קורס הכשרתי </w:t>
      </w:r>
      <w:r>
        <w:rPr>
          <w:rFonts w:ascii="David" w:hAnsi="David" w:hint="cs"/>
          <w:rtl/>
        </w:rPr>
        <w:t>ב</w:t>
      </w:r>
      <w:r w:rsidRPr="00256941">
        <w:rPr>
          <w:rFonts w:ascii="David" w:hAnsi="David" w:hint="cs"/>
          <w:rtl/>
        </w:rPr>
        <w:t xml:space="preserve">תוך </w:t>
      </w:r>
      <w:r>
        <w:rPr>
          <w:rFonts w:ascii="David" w:hAnsi="David" w:hint="cs"/>
          <w:rtl/>
        </w:rPr>
        <w:t>שלושה</w:t>
      </w:r>
      <w:r w:rsidRPr="00256941">
        <w:rPr>
          <w:rFonts w:ascii="David" w:hAnsi="David" w:hint="cs"/>
          <w:rtl/>
        </w:rPr>
        <w:t xml:space="preserve"> חודשים ממועד העסקתו. נוסף</w:t>
      </w:r>
      <w:r>
        <w:rPr>
          <w:rFonts w:ascii="David" w:hAnsi="David" w:hint="cs"/>
          <w:rtl/>
        </w:rPr>
        <w:t xml:space="preserve"> על כך</w:t>
      </w:r>
      <w:r w:rsidRPr="00256941">
        <w:rPr>
          <w:rFonts w:ascii="David" w:hAnsi="David" w:hint="cs"/>
          <w:rtl/>
        </w:rPr>
        <w:t xml:space="preserve">, </w:t>
      </w:r>
      <w:r>
        <w:rPr>
          <w:rFonts w:ascii="David" w:hAnsi="David" w:hint="cs"/>
          <w:rtl/>
        </w:rPr>
        <w:t>בתנאי ההסכם עם חברות הסיעוד הן נדרשות ל</w:t>
      </w:r>
      <w:r w:rsidRPr="00256941">
        <w:rPr>
          <w:rFonts w:ascii="David" w:hAnsi="David" w:hint="cs"/>
          <w:rtl/>
        </w:rPr>
        <w:t>קיי</w:t>
      </w:r>
      <w:r>
        <w:rPr>
          <w:rFonts w:ascii="David" w:hAnsi="David" w:hint="cs"/>
          <w:rtl/>
        </w:rPr>
        <w:t>ם</w:t>
      </w:r>
      <w:r w:rsidRPr="00256941">
        <w:rPr>
          <w:rFonts w:ascii="David" w:hAnsi="David" w:hint="cs"/>
          <w:rtl/>
        </w:rPr>
        <w:t xml:space="preserve"> הכשרות </w:t>
      </w:r>
      <w:r>
        <w:rPr>
          <w:rFonts w:ascii="David" w:hAnsi="David" w:hint="cs"/>
          <w:rtl/>
        </w:rPr>
        <w:t>י</w:t>
      </w:r>
      <w:r w:rsidRPr="00256941">
        <w:rPr>
          <w:rFonts w:ascii="David" w:hAnsi="David" w:hint="cs"/>
          <w:rtl/>
        </w:rPr>
        <w:t xml:space="preserve">יעודיות למלווים </w:t>
      </w:r>
      <w:r>
        <w:rPr>
          <w:rFonts w:ascii="David" w:hAnsi="David" w:hint="cs"/>
          <w:rtl/>
        </w:rPr>
        <w:t>בתחומים מסוימים</w:t>
      </w:r>
      <w:r w:rsidRPr="00256941">
        <w:rPr>
          <w:rFonts w:ascii="David" w:hAnsi="David" w:hint="cs"/>
          <w:rtl/>
        </w:rPr>
        <w:t xml:space="preserve">, כגון </w:t>
      </w:r>
      <w:r>
        <w:rPr>
          <w:rFonts w:ascii="David" w:hAnsi="David" w:hint="cs"/>
          <w:rtl/>
        </w:rPr>
        <w:t>ב</w:t>
      </w:r>
      <w:r w:rsidRPr="00256941">
        <w:rPr>
          <w:rFonts w:ascii="David" w:hAnsi="David" w:hint="cs"/>
          <w:rtl/>
        </w:rPr>
        <w:t>יצוע פע</w:t>
      </w:r>
      <w:r>
        <w:rPr>
          <w:rFonts w:ascii="David" w:hAnsi="David" w:hint="cs"/>
          <w:rtl/>
        </w:rPr>
        <w:t>ו</w:t>
      </w:r>
      <w:r w:rsidRPr="00256941">
        <w:rPr>
          <w:rFonts w:ascii="David" w:hAnsi="David" w:hint="cs"/>
          <w:rtl/>
        </w:rPr>
        <w:t>לות חודרניות</w:t>
      </w:r>
      <w:r>
        <w:rPr>
          <w:rFonts w:ascii="David" w:hAnsi="David" w:hint="cs"/>
          <w:rtl/>
        </w:rPr>
        <w:t>;</w:t>
      </w:r>
      <w:r w:rsidRPr="00256941">
        <w:rPr>
          <w:rFonts w:ascii="David" w:hAnsi="David" w:hint="cs"/>
          <w:rtl/>
        </w:rPr>
        <w:t xml:space="preserve"> </w:t>
      </w:r>
      <w:r>
        <w:rPr>
          <w:rFonts w:ascii="David" w:hAnsi="David" w:hint="cs"/>
          <w:rtl/>
        </w:rPr>
        <w:t xml:space="preserve">לקיים </w:t>
      </w:r>
      <w:r w:rsidRPr="00256941">
        <w:rPr>
          <w:rFonts w:ascii="David" w:hAnsi="David" w:hint="cs"/>
          <w:rtl/>
        </w:rPr>
        <w:t xml:space="preserve">פעמיים בשנה מפגשי העשרה, ימי עיון וסדנאות לכלל המלווים אחת לשנה ולנכים </w:t>
      </w:r>
      <w:r>
        <w:rPr>
          <w:rFonts w:ascii="David" w:hAnsi="David" w:hint="cs"/>
          <w:rtl/>
        </w:rPr>
        <w:t>ברמת פציעה קשה וקשה</w:t>
      </w:r>
      <w:r w:rsidRPr="00256941">
        <w:rPr>
          <w:rFonts w:ascii="David" w:hAnsi="David" w:hint="cs"/>
          <w:rtl/>
        </w:rPr>
        <w:t xml:space="preserve"> מאוד; </w:t>
      </w:r>
      <w:r>
        <w:rPr>
          <w:rFonts w:ascii="David" w:hAnsi="David" w:hint="cs"/>
          <w:rtl/>
        </w:rPr>
        <w:t>לקבוע</w:t>
      </w:r>
      <w:r w:rsidRPr="00256941">
        <w:rPr>
          <w:rFonts w:ascii="David" w:hAnsi="David" w:hint="cs"/>
          <w:rtl/>
        </w:rPr>
        <w:t xml:space="preserve"> גורם מקצועי ש</w:t>
      </w:r>
      <w:r>
        <w:rPr>
          <w:rFonts w:ascii="David" w:hAnsi="David" w:hint="cs"/>
          <w:rtl/>
        </w:rPr>
        <w:t xml:space="preserve">יהיה </w:t>
      </w:r>
      <w:r w:rsidRPr="00256941">
        <w:rPr>
          <w:rFonts w:ascii="David" w:hAnsi="David" w:hint="cs"/>
          <w:rtl/>
        </w:rPr>
        <w:t>זמין למתן ייעוץ למלווים;</w:t>
      </w:r>
      <w:r>
        <w:rPr>
          <w:rFonts w:ascii="David" w:hAnsi="David" w:hint="cs"/>
          <w:rtl/>
        </w:rPr>
        <w:t xml:space="preserve"> </w:t>
      </w:r>
      <w:r w:rsidRPr="00256941">
        <w:rPr>
          <w:rFonts w:ascii="David" w:hAnsi="David" w:hint="cs"/>
          <w:rtl/>
        </w:rPr>
        <w:t>ל</w:t>
      </w:r>
      <w:r>
        <w:rPr>
          <w:rFonts w:ascii="David" w:hAnsi="David" w:hint="cs"/>
          <w:rtl/>
        </w:rPr>
        <w:t xml:space="preserve">אפשר </w:t>
      </w:r>
      <w:r w:rsidRPr="00256941">
        <w:rPr>
          <w:rFonts w:ascii="David" w:hAnsi="David" w:hint="cs"/>
          <w:rtl/>
        </w:rPr>
        <w:t>שיחות דו</w:t>
      </w:r>
      <w:r>
        <w:rPr>
          <w:rFonts w:ascii="David" w:hAnsi="David" w:hint="cs"/>
          <w:rtl/>
        </w:rPr>
        <w:t>-</w:t>
      </w:r>
      <w:r w:rsidRPr="00256941">
        <w:rPr>
          <w:rFonts w:ascii="David" w:hAnsi="David" w:hint="cs"/>
          <w:rtl/>
        </w:rPr>
        <w:t xml:space="preserve">שבועיות למלווים לנכים </w:t>
      </w:r>
      <w:r>
        <w:rPr>
          <w:rFonts w:ascii="David" w:hAnsi="David" w:hint="cs"/>
          <w:rtl/>
        </w:rPr>
        <w:t>ברמת פציעה קשה</w:t>
      </w:r>
      <w:r w:rsidRPr="00256941">
        <w:rPr>
          <w:rFonts w:ascii="David" w:hAnsi="David" w:hint="cs"/>
          <w:rtl/>
        </w:rPr>
        <w:t xml:space="preserve"> מאוד עם אנשי מקצוע לצורך ליווי ותמיכה רגשית בהתמודדות</w:t>
      </w:r>
      <w:r>
        <w:rPr>
          <w:rFonts w:ascii="David" w:hAnsi="David" w:hint="cs"/>
          <w:rtl/>
        </w:rPr>
        <w:t>ם</w:t>
      </w:r>
      <w:r w:rsidRPr="00256941">
        <w:rPr>
          <w:rFonts w:ascii="David" w:hAnsi="David" w:hint="cs"/>
          <w:rtl/>
        </w:rPr>
        <w:t xml:space="preserve"> עם הטיפול בנכים</w:t>
      </w:r>
      <w:r>
        <w:rPr>
          <w:rFonts w:hint="cs"/>
          <w:rtl/>
        </w:rPr>
        <w:t>.</w:t>
      </w:r>
    </w:p>
  </w:footnote>
  <w:footnote w:id="154">
    <w:p w:rsidR="001573BB" w:rsidP="00EE5FB1">
      <w:pPr>
        <w:pStyle w:val="FootnoteText"/>
        <w:rPr>
          <w:rtl/>
        </w:rPr>
      </w:pPr>
      <w:r>
        <w:rPr>
          <w:rStyle w:val="FootnoteReference1"/>
        </w:rPr>
        <w:footnoteRef/>
      </w:r>
      <w:r>
        <w:rPr>
          <w:rtl/>
        </w:rPr>
        <w:t xml:space="preserve"> </w:t>
      </w:r>
      <w:r>
        <w:rPr>
          <w:rtl/>
        </w:rPr>
        <w:tab/>
      </w:r>
      <w:r w:rsidRPr="00EE5FB1">
        <w:rPr>
          <w:rFonts w:cs="Times New Roman"/>
          <w:sz w:val="18"/>
          <w:szCs w:val="18"/>
        </w:rPr>
        <w:t>Veterans Affairs Program of Comprehensive Assistance for Family Caregivers Roles, Responsibilities and Requirements Fact Sheet - August 2022</w:t>
      </w:r>
      <w:r>
        <w:rPr>
          <w:rFonts w:ascii="David" w:hAnsi="David"/>
        </w:rPr>
        <w:t>.</w:t>
      </w:r>
    </w:p>
  </w:footnote>
  <w:footnote w:id="155">
    <w:p w:rsidR="001573BB" w:rsidRPr="006E1227" w:rsidP="00EE5FB1">
      <w:pPr>
        <w:pStyle w:val="FootnoteText"/>
        <w:rPr>
          <w:rtl/>
        </w:rPr>
      </w:pPr>
      <w:r>
        <w:rPr>
          <w:rStyle w:val="FootnoteReference1"/>
        </w:rPr>
        <w:footnoteRef/>
      </w:r>
      <w:r>
        <w:rPr>
          <w:rtl/>
        </w:rPr>
        <w:t xml:space="preserve"> </w:t>
      </w:r>
      <w:r>
        <w:rPr>
          <w:rtl/>
        </w:rPr>
        <w:tab/>
      </w:r>
      <w:r>
        <w:rPr>
          <w:rFonts w:hint="cs"/>
          <w:rtl/>
        </w:rPr>
        <w:t>חוזר מס' 1496 בנושא "הרפורמה בסיעוד", 1.11.18.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73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73BB" w:rsidRPr="0062451B" w:rsidP="00DA67CB">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7456"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1611176915" name="קבוצה 1611176915"/>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1611176916" name="מחבר ישר 1611176916"/>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6111769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1573BB"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1611176918"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1573BB"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611176919"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1573BB" w:rsidRPr="001E204F" w:rsidP="00B4321D">
                            <w:pPr>
                              <w:rPr>
                                <w:rFonts w:ascii="Calibri" w:hAnsi="Calibri" w:cs="Calibri"/>
                                <w:color w:val="002060"/>
                                <w:szCs w:val="20"/>
                                <w:rtl/>
                              </w:rPr>
                            </w:pPr>
                            <w:r>
                              <w:rPr>
                                <w:rFonts w:ascii="Calibri" w:hAnsi="Calibri" w:cs="Calibri" w:hint="cs"/>
                                <w:color w:val="002060"/>
                                <w:szCs w:val="20"/>
                                <w:rtl/>
                              </w:rPr>
                              <w:t>שם הדוח שם הדוח</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1611176915" o:spid="_x0000_s2049" style="width:484.3pt;height:47.6pt;margin-top:-7.45pt;margin-left:-15.2pt;mso-height-relative:margin;mso-width-relative:margin;position:absolute;z-index:251668480" coordorigin="317,0" coordsize="61503,6045">
              <v:line id="מחבר ישר 1611176916" o:spid="_x0000_s2050"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51" type="#_x0000_t202" style="width:31642;height:2857;flip:x;left:30178;mso-wrap-style:square;position:absolute;visibility:visible;v-text-anchor:top" filled="f" stroked="f">
                <v:textbox>
                  <w:txbxContent>
                    <w:p w:rsidR="001573BB"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52" type="#_x0000_t202" style="width:31642;height:2857;flip:x;left:317;mso-wrap-style:square;position:absolute;top:3188;visibility:visible;v-text-anchor:top" filled="f" stroked="f">
                <v:textbox>
                  <w:txbxContent>
                    <w:p w:rsidR="001573BB" w:rsidRPr="0062451B"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53" type="#_x0000_t202" style="width:35452;height:2858;flip:x;left:26326;mso-wrap-style:square;position:absolute;top:3181;visibility:visible;v-text-anchor:top" filled="f" stroked="f">
                <v:textbox>
                  <w:txbxContent>
                    <w:p w:rsidR="001573BB" w:rsidRPr="001E204F" w:rsidP="00B4321D">
                      <w:pPr>
                        <w:rPr>
                          <w:rFonts w:ascii="Calibri" w:hAnsi="Calibri" w:cs="Calibri"/>
                          <w:color w:val="002060"/>
                          <w:szCs w:val="20"/>
                          <w:rtl/>
                        </w:rPr>
                      </w:pPr>
                      <w:r>
                        <w:rPr>
                          <w:rFonts w:ascii="Calibri" w:hAnsi="Calibri" w:cs="Calibri" w:hint="cs"/>
                          <w:color w:val="002060"/>
                          <w:szCs w:val="20"/>
                          <w:rtl/>
                        </w:rPr>
                        <w:t>שם הדוח שם הדוח</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73BB" w:rsidP="005E62A6">
    <w:pPr>
      <w:pStyle w:val="Header"/>
      <w:tabs>
        <w:tab w:val="clear" w:pos="8306"/>
      </w:tabs>
    </w:pPr>
    <w:r>
      <w:rPr>
        <w:noProof/>
      </w:rPr>
      <w:drawing>
        <wp:anchor distT="0" distB="0" distL="114300" distR="114300" simplePos="0" relativeHeight="251671552" behindDoc="0" locked="0" layoutInCell="1" allowOverlap="1">
          <wp:simplePos x="0" y="0"/>
          <wp:positionH relativeFrom="column">
            <wp:posOffset>2346960</wp:posOffset>
          </wp:positionH>
          <wp:positionV relativeFrom="paragraph">
            <wp:posOffset>978535</wp:posOffset>
          </wp:positionV>
          <wp:extent cx="871220" cy="570865"/>
          <wp:effectExtent l="0" t="0" r="0" b="0"/>
          <wp:wrapNone/>
          <wp:docPr id="55" name="גרפיק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71220" cy="570865"/>
                  </a:xfrm>
                  <a:prstGeom prst="rect">
                    <a:avLst/>
                  </a:prstGeom>
                </pic:spPr>
              </pic:pic>
            </a:graphicData>
          </a:graphic>
        </wp:anchor>
      </w:drawing>
    </w:r>
    <w:r>
      <w:rPr>
        <w:noProof/>
      </w:rPr>
      <mc:AlternateContent>
        <mc:Choice Requires="wpg">
          <w:drawing>
            <wp:anchor distT="0" distB="0" distL="114300" distR="114300" simplePos="0" relativeHeight="251665408" behindDoc="0" locked="0" layoutInCell="1" allowOverlap="1">
              <wp:simplePos x="0" y="0"/>
              <wp:positionH relativeFrom="column">
                <wp:posOffset>1946910</wp:posOffset>
              </wp:positionH>
              <wp:positionV relativeFrom="paragraph">
                <wp:posOffset>-462915</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xmlns:wpg="http://schemas.microsoft.com/office/word/2010/wordprocessingGroup">
                    <wpg:cNvGrpSpPr/>
                    <wpg:grpSpPr>
                      <a:xfrm>
                        <a:off x="0" y="0"/>
                        <a:ext cx="1695450" cy="3009900"/>
                        <a:chOff x="628650" y="0"/>
                        <a:chExt cx="169545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קבוצה 53" o:spid="_x0000_s2054" style="width:133.5pt;height:237pt;margin-top:-36.45pt;margin-left:153.3pt;position:absolute;z-index:251666432" coordorigin="6286,0" coordsize="16954,30099">
              <v:rect id="מלבן 54" o:spid="_x0000_s2055" style="width:16910;height:24638;left:6286;mso-wrap-style:square;position:absolute;visibility:visible;v-text-anchor:middle" fillcolor="#002060" stroked="f" strokeweight="2pt"/>
              <v:line id="מחבר ישר 56" o:spid="_x0000_s2056" style="mso-wrap-style:square;position:absolute;visibility:visible" from="6477,30099" to="23241,30099" o:connectortype="straight" strokecolor="#002060" strokeweight="2pt"/>
            </v:group>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1304713</wp:posOffset>
              </wp:positionH>
              <wp:positionV relativeFrom="paragraph">
                <wp:posOffset>2090420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455930"/>
                      </a:xfrm>
                      <a:prstGeom prst="rect">
                        <a:avLst/>
                      </a:prstGeom>
                      <a:noFill/>
                      <a:ln w="6350">
                        <a:noFill/>
                      </a:ln>
                    </wps:spPr>
                    <wps:txbx>
                      <w:txbxContent>
                        <w:p w:rsidR="001573BB" w:rsidRPr="00CE6B6A"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57" o:spid="_x0000_s2057" type="#_x0000_t202" style="width:233pt;height:35.9pt;margin-top:164.6pt;margin-left:102.75pt;mso-wrap-distance-bottom:0;mso-wrap-distance-left:9pt;mso-wrap-distance-right:9pt;mso-wrap-distance-top:0;mso-wrap-style:square;position:absolute;visibility:visible;v-text-anchor:top;z-index:251670528" filled="f" stroked="f" strokeweight="0.5pt">
              <v:textbox>
                <w:txbxContent>
                  <w:p w:rsidR="001573BB" w:rsidRPr="00CE6B6A"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73BB" w:rsidRPr="00EE5FB1" w:rsidP="00A638D0">
    <w:pPr>
      <w:pStyle w:val="Header"/>
      <w:tabs>
        <w:tab w:val="clear" w:pos="8306"/>
      </w:tabs>
      <w:ind w:right="-142"/>
      <w:jc w:val="right"/>
      <w:rPr>
        <w:rFonts w:ascii="Calibri" w:hAnsi="Calibri" w:cs="Calibri"/>
        <w:color w:val="002060"/>
        <w:szCs w:val="20"/>
      </w:rPr>
    </w:pPr>
    <w:r w:rsidRPr="00EE5FB1">
      <w:rPr>
        <w:rFonts w:ascii="Calibri" w:hAnsi="Calibri" w:cs="Calibri"/>
        <w:noProof/>
        <w:color w:val="002060"/>
        <w:szCs w:val="20"/>
        <w:rtl/>
        <w:lang w:val="he-IL"/>
      </w:rPr>
      <mc:AlternateContent>
        <mc:Choice Requires="wpg">
          <w:drawing>
            <wp:anchor distT="0" distB="0" distL="114300" distR="114300" simplePos="0" relativeHeight="251674624" behindDoc="0" locked="0" layoutInCell="1" allowOverlap="1">
              <wp:simplePos x="0" y="0"/>
              <wp:positionH relativeFrom="column">
                <wp:posOffset>-197576</wp:posOffset>
              </wp:positionH>
              <wp:positionV relativeFrom="paragraph">
                <wp:posOffset>-93955</wp:posOffset>
              </wp:positionV>
              <wp:extent cx="6150310" cy="739471"/>
              <wp:effectExtent l="0" t="0" r="3175" b="3810"/>
              <wp:wrapNone/>
              <wp:docPr id="37" name="קבוצה 37"/>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739471"/>
                        <a:chOff x="31750" y="0"/>
                        <a:chExt cx="6150310" cy="739471"/>
                      </a:xfrm>
                    </wpg:grpSpPr>
                    <wps:wsp xmlns:wps="http://schemas.microsoft.com/office/word/2010/wordprocessingShape">
                      <wps:cNvPr id="41"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611176896"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1573BB" w:rsidRPr="0062451B" w:rsidP="00A638D0">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1611176897" name="תיבת טקסט 2"/>
                      <wps:cNvSpPr txBox="1">
                        <a:spLocks noChangeArrowheads="1"/>
                      </wps:cNvSpPr>
                      <wps:spPr bwMode="auto">
                        <a:xfrm flipH="1">
                          <a:off x="31750" y="306960"/>
                          <a:ext cx="3164205" cy="285750"/>
                        </a:xfrm>
                        <a:prstGeom prst="rect">
                          <a:avLst/>
                        </a:prstGeom>
                        <a:noFill/>
                        <a:ln w="9525">
                          <a:noFill/>
                          <a:miter lim="800000"/>
                          <a:headEnd/>
                          <a:tailEnd/>
                        </a:ln>
                      </wps:spPr>
                      <wps:txbx>
                        <w:txbxContent>
                          <w:p w:rsidR="001573BB" w:rsidRPr="0062451B" w:rsidP="00A638D0">
                            <w:pPr>
                              <w:spacing w:line="240" w:lineRule="auto"/>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EE5FB1">
                              <w:rPr>
                                <w:rFonts w:ascii="Calibri" w:hAnsi="Calibri" w:cs="Calibri"/>
                                <w:color w:val="002060"/>
                                <w:spacing w:val="20"/>
                                <w:sz w:val="22"/>
                                <w:szCs w:val="22"/>
                              </w:rPr>
                              <w:t xml:space="preserve"> </w:t>
                            </w:r>
                            <w:r w:rsidRPr="00EE5FB1">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611176898" name="תיבת טקסט 2"/>
                      <wps:cNvSpPr txBox="1">
                        <a:spLocks noChangeArrowheads="1"/>
                      </wps:cNvSpPr>
                      <wps:spPr bwMode="auto">
                        <a:xfrm flipH="1">
                          <a:off x="2632526" y="318163"/>
                          <a:ext cx="3545205" cy="421308"/>
                        </a:xfrm>
                        <a:prstGeom prst="rect">
                          <a:avLst/>
                        </a:prstGeom>
                        <a:noFill/>
                        <a:ln w="9525">
                          <a:noFill/>
                          <a:miter lim="800000"/>
                          <a:headEnd/>
                          <a:tailEnd/>
                        </a:ln>
                      </wps:spPr>
                      <wps:txbx>
                        <w:txbxContent>
                          <w:p w:rsidR="001573BB" w:rsidRPr="00EE5FB1" w:rsidP="00A638D0">
                            <w:pPr>
                              <w:rPr>
                                <w:rFonts w:ascii="Calibri" w:hAnsi="Calibri" w:cs="Calibri"/>
                                <w:color w:val="002060"/>
                                <w:szCs w:val="20"/>
                                <w:rtl/>
                              </w:rPr>
                            </w:pPr>
                            <w:r w:rsidRPr="00EE5FB1">
                              <w:rPr>
                                <w:rFonts w:ascii="Calibri" w:hAnsi="Calibri" w:cs="Calibri"/>
                                <w:color w:val="002060"/>
                                <w:szCs w:val="20"/>
                                <w:rtl/>
                              </w:rPr>
                              <w:t>השיקום הרפואי של פצועי מלחמת חרבות ברזל</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2062" style="width:484.3pt;height:58.25pt;margin-top:-7.4pt;margin-left:-15.55pt;mso-height-relative:margin;mso-width-relative:margin;position:absolute;z-index:251675648" coordorigin="317,0" coordsize="61503,7394">
              <v:line id="מחבר ישר 38" o:spid="_x0000_s2063"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64" type="#_x0000_t202" style="width:31642;height:2857;flip:x;left:30178;mso-wrap-style:square;position:absolute;visibility:visible;v-text-anchor:top" filled="f" stroked="f">
                <v:textbox>
                  <w:txbxContent>
                    <w:p w:rsidR="001573BB" w:rsidRPr="0062451B" w:rsidP="00A638D0">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65" type="#_x0000_t202" style="width:31642;height:2858;flip:x;left:317;mso-wrap-style:square;position:absolute;top:3069;visibility:visible;v-text-anchor:top" filled="f" stroked="f">
                <v:textbox>
                  <w:txbxContent>
                    <w:p w:rsidR="001573BB" w:rsidRPr="0062451B" w:rsidP="00A638D0">
                      <w:pPr>
                        <w:spacing w:line="240" w:lineRule="auto"/>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EE5FB1">
                        <w:rPr>
                          <w:rFonts w:ascii="Calibri" w:hAnsi="Calibri" w:cs="Calibri"/>
                          <w:color w:val="002060"/>
                          <w:spacing w:val="20"/>
                          <w:sz w:val="22"/>
                          <w:szCs w:val="22"/>
                        </w:rPr>
                        <w:t xml:space="preserve"> </w:t>
                      </w:r>
                      <w:r w:rsidRPr="00EE5FB1">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v:shape>
              <v:shape id="תיבת טקסט 2" o:spid="_x0000_s2066" type="#_x0000_t202" style="width:35452;height:4213;flip:x;left:26325;mso-wrap-style:square;position:absolute;top:3181;visibility:visible;v-text-anchor:top" filled="f" stroked="f">
                <v:textbox>
                  <w:txbxContent>
                    <w:p w:rsidR="001573BB" w:rsidRPr="00EE5FB1" w:rsidP="00A638D0">
                      <w:pPr>
                        <w:rPr>
                          <w:rFonts w:ascii="Calibri" w:hAnsi="Calibri" w:cs="Calibri"/>
                          <w:color w:val="002060"/>
                          <w:szCs w:val="20"/>
                          <w:rtl/>
                        </w:rPr>
                      </w:pPr>
                      <w:r w:rsidRPr="00EE5FB1">
                        <w:rPr>
                          <w:rFonts w:ascii="Calibri" w:hAnsi="Calibri" w:cs="Calibri"/>
                          <w:color w:val="002060"/>
                          <w:szCs w:val="20"/>
                          <w:rtl/>
                        </w:rPr>
                        <w:t>השיקום הרפואי של פצועי מלחמת חרבות ברזל</w:t>
                      </w:r>
                    </w:p>
                  </w:txbxContent>
                </v:textbox>
              </v:shape>
            </v:group>
          </w:pict>
        </mc:Fallback>
      </mc:AlternateContent>
    </w:r>
    <w:r w:rsidRPr="00EE5FB1">
      <w:rPr>
        <w:rFonts w:ascii="Calibri" w:hAnsi="Calibri" w:cs="Calibri"/>
        <w:color w:val="002060"/>
        <w:szCs w:val="20"/>
        <w:rtl/>
      </w:rPr>
      <w:fldChar w:fldCharType="begin"/>
    </w:r>
    <w:r w:rsidRPr="00EE5FB1">
      <w:rPr>
        <w:rFonts w:ascii="Calibri" w:hAnsi="Calibri" w:cs="Calibri"/>
        <w:color w:val="002060"/>
        <w:szCs w:val="20"/>
        <w:rtl/>
      </w:rPr>
      <w:instrText xml:space="preserve"> </w:instrText>
    </w:r>
    <w:r w:rsidRPr="00EE5FB1">
      <w:rPr>
        <w:rFonts w:ascii="Calibri" w:hAnsi="Calibri" w:cs="Calibri"/>
        <w:color w:val="002060"/>
        <w:szCs w:val="20"/>
      </w:rPr>
      <w:instrText>PAGE</w:instrText>
    </w:r>
    <w:r w:rsidRPr="00EE5FB1">
      <w:rPr>
        <w:rFonts w:ascii="Calibri" w:hAnsi="Calibri" w:cs="Calibri"/>
        <w:color w:val="002060"/>
        <w:szCs w:val="20"/>
        <w:rtl/>
      </w:rPr>
      <w:instrText xml:space="preserve">  \* </w:instrText>
    </w:r>
    <w:r w:rsidRPr="00EE5FB1">
      <w:rPr>
        <w:rFonts w:ascii="Calibri" w:hAnsi="Calibri" w:cs="Calibri"/>
        <w:color w:val="002060"/>
        <w:szCs w:val="20"/>
      </w:rPr>
      <w:instrText>MERGEFORMAT</w:instrText>
    </w:r>
    <w:r w:rsidRPr="00EE5FB1">
      <w:rPr>
        <w:rFonts w:ascii="Calibri" w:hAnsi="Calibri" w:cs="Calibri"/>
        <w:color w:val="002060"/>
        <w:szCs w:val="20"/>
        <w:rtl/>
      </w:rPr>
      <w:instrText xml:space="preserve"> </w:instrText>
    </w:r>
    <w:r w:rsidRPr="00EE5FB1">
      <w:rPr>
        <w:rFonts w:ascii="Calibri" w:hAnsi="Calibri" w:cs="Calibri"/>
        <w:color w:val="002060"/>
        <w:szCs w:val="20"/>
        <w:rtl/>
      </w:rPr>
      <w:fldChar w:fldCharType="separate"/>
    </w:r>
    <w:r>
      <w:rPr>
        <w:rFonts w:ascii="Calibri" w:hAnsi="Calibri" w:cs="Calibri"/>
        <w:color w:val="002060"/>
        <w:szCs w:val="20"/>
        <w:rtl/>
      </w:rPr>
      <w:t>3</w:t>
    </w:r>
    <w:r w:rsidRPr="00EE5FB1">
      <w:rPr>
        <w:rFonts w:ascii="Calibri" w:hAnsi="Calibri" w:cs="Calibri"/>
        <w:color w:val="002060"/>
        <w:szCs w:val="20"/>
        <w:rtl/>
      </w:rPr>
      <w:fldChar w:fldCharType="end"/>
    </w:r>
    <w:r w:rsidRPr="00EE5FB1">
      <w:rPr>
        <w:rFonts w:ascii="Calibri" w:hAnsi="Calibri" w:cs="Calibri"/>
        <w:color w:val="002060"/>
        <w:szCs w:val="20"/>
        <w:rtl/>
      </w:rPr>
      <w:t xml:space="preserve"> </w:t>
    </w:r>
  </w:p>
  <w:p w:rsidR="001573BB" w:rsidRPr="00A638D0" w:rsidP="00A638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73BB" w:rsidP="005E62A6">
    <w:pPr>
      <w:pStyle w:val="Header"/>
      <w:tabs>
        <w:tab w:val="clear" w:pos="8306"/>
      </w:tabs>
    </w:pPr>
    <w:r>
      <w:rPr>
        <w:noProof/>
      </w:rPr>
      <w:drawing>
        <wp:anchor distT="0" distB="0" distL="114300" distR="114300" simplePos="0" relativeHeight="251664384" behindDoc="0" locked="0" layoutInCell="1" allowOverlap="1">
          <wp:simplePos x="0" y="0"/>
          <wp:positionH relativeFrom="column">
            <wp:posOffset>2346960</wp:posOffset>
          </wp:positionH>
          <wp:positionV relativeFrom="paragraph">
            <wp:posOffset>978535</wp:posOffset>
          </wp:positionV>
          <wp:extent cx="871220" cy="570865"/>
          <wp:effectExtent l="0" t="0" r="0" b="0"/>
          <wp:wrapNone/>
          <wp:docPr id="1611176914" name="גרפיקה 161117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76914"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71220" cy="570865"/>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simplePos x="0" y="0"/>
              <wp:positionH relativeFrom="column">
                <wp:posOffset>1946910</wp:posOffset>
              </wp:positionH>
              <wp:positionV relativeFrom="paragraph">
                <wp:posOffset>-462915</wp:posOffset>
              </wp:positionV>
              <wp:extent cx="1695450" cy="3009900"/>
              <wp:effectExtent l="0" t="0" r="19050" b="19050"/>
              <wp:wrapNone/>
              <wp:docPr id="1611176904" name="קבוצה 1611176904"/>
              <wp:cNvGraphicFramePr/>
              <a:graphic xmlns:a="http://schemas.openxmlformats.org/drawingml/2006/main">
                <a:graphicData uri="http://schemas.microsoft.com/office/word/2010/wordprocessingGroup">
                  <wpg:wgp xmlns:wpg="http://schemas.microsoft.com/office/word/2010/wordprocessingGroup">
                    <wpg:cNvGrpSpPr/>
                    <wpg:grpSpPr>
                      <a:xfrm>
                        <a:off x="0" y="0"/>
                        <a:ext cx="1695450" cy="3009900"/>
                        <a:chOff x="628650" y="0"/>
                        <a:chExt cx="1695450" cy="3009900"/>
                      </a:xfrm>
                    </wpg:grpSpPr>
                    <wps:wsp xmlns:wps="http://schemas.microsoft.com/office/word/2010/wordprocessingShape">
                      <wps:cNvPr id="1611176905" name="מלבן 1611176905"/>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611176906" name="מחבר ישר 161117690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קבוצה 1611176904" o:spid="_x0000_s2067" style="width:133.5pt;height:237pt;margin-top:-36.45pt;margin-left:153.3pt;position:absolute;z-index:251661312" coordorigin="6286,0" coordsize="16954,30099">
              <v:rect id="מלבן 1611176905" o:spid="_x0000_s2068" style="width:16910;height:24638;left:6286;mso-wrap-style:square;position:absolute;visibility:visible;v-text-anchor:middle" fillcolor="#002060" stroked="f" strokeweight="2pt"/>
              <v:line id="מחבר ישר 1611176906" o:spid="_x0000_s2069" style="mso-wrap-style:square;position:absolute;visibility:visible" from="6477,30099" to="23241,30099" o:connectortype="straight" strokecolor="#002060" strokeweight="2pt"/>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1304713</wp:posOffset>
              </wp:positionH>
              <wp:positionV relativeFrom="paragraph">
                <wp:posOffset>2090420</wp:posOffset>
              </wp:positionV>
              <wp:extent cx="2959100" cy="455930"/>
              <wp:effectExtent l="0" t="0" r="0" b="1270"/>
              <wp:wrapNone/>
              <wp:docPr id="1611176907" name="תיבת טקסט 1611176907"/>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455930"/>
                      </a:xfrm>
                      <a:prstGeom prst="rect">
                        <a:avLst/>
                      </a:prstGeom>
                      <a:noFill/>
                      <a:ln w="6350">
                        <a:noFill/>
                      </a:ln>
                    </wps:spPr>
                    <wps:txbx>
                      <w:txbxContent>
                        <w:p w:rsidR="001573BB" w:rsidRPr="00CE6B6A"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611176907" o:spid="_x0000_s2070" type="#_x0000_t202" style="width:233pt;height:35.9pt;margin-top:164.6pt;margin-left:102.75pt;mso-wrap-distance-bottom:0;mso-wrap-distance-left:9pt;mso-wrap-distance-right:9pt;mso-wrap-distance-top:0;mso-wrap-style:square;position:absolute;visibility:visible;v-text-anchor:top;z-index:251663360" filled="f" stroked="f" strokeweight="0.5pt">
              <v:textbox>
                <w:txbxContent>
                  <w:p w:rsidR="001573BB" w:rsidRPr="00CE6B6A"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73BB" w:rsidRPr="00EE5FB1" w:rsidP="00A638D0">
    <w:pPr>
      <w:pStyle w:val="Header"/>
      <w:tabs>
        <w:tab w:val="clear" w:pos="8306"/>
      </w:tabs>
      <w:ind w:right="-142"/>
      <w:jc w:val="right"/>
      <w:rPr>
        <w:rFonts w:ascii="Calibri" w:hAnsi="Calibri" w:cs="Calibri"/>
        <w:color w:val="002060"/>
        <w:szCs w:val="20"/>
      </w:rPr>
    </w:pPr>
    <w:r w:rsidRPr="00EE5FB1">
      <w:rPr>
        <w:rFonts w:ascii="Calibri" w:hAnsi="Calibri" w:cs="Calibri"/>
        <w:noProof/>
        <w:color w:val="002060"/>
        <w:szCs w:val="20"/>
        <w:rtl/>
        <w:lang w:val="he-IL"/>
      </w:rPr>
      <mc:AlternateContent>
        <mc:Choice Requires="wpg">
          <w:drawing>
            <wp:anchor distT="0" distB="0" distL="114300" distR="114300" simplePos="0" relativeHeight="251672576"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2084162802" name="קבוצה 2084162802"/>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9652336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1573BB" w:rsidRPr="0062451B" w:rsidP="00A638D0">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1573BB" w:rsidRPr="0062451B" w:rsidP="00A638D0">
                            <w:pPr>
                              <w:spacing w:line="240" w:lineRule="auto"/>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EE5FB1">
                              <w:rPr>
                                <w:rFonts w:ascii="Calibri" w:hAnsi="Calibri" w:cs="Calibri"/>
                                <w:color w:val="002060"/>
                                <w:spacing w:val="20"/>
                                <w:sz w:val="22"/>
                                <w:szCs w:val="22"/>
                              </w:rPr>
                              <w:t xml:space="preserve"> </w:t>
                            </w:r>
                            <w:r w:rsidRPr="00EE5FB1">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243057793"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1573BB" w:rsidRPr="001E204F" w:rsidP="00A638D0">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2075" style="width:484.3pt;height:47.6pt;margin-top:-7.45pt;margin-left:-15.2pt;mso-height-relative:margin;mso-width-relative:margin;position:absolute;z-index:251673600" coordorigin="317,0" coordsize="61503,6045">
              <v:line id="מחבר ישר 310852764" o:spid="_x0000_s2076"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77" type="#_x0000_t202" style="width:31642;height:2857;flip:x;left:30178;mso-wrap-style:square;position:absolute;visibility:visible;v-text-anchor:top" filled="f" stroked="f">
                <v:textbox>
                  <w:txbxContent>
                    <w:p w:rsidR="001573BB" w:rsidRPr="0062451B" w:rsidP="00A638D0">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78" type="#_x0000_t202" style="width:31642;height:2857;flip:x;left:317;mso-wrap-style:square;position:absolute;top:3188;visibility:visible;v-text-anchor:top" filled="f" stroked="f">
                <v:textbox>
                  <w:txbxContent>
                    <w:p w:rsidR="001573BB" w:rsidRPr="0062451B" w:rsidP="00A638D0">
                      <w:pPr>
                        <w:spacing w:line="240" w:lineRule="auto"/>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EE5FB1">
                        <w:rPr>
                          <w:rFonts w:ascii="Calibri" w:hAnsi="Calibri" w:cs="Calibri"/>
                          <w:color w:val="002060"/>
                          <w:spacing w:val="20"/>
                          <w:sz w:val="22"/>
                          <w:szCs w:val="22"/>
                        </w:rPr>
                        <w:t xml:space="preserve"> </w:t>
                      </w:r>
                      <w:r w:rsidRPr="00EE5FB1">
                        <w:rPr>
                          <w:rFonts w:ascii="Wingdings" w:hAnsi="Wingdings" w:cs="Calibr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v:shape>
              <v:shape id="תיבת טקסט 2" o:spid="_x0000_s2079" type="#_x0000_t202" style="width:35452;height:2858;flip:x;left:26326;mso-wrap-style:square;position:absolute;top:3181;visibility:visible;v-text-anchor:top" filled="f" stroked="f">
                <v:textbox>
                  <w:txbxContent>
                    <w:p w:rsidR="001573BB" w:rsidRPr="001E204F" w:rsidP="00A638D0">
                      <w:pPr>
                        <w:rPr>
                          <w:rFonts w:ascii="Calibri" w:hAnsi="Calibri" w:cs="Calibri"/>
                          <w:color w:val="002060"/>
                          <w:szCs w:val="20"/>
                          <w:rtl/>
                        </w:rPr>
                      </w:pPr>
                    </w:p>
                  </w:txbxContent>
                </v:textbox>
              </v:shape>
            </v:group>
          </w:pict>
        </mc:Fallback>
      </mc:AlternateContent>
    </w:r>
    <w:r w:rsidRPr="00EE5FB1">
      <w:rPr>
        <w:rFonts w:ascii="Calibri" w:hAnsi="Calibri" w:cs="Calibri"/>
        <w:color w:val="002060"/>
        <w:szCs w:val="20"/>
        <w:rtl/>
      </w:rPr>
      <w:fldChar w:fldCharType="begin"/>
    </w:r>
    <w:r w:rsidRPr="00EE5FB1">
      <w:rPr>
        <w:rFonts w:ascii="Calibri" w:hAnsi="Calibri" w:cs="Calibri"/>
        <w:color w:val="002060"/>
        <w:szCs w:val="20"/>
        <w:rtl/>
      </w:rPr>
      <w:instrText xml:space="preserve"> </w:instrText>
    </w:r>
    <w:r w:rsidRPr="00EE5FB1">
      <w:rPr>
        <w:rFonts w:ascii="Calibri" w:hAnsi="Calibri" w:cs="Calibri"/>
        <w:color w:val="002060"/>
        <w:szCs w:val="20"/>
      </w:rPr>
      <w:instrText>PAGE</w:instrText>
    </w:r>
    <w:r w:rsidRPr="00EE5FB1">
      <w:rPr>
        <w:rFonts w:ascii="Calibri" w:hAnsi="Calibri" w:cs="Calibri"/>
        <w:color w:val="002060"/>
        <w:szCs w:val="20"/>
        <w:rtl/>
      </w:rPr>
      <w:instrText xml:space="preserve">  \* </w:instrText>
    </w:r>
    <w:r w:rsidRPr="00EE5FB1">
      <w:rPr>
        <w:rFonts w:ascii="Calibri" w:hAnsi="Calibri" w:cs="Calibri"/>
        <w:color w:val="002060"/>
        <w:szCs w:val="20"/>
      </w:rPr>
      <w:instrText>MERGEFORMAT</w:instrText>
    </w:r>
    <w:r w:rsidRPr="00EE5FB1">
      <w:rPr>
        <w:rFonts w:ascii="Calibri" w:hAnsi="Calibri" w:cs="Calibri"/>
        <w:color w:val="002060"/>
        <w:szCs w:val="20"/>
        <w:rtl/>
      </w:rPr>
      <w:instrText xml:space="preserve"> </w:instrText>
    </w:r>
    <w:r w:rsidRPr="00EE5FB1">
      <w:rPr>
        <w:rFonts w:ascii="Calibri" w:hAnsi="Calibri" w:cs="Calibri"/>
        <w:color w:val="002060"/>
        <w:szCs w:val="20"/>
        <w:rtl/>
      </w:rPr>
      <w:fldChar w:fldCharType="separate"/>
    </w:r>
    <w:r>
      <w:rPr>
        <w:rFonts w:ascii="Calibri" w:hAnsi="Calibri" w:cs="Calibri"/>
        <w:color w:val="002060"/>
        <w:szCs w:val="20"/>
        <w:rtl/>
      </w:rPr>
      <w:t>2</w:t>
    </w:r>
    <w:r w:rsidRPr="00EE5FB1">
      <w:rPr>
        <w:rFonts w:ascii="Calibri" w:hAnsi="Calibri" w:cs="Calibri"/>
        <w:color w:val="002060"/>
        <w:szCs w:val="20"/>
        <w:rtl/>
      </w:rPr>
      <w:fldChar w:fldCharType="end"/>
    </w:r>
    <w:r w:rsidRPr="00EE5FB1">
      <w:rPr>
        <w:rFonts w:ascii="Calibri" w:hAnsi="Calibri" w:cs="Calibri"/>
        <w:color w:val="002060"/>
        <w:szCs w:val="20"/>
        <w:rtl/>
      </w:rPr>
      <w:t xml:space="preserve"> </w:t>
    </w:r>
  </w:p>
  <w:p w:rsidR="001573BB" w:rsidP="00A638D0"/>
  <w:p w:rsidR="001573BB" w:rsidRPr="00A638D0" w:rsidP="00A638D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73BB" w:rsidRPr="005C3049" w:rsidP="005C3049">
    <w:pPr>
      <w:pStyle w:val="Header"/>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8240"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89213021" name="קבוצה 89213021"/>
              <wp:cNvGraphicFramePr/>
              <a:graphic xmlns:a="http://schemas.openxmlformats.org/drawingml/2006/main">
                <a:graphicData uri="http://schemas.microsoft.com/office/word/2010/wordprocessingGroup">
                  <wpg:wgp xmlns:wpg="http://schemas.microsoft.com/office/word/2010/wordprocessingGroup">
                    <wpg:cNvGrpSpPr/>
                    <wpg:grpSpPr>
                      <a:xfrm>
                        <a:off x="0" y="0"/>
                        <a:ext cx="6150310" cy="604586"/>
                        <a:chOff x="31750" y="0"/>
                        <a:chExt cx="6150310" cy="604586"/>
                      </a:xfrm>
                    </wpg:grpSpPr>
                    <wps:wsp xmlns:wps="http://schemas.microsoft.com/office/word/2010/wordprocessingShape">
                      <wps:cNvPr id="347956213" name="מחבר ישר 347956213"/>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49674053"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1573BB"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xmlns:wps="http://schemas.microsoft.com/office/word/2010/wordprocessingShape">
                      <wps:cNvPr id="52521800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1573BB"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xmlns:wps="http://schemas.microsoft.com/office/word/2010/wordprocessingShape">
                      <wps:cNvPr id="1769145022"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1573BB" w:rsidRPr="001E204F"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89213021" o:spid="_x0000_s2080" style="width:484.3pt;height:47.6pt;margin-top:-7.45pt;margin-left:-15.2pt;mso-height-relative:margin;mso-width-relative:margin;position:absolute;z-index:251659264" coordorigin="317,0" coordsize="61503,6045">
              <v:line id="מחבר ישר 347956213" o:spid="_x0000_s2081" style="mso-wrap-style:square;position:absolute;visibility:visible" from="1004,3048" to="61202,3048" o:connectortype="straight" strokecolor="#4579b8"/>
              <v:shapetype id="_x0000_t202" coordsize="21600,21600" o:spt="202" path="m,l,21600r21600,l21600,xe">
                <v:stroke joinstyle="miter"/>
                <v:path gradientshapeok="t" o:connecttype="rect"/>
              </v:shapetype>
              <v:shape id="תיבת טקסט 2" o:spid="_x0000_s2082" type="#_x0000_t202" style="width:31642;height:2857;flip:x;left:30178;mso-wrap-style:square;position:absolute;visibility:visible;v-text-anchor:top" filled="f" stroked="f">
                <v:textbox>
                  <w:txbxContent>
                    <w:p w:rsidR="00960993" w:rsidRPr="0062451B"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2083" type="#_x0000_t202" style="width:31642;height:2857;flip:x;left:317;mso-wrap-style:square;position:absolute;top:3188;visibility:visible;v-text-anchor:top" filled="f" stroked="f">
                <v:textbox>
                  <w:txbxContent>
                    <w:p w:rsidR="00960993" w:rsidRPr="0062451B"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2084" type="#_x0000_t202" style="width:35452;height:2858;flip:x;left:26326;mso-wrap-style:square;position:absolute;top:3181;visibility:visible;v-text-anchor:top" filled="f" stroked="f">
                <v:textbox>
                  <w:txbxContent>
                    <w:p w:rsidR="00960993" w:rsidRPr="001E204F"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5325E6"/>
    <w:multiLevelType w:val="hybridMultilevel"/>
    <w:tmpl w:val="C354EFD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2">
    <w:nsid w:val="0B7C3B35"/>
    <w:multiLevelType w:val="hybridMultilevel"/>
    <w:tmpl w:val="0BB45FD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E697B12"/>
    <w:multiLevelType w:val="hybridMultilevel"/>
    <w:tmpl w:val="30EA0890"/>
    <w:lvl w:ilvl="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2806966"/>
    <w:multiLevelType w:val="hybridMultilevel"/>
    <w:tmpl w:val="FC6ED52C"/>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7A669E5"/>
    <w:multiLevelType w:val="multilevel"/>
    <w:tmpl w:val="DC46FADA"/>
    <w:lvl w:ilvl="0">
      <w:start w:val="1"/>
      <w:numFmt w:val="decimal"/>
      <w:lvlText w:val="%1."/>
      <w:lvlJc w:val="left"/>
      <w:pPr>
        <w:ind w:left="340" w:hanging="340"/>
      </w:pPr>
      <w:rPr>
        <w:rFonts w:ascii="David" w:hAnsi="David" w:cs="David" w:hint="default"/>
        <w:b w:val="0"/>
        <w:bCs w:val="0"/>
        <w:sz w:val="24"/>
        <w:szCs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1AED3643"/>
    <w:multiLevelType w:val="hybridMultilevel"/>
    <w:tmpl w:val="9E42B2A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CF648D2"/>
    <w:multiLevelType w:val="hybridMultilevel"/>
    <w:tmpl w:val="E2B6F6AA"/>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9">
    <w:nsid w:val="1D587F94"/>
    <w:multiLevelType w:val="hybridMultilevel"/>
    <w:tmpl w:val="FF2AB340"/>
    <w:lvl w:ilvl="0">
      <w:start w:val="1"/>
      <w:numFmt w:val="decimal"/>
      <w:lvlText w:val="%1."/>
      <w:lvlJc w:val="left"/>
      <w:pPr>
        <w:ind w:left="397" w:hanging="397"/>
      </w:pPr>
      <w:rPr>
        <w:rFont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032633A"/>
    <w:multiLevelType w:val="multilevel"/>
    <w:tmpl w:val="0AC0D0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22E55D56"/>
    <w:multiLevelType w:val="hybridMultilevel"/>
    <w:tmpl w:val="DFB6D314"/>
    <w:lvl w:ilvl="0">
      <w:start w:val="1"/>
      <w:numFmt w:val="decimal"/>
      <w:pStyle w:val="a49"/>
      <w:suff w:val="space"/>
      <w:lvlText w:val="תרשים %1:"/>
      <w:lvlJc w:val="left"/>
      <w:pPr>
        <w:ind w:left="2628" w:hanging="360"/>
      </w:pPr>
      <w:rPr>
        <w:rFonts w:ascii="David" w:hAnsi="David" w:cs="David" w:hint="cs"/>
        <w:b w:val="0"/>
        <w:bCs w:val="0"/>
        <w:i w:val="0"/>
        <w:iCs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3B75793"/>
    <w:multiLevelType w:val="hybridMultilevel"/>
    <w:tmpl w:val="5BE266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408086A"/>
    <w:multiLevelType w:val="hybridMultilevel"/>
    <w:tmpl w:val="87927D3A"/>
    <w:lvl w:ilvl="0">
      <w:start w:val="1"/>
      <w:numFmt w:val="hebrew1"/>
      <w:lvlText w:val="%1."/>
      <w:lvlJc w:val="center"/>
      <w:pPr>
        <w:ind w:left="784" w:hanging="360"/>
      </w:pPr>
      <w:rPr>
        <w:rFonts w:ascii="David" w:hAnsi="David" w:cs="David" w:hint="default"/>
      </w:rPr>
    </w:lvl>
    <w:lvl w:ilvl="1" w:tentative="1">
      <w:start w:val="1"/>
      <w:numFmt w:val="lowerLetter"/>
      <w:lvlText w:val="%2."/>
      <w:lvlJc w:val="left"/>
      <w:pPr>
        <w:ind w:left="1504" w:hanging="360"/>
      </w:pPr>
    </w:lvl>
    <w:lvl w:ilvl="2" w:tentative="1">
      <w:start w:val="1"/>
      <w:numFmt w:val="lowerRoman"/>
      <w:lvlText w:val="%3."/>
      <w:lvlJc w:val="right"/>
      <w:pPr>
        <w:ind w:left="2224" w:hanging="180"/>
      </w:pPr>
    </w:lvl>
    <w:lvl w:ilvl="3" w:tentative="1">
      <w:start w:val="1"/>
      <w:numFmt w:val="decimal"/>
      <w:lvlText w:val="%4."/>
      <w:lvlJc w:val="left"/>
      <w:pPr>
        <w:ind w:left="2944" w:hanging="360"/>
      </w:pPr>
    </w:lvl>
    <w:lvl w:ilvl="4" w:tentative="1">
      <w:start w:val="1"/>
      <w:numFmt w:val="lowerLetter"/>
      <w:lvlText w:val="%5."/>
      <w:lvlJc w:val="left"/>
      <w:pPr>
        <w:ind w:left="3664" w:hanging="360"/>
      </w:pPr>
    </w:lvl>
    <w:lvl w:ilvl="5" w:tentative="1">
      <w:start w:val="1"/>
      <w:numFmt w:val="lowerRoman"/>
      <w:lvlText w:val="%6."/>
      <w:lvlJc w:val="right"/>
      <w:pPr>
        <w:ind w:left="4384" w:hanging="180"/>
      </w:pPr>
    </w:lvl>
    <w:lvl w:ilvl="6" w:tentative="1">
      <w:start w:val="1"/>
      <w:numFmt w:val="decimal"/>
      <w:lvlText w:val="%7."/>
      <w:lvlJc w:val="left"/>
      <w:pPr>
        <w:ind w:left="5104" w:hanging="360"/>
      </w:pPr>
    </w:lvl>
    <w:lvl w:ilvl="7" w:tentative="1">
      <w:start w:val="1"/>
      <w:numFmt w:val="lowerLetter"/>
      <w:lvlText w:val="%8."/>
      <w:lvlJc w:val="left"/>
      <w:pPr>
        <w:ind w:left="5824" w:hanging="360"/>
      </w:pPr>
    </w:lvl>
    <w:lvl w:ilvl="8" w:tentative="1">
      <w:start w:val="1"/>
      <w:numFmt w:val="lowerRoman"/>
      <w:lvlText w:val="%9."/>
      <w:lvlJc w:val="right"/>
      <w:pPr>
        <w:ind w:left="6544" w:hanging="180"/>
      </w:pPr>
    </w:lvl>
  </w:abstractNum>
  <w:abstractNum w:abstractNumId="14">
    <w:nsid w:val="28BB54FE"/>
    <w:multiLevelType w:val="hybridMultilevel"/>
    <w:tmpl w:val="BD04C4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DB951A8"/>
    <w:multiLevelType w:val="hybridMultilevel"/>
    <w:tmpl w:val="477266D6"/>
    <w:lvl w:ilvl="0">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6">
    <w:nsid w:val="2EC744C3"/>
    <w:multiLevelType w:val="hybridMultilevel"/>
    <w:tmpl w:val="4A68CCE0"/>
    <w:lvl w:ilvl="0">
      <w:start w:val="1"/>
      <w:numFmt w:val="bullet"/>
      <w:lvlText w:val=""/>
      <w:lvlJc w:val="left"/>
      <w:pPr>
        <w:ind w:left="794"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8">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9">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20">
    <w:nsid w:val="34777F90"/>
    <w:multiLevelType w:val="hybridMultilevel"/>
    <w:tmpl w:val="26C6D49E"/>
    <w:lvl w:ilvl="0">
      <w:start w:val="1"/>
      <w:numFmt w:val="bullet"/>
      <w:lvlText w:val="-"/>
      <w:lvlJc w:val="left"/>
      <w:pPr>
        <w:ind w:left="1080" w:hanging="360"/>
      </w:pPr>
      <w:rPr>
        <w:rFonts w:ascii="David" w:hAnsi="David" w:eastAsiaTheme="minorHAnsi" w:cs="David"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355B1DDE"/>
    <w:multiLevelType w:val="hybridMultilevel"/>
    <w:tmpl w:val="0382FD12"/>
    <w:lvl w:ilvl="0">
      <w:start w:val="1"/>
      <w:numFmt w:val="bullet"/>
      <w:lvlText w:val=""/>
      <w:lvlJc w:val="left"/>
      <w:pPr>
        <w:ind w:left="397" w:hanging="397"/>
      </w:pPr>
      <w:rPr>
        <w:rFonts w:ascii="Segoe MDL2 Assets" w:hAnsi="Segoe MDL2 Assets" w:cs="Segoe MDL2 Assets" w:hint="default"/>
        <w:b/>
        <w:bCs/>
        <w:i w:val="0"/>
        <w:iCs w:val="0"/>
        <w:color w:val="FFC000"/>
        <w:position w:val="-6"/>
        <w:sz w:val="28"/>
        <w:szCs w:val="32"/>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392E622D"/>
    <w:multiLevelType w:val="hybridMultilevel"/>
    <w:tmpl w:val="7D5E01EA"/>
    <w:lvl w:ilvl="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3">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4">
    <w:nsid w:val="3B0B597E"/>
    <w:multiLevelType w:val="hybridMultilevel"/>
    <w:tmpl w:val="C582C6B2"/>
    <w:lvl w:ilvl="0">
      <w:start w:val="0"/>
      <w:numFmt w:val="bullet"/>
      <w:lvlText w:val="•"/>
      <w:lvlJc w:val="left"/>
      <w:pPr>
        <w:ind w:left="1003" w:hanging="360"/>
      </w:pPr>
      <w:rPr>
        <w:rFonts w:ascii="Tahoma" w:hAnsi="Tahoma" w:eastAsiaTheme="minorHAnsi" w:cs="Tahoma" w:hint="default"/>
        <w:b/>
        <w:i w:val="0"/>
        <w:caps w:val="0"/>
        <w:strike w:val="0"/>
        <w:dstrike w:val="0"/>
        <w:vanish w:val="0"/>
        <w:color w:val="FF0000"/>
        <w:position w:val="0"/>
        <w:sz w:val="21"/>
        <w:szCs w:val="25"/>
        <w:vertAlign w:val="baseline"/>
        <w14:ligatures w14:val="all"/>
        <w14:numForm w14:val="default"/>
        <w14:numSpacing w14:val="default"/>
        <w14:stylisticSets xmlns:w14="http://schemas.microsoft.com/office/word/2010/wordml"/>
      </w:rPr>
    </w:lvl>
    <w:lvl w:ilvl="1">
      <w:start w:val="0"/>
      <w:numFmt w:val="bullet"/>
      <w:lvlText w:val="•"/>
      <w:lvlJc w:val="left"/>
      <w:pPr>
        <w:ind w:left="1528" w:hanging="165"/>
      </w:pPr>
      <w:rPr>
        <w:rFonts w:ascii="Tahoma" w:hAnsi="Tahoma" w:eastAsiaTheme="minorHAnsi" w:cs="Tahoma" w:hint="default"/>
        <w:b/>
        <w:color w:val="FF0000"/>
        <w:sz w:val="21"/>
      </w:rPr>
    </w:lvl>
    <w:lvl w:ilvl="2" w:tentative="1">
      <w:start w:val="1"/>
      <w:numFmt w:val="bullet"/>
      <w:lvlText w:val=""/>
      <w:lvlJc w:val="left"/>
      <w:pPr>
        <w:ind w:left="2443" w:hanging="360"/>
      </w:pPr>
      <w:rPr>
        <w:rFonts w:ascii="Wingdings" w:hAnsi="Wingdings" w:hint="default"/>
      </w:rPr>
    </w:lvl>
    <w:lvl w:ilvl="3" w:tentative="1">
      <w:start w:val="1"/>
      <w:numFmt w:val="bullet"/>
      <w:lvlText w:val=""/>
      <w:lvlJc w:val="left"/>
      <w:pPr>
        <w:ind w:left="3163" w:hanging="360"/>
      </w:pPr>
      <w:rPr>
        <w:rFonts w:ascii="Symbol" w:hAnsi="Symbol" w:hint="default"/>
      </w:rPr>
    </w:lvl>
    <w:lvl w:ilvl="4" w:tentative="1">
      <w:start w:val="1"/>
      <w:numFmt w:val="bullet"/>
      <w:lvlText w:val="o"/>
      <w:lvlJc w:val="left"/>
      <w:pPr>
        <w:ind w:left="3883" w:hanging="360"/>
      </w:pPr>
      <w:rPr>
        <w:rFonts w:ascii="Courier New" w:hAnsi="Courier New" w:cs="Courier New" w:hint="default"/>
      </w:rPr>
    </w:lvl>
    <w:lvl w:ilvl="5" w:tentative="1">
      <w:start w:val="1"/>
      <w:numFmt w:val="bullet"/>
      <w:lvlText w:val=""/>
      <w:lvlJc w:val="left"/>
      <w:pPr>
        <w:ind w:left="4603" w:hanging="360"/>
      </w:pPr>
      <w:rPr>
        <w:rFonts w:ascii="Wingdings" w:hAnsi="Wingdings" w:hint="default"/>
      </w:rPr>
    </w:lvl>
    <w:lvl w:ilvl="6" w:tentative="1">
      <w:start w:val="1"/>
      <w:numFmt w:val="bullet"/>
      <w:lvlText w:val=""/>
      <w:lvlJc w:val="left"/>
      <w:pPr>
        <w:ind w:left="5323" w:hanging="360"/>
      </w:pPr>
      <w:rPr>
        <w:rFonts w:ascii="Symbol" w:hAnsi="Symbol" w:hint="default"/>
      </w:rPr>
    </w:lvl>
    <w:lvl w:ilvl="7" w:tentative="1">
      <w:start w:val="1"/>
      <w:numFmt w:val="bullet"/>
      <w:lvlText w:val="o"/>
      <w:lvlJc w:val="left"/>
      <w:pPr>
        <w:ind w:left="6043" w:hanging="360"/>
      </w:pPr>
      <w:rPr>
        <w:rFonts w:ascii="Courier New" w:hAnsi="Courier New" w:cs="Courier New" w:hint="default"/>
      </w:rPr>
    </w:lvl>
    <w:lvl w:ilvl="8" w:tentative="1">
      <w:start w:val="1"/>
      <w:numFmt w:val="bullet"/>
      <w:lvlText w:val=""/>
      <w:lvlJc w:val="left"/>
      <w:pPr>
        <w:ind w:left="6763" w:hanging="360"/>
      </w:pPr>
      <w:rPr>
        <w:rFonts w:ascii="Wingdings" w:hAnsi="Wingdings" w:hint="default"/>
      </w:rPr>
    </w:lvl>
  </w:abstractNum>
  <w:abstractNum w:abstractNumId="25">
    <w:nsid w:val="3D4303CE"/>
    <w:multiLevelType w:val="hybridMultilevel"/>
    <w:tmpl w:val="391693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D5F2E23"/>
    <w:multiLevelType w:val="multilevel"/>
    <w:tmpl w:val="C7DE2E1C"/>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3DFC3F2B"/>
    <w:multiLevelType w:val="hybridMultilevel"/>
    <w:tmpl w:val="27902D54"/>
    <w:lvl w:ilvl="0">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9">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30">
    <w:nsid w:val="45A76397"/>
    <w:multiLevelType w:val="hybridMultilevel"/>
    <w:tmpl w:val="50AAE6BA"/>
    <w:lvl w:ilvl="0">
      <w:start w:val="2"/>
      <w:numFmt w:val="bullet"/>
      <w:lvlText w:val=""/>
      <w:lvlJc w:val="left"/>
      <w:pPr>
        <w:ind w:left="217" w:hanging="360"/>
      </w:pPr>
      <w:rPr>
        <w:rFonts w:ascii="Symbol" w:hAnsi="Symbol" w:eastAsiaTheme="minorHAnsi" w:cs="Tahoma" w:hint="default"/>
        <w:b/>
        <w:color w:val="FF0000"/>
      </w:rPr>
    </w:lvl>
    <w:lvl w:ilvl="1" w:tentative="1">
      <w:start w:val="1"/>
      <w:numFmt w:val="bullet"/>
      <w:lvlText w:val="o"/>
      <w:lvlJc w:val="left"/>
      <w:pPr>
        <w:ind w:left="937" w:hanging="360"/>
      </w:pPr>
      <w:rPr>
        <w:rFonts w:ascii="Courier New" w:hAnsi="Courier New" w:cs="Courier New" w:hint="default"/>
      </w:rPr>
    </w:lvl>
    <w:lvl w:ilvl="2" w:tentative="1">
      <w:start w:val="1"/>
      <w:numFmt w:val="bullet"/>
      <w:lvlText w:val=""/>
      <w:lvlJc w:val="left"/>
      <w:pPr>
        <w:ind w:left="1657" w:hanging="360"/>
      </w:pPr>
      <w:rPr>
        <w:rFonts w:ascii="Wingdings" w:hAnsi="Wingdings" w:hint="default"/>
      </w:rPr>
    </w:lvl>
    <w:lvl w:ilvl="3" w:tentative="1">
      <w:start w:val="1"/>
      <w:numFmt w:val="bullet"/>
      <w:lvlText w:val=""/>
      <w:lvlJc w:val="left"/>
      <w:pPr>
        <w:ind w:left="2377" w:hanging="360"/>
      </w:pPr>
      <w:rPr>
        <w:rFonts w:ascii="Symbol" w:hAnsi="Symbol" w:hint="default"/>
      </w:rPr>
    </w:lvl>
    <w:lvl w:ilvl="4" w:tentative="1">
      <w:start w:val="1"/>
      <w:numFmt w:val="bullet"/>
      <w:lvlText w:val="o"/>
      <w:lvlJc w:val="left"/>
      <w:pPr>
        <w:ind w:left="3097" w:hanging="360"/>
      </w:pPr>
      <w:rPr>
        <w:rFonts w:ascii="Courier New" w:hAnsi="Courier New" w:cs="Courier New" w:hint="default"/>
      </w:rPr>
    </w:lvl>
    <w:lvl w:ilvl="5" w:tentative="1">
      <w:start w:val="1"/>
      <w:numFmt w:val="bullet"/>
      <w:lvlText w:val=""/>
      <w:lvlJc w:val="left"/>
      <w:pPr>
        <w:ind w:left="3817" w:hanging="360"/>
      </w:pPr>
      <w:rPr>
        <w:rFonts w:ascii="Wingdings" w:hAnsi="Wingdings" w:hint="default"/>
      </w:rPr>
    </w:lvl>
    <w:lvl w:ilvl="6" w:tentative="1">
      <w:start w:val="1"/>
      <w:numFmt w:val="bullet"/>
      <w:lvlText w:val=""/>
      <w:lvlJc w:val="left"/>
      <w:pPr>
        <w:ind w:left="4537" w:hanging="360"/>
      </w:pPr>
      <w:rPr>
        <w:rFonts w:ascii="Symbol" w:hAnsi="Symbol" w:hint="default"/>
      </w:rPr>
    </w:lvl>
    <w:lvl w:ilvl="7" w:tentative="1">
      <w:start w:val="1"/>
      <w:numFmt w:val="bullet"/>
      <w:lvlText w:val="o"/>
      <w:lvlJc w:val="left"/>
      <w:pPr>
        <w:ind w:left="5257" w:hanging="360"/>
      </w:pPr>
      <w:rPr>
        <w:rFonts w:ascii="Courier New" w:hAnsi="Courier New" w:cs="Courier New" w:hint="default"/>
      </w:rPr>
    </w:lvl>
    <w:lvl w:ilvl="8" w:tentative="1">
      <w:start w:val="1"/>
      <w:numFmt w:val="bullet"/>
      <w:lvlText w:val=""/>
      <w:lvlJc w:val="left"/>
      <w:pPr>
        <w:ind w:left="5977" w:hanging="360"/>
      </w:pPr>
      <w:rPr>
        <w:rFonts w:ascii="Wingdings" w:hAnsi="Wingdings" w:hint="default"/>
      </w:rPr>
    </w:lvl>
  </w:abstractNum>
  <w:abstractNum w:abstractNumId="31">
    <w:nsid w:val="47F40FB2"/>
    <w:multiLevelType w:val="hybridMultilevel"/>
    <w:tmpl w:val="FDF2B4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BB773BE"/>
    <w:multiLevelType w:val="hybridMultilevel"/>
    <w:tmpl w:val="236C401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4C5C1CDA"/>
    <w:multiLevelType w:val="hybridMultilevel"/>
    <w:tmpl w:val="ABD45F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35">
    <w:nsid w:val="4E1D0223"/>
    <w:multiLevelType w:val="hybridMultilevel"/>
    <w:tmpl w:val="E858366C"/>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56CB6473"/>
    <w:multiLevelType w:val="hybridMultilevel"/>
    <w:tmpl w:val="22D49A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9F011FB"/>
    <w:multiLevelType w:val="hybridMultilevel"/>
    <w:tmpl w:val="FBB8779C"/>
    <w:lvl w:ilvl="0">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5EA22A1C"/>
    <w:multiLevelType w:val="hybridMultilevel"/>
    <w:tmpl w:val="AE0EFC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6079445E"/>
    <w:multiLevelType w:val="hybridMultilevel"/>
    <w:tmpl w:val="CDCA638E"/>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0">
    <w:nsid w:val="65D5678F"/>
    <w:multiLevelType w:val="hybridMultilevel"/>
    <w:tmpl w:val="8844FB18"/>
    <w:lvl w:ilvl="0">
      <w:start w:val="1"/>
      <w:numFmt w:val="bullet"/>
      <w:lvlText w:val=""/>
      <w:lvlJc w:val="left"/>
      <w:pPr>
        <w:ind w:left="1080" w:hanging="360"/>
      </w:pPr>
      <w:rPr>
        <w:rFonts w:ascii="Symbol" w:hAnsi="Symbol" w:hint="default"/>
        <w:color w:val="FF0000"/>
        <w:lang w:val="en-US"/>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1">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42">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3">
    <w:nsid w:val="6DA528E7"/>
    <w:multiLevelType w:val="hybridMultilevel"/>
    <w:tmpl w:val="FAE6F24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5B45A6E"/>
    <w:multiLevelType w:val="hybridMultilevel"/>
    <w:tmpl w:val="0B7836A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5">
    <w:nsid w:val="76C10CC7"/>
    <w:multiLevelType w:val="multilevel"/>
    <w:tmpl w:val="5A7A64BA"/>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6">
    <w:nsid w:val="778F7677"/>
    <w:multiLevelType w:val="hybridMultilevel"/>
    <w:tmpl w:val="257EC434"/>
    <w:lvl w:ilvl="0">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47"/>
  </w:num>
  <w:num w:numId="2">
    <w:abstractNumId w:val="34"/>
  </w:num>
  <w:num w:numId="3">
    <w:abstractNumId w:val="28"/>
  </w:num>
  <w:num w:numId="4">
    <w:abstractNumId w:val="1"/>
  </w:num>
  <w:num w:numId="5">
    <w:abstractNumId w:val="29"/>
  </w:num>
  <w:num w:numId="6">
    <w:abstractNumId w:val="41"/>
  </w:num>
  <w:num w:numId="7">
    <w:abstractNumId w:val="23"/>
  </w:num>
  <w:num w:numId="8">
    <w:abstractNumId w:val="18"/>
  </w:num>
  <w:num w:numId="9">
    <w:abstractNumId w:val="17"/>
  </w:num>
  <w:num w:numId="10">
    <w:abstractNumId w:val="19"/>
  </w:num>
  <w:num w:numId="11">
    <w:abstractNumId w:val="42"/>
  </w:num>
  <w:num w:numId="12">
    <w:abstractNumId w:val="39"/>
  </w:num>
  <w:num w:numId="13">
    <w:abstractNumId w:val="37"/>
  </w:num>
  <w:num w:numId="14">
    <w:abstractNumId w:val="40"/>
  </w:num>
  <w:num w:numId="15">
    <w:abstractNumId w:val="3"/>
  </w:num>
  <w:num w:numId="16">
    <w:abstractNumId w:val="15"/>
  </w:num>
  <w:num w:numId="17">
    <w:abstractNumId w:val="16"/>
  </w:num>
  <w:num w:numId="18">
    <w:abstractNumId w:val="4"/>
  </w:num>
  <w:num w:numId="19">
    <w:abstractNumId w:val="21"/>
  </w:num>
  <w:num w:numId="20">
    <w:abstractNumId w:val="27"/>
  </w:num>
  <w:num w:numId="21">
    <w:abstractNumId w:val="9"/>
  </w:num>
  <w:num w:numId="22">
    <w:abstractNumId w:val="5"/>
  </w:num>
  <w:num w:numId="23">
    <w:abstractNumId w:val="46"/>
  </w:num>
  <w:num w:numId="24">
    <w:abstractNumId w:val="8"/>
  </w:num>
  <w:num w:numId="25">
    <w:abstractNumId w:val="22"/>
  </w:num>
  <w:num w:numId="26">
    <w:abstractNumId w:val="24"/>
  </w:num>
  <w:num w:numId="27">
    <w:abstractNumId w:val="44"/>
  </w:num>
  <w:num w:numId="28">
    <w:abstractNumId w:val="11"/>
  </w:num>
  <w:num w:numId="29">
    <w:abstractNumId w:val="2"/>
  </w:num>
  <w:num w:numId="30">
    <w:abstractNumId w:val="26"/>
  </w:num>
  <w:num w:numId="31">
    <w:abstractNumId w:val="30"/>
  </w:num>
  <w:num w:numId="32">
    <w:abstractNumId w:val="12"/>
  </w:num>
  <w:num w:numId="33">
    <w:abstractNumId w:val="38"/>
  </w:num>
  <w:num w:numId="34">
    <w:abstractNumId w:val="43"/>
  </w:num>
  <w:num w:numId="35">
    <w:abstractNumId w:val="35"/>
  </w:num>
  <w:num w:numId="36">
    <w:abstractNumId w:val="36"/>
  </w:num>
  <w:num w:numId="37">
    <w:abstractNumId w:val="0"/>
  </w:num>
  <w:num w:numId="38">
    <w:abstractNumId w:val="31"/>
  </w:num>
  <w:num w:numId="39">
    <w:abstractNumId w:val="25"/>
  </w:num>
  <w:num w:numId="40">
    <w:abstractNumId w:val="14"/>
  </w:num>
  <w:num w:numId="41">
    <w:abstractNumId w:val="7"/>
  </w:num>
  <w:num w:numId="42">
    <w:abstractNumId w:val="20"/>
  </w:num>
  <w:num w:numId="43">
    <w:abstractNumId w:val="32"/>
  </w:num>
  <w:num w:numId="44">
    <w:abstractNumId w:val="33"/>
  </w:num>
  <w:num w:numId="45">
    <w:abstractNumId w:val="13"/>
  </w:num>
  <w:num w:numId="46">
    <w:abstractNumId w:val="45"/>
  </w:num>
  <w:num w:numId="47">
    <w:abstractNumId w:val="6"/>
  </w:num>
  <w:num w:numId="4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1576"/>
    <w:rsid w:val="00003B77"/>
    <w:rsid w:val="00006CCE"/>
    <w:rsid w:val="0001735B"/>
    <w:rsid w:val="00042837"/>
    <w:rsid w:val="000501A4"/>
    <w:rsid w:val="000532AA"/>
    <w:rsid w:val="00060D51"/>
    <w:rsid w:val="0006306C"/>
    <w:rsid w:val="000724CE"/>
    <w:rsid w:val="00072957"/>
    <w:rsid w:val="000756B7"/>
    <w:rsid w:val="00076E7E"/>
    <w:rsid w:val="00083E61"/>
    <w:rsid w:val="000915CB"/>
    <w:rsid w:val="00092F16"/>
    <w:rsid w:val="00096973"/>
    <w:rsid w:val="000B06DD"/>
    <w:rsid w:val="000B1102"/>
    <w:rsid w:val="000B2A51"/>
    <w:rsid w:val="000C6528"/>
    <w:rsid w:val="000C7459"/>
    <w:rsid w:val="000D221E"/>
    <w:rsid w:val="000E013E"/>
    <w:rsid w:val="000E0F28"/>
    <w:rsid w:val="000F7725"/>
    <w:rsid w:val="00101D0F"/>
    <w:rsid w:val="00113E28"/>
    <w:rsid w:val="00113F02"/>
    <w:rsid w:val="0011427F"/>
    <w:rsid w:val="00114325"/>
    <w:rsid w:val="001210D9"/>
    <w:rsid w:val="00125230"/>
    <w:rsid w:val="0013776F"/>
    <w:rsid w:val="001573BB"/>
    <w:rsid w:val="00164D9B"/>
    <w:rsid w:val="00164DD2"/>
    <w:rsid w:val="00166477"/>
    <w:rsid w:val="001730B0"/>
    <w:rsid w:val="00174F96"/>
    <w:rsid w:val="001960B4"/>
    <w:rsid w:val="001A613C"/>
    <w:rsid w:val="001B2821"/>
    <w:rsid w:val="001C057E"/>
    <w:rsid w:val="001C2063"/>
    <w:rsid w:val="001C6185"/>
    <w:rsid w:val="001E204F"/>
    <w:rsid w:val="001F6346"/>
    <w:rsid w:val="00203604"/>
    <w:rsid w:val="00205E8B"/>
    <w:rsid w:val="002064F7"/>
    <w:rsid w:val="00212D9D"/>
    <w:rsid w:val="002130DF"/>
    <w:rsid w:val="00220058"/>
    <w:rsid w:val="00236AFD"/>
    <w:rsid w:val="00240887"/>
    <w:rsid w:val="00250A28"/>
    <w:rsid w:val="00255FA5"/>
    <w:rsid w:val="00256941"/>
    <w:rsid w:val="00263521"/>
    <w:rsid w:val="00274825"/>
    <w:rsid w:val="00276705"/>
    <w:rsid w:val="00296EEC"/>
    <w:rsid w:val="002A7D21"/>
    <w:rsid w:val="002B4F6E"/>
    <w:rsid w:val="002C0C75"/>
    <w:rsid w:val="002C0FD0"/>
    <w:rsid w:val="002C1EE0"/>
    <w:rsid w:val="002C3174"/>
    <w:rsid w:val="002C4139"/>
    <w:rsid w:val="002D0BCA"/>
    <w:rsid w:val="002D65D5"/>
    <w:rsid w:val="002E7E15"/>
    <w:rsid w:val="002F0AEA"/>
    <w:rsid w:val="00301153"/>
    <w:rsid w:val="0030602D"/>
    <w:rsid w:val="00310345"/>
    <w:rsid w:val="00313DEA"/>
    <w:rsid w:val="00323027"/>
    <w:rsid w:val="003643BF"/>
    <w:rsid w:val="0036735A"/>
    <w:rsid w:val="0037370B"/>
    <w:rsid w:val="0037752E"/>
    <w:rsid w:val="0037780B"/>
    <w:rsid w:val="00380052"/>
    <w:rsid w:val="00386E9B"/>
    <w:rsid w:val="0039415D"/>
    <w:rsid w:val="0039635D"/>
    <w:rsid w:val="003B12F0"/>
    <w:rsid w:val="003C68AA"/>
    <w:rsid w:val="003D61C6"/>
    <w:rsid w:val="003E58C2"/>
    <w:rsid w:val="00402882"/>
    <w:rsid w:val="00415C94"/>
    <w:rsid w:val="00440F1F"/>
    <w:rsid w:val="004500BB"/>
    <w:rsid w:val="00450C77"/>
    <w:rsid w:val="00464B77"/>
    <w:rsid w:val="004672FB"/>
    <w:rsid w:val="00470AB5"/>
    <w:rsid w:val="004779AA"/>
    <w:rsid w:val="0048779B"/>
    <w:rsid w:val="00491284"/>
    <w:rsid w:val="004A0385"/>
    <w:rsid w:val="004A3CF2"/>
    <w:rsid w:val="004C0B13"/>
    <w:rsid w:val="004C2E9B"/>
    <w:rsid w:val="004C7D9F"/>
    <w:rsid w:val="004D18C1"/>
    <w:rsid w:val="004D420A"/>
    <w:rsid w:val="004E2733"/>
    <w:rsid w:val="004E488A"/>
    <w:rsid w:val="004F0AB4"/>
    <w:rsid w:val="005006C5"/>
    <w:rsid w:val="00514013"/>
    <w:rsid w:val="005216B7"/>
    <w:rsid w:val="00524C99"/>
    <w:rsid w:val="00551B42"/>
    <w:rsid w:val="00551FF7"/>
    <w:rsid w:val="00574579"/>
    <w:rsid w:val="00580C5C"/>
    <w:rsid w:val="0059016D"/>
    <w:rsid w:val="0059447D"/>
    <w:rsid w:val="005A021D"/>
    <w:rsid w:val="005A09B4"/>
    <w:rsid w:val="005A3F71"/>
    <w:rsid w:val="005B098A"/>
    <w:rsid w:val="005B2688"/>
    <w:rsid w:val="005B3801"/>
    <w:rsid w:val="005B5FA6"/>
    <w:rsid w:val="005C3049"/>
    <w:rsid w:val="005C354B"/>
    <w:rsid w:val="005C568B"/>
    <w:rsid w:val="005D6DBB"/>
    <w:rsid w:val="005E1FDD"/>
    <w:rsid w:val="005E62A6"/>
    <w:rsid w:val="005F4A6D"/>
    <w:rsid w:val="005F788E"/>
    <w:rsid w:val="00602674"/>
    <w:rsid w:val="006052A6"/>
    <w:rsid w:val="006179A1"/>
    <w:rsid w:val="00621FD0"/>
    <w:rsid w:val="0062451B"/>
    <w:rsid w:val="00634DAD"/>
    <w:rsid w:val="00640B60"/>
    <w:rsid w:val="006457EB"/>
    <w:rsid w:val="00647A85"/>
    <w:rsid w:val="006531CB"/>
    <w:rsid w:val="00653A21"/>
    <w:rsid w:val="00664946"/>
    <w:rsid w:val="00666E5B"/>
    <w:rsid w:val="006714F2"/>
    <w:rsid w:val="006755FE"/>
    <w:rsid w:val="00681790"/>
    <w:rsid w:val="0068468B"/>
    <w:rsid w:val="006860F3"/>
    <w:rsid w:val="0069343E"/>
    <w:rsid w:val="006A0446"/>
    <w:rsid w:val="006A3280"/>
    <w:rsid w:val="006A54EB"/>
    <w:rsid w:val="006A5F3A"/>
    <w:rsid w:val="006A646E"/>
    <w:rsid w:val="006B1593"/>
    <w:rsid w:val="006B227B"/>
    <w:rsid w:val="006B301E"/>
    <w:rsid w:val="006B7706"/>
    <w:rsid w:val="006B770C"/>
    <w:rsid w:val="006C4033"/>
    <w:rsid w:val="006D4161"/>
    <w:rsid w:val="006D786C"/>
    <w:rsid w:val="006E1227"/>
    <w:rsid w:val="006E1414"/>
    <w:rsid w:val="006E2646"/>
    <w:rsid w:val="006E53E3"/>
    <w:rsid w:val="006E6CA3"/>
    <w:rsid w:val="006E7795"/>
    <w:rsid w:val="006F285F"/>
    <w:rsid w:val="00716AFD"/>
    <w:rsid w:val="0072219B"/>
    <w:rsid w:val="0074135C"/>
    <w:rsid w:val="00746CA4"/>
    <w:rsid w:val="007474F0"/>
    <w:rsid w:val="00753ADE"/>
    <w:rsid w:val="00771AD3"/>
    <w:rsid w:val="00773F61"/>
    <w:rsid w:val="00784AAE"/>
    <w:rsid w:val="007A2205"/>
    <w:rsid w:val="007A4EBD"/>
    <w:rsid w:val="007B112B"/>
    <w:rsid w:val="007B2277"/>
    <w:rsid w:val="007B5B26"/>
    <w:rsid w:val="007B691A"/>
    <w:rsid w:val="007C1FF6"/>
    <w:rsid w:val="007D1EC0"/>
    <w:rsid w:val="007D61B8"/>
    <w:rsid w:val="007E24BD"/>
    <w:rsid w:val="007F7FF2"/>
    <w:rsid w:val="0080264C"/>
    <w:rsid w:val="00805B42"/>
    <w:rsid w:val="008102AD"/>
    <w:rsid w:val="00824AB2"/>
    <w:rsid w:val="00837997"/>
    <w:rsid w:val="008654CB"/>
    <w:rsid w:val="00867FC5"/>
    <w:rsid w:val="008755F1"/>
    <w:rsid w:val="00892F80"/>
    <w:rsid w:val="00895880"/>
    <w:rsid w:val="008969BB"/>
    <w:rsid w:val="00897698"/>
    <w:rsid w:val="008A2E0E"/>
    <w:rsid w:val="008B3CAB"/>
    <w:rsid w:val="008B4F41"/>
    <w:rsid w:val="008C1428"/>
    <w:rsid w:val="008C19CE"/>
    <w:rsid w:val="008C5436"/>
    <w:rsid w:val="008C6F75"/>
    <w:rsid w:val="008D7AE6"/>
    <w:rsid w:val="00901311"/>
    <w:rsid w:val="009015B2"/>
    <w:rsid w:val="00906E90"/>
    <w:rsid w:val="0091051D"/>
    <w:rsid w:val="009214C7"/>
    <w:rsid w:val="00931330"/>
    <w:rsid w:val="00936F84"/>
    <w:rsid w:val="009378CC"/>
    <w:rsid w:val="00940851"/>
    <w:rsid w:val="00945A43"/>
    <w:rsid w:val="009533DD"/>
    <w:rsid w:val="00960993"/>
    <w:rsid w:val="00960A4D"/>
    <w:rsid w:val="009679D9"/>
    <w:rsid w:val="009A6817"/>
    <w:rsid w:val="009B37DE"/>
    <w:rsid w:val="009B497A"/>
    <w:rsid w:val="009C143C"/>
    <w:rsid w:val="009C6066"/>
    <w:rsid w:val="009D45C5"/>
    <w:rsid w:val="009D73F5"/>
    <w:rsid w:val="009D7E20"/>
    <w:rsid w:val="009E1A3F"/>
    <w:rsid w:val="009E4EEA"/>
    <w:rsid w:val="009E53CF"/>
    <w:rsid w:val="009F0BD3"/>
    <w:rsid w:val="00A01329"/>
    <w:rsid w:val="00A055D0"/>
    <w:rsid w:val="00A063F0"/>
    <w:rsid w:val="00A222E2"/>
    <w:rsid w:val="00A30B00"/>
    <w:rsid w:val="00A32D39"/>
    <w:rsid w:val="00A32DE3"/>
    <w:rsid w:val="00A35383"/>
    <w:rsid w:val="00A3638E"/>
    <w:rsid w:val="00A4338D"/>
    <w:rsid w:val="00A61AD5"/>
    <w:rsid w:val="00A638D0"/>
    <w:rsid w:val="00A73038"/>
    <w:rsid w:val="00A735C7"/>
    <w:rsid w:val="00A76C99"/>
    <w:rsid w:val="00A81EBE"/>
    <w:rsid w:val="00A857BE"/>
    <w:rsid w:val="00AA21A6"/>
    <w:rsid w:val="00AA5CD8"/>
    <w:rsid w:val="00AA6776"/>
    <w:rsid w:val="00AB3C95"/>
    <w:rsid w:val="00AB465B"/>
    <w:rsid w:val="00AB66C8"/>
    <w:rsid w:val="00AC6B95"/>
    <w:rsid w:val="00AE687D"/>
    <w:rsid w:val="00AE741B"/>
    <w:rsid w:val="00B00E5C"/>
    <w:rsid w:val="00B03161"/>
    <w:rsid w:val="00B10BB8"/>
    <w:rsid w:val="00B14FC8"/>
    <w:rsid w:val="00B207B4"/>
    <w:rsid w:val="00B4321D"/>
    <w:rsid w:val="00B61FED"/>
    <w:rsid w:val="00B62438"/>
    <w:rsid w:val="00B666B9"/>
    <w:rsid w:val="00B734FF"/>
    <w:rsid w:val="00B76DC1"/>
    <w:rsid w:val="00B862C0"/>
    <w:rsid w:val="00B87BC9"/>
    <w:rsid w:val="00BA00E2"/>
    <w:rsid w:val="00BB2D8F"/>
    <w:rsid w:val="00BB72EF"/>
    <w:rsid w:val="00BD291C"/>
    <w:rsid w:val="00BE22D7"/>
    <w:rsid w:val="00BE2DD8"/>
    <w:rsid w:val="00BE366A"/>
    <w:rsid w:val="00BF4B9E"/>
    <w:rsid w:val="00C15306"/>
    <w:rsid w:val="00C2305A"/>
    <w:rsid w:val="00C23CC9"/>
    <w:rsid w:val="00C27105"/>
    <w:rsid w:val="00C30B3D"/>
    <w:rsid w:val="00C33AE2"/>
    <w:rsid w:val="00C36C5E"/>
    <w:rsid w:val="00C42F9D"/>
    <w:rsid w:val="00C4664C"/>
    <w:rsid w:val="00C52240"/>
    <w:rsid w:val="00C56CD5"/>
    <w:rsid w:val="00C62961"/>
    <w:rsid w:val="00C64F2D"/>
    <w:rsid w:val="00C726C1"/>
    <w:rsid w:val="00C75A49"/>
    <w:rsid w:val="00C8096C"/>
    <w:rsid w:val="00C8100B"/>
    <w:rsid w:val="00CA41D2"/>
    <w:rsid w:val="00CA4F20"/>
    <w:rsid w:val="00CC69E9"/>
    <w:rsid w:val="00CD5320"/>
    <w:rsid w:val="00CD6EEC"/>
    <w:rsid w:val="00CE6B6A"/>
    <w:rsid w:val="00CF46F0"/>
    <w:rsid w:val="00D22748"/>
    <w:rsid w:val="00D26918"/>
    <w:rsid w:val="00D306D2"/>
    <w:rsid w:val="00D34D5B"/>
    <w:rsid w:val="00D37121"/>
    <w:rsid w:val="00D40F22"/>
    <w:rsid w:val="00D55CE3"/>
    <w:rsid w:val="00D64798"/>
    <w:rsid w:val="00D717C5"/>
    <w:rsid w:val="00D71966"/>
    <w:rsid w:val="00D779F7"/>
    <w:rsid w:val="00D87542"/>
    <w:rsid w:val="00D92D75"/>
    <w:rsid w:val="00D95C20"/>
    <w:rsid w:val="00D97C16"/>
    <w:rsid w:val="00D97D95"/>
    <w:rsid w:val="00DA3406"/>
    <w:rsid w:val="00DA3686"/>
    <w:rsid w:val="00DA425C"/>
    <w:rsid w:val="00DA4E50"/>
    <w:rsid w:val="00DA67CB"/>
    <w:rsid w:val="00DB005B"/>
    <w:rsid w:val="00DB2E3A"/>
    <w:rsid w:val="00DB6E18"/>
    <w:rsid w:val="00DE1DAB"/>
    <w:rsid w:val="00DE20A2"/>
    <w:rsid w:val="00DF0B89"/>
    <w:rsid w:val="00E132DF"/>
    <w:rsid w:val="00E35682"/>
    <w:rsid w:val="00E46EA3"/>
    <w:rsid w:val="00E51C1B"/>
    <w:rsid w:val="00E53BD8"/>
    <w:rsid w:val="00E53DA7"/>
    <w:rsid w:val="00E678C7"/>
    <w:rsid w:val="00EB304C"/>
    <w:rsid w:val="00EB79DD"/>
    <w:rsid w:val="00EC6B44"/>
    <w:rsid w:val="00ED0B9C"/>
    <w:rsid w:val="00ED79EA"/>
    <w:rsid w:val="00EE37A3"/>
    <w:rsid w:val="00EE5FB1"/>
    <w:rsid w:val="00EE712E"/>
    <w:rsid w:val="00F05E93"/>
    <w:rsid w:val="00F21884"/>
    <w:rsid w:val="00F2455C"/>
    <w:rsid w:val="00F30558"/>
    <w:rsid w:val="00F37F55"/>
    <w:rsid w:val="00F41352"/>
    <w:rsid w:val="00F42244"/>
    <w:rsid w:val="00F4385E"/>
    <w:rsid w:val="00F46D18"/>
    <w:rsid w:val="00F56CE4"/>
    <w:rsid w:val="00F627EB"/>
    <w:rsid w:val="00F653B1"/>
    <w:rsid w:val="00F66FC8"/>
    <w:rsid w:val="00F75A10"/>
    <w:rsid w:val="00F76E1B"/>
    <w:rsid w:val="00F77276"/>
    <w:rsid w:val="00F92629"/>
    <w:rsid w:val="00F932A0"/>
    <w:rsid w:val="00F95853"/>
    <w:rsid w:val="00FA48C8"/>
    <w:rsid w:val="00FA5479"/>
    <w:rsid w:val="00FB3F26"/>
    <w:rsid w:val="00FB414E"/>
    <w:rsid w:val="00FC3213"/>
    <w:rsid w:val="00FC48C6"/>
    <w:rsid w:val="00FC7F8E"/>
    <w:rsid w:val="00FD08AC"/>
    <w:rsid w:val="00FF0950"/>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3431324C"/>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79DD"/>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qFormat/>
    <w:rsid w:val="00574579"/>
    <w:pPr>
      <w:spacing w:line="240" w:lineRule="auto"/>
      <w:ind w:left="720" w:hanging="720"/>
    </w:pPr>
    <w:rPr>
      <w:szCs w:val="20"/>
    </w:rPr>
  </w:style>
  <w:style w:type="character" w:customStyle="1" w:styleId="a4">
    <w:name w:val="טקסט הערת שוליים תו"/>
    <w:aliases w:val=" Char תו,Char תו,F1 תו,FOOTNOTES תו,Footnote Text - Sharp Char Char תו,Footnote Text - Sharp Char תו,Footnote Text - Sharp תו,Footnote Text Char Char Char Char Char תו,Footnote reference תו,Sharp - Footnote Text תו,fn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paragraph" w:customStyle="1" w:styleId="71">
    <w:name w:val="71ג הערות שוליים"/>
    <w:basedOn w:val="FootnoteText"/>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DefaultParagraphFont"/>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Normal"/>
    <w:link w:val="2021Char"/>
    <w:qFormat/>
    <w:rsid w:val="00BE22D7"/>
    <w:pPr>
      <w:spacing w:before="120" w:line="240" w:lineRule="auto"/>
      <w:jc w:val="left"/>
      <w:outlineLvl w:val="0"/>
    </w:pPr>
    <w:rPr>
      <w:rFonts w:ascii="Tahoma" w:hAnsi="Tahoma" w:eastAsiaTheme="minorEastAsia" w:cs="Tahoma"/>
      <w:b/>
      <w:bCs/>
      <w:color w:val="0D0D0D" w:themeColor="text1" w:themeTint="F2"/>
      <w:sz w:val="36"/>
      <w:szCs w:val="36"/>
    </w:rPr>
  </w:style>
  <w:style w:type="character" w:customStyle="1" w:styleId="2021Char">
    <w:name w:val="מספרים גדולים בטבלת תקציר 2021 Char"/>
    <w:basedOn w:val="DefaultParagraphFont"/>
    <w:link w:val="2021"/>
    <w:rsid w:val="00BE22D7"/>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Normal"/>
    <w:link w:val="7320210"/>
    <w:qFormat/>
    <w:rsid w:val="00BE22D7"/>
    <w:pPr>
      <w:keepNext/>
      <w:spacing w:before="60" w:after="180" w:line="260" w:lineRule="exact"/>
      <w:jc w:val="left"/>
      <w:outlineLvl w:val="0"/>
    </w:pPr>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DefaultParagraphFont"/>
    <w:link w:val="732021"/>
    <w:rsid w:val="00BE22D7"/>
    <w:rPr>
      <w:rFonts w:ascii="Tahoma" w:hAnsi="Tahoma" w:eastAsiaTheme="minorEastAsia" w:cs="Tahoma"/>
      <w:color w:val="0D0D0D" w:themeColor="text1" w:themeTint="F2"/>
      <w:w w:val="90"/>
      <w:sz w:val="18"/>
      <w:szCs w:val="18"/>
    </w:rPr>
  </w:style>
  <w:style w:type="paragraph" w:customStyle="1" w:styleId="73">
    <w:name w:val="73א הזחה ראשונה ללא מספר"/>
    <w:basedOn w:val="Normal"/>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Normal"/>
    <w:qFormat/>
    <w:rsid w:val="00BE22D7"/>
    <w:pPr>
      <w:keepNext/>
      <w:keepLines/>
      <w:pBdr>
        <w:top w:val="double" w:sz="12" w:space="5" w:color="auto"/>
      </w:pBdr>
      <w:spacing w:before="480" w:after="360" w:line="240" w:lineRule="atLeast"/>
      <w:jc w:val="left"/>
    </w:pPr>
    <w:rPr>
      <w:rFonts w:ascii="Tahoma" w:hAnsi="Tahoma" w:eastAsiaTheme="minorEastAsia" w:cs="Tahoma"/>
      <w:b/>
      <w:bCs/>
      <w:noProof/>
      <w:color w:val="00305F"/>
      <w:sz w:val="31"/>
      <w:szCs w:val="31"/>
      <w:lang w:val="he-IL"/>
    </w:rPr>
  </w:style>
  <w:style w:type="character" w:customStyle="1" w:styleId="737">
    <w:name w:val="73א כותרת 7 הדגשת קטע בטקסט רץ תו"/>
    <w:basedOn w:val="DefaultParagraphFont"/>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Normal"/>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DefaultParagraphFont"/>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Normal"/>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DefaultParagraphFont"/>
    <w:link w:val="733"/>
    <w:rsid w:val="00BE22D7"/>
    <w:rPr>
      <w:rFonts w:ascii="Tahoma" w:hAnsi="Tahoma" w:cs="Tahoma"/>
      <w:b/>
      <w:bCs/>
      <w:color w:val="FFFFFF" w:themeColor="background1"/>
      <w:sz w:val="22"/>
      <w:szCs w:val="22"/>
    </w:rPr>
  </w:style>
  <w:style w:type="character" w:styleId="PageNumber">
    <w:name w:val="page number"/>
    <w:basedOn w:val="DefaultParagraphFont"/>
    <w:uiPriority w:val="99"/>
    <w:semiHidden/>
    <w:unhideWhenUsed/>
    <w:rsid w:val="005C3049"/>
  </w:style>
  <w:style w:type="paragraph" w:customStyle="1" w:styleId="a49">
    <w:name w:val="כותרת תרשים"/>
    <w:basedOn w:val="Normal"/>
    <w:next w:val="Normal"/>
    <w:link w:val="a50"/>
    <w:qFormat/>
    <w:rsid w:val="00960A4D"/>
    <w:pPr>
      <w:keepNext/>
      <w:keepLines/>
      <w:numPr>
        <w:numId w:val="28"/>
      </w:numPr>
      <w:ind w:left="717"/>
      <w:jc w:val="center"/>
      <w:outlineLvl w:val="4"/>
    </w:pPr>
    <w:rPr>
      <w:bCs/>
      <w:sz w:val="24"/>
    </w:rPr>
  </w:style>
  <w:style w:type="character" w:customStyle="1" w:styleId="a50">
    <w:name w:val="כותרת תרשים תו"/>
    <w:basedOn w:val="DefaultParagraphFont"/>
    <w:link w:val="a49"/>
    <w:rsid w:val="00960A4D"/>
    <w:rPr>
      <w:bCs/>
      <w:sz w:val="24"/>
    </w:rPr>
  </w:style>
  <w:style w:type="paragraph" w:customStyle="1" w:styleId="719">
    <w:name w:val="71ג׳ טקסט רץ 9"/>
    <w:basedOn w:val="Normal"/>
    <w:link w:val="7190"/>
    <w:qFormat/>
    <w:rsid w:val="00EE5FB1"/>
    <w:pPr>
      <w:spacing w:after="180" w:line="260" w:lineRule="exact"/>
    </w:pPr>
    <w:rPr>
      <w:rFonts w:ascii="Tahoma" w:hAnsi="Tahoma" w:cs="Tahoma"/>
      <w:color w:val="0D0D0D"/>
      <w:sz w:val="18"/>
      <w:szCs w:val="18"/>
    </w:rPr>
  </w:style>
  <w:style w:type="character" w:customStyle="1" w:styleId="7190">
    <w:name w:val="71ג׳ טקסט רץ 9 תו"/>
    <w:basedOn w:val="DefaultParagraphFont"/>
    <w:link w:val="719"/>
    <w:rsid w:val="00EE5FB1"/>
    <w:rPr>
      <w:rFonts w:ascii="Tahoma" w:hAnsi="Tahoma" w:cs="Tahoma"/>
      <w:color w:val="0D0D0D"/>
      <w:sz w:val="18"/>
      <w:szCs w:val="18"/>
    </w:rPr>
  </w:style>
  <w:style w:type="character" w:styleId="Strong">
    <w:name w:val="Strong"/>
    <w:basedOn w:val="DefaultParagraphFont"/>
    <w:uiPriority w:val="22"/>
    <w:qFormat/>
    <w:rsid w:val="00EE5FB1"/>
    <w:rPr>
      <w:b/>
      <w:bCs/>
    </w:rPr>
  </w:style>
  <w:style w:type="table" w:customStyle="1" w:styleId="26">
    <w:name w:val="רשת טבלה2"/>
    <w:basedOn w:val="TableNormal"/>
    <w:next w:val="TableGrid"/>
    <w:uiPriority w:val="59"/>
    <w:rsid w:val="00EE5FB1"/>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E5FB1"/>
    <w:rPr>
      <w:i/>
      <w:iCs/>
    </w:rPr>
  </w:style>
  <w:style w:type="paragraph" w:customStyle="1" w:styleId="19">
    <w:name w:val="כותרת טקסט1"/>
    <w:basedOn w:val="Normal"/>
    <w:rsid w:val="00EE5FB1"/>
    <w:pPr>
      <w:bidi w:val="0"/>
      <w:spacing w:before="100" w:beforeAutospacing="1" w:after="100" w:afterAutospacing="1" w:line="240" w:lineRule="auto"/>
      <w:jc w:val="left"/>
    </w:pPr>
    <w:rPr>
      <w:rFonts w:eastAsia="Times New Roman" w:cs="Times New Roman"/>
      <w:sz w:val="24"/>
    </w:rPr>
  </w:style>
  <w:style w:type="table" w:customStyle="1" w:styleId="110">
    <w:name w:val="טבלה רגילה 11"/>
    <w:basedOn w:val="TableNormal"/>
    <w:next w:val="PlainTable1"/>
    <w:uiPriority w:val="41"/>
    <w:rsid w:val="00EE5FB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51">
    <w:name w:val="סגנון בסיס"/>
    <w:basedOn w:val="Normal"/>
    <w:rsid w:val="00EE5FB1"/>
    <w:pPr>
      <w:spacing w:line="360" w:lineRule="auto"/>
      <w:ind w:right="360"/>
    </w:pPr>
    <w:rPr>
      <w:rFonts w:eastAsia="Times New Roman" w:cs="Narkisim"/>
      <w:sz w:val="24"/>
      <w:szCs w:val="25"/>
      <w:lang w:eastAsia="he-IL"/>
    </w:rPr>
  </w:style>
  <w:style w:type="paragraph" w:customStyle="1" w:styleId="111">
    <w:name w:val="ללא מרווח1"/>
    <w:next w:val="NoSpacing"/>
    <w:uiPriority w:val="1"/>
    <w:qFormat/>
    <w:rsid w:val="00EE5FB1"/>
    <w:pPr>
      <w:spacing w:after="0" w:line="240" w:lineRule="auto"/>
      <w:jc w:val="left"/>
    </w:pPr>
    <w:rPr>
      <w:rFonts w:ascii="Calibri" w:eastAsia="Times New Roman" w:hAnsi="Calibri" w:cs="Arial"/>
      <w:sz w:val="22"/>
      <w:szCs w:val="22"/>
      <w:lang w:eastAsia="zh-CN" w:bidi="ar-SA"/>
    </w:rPr>
  </w:style>
  <w:style w:type="paragraph" w:customStyle="1" w:styleId="112">
    <w:name w:val="כיתוב1"/>
    <w:basedOn w:val="Normal"/>
    <w:next w:val="Normal"/>
    <w:uiPriority w:val="35"/>
    <w:unhideWhenUsed/>
    <w:qFormat/>
    <w:rsid w:val="00EE5FB1"/>
    <w:pPr>
      <w:spacing w:after="200" w:line="240" w:lineRule="auto"/>
    </w:pPr>
    <w:rPr>
      <w:i/>
      <w:iCs/>
      <w:color w:val="1F497D"/>
      <w:sz w:val="18"/>
      <w:szCs w:val="18"/>
    </w:rPr>
  </w:style>
  <w:style w:type="table" w:customStyle="1" w:styleId="210">
    <w:name w:val="טבלה רגילה 21"/>
    <w:basedOn w:val="TableNormal"/>
    <w:next w:val="PlainTable2"/>
    <w:uiPriority w:val="42"/>
    <w:rsid w:val="00EE5FB1"/>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1">
    <w:name w:val="טבלת רשת 1 בהירה - הדגשה 11"/>
    <w:basedOn w:val="TableNormal"/>
    <w:next w:val="GridTable1LightAccent1"/>
    <w:uiPriority w:val="46"/>
    <w:rsid w:val="00EE5FB1"/>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113">
    <w:name w:val="טקסט רגיל1"/>
    <w:basedOn w:val="Normal"/>
    <w:next w:val="PlainText"/>
    <w:link w:val="a52"/>
    <w:uiPriority w:val="99"/>
    <w:unhideWhenUsed/>
    <w:rsid w:val="00EE5FB1"/>
    <w:pPr>
      <w:spacing w:line="240" w:lineRule="auto"/>
      <w:jc w:val="left"/>
    </w:pPr>
    <w:rPr>
      <w:rFonts w:ascii="Calibri" w:hAnsi="Calibri" w:cs="Arial"/>
      <w:sz w:val="22"/>
      <w:szCs w:val="21"/>
    </w:rPr>
  </w:style>
  <w:style w:type="character" w:customStyle="1" w:styleId="a52">
    <w:name w:val="טקסט רגיל תו"/>
    <w:basedOn w:val="DefaultParagraphFont"/>
    <w:link w:val="113"/>
    <w:uiPriority w:val="99"/>
    <w:rsid w:val="00EE5FB1"/>
    <w:rPr>
      <w:rFonts w:ascii="Calibri" w:hAnsi="Calibri" w:cs="Arial"/>
      <w:sz w:val="22"/>
      <w:szCs w:val="21"/>
    </w:rPr>
  </w:style>
  <w:style w:type="table" w:styleId="PlainTable1">
    <w:name w:val="Plain Table 1"/>
    <w:basedOn w:val="TableNormal"/>
    <w:uiPriority w:val="41"/>
    <w:rsid w:val="00EE5F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E5F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EE5FB1"/>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PlainText">
    <w:name w:val="Plain Text"/>
    <w:basedOn w:val="Normal"/>
    <w:link w:val="114"/>
    <w:uiPriority w:val="99"/>
    <w:semiHidden/>
    <w:unhideWhenUsed/>
    <w:rsid w:val="00EE5FB1"/>
    <w:pPr>
      <w:spacing w:line="240" w:lineRule="auto"/>
    </w:pPr>
    <w:rPr>
      <w:rFonts w:ascii="Consolas" w:hAnsi="Consolas"/>
      <w:sz w:val="21"/>
      <w:szCs w:val="21"/>
    </w:rPr>
  </w:style>
  <w:style w:type="character" w:customStyle="1" w:styleId="114">
    <w:name w:val="טקסט רגיל תו1"/>
    <w:basedOn w:val="DefaultParagraphFont"/>
    <w:link w:val="PlainText"/>
    <w:uiPriority w:val="99"/>
    <w:semiHidden/>
    <w:rsid w:val="00EE5FB1"/>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mvdocd2app.mevaker.loc/D2/?docbase=NM_PRD&amp;locateId=090bc09b84967d79" TargetMode="External"/><Relationship Id="rId42" Type="http://schemas.openxmlformats.org/officeDocument/2006/relationships/image" Target="media/image27.png"/><Relationship Id="rId47" Type="http://schemas.openxmlformats.org/officeDocument/2006/relationships/image" Target="media/image31.emf"/><Relationship Id="rId63" Type="http://schemas.openxmlformats.org/officeDocument/2006/relationships/image" Target="media/image38.png"/><Relationship Id="rId68" Type="http://schemas.openxmlformats.org/officeDocument/2006/relationships/styles" Target="styles.xml"/><Relationship Id="rId7" Type="http://schemas.openxmlformats.org/officeDocument/2006/relationships/header" Target="header2.xml"/><Relationship Id="rId71" Type="http://schemas.openxmlformats.org/officeDocument/2006/relationships/customXml" Target="../customXml/item4.xml"/><Relationship Id="rId16" Type="http://schemas.openxmlformats.org/officeDocument/2006/relationships/footer" Target="footer5.xml"/><Relationship Id="rId2" Type="http://schemas.openxmlformats.org/officeDocument/2006/relationships/settings" Target="settings.xml"/><Relationship Id="rId29" Type="http://schemas.openxmlformats.org/officeDocument/2006/relationships/image" Target="media/image14.jpeg"/><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4.jpeg"/><Relationship Id="rId58" Type="http://schemas.openxmlformats.org/officeDocument/2006/relationships/hyperlink" Target="http://mvdocd2app.mevaker.loc/D2/?docbase=NM_PRD&amp;locateId=090bc09b84920225" TargetMode="External"/><Relationship Id="rId66" Type="http://schemas.openxmlformats.org/officeDocument/2006/relationships/theme" Target="theme/theme1.xml"/><Relationship Id="rId5" Type="http://schemas.openxmlformats.org/officeDocument/2006/relationships/customXml" Target="../customXml/item1.xml"/><Relationship Id="rId61" Type="http://schemas.openxmlformats.org/officeDocument/2006/relationships/hyperlink" Target="http://mvdocd2app.mevaker.loc/D2/?docbase=NM_PRD&amp;locateId=090bc09b848d841c" TargetMode="External"/><Relationship Id="rId19" Type="http://schemas.openxmlformats.org/officeDocument/2006/relationships/image" Target="media/image5.emf"/><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8.jpeg"/><Relationship Id="rId48" Type="http://schemas.openxmlformats.org/officeDocument/2006/relationships/hyperlink" Target="http://mvdocd2app.mevaker.loc/D2/?docbase=NM_PRD&amp;locateId=090bc09b848b9ced" TargetMode="External"/><Relationship Id="rId56" Type="http://schemas.openxmlformats.org/officeDocument/2006/relationships/hyperlink" Target="http://mvdocd2app.mevaker.loc/D2/?docbase=NM_PRD&amp;locateId=090bc09b84826c05" TargetMode="External"/><Relationship Id="rId64" Type="http://schemas.openxmlformats.org/officeDocument/2006/relationships/header" Target="header7.xml"/><Relationship Id="rId69" Type="http://schemas.openxmlformats.org/officeDocument/2006/relationships/customXml" Target="../customXml/item2.xml"/><Relationship Id="rId51" Type="http://schemas.openxmlformats.org/officeDocument/2006/relationships/image" Target="media/image32.jpeg"/><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0.jpeg"/><Relationship Id="rId59" Type="http://schemas.openxmlformats.org/officeDocument/2006/relationships/hyperlink" Target="http://mvdocd2app.mevaker.loc/D2/?docbase=NM_PRD&amp;locateId=090bc09b848124cb" TargetMode="External"/><Relationship Id="rId67" Type="http://schemas.openxmlformats.org/officeDocument/2006/relationships/numbering" Target="numbering.xml"/><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hyperlink" Target="http://mvdocd2app.mevaker.loc/D2/?docbase=NM_PRD&amp;locateId=090bc09b84866893" TargetMode="External"/><Relationship Id="rId62" Type="http://schemas.openxmlformats.org/officeDocument/2006/relationships/image" Target="media/image37.jpeg"/><Relationship Id="rId70" Type="http://schemas.openxmlformats.org/officeDocument/2006/relationships/customXml" Target="../customXml/item3.xml"/><Relationship Id="rId1" Type="http://schemas.openxmlformats.org/officeDocument/2006/relationships/footnotes" Target="footnotes.xml"/><Relationship Id="rId6" Type="http://schemas.openxmlformats.org/officeDocument/2006/relationships/header" Target="header1.xml"/><Relationship Id="rId15" Type="http://schemas.openxmlformats.org/officeDocument/2006/relationships/header" Target="header6.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mvdocd2app.mevaker.loc/D2/?docbase=NM_PRD&amp;locateId=090bc09b84794fbc" TargetMode="External"/><Relationship Id="rId57" Type="http://schemas.openxmlformats.org/officeDocument/2006/relationships/image" Target="media/image36.jpeg"/><Relationship Id="rId10" Type="http://schemas.openxmlformats.org/officeDocument/2006/relationships/header" Target="header3.xml"/><Relationship Id="rId31" Type="http://schemas.openxmlformats.org/officeDocument/2006/relationships/image" Target="media/image16.png"/><Relationship Id="rId44" Type="http://schemas.openxmlformats.org/officeDocument/2006/relationships/hyperlink" Target="http://mvdocd2app.mevaker.loc/D2/?docbase=NM_PRD&amp;locateId=090bc09b848d2cd8" TargetMode="External"/><Relationship Id="rId52" Type="http://schemas.openxmlformats.org/officeDocument/2006/relationships/image" Target="media/image33.jpeg"/><Relationship Id="rId60" Type="http://schemas.openxmlformats.org/officeDocument/2006/relationships/hyperlink" Target="http://mvdocd2app.mevaker.loc/D2/?docbase=NM_PRD&amp;locateId=090bc09b847a4ab9" TargetMode="External"/><Relationship Id="rId65" Type="http://schemas.openxmlformats.org/officeDocument/2006/relationships/glossaryDocument" Target="glossary/document.xml"/><Relationship Id="rId4" Type="http://schemas.openxmlformats.org/officeDocument/2006/relationships/fontTable" Target="fontTable.xml"/><Relationship Id="rId9" Type="http://schemas.openxmlformats.org/officeDocument/2006/relationships/footer" Target="footer2.xml"/><Relationship Id="rId13" Type="http://schemas.openxmlformats.org/officeDocument/2006/relationships/header" Target="header5.xml"/><Relationship Id="rId18" Type="http://schemas.openxmlformats.org/officeDocument/2006/relationships/image" Target="media/image4.jpeg"/><Relationship Id="rId39" Type="http://schemas.openxmlformats.org/officeDocument/2006/relationships/image" Target="media/image24.emf"/><Relationship Id="rId34" Type="http://schemas.openxmlformats.org/officeDocument/2006/relationships/image" Target="media/image19.jpeg"/><Relationship Id="rId50" Type="http://schemas.openxmlformats.org/officeDocument/2006/relationships/hyperlink" Target="http://mvdocd2app.mevaker.loc/D2/?docbase=NM_PRD&amp;locateId=090bc09b849a39f9" TargetMode="External"/><Relationship Id="rId55" Type="http://schemas.openxmlformats.org/officeDocument/2006/relationships/image" Target="media/image35.jpeg"/></Relationships>
</file>

<file path=word/_rels/footnotes.xml.rels><?xml version="1.0" encoding="utf-8" standalone="yes"?><Relationships xmlns="http://schemas.openxmlformats.org/package/2006/relationships"><Relationship Id="rId1" Type="http://schemas.openxmlformats.org/officeDocument/2006/relationships/hyperlink" Target="http://www.gov.il/he/pages/rehabilitation-treatment-info?chapterIndex=2" TargetMode="External" /><Relationship Id="rId2" Type="http://schemas.openxmlformats.org/officeDocument/2006/relationships/hyperlink" Target="https://shikum.mod.gov.il/about/harvot-barzel/recognition" TargetMode="External" /></Relationships>
</file>

<file path=word/_rels/header3.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s>
</file>

<file path=word/_rels/header5.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D24F2885A7A749EC8AB188BCAA3FFA87"/>
        <w:category>
          <w:name w:val="כללי"/>
          <w:gallery w:val="placeholder"/>
        </w:category>
        <w:types>
          <w:type w:val="bbPlcHdr"/>
        </w:types>
        <w:behaviors>
          <w:behavior w:val="content"/>
        </w:behaviors>
        <w:guid w:val="{11106FE1-AAA7-494F-8614-CB143529AE1A}"/>
      </w:docPartPr>
      <w:docPartBody>
        <w:p w:rsidR="0069343E" w:rsidP="0069343E">
          <w:pPr>
            <w:pStyle w:val="D24F2885A7A749EC8AB188BCAA3FFA87"/>
          </w:pPr>
          <w:r w:rsidRPr="00771AD3">
            <w:rPr>
              <w:rStyle w:val="PlaceholderText"/>
              <w:rFonts w:hint="cs"/>
              <w:b/>
              <w:bCs/>
              <w:rtl/>
            </w:rPr>
            <w:t>הקלד חודש ושנת פרסום</w:t>
          </w:r>
        </w:p>
      </w:docPartBody>
    </w:docPart>
    <w:docPart>
      <w:docPartPr>
        <w:name w:val="EA6E705994AB42B1852B53CA13BCA271"/>
        <w:category>
          <w:name w:val="כללי"/>
          <w:gallery w:val="placeholder"/>
        </w:category>
        <w:types>
          <w:type w:val="bbPlcHdr"/>
        </w:types>
        <w:behaviors>
          <w:behavior w:val="content"/>
        </w:behaviors>
        <w:guid w:val="{5F81F2AC-2098-47C6-BB43-6AC0D1EEFF52}"/>
      </w:docPartPr>
      <w:docPartBody>
        <w:p w:rsidR="0069343E" w:rsidP="0069343E">
          <w:pPr>
            <w:pStyle w:val="EA6E705994AB42B1852B53CA13BCA271"/>
          </w:pPr>
          <w:r w:rsidRPr="00C62961">
            <w:rPr>
              <w:rStyle w:val="PlaceholderText"/>
              <w:rFonts w:hint="cs"/>
              <w:rtl/>
            </w:rPr>
            <w:t>הקלד שם דוח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Cambria"/>
    <w:charset w:val="B1"/>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Almoni ML v5 AAA">
    <w:panose1 w:val="00000500000000000000"/>
    <w:charset w:val="00"/>
    <w:family w:val="modern"/>
    <w:notTrueType/>
    <w:pitch w:val="variable"/>
    <w:sig w:usb0="00000A07" w:usb1="40000000" w:usb2="00000000" w:usb3="00000000" w:csb0="000000B7" w:csb1="00000000"/>
  </w:font>
  <w:font w:name="Segoe UI Symbol">
    <w:panose1 w:val="020B0502040204020203"/>
    <w:charset w:val="00"/>
    <w:family w:val="swiss"/>
    <w:pitch w:val="variable"/>
    <w:sig w:usb0="800001E3" w:usb1="1200FFEF" w:usb2="00040000" w:usb3="00000000" w:csb0="00000001" w:csb1="00000000"/>
  </w:font>
  <w:font w:name="FrankRuehl">
    <w:altName w:val="Times New Roman"/>
    <w:charset w:val="00"/>
    <w:family w:val="swiss"/>
    <w:pitch w:val="variable"/>
    <w:sig w:usb0="00000803" w:usb1="00000000" w:usb2="00000000" w:usb3="00000000" w:csb0="00000021" w:csb1="00000000"/>
  </w:font>
  <w:font w:name="Rubik">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43E"/>
    <w:rsid w:val="004E770B"/>
    <w:rsid w:val="0069343E"/>
    <w:rsid w:val="009F433E"/>
    <w:rsid w:val="00F70E5E"/>
  </w:rsid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343E"/>
    <w:rPr>
      <w:color w:val="808080"/>
    </w:rPr>
  </w:style>
  <w:style w:type="paragraph" w:customStyle="1" w:styleId="D24F2885A7A749EC8AB188BCAA3FFA87">
    <w:name w:val="D24F2885A7A749EC8AB188BCAA3FFA87"/>
    <w:rsid w:val="0069343E"/>
    <w:pPr>
      <w:bidi/>
    </w:pPr>
  </w:style>
  <w:style w:type="paragraph" w:customStyle="1" w:styleId="EA6E705994AB42B1852B53CA13BCA271">
    <w:name w:val="EA6E705994AB42B1852B53CA13BCA271"/>
    <w:rsid w:val="0069343E"/>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F1695D-3056-414A-819C-290F0778320B}">
  <ds:schemaRefs>
    <ds:schemaRef ds:uri="http://schemas.openxmlformats.org/officeDocument/2006/bibliography"/>
  </ds:schemaRefs>
</ds:datastoreItem>
</file>

<file path=customXml/itemProps2.xml><?xml version="1.0" encoding="utf-8"?>
<ds:datastoreItem xmlns:ds="http://schemas.openxmlformats.org/officeDocument/2006/customXml" ds:itemID="{987E71E0-6DF5-4DA0-A625-AF86A49886C8}"/>
</file>

<file path=customXml/itemProps3.xml><?xml version="1.0" encoding="utf-8"?>
<ds:datastoreItem xmlns:ds="http://schemas.openxmlformats.org/officeDocument/2006/customXml" ds:itemID="{C7AE16F5-CFC1-4853-A5F8-77C3C9209F6D}"/>
</file>

<file path=customXml/itemProps4.xml><?xml version="1.0" encoding="utf-8"?>
<ds:datastoreItem xmlns:ds="http://schemas.openxmlformats.org/officeDocument/2006/customXml" ds:itemID="{19900788-41DA-49F1-9DC2-306BBEB91CB3}"/>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