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core.xml" ContentType="application/vnd.openxmlformats-package.core-properties+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media/image2.svg" ContentType="image/svg+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8.0 -->
  <w:body>
    <w:p w:rsidR="007849E4" w:rsidP="00E8067D">
      <w:pPr>
        <w:bidi w:val="0"/>
        <w:spacing w:before="3480" w:after="2040" w:line="800" w:lineRule="exact"/>
        <w:jc w:val="center"/>
        <w:rPr>
          <w:rFonts w:ascii="Calibri" w:hAnsi="Calibri" w:cs="Calibri"/>
          <w:b/>
          <w:bCs/>
          <w:color w:val="002060"/>
          <w:sz w:val="80"/>
          <w:szCs w:val="80"/>
        </w:rPr>
      </w:pPr>
      <w:r w:rsidRPr="007B1B59">
        <w:rPr>
          <w:rFonts w:ascii="Calibri" w:hAnsi="Calibri" w:cs="Calibri"/>
          <w:b/>
          <w:bCs/>
          <w:color w:val="002060"/>
          <w:sz w:val="80"/>
          <w:szCs w:val="80"/>
        </w:rPr>
        <w:t>Use of Technological Tools for Law Enforcement Purposes</w:t>
      </w:r>
      <w:r w:rsidRPr="003671D6" w:rsidR="003671D6">
        <w:rPr>
          <w:rFonts w:ascii="Calibri" w:hAnsi="Calibri" w:cs="Calibri"/>
          <w:b/>
          <w:bCs/>
          <w:color w:val="002060"/>
          <w:sz w:val="80"/>
          <w:szCs w:val="80"/>
        </w:rPr>
        <w:t>—</w:t>
      </w:r>
      <w:r w:rsidRPr="007B1B59">
        <w:rPr>
          <w:rFonts w:ascii="Calibri" w:hAnsi="Calibri" w:cs="Calibri"/>
          <w:b/>
          <w:bCs/>
          <w:color w:val="002060"/>
          <w:sz w:val="80"/>
          <w:szCs w:val="80"/>
        </w:rPr>
        <w:t>Wiretapping and Communications Data</w:t>
      </w:r>
    </w:p>
    <w:p w:rsidR="007849E4">
      <w:pPr>
        <w:bidi w:val="0"/>
        <w:spacing w:after="200" w:line="276" w:lineRule="auto"/>
        <w:rPr>
          <w:rFonts w:ascii="Calibri" w:hAnsi="Calibri" w:cs="Calibri"/>
          <w:b/>
          <w:bCs/>
          <w:color w:val="002060"/>
          <w:sz w:val="80"/>
          <w:szCs w:val="80"/>
        </w:rPr>
        <w:sectPr w:rsidSect="008654CB">
          <w:headerReference w:type="default" r:id="rId7"/>
          <w:headerReference w:type="first" r:id="rId8"/>
          <w:footerReference w:type="first" r:id="rId9"/>
          <w:pgSz w:w="11340" w:h="14175" w:code="9"/>
          <w:pgMar w:top="2268" w:right="1276" w:bottom="1588" w:left="1134" w:header="709" w:footer="709" w:gutter="0"/>
          <w:cols w:space="708"/>
          <w:titlePg/>
          <w:bidi/>
          <w:rtlGutter/>
          <w:docGrid w:linePitch="360"/>
        </w:sectPr>
      </w:pPr>
    </w:p>
    <w:p w:rsidR="00475836" w:rsidP="00C23457">
      <w:pPr>
        <w:pStyle w:val="712"/>
        <w:bidi w:val="0"/>
        <w:spacing w:before="0" w:after="120"/>
        <w:ind w:left="-142" w:right="-142"/>
        <w:rPr>
          <w:rFonts w:eastAsiaTheme="majorEastAsia"/>
          <w:noProof/>
          <w:sz w:val="34"/>
        </w:rPr>
      </w:pPr>
      <w:bookmarkStart w:id="6" w:name="_Hlk230078937"/>
      <w:bookmarkStart w:id="7" w:name="_Hlk207530028"/>
      <w:r w:rsidRPr="009077A0">
        <w:rPr>
          <w:rFonts w:eastAsiaTheme="majorEastAsia"/>
          <w:noProof/>
          <w:sz w:val="34"/>
        </w:rPr>
        <w:t>Use of Technological Tools for Law Enforcement Purposes</w:t>
      </w:r>
      <w:r w:rsidRPr="003671D6" w:rsidR="003671D6">
        <w:rPr>
          <w:rFonts w:eastAsiaTheme="majorEastAsia"/>
          <w:noProof/>
          <w:sz w:val="34"/>
        </w:rPr>
        <w:t>—</w:t>
      </w:r>
      <w:r w:rsidRPr="009077A0">
        <w:rPr>
          <w:rFonts w:eastAsiaTheme="majorEastAsia"/>
          <w:noProof/>
          <w:sz w:val="34"/>
        </w:rPr>
        <w:t>Wiretapping and Communications Data</w:t>
      </w:r>
    </w:p>
    <w:p w:rsidR="00C23457" w:rsidRPr="00A32C98" w:rsidP="00C23457">
      <w:pPr>
        <w:bidi w:val="0"/>
        <w:spacing w:before="120" w:line="288" w:lineRule="auto"/>
        <w:ind w:left="-142"/>
        <w:jc w:val="left"/>
        <w:rPr>
          <w:rFonts w:ascii="Tahoma" w:hAnsi="Tahoma" w:cs="Tahoma"/>
          <w:sz w:val="36"/>
          <w:szCs w:val="36"/>
        </w:rPr>
      </w:pPr>
      <w:r w:rsidRPr="00A32C98">
        <w:rPr>
          <w:rFonts w:ascii="Tahoma" w:hAnsi="Tahoma" w:cs="Tahoma"/>
          <w:sz w:val="36"/>
          <w:szCs w:val="36"/>
        </w:rPr>
        <w:t>Abstract</w:t>
      </w:r>
    </w:p>
    <w:p w:rsidR="00C23457" w:rsidP="00C23457">
      <w:pPr>
        <w:pStyle w:val="712"/>
        <w:bidi w:val="0"/>
        <w:spacing w:before="0" w:after="360"/>
        <w:ind w:left="-142" w:right="-142"/>
        <w:rPr>
          <w:rFonts w:eastAsia="Times New Roman"/>
          <w:noProof/>
          <w:sz w:val="34"/>
          <w:szCs w:val="21"/>
        </w:rPr>
      </w:pPr>
    </w:p>
    <w:p w:rsidR="00C23457" w:rsidP="00C23457">
      <w:pPr>
        <w:pStyle w:val="712"/>
        <w:bidi w:val="0"/>
        <w:spacing w:before="0" w:after="360"/>
        <w:ind w:left="-142" w:right="-142"/>
        <w:rPr>
          <w:rFonts w:eastAsia="Times New Roman"/>
          <w:noProof/>
          <w:sz w:val="34"/>
          <w:szCs w:val="21"/>
        </w:rPr>
        <w:sectPr w:rsidSect="008654CB">
          <w:headerReference w:type="default" r:id="rId10"/>
          <w:headerReference w:type="first" r:id="rId11"/>
          <w:footerReference w:type="first" r:id="rId12"/>
          <w:pgSz w:w="11340" w:h="14175" w:code="9"/>
          <w:pgMar w:top="2268" w:right="1276" w:bottom="1588" w:left="1134" w:header="709" w:footer="709" w:gutter="0"/>
          <w:cols w:space="708"/>
          <w:titlePg/>
          <w:bidi/>
          <w:rtlGutter/>
          <w:docGrid w:linePitch="360"/>
        </w:sectPr>
      </w:pPr>
    </w:p>
    <w:bookmarkEnd w:id="6"/>
    <w:p w:rsidR="009E04D4" w:rsidP="009E04D4">
      <w:pPr>
        <w:pStyle w:val="712"/>
        <w:bidi w:val="0"/>
        <w:spacing w:before="0" w:after="0"/>
        <w:ind w:left="-142" w:right="-142"/>
        <w:rPr>
          <w:rFonts w:eastAsiaTheme="majorEastAsia"/>
          <w:noProof/>
          <w:sz w:val="34"/>
        </w:rPr>
      </w:pPr>
      <w:r>
        <w:rPr>
          <w:rFonts w:eastAsiaTheme="majorEastAsia"/>
          <w:noProof/>
          <w:sz w:val="34"/>
        </w:rPr>
        <w:br/>
      </w:r>
      <w:r w:rsidRPr="00E8067D">
        <w:rPr>
          <w:rFonts w:eastAsia="Times New Roman"/>
          <w:b w:val="0"/>
          <w:bCs w:val="0"/>
          <w:noProof/>
          <w:color w:val="0D0D0D"/>
          <w:sz w:val="24"/>
          <w:szCs w:val="18"/>
          <w:rtl/>
        </w:rPr>
        <w:drawing>
          <wp:inline distT="0" distB="0" distL="0" distR="0">
            <wp:extent cx="1335027" cy="320919"/>
            <wp:effectExtent l="0" t="0" r="0" b="5715"/>
            <wp:docPr id="2"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8"/>
                    <pic:cNvPicPr/>
                  </pic:nvPicPr>
                  <pic:blipFill>
                    <a:blip xmlns:r="http://schemas.openxmlformats.org/officeDocument/2006/relationships" r:embed="rId13" cstate="print">
                      <a:extLst>
                        <a:ext xmlns:a="http://schemas.openxmlformats.org/drawingml/2006/main" uri="{28A0092B-C50C-407E-A947-70E740481C1C}">
                          <a14:useLocalDpi xmlns:a14="http://schemas.microsoft.com/office/drawing/2010/main" val="0"/>
                        </a:ext>
                      </a:extLst>
                    </a:blip>
                    <a:stretch>
                      <a:fillRect/>
                    </a:stretch>
                  </pic:blipFill>
                  <pic:spPr>
                    <a:xfrm>
                      <a:off x="0" y="0"/>
                      <a:ext cx="1335027" cy="320919"/>
                    </a:xfrm>
                    <a:prstGeom prst="rect">
                      <a:avLst/>
                    </a:prstGeom>
                  </pic:spPr>
                </pic:pic>
              </a:graphicData>
            </a:graphic>
          </wp:inline>
        </w:drawing>
      </w:r>
    </w:p>
    <w:bookmarkEnd w:id="7"/>
    <w:p w:rsidR="007B1B59" w:rsidRPr="007B1B59" w:rsidP="007B1B59">
      <w:pPr>
        <w:pStyle w:val="719"/>
        <w:bidi w:val="0"/>
      </w:pPr>
      <w:r w:rsidRPr="007B1B59">
        <w:t>Over the past decade, the Israel Police has markedly enhanced its technological capabilities for information collection to effectively execute its mission and responsibilities. During this period, there has been a notable increase in the use of various technological instruments by the police for wiretapping and the extraction of communications data</w:t>
      </w:r>
      <w:r>
        <w:footnoteReference w:id="2"/>
      </w:r>
      <w:r w:rsidRPr="007B1B59">
        <w:t>. The tools available to the police for this purpose include audio listening devices, tools for intercepting information transmitted between computers, and tools for acquiring communication data. Some of these instruments are installed on endpoint devices, thereby enabling access to information stored in them, and to real-time data transmitted from them via computer communications, without the knowledge of the surveillance targets.</w:t>
      </w:r>
    </w:p>
    <w:p w:rsidR="007B1B59" w:rsidRPr="007B1B59" w:rsidP="007B1B59">
      <w:pPr>
        <w:pStyle w:val="719"/>
        <w:bidi w:val="0"/>
      </w:pPr>
      <w:r w:rsidRPr="007B1B59">
        <w:t>At the heart of law enforcement agencies' use of technological tools lies the complex and sensitive challenge of striking a balance between the need to safeguard public safety and enforce the law, and the obligation to uphold individual rights, particularly the right of every person to privacy. In contemporary society, where sophisticated technological tools offer novel avenues for information gathering and investigation, there is a need for regulation, as well as heightened oversight and control. The inappropriate application of these tools is liable to undermine public confidence in governmental institutions, whereas regulatory gaps that limit the use of such tools are likely to compromise the personal safety of the citizen and undermine the state’s capacity to combat crime effectively.</w:t>
      </w:r>
    </w:p>
    <w:p w:rsidR="007B1B59" w:rsidRPr="007B1B59" w:rsidP="007B1B59">
      <w:pPr>
        <w:pStyle w:val="719"/>
        <w:bidi w:val="0"/>
        <w:rPr>
          <w:rFonts w:eastAsia="Calibri"/>
        </w:rPr>
      </w:pPr>
      <w:r w:rsidRPr="007B1B59">
        <w:rPr>
          <w:rFonts w:eastAsia="Calibri"/>
          <w:b/>
          <w:bCs/>
        </w:rPr>
        <w:t>This report</w:t>
      </w:r>
      <w:r w:rsidRPr="007B1B59">
        <w:rPr>
          <w:rFonts w:eastAsia="Calibri"/>
        </w:rPr>
        <w:t xml:space="preserve"> summarizes a comprehensive examination of the use of technological tools, focusing on the activities of key law enforcement agencies: the Israel Police, the Attorney General's Office, and the State Attorney's Office within the </w:t>
      </w:r>
      <w:r w:rsidRPr="007B1B59">
        <w:t>Ministry</w:t>
      </w:r>
      <w:r w:rsidRPr="007B1B59">
        <w:rPr>
          <w:rFonts w:eastAsia="Calibri"/>
        </w:rPr>
        <w:t xml:space="preserve"> of Justice, as well as the interactions among them. The audit was also conducted under the authority of the State Comptroller to undertake systemic audits of state representatives in legal proceedings.</w:t>
      </w:r>
    </w:p>
    <w:p w:rsidR="007B1B59" w:rsidRPr="007B1B59" w:rsidP="007B1B59">
      <w:pPr>
        <w:bidi w:val="0"/>
        <w:spacing w:before="120" w:line="240" w:lineRule="auto"/>
        <w:rPr>
          <w:rFonts w:ascii="Tahoma" w:eastAsia="Calibri" w:hAnsi="Tahoma" w:cs="Tahoma"/>
          <w:sz w:val="18"/>
          <w:szCs w:val="18"/>
        </w:rPr>
      </w:pPr>
      <w:r w:rsidRPr="007B1B59">
        <w:rPr>
          <w:rFonts w:ascii="Tahoma" w:eastAsia="Calibri" w:hAnsi="Tahoma" w:cs="Tahoma"/>
          <w:sz w:val="18"/>
          <w:szCs w:val="18"/>
        </w:rPr>
        <w:t>This audit report includes a thorough and systematic analysis of the processes involved in the use of the technological tools</w:t>
      </w:r>
      <w:r w:rsidRPr="00857D5F">
        <w:rPr>
          <w:rFonts w:ascii="Segoe UI" w:eastAsia="Calibri" w:hAnsi="Segoe UI" w:cs="Segoe UI"/>
          <w:color w:val="0D0D0D"/>
          <w:sz w:val="18"/>
          <w:szCs w:val="18"/>
          <w:shd w:val="clear" w:color="auto" w:fill="FFFFFF"/>
        </w:rPr>
        <w:t>—</w:t>
      </w:r>
      <w:r w:rsidRPr="007B1B59">
        <w:rPr>
          <w:rFonts w:ascii="Tahoma" w:eastAsia="Calibri" w:hAnsi="Tahoma" w:cs="Tahoma"/>
          <w:color w:val="0D0D0D"/>
          <w:sz w:val="18"/>
          <w:szCs w:val="18"/>
          <w:shd w:val="clear" w:color="auto" w:fill="FFFFFF"/>
        </w:rPr>
        <w:t xml:space="preserve">from the legislative and </w:t>
      </w:r>
      <w:r w:rsidRPr="007B1B59">
        <w:rPr>
          <w:rFonts w:ascii="Tahoma" w:eastAsia="Calibri" w:hAnsi="Tahoma" w:cs="Tahoma"/>
          <w:sz w:val="18"/>
          <w:szCs w:val="18"/>
        </w:rPr>
        <w:t>legal regulatory processes, through the application for judicial authorization, the installation of the tools, and the obtaining and use of communications data, to the oversight and control of the use of these tools by the Israel Police, the Attorney General's Office, and the State Attorney's Office.</w:t>
      </w:r>
    </w:p>
    <w:p w:rsidR="007B1B59" w:rsidRPr="007B1B59" w:rsidP="00525A95">
      <w:pPr>
        <w:bidi w:val="0"/>
        <w:spacing w:before="120" w:after="180" w:line="240" w:lineRule="auto"/>
        <w:rPr>
          <w:rFonts w:ascii="Tahoma" w:eastAsia="Calibri" w:hAnsi="Tahoma" w:cs="Tahoma"/>
          <w:sz w:val="18"/>
          <w:szCs w:val="18"/>
        </w:rPr>
      </w:pPr>
      <w:r w:rsidRPr="007B1B59">
        <w:rPr>
          <w:rFonts w:ascii="Tahoma" w:eastAsia="Calibri" w:hAnsi="Tahoma" w:cs="Tahoma"/>
          <w:sz w:val="18"/>
          <w:szCs w:val="18"/>
        </w:rPr>
        <w:t>Throughout the audit, various technological tools employed by the police were examined, pertinent police databases were analyzed, and thousands of documents from the police and the Ministry of Justice were reviewed. Furthermore, a practical assessment of the methods used to operate the technological tools and their corresponding documentation procedures was conducted.</w:t>
      </w:r>
    </w:p>
    <w:p w:rsidR="007B1B59" w:rsidRPr="007B1B59" w:rsidP="00525A95">
      <w:pPr>
        <w:bidi w:val="0"/>
        <w:spacing w:before="120" w:after="180" w:line="240" w:lineRule="auto"/>
        <w:rPr>
          <w:rFonts w:ascii="Tahoma" w:eastAsia="Calibri" w:hAnsi="Tahoma" w:cs="Tahoma"/>
          <w:sz w:val="18"/>
          <w:szCs w:val="18"/>
        </w:rPr>
      </w:pPr>
      <w:r w:rsidRPr="007B1B59">
        <w:rPr>
          <w:rFonts w:ascii="Tahoma" w:eastAsia="Calibri" w:hAnsi="Tahoma" w:cs="Tahoma"/>
          <w:b/>
          <w:bCs/>
          <w:sz w:val="18"/>
          <w:szCs w:val="18"/>
        </w:rPr>
        <w:t>The findings arising from the audit</w:t>
      </w:r>
      <w:r w:rsidRPr="007B1B59">
        <w:rPr>
          <w:rFonts w:ascii="Tahoma" w:eastAsia="Calibri" w:hAnsi="Tahoma" w:cs="Tahoma"/>
          <w:sz w:val="18"/>
          <w:szCs w:val="18"/>
        </w:rPr>
        <w:t xml:space="preserve"> conducted by the Office of the State Comptroller have revealed deficiencies and weaknesses pertaining to the use of technological tools by the Israel Police, as well as regarding its interface with the Attorney General's Office and the State Attorney's Office on these matters. The findings point to systemic shortcomings that necessitate rectification to ensure adherence to fundamental principles concerning the manner in which law enforcement agencies exert their powers and authorities. The primary systemic deficiencies are as follows:</w:t>
      </w:r>
    </w:p>
    <w:p w:rsidR="007B1B59" w:rsidRPr="007B1B59" w:rsidP="00525A95">
      <w:pPr>
        <w:bidi w:val="0"/>
        <w:spacing w:before="120" w:after="180" w:line="240" w:lineRule="auto"/>
        <w:rPr>
          <w:rFonts w:ascii="Tahoma" w:eastAsia="Calibri" w:hAnsi="Tahoma" w:cs="Tahoma"/>
          <w:sz w:val="18"/>
          <w:szCs w:val="18"/>
        </w:rPr>
      </w:pPr>
      <w:r w:rsidRPr="007B1B59">
        <w:rPr>
          <w:rFonts w:ascii="Tahoma" w:eastAsia="Calibri" w:hAnsi="Tahoma" w:cs="Tahoma"/>
          <w:sz w:val="18"/>
          <w:szCs w:val="18"/>
          <w:u w:val="single"/>
        </w:rPr>
        <w:t>Absence of Adequate Legal Regulation</w:t>
      </w:r>
      <w:r w:rsidRPr="00857D5F" w:rsidR="00857D5F">
        <w:rPr>
          <w:rFonts w:ascii="Segoe UI" w:eastAsia="Calibri" w:hAnsi="Segoe UI" w:cs="Segoe UI"/>
          <w:color w:val="0D0D0D"/>
          <w:sz w:val="18"/>
          <w:szCs w:val="18"/>
          <w:shd w:val="clear" w:color="auto" w:fill="FFFFFF"/>
        </w:rPr>
        <w:t>—</w:t>
      </w:r>
      <w:r w:rsidRPr="007B1B59">
        <w:rPr>
          <w:rFonts w:ascii="Tahoma" w:eastAsia="Calibri" w:hAnsi="Tahoma" w:cs="Tahoma"/>
          <w:sz w:val="18"/>
          <w:szCs w:val="18"/>
        </w:rPr>
        <w:t>The deployment of technological tools and the performance of operations related to wiretapping and the use of communications data lack appropriate legislative and legal grounding necessary for these activities. The absence of regulatory frameworks has resulted in two principal outcomes: first, the employment of tools that severely infringe upon privacy without the authority for their use being delineated in primary legislation; second, a reduced ability on the part of the police to fully utilize these tools in its enforcement efforts aimed at combating crime.</w:t>
      </w:r>
    </w:p>
    <w:p w:rsidR="007B1B59" w:rsidRPr="007B1B59" w:rsidP="00525A95">
      <w:pPr>
        <w:bidi w:val="0"/>
        <w:spacing w:before="120" w:after="180" w:line="240" w:lineRule="auto"/>
        <w:rPr>
          <w:rFonts w:ascii="Tahoma" w:eastAsia="Calibri" w:hAnsi="Tahoma" w:cs="Tahoma"/>
          <w:sz w:val="18"/>
          <w:szCs w:val="18"/>
        </w:rPr>
      </w:pPr>
      <w:r w:rsidRPr="007B1B59">
        <w:rPr>
          <w:rFonts w:ascii="Tahoma" w:eastAsia="Calibri" w:hAnsi="Tahoma" w:cs="Tahoma"/>
          <w:sz w:val="18"/>
          <w:szCs w:val="18"/>
          <w:u w:val="single"/>
        </w:rPr>
        <w:t>Problematic Work Practices within the Police</w:t>
      </w:r>
      <w:r w:rsidRPr="00857D5F" w:rsidR="00857D5F">
        <w:rPr>
          <w:rFonts w:ascii="Segoe UI" w:eastAsia="Calibri" w:hAnsi="Segoe UI" w:cs="Segoe UI"/>
          <w:color w:val="0D0D0D"/>
          <w:sz w:val="18"/>
          <w:szCs w:val="18"/>
          <w:shd w:val="clear" w:color="auto" w:fill="FFFFFF"/>
        </w:rPr>
        <w:t>—</w:t>
      </w:r>
      <w:r w:rsidRPr="007B1B59">
        <w:rPr>
          <w:rFonts w:ascii="Tahoma" w:eastAsia="Calibri" w:hAnsi="Tahoma" w:cs="Tahoma"/>
          <w:sz w:val="18"/>
          <w:szCs w:val="18"/>
        </w:rPr>
        <w:t>The adoption of methodologies that circumvent established processes, coupled with the implementation of work practices that are not grounded in standardized procedures, has led to the execution of prohibited actions during the exercise of police powers, throughout the stages from submission of the request to the use of communications data or outputs of wiretapping. In the absence of regulation, it was found that impermissible installations had been carried out, prohibited information had been collected, and prohibited outputs had been produced and used.</w:t>
      </w:r>
    </w:p>
    <w:p w:rsidR="007B1B59" w:rsidRPr="007B1B59" w:rsidP="00525A95">
      <w:pPr>
        <w:bidi w:val="0"/>
        <w:spacing w:before="120" w:after="180" w:line="240" w:lineRule="auto"/>
        <w:rPr>
          <w:rFonts w:ascii="Tahoma" w:eastAsia="Calibri" w:hAnsi="Tahoma" w:cs="Tahoma"/>
          <w:sz w:val="18"/>
          <w:szCs w:val="18"/>
        </w:rPr>
      </w:pPr>
      <w:r w:rsidRPr="007B1B59">
        <w:rPr>
          <w:rFonts w:ascii="Tahoma" w:eastAsia="Calibri" w:hAnsi="Tahoma" w:cs="Tahoma"/>
          <w:sz w:val="18"/>
          <w:szCs w:val="18"/>
          <w:u w:val="single"/>
        </w:rPr>
        <w:t>Difficulties in Operational Interfaces between the Israel Police and the Ministry of Justice</w:t>
      </w:r>
      <w:r w:rsidRPr="00857D5F" w:rsidR="00857D5F">
        <w:rPr>
          <w:rFonts w:ascii="Segoe UI" w:eastAsia="Calibri" w:hAnsi="Segoe UI" w:cs="Segoe UI"/>
          <w:color w:val="0D0D0D"/>
          <w:sz w:val="18"/>
          <w:szCs w:val="18"/>
          <w:shd w:val="clear" w:color="auto" w:fill="FFFFFF"/>
        </w:rPr>
        <w:t>—</w:t>
      </w:r>
      <w:r w:rsidRPr="007B1B59">
        <w:rPr>
          <w:rFonts w:ascii="Tahoma" w:eastAsia="Calibri" w:hAnsi="Tahoma" w:cs="Tahoma"/>
          <w:sz w:val="18"/>
          <w:szCs w:val="18"/>
        </w:rPr>
        <w:t>Certain findings within the report pertain to the police's exercise of its powers, while others relate to the legal guidance provided by officials in the Attorney General's Office within the Ministry of Justice, as well as the operations of the State Attorney's Office. These findings are interconnected, evidenced by a vulnerability manifested in the failure to transfer sufficient information from the police to the Ministry of Justice, alongside the Ministry's failure to take proactive steps to obtain information about the full capabilities of the technological tools.</w:t>
      </w:r>
    </w:p>
    <w:p w:rsidR="007B1B59" w:rsidRPr="007B1B59" w:rsidP="00525A95">
      <w:pPr>
        <w:bidi w:val="0"/>
        <w:spacing w:before="120" w:after="180" w:line="240" w:lineRule="auto"/>
        <w:rPr>
          <w:rFonts w:ascii="Tahoma" w:eastAsia="Calibri" w:hAnsi="Tahoma" w:cs="Tahoma"/>
          <w:sz w:val="18"/>
          <w:szCs w:val="18"/>
        </w:rPr>
      </w:pPr>
      <w:r w:rsidRPr="007B1B59">
        <w:rPr>
          <w:rFonts w:ascii="Tahoma" w:eastAsia="Calibri" w:hAnsi="Tahoma" w:cs="Tahoma"/>
          <w:sz w:val="18"/>
          <w:szCs w:val="18"/>
          <w:u w:val="single"/>
        </w:rPr>
        <w:t>Professional Weakness in the Fields of Technology and Law</w:t>
      </w:r>
      <w:r w:rsidRPr="00857D5F" w:rsidR="00857D5F">
        <w:rPr>
          <w:rFonts w:ascii="Segoe UI" w:eastAsia="Calibri" w:hAnsi="Segoe UI" w:cs="Segoe UI"/>
          <w:color w:val="0D0D0D"/>
          <w:sz w:val="18"/>
          <w:szCs w:val="18"/>
          <w:shd w:val="clear" w:color="auto" w:fill="FFFFFF"/>
        </w:rPr>
        <w:t>—</w:t>
      </w:r>
      <w:r w:rsidRPr="007B1B59">
        <w:rPr>
          <w:rFonts w:ascii="Tahoma" w:eastAsia="Calibri" w:hAnsi="Tahoma" w:cs="Tahoma"/>
          <w:sz w:val="18"/>
          <w:szCs w:val="18"/>
        </w:rPr>
        <w:t>At the root of a considerable portion of the report's findings is a professional weakness stemming from the lack of personnel within the Attorney General's Office, the State Attorney's Office, and the legal counsel to the Police, who have the requisite technological expertise for addressing the core areas examined in the report.</w:t>
      </w:r>
    </w:p>
    <w:p w:rsidR="007B1B59" w:rsidRPr="007B1B59" w:rsidP="00525A95">
      <w:pPr>
        <w:bidi w:val="0"/>
        <w:spacing w:before="120" w:after="180" w:line="240" w:lineRule="auto"/>
        <w:rPr>
          <w:rFonts w:ascii="Tahoma" w:eastAsia="Calibri" w:hAnsi="Tahoma" w:cs="Tahoma"/>
          <w:sz w:val="18"/>
          <w:szCs w:val="18"/>
        </w:rPr>
      </w:pPr>
      <w:r w:rsidRPr="007B1B59">
        <w:rPr>
          <w:rFonts w:ascii="Tahoma" w:eastAsia="Calibri" w:hAnsi="Tahoma" w:cs="Tahoma"/>
          <w:b/>
          <w:bCs/>
          <w:sz w:val="18"/>
          <w:szCs w:val="18"/>
        </w:rPr>
        <w:t>Looking ahead</w:t>
      </w:r>
      <w:r w:rsidRPr="007B1B59">
        <w:rPr>
          <w:rFonts w:ascii="Tahoma" w:eastAsia="Calibri" w:hAnsi="Tahoma" w:cs="Tahoma"/>
          <w:sz w:val="18"/>
          <w:szCs w:val="18"/>
        </w:rPr>
        <w:t>, it should be noted that in recent years, the police and the Ministry of Justice have initiated measures to rectify the deficiencies. However, these corrective actions must be completed, which necessitates, among other requirements, coordinated governmental efforts involving the police, the State Attorney's Office, and the Attorney General's Office at the Ministry of Justice. Among these efforts, legislative amendments should be promoted, enhanced control mechanisms should be developed, procedures and operational processes should be clarified, and greater inter-organizational transparency and accountability within law enforcement agencies should be established, when using sensitive technological tools.</w:t>
      </w:r>
    </w:p>
    <w:p w:rsidR="007B1B59" w:rsidRPr="007B1B59" w:rsidP="00525A95">
      <w:pPr>
        <w:bidi w:val="0"/>
        <w:spacing w:before="120" w:after="180" w:line="240" w:lineRule="auto"/>
        <w:rPr>
          <w:rFonts w:ascii="Tahoma" w:eastAsia="Calibri" w:hAnsi="Tahoma" w:cs="Tahoma"/>
          <w:sz w:val="18"/>
          <w:szCs w:val="18"/>
        </w:rPr>
      </w:pPr>
      <w:r w:rsidRPr="007B1B59">
        <w:rPr>
          <w:rFonts w:ascii="Tahoma" w:eastAsia="Calibri" w:hAnsi="Tahoma" w:cs="Tahoma"/>
          <w:sz w:val="18"/>
          <w:szCs w:val="18"/>
        </w:rPr>
        <w:t>It should be emphasized that the report is not designed to evaluate enforcement actions related to specific investigative cases but rather to conduct a systemic examination of the police's use of technological tools for enforcement purposes and to identify patterns requiring correction or improvement. The audit findings reveal systemic deficiencies and the necessity for comprehensive and fundamental improvements in the operations of law enforcement agencies; thus, the report does not contain findings concerning individual officeholders. Consequently, the report aims to facilitate systemic reform rather than be used as a means for attacking any particular officeholder. I consider it appropriate to clarify these matters, particularly in light of the public debate that has been ongoing in recent years regarding the law enforcement system in Israel.</w:t>
      </w:r>
    </w:p>
    <w:p w:rsidR="007B1B59" w:rsidRPr="007B1B59" w:rsidP="00525A95">
      <w:pPr>
        <w:bidi w:val="0"/>
        <w:spacing w:before="120" w:after="180" w:line="240" w:lineRule="auto"/>
        <w:rPr>
          <w:rFonts w:ascii="Tahoma" w:eastAsia="Calibri" w:hAnsi="Tahoma" w:cs="Tahoma"/>
          <w:sz w:val="18"/>
          <w:szCs w:val="18"/>
        </w:rPr>
      </w:pPr>
      <w:r w:rsidRPr="007B1B59">
        <w:rPr>
          <w:rFonts w:ascii="Tahoma" w:eastAsia="Calibri" w:hAnsi="Tahoma" w:cs="Tahoma"/>
          <w:sz w:val="18"/>
          <w:szCs w:val="18"/>
        </w:rPr>
        <w:t>At a time when the country is facing complex crime challenges and security threats, and in view of the public debate surrounding legal and enforcement issues, the importance of striking a balance between the need to safeguard public safety and enforce the law and the obligation to uphold individual rights, especially the right of every person to privacy, has become even more pronounced.</w:t>
      </w:r>
    </w:p>
    <w:p w:rsidR="007B1B59" w:rsidRPr="007B1B59" w:rsidP="00525A95">
      <w:pPr>
        <w:bidi w:val="0"/>
        <w:spacing w:before="120" w:after="180" w:line="240" w:lineRule="auto"/>
        <w:rPr>
          <w:rFonts w:ascii="Tahoma" w:eastAsia="Calibri" w:hAnsi="Tahoma" w:cs="Tahoma"/>
          <w:sz w:val="18"/>
          <w:szCs w:val="18"/>
        </w:rPr>
      </w:pPr>
      <w:r w:rsidRPr="007B1B59">
        <w:rPr>
          <w:rFonts w:ascii="Tahoma" w:eastAsia="Calibri" w:hAnsi="Tahoma" w:cs="Tahoma"/>
          <w:b/>
          <w:bCs/>
          <w:sz w:val="18"/>
          <w:szCs w:val="18"/>
        </w:rPr>
        <w:t>The importance of state audit and its work</w:t>
      </w:r>
      <w:r w:rsidRPr="007B1B59">
        <w:rPr>
          <w:rFonts w:ascii="Tahoma" w:eastAsia="Calibri" w:hAnsi="Tahoma" w:cs="Tahoma"/>
          <w:sz w:val="18"/>
          <w:szCs w:val="18"/>
        </w:rPr>
        <w:t xml:space="preserve"> derives from the Basic Law: State Comptroller, which accords it autonomy and complete independence from the executive branch. This autonomy is fundamental to ensuring that audits are conducted free from intimidation and external influence, and that the State Comptroller reports and renders an account to both the Knesset and the public. It should be pointed out that the Office of the State Comptroller conducted the audit on this matter concurrently with the work of an internal examination team within the Ministry of Justice, as well as alongside the activities of a government commission of inquiry that has yet to finalize its work. The operations of each of these entities have independent and distinct value.</w:t>
      </w:r>
    </w:p>
    <w:p w:rsidR="007B1B59" w:rsidRPr="007B1B59" w:rsidP="00525A95">
      <w:pPr>
        <w:bidi w:val="0"/>
        <w:spacing w:before="120" w:after="180" w:line="240" w:lineRule="auto"/>
        <w:rPr>
          <w:rFonts w:ascii="Tahoma" w:eastAsia="Calibri" w:hAnsi="Tahoma" w:cs="Tahoma"/>
          <w:sz w:val="18"/>
          <w:szCs w:val="18"/>
        </w:rPr>
      </w:pPr>
      <w:r w:rsidRPr="007B1B59">
        <w:rPr>
          <w:rFonts w:ascii="Tahoma" w:eastAsia="Calibri" w:hAnsi="Tahoma" w:cs="Tahoma"/>
          <w:sz w:val="18"/>
          <w:szCs w:val="18"/>
        </w:rPr>
        <w:t>State audit devotes considerable attention to the interrelationships and coordination among the audited entities, including issues that the government manages at a broad, state level, and processes that have evolved within the government over time. In this respect, state audit, which conducts systemic audits, is distinct from internal audit. These operational characteristics were similarly reflected in this audit report, whose findings are being made public. Additionally, the audit extensively investigates decision-making processes within the audited entities; the same applies to this audit report. It should be emphasized that, in accordance with the methodology traditionally employed in state audit, this audit did not evaluate the substance of policy, nor did it seek to supplant the discretion of the executive authority; rather, it examined whether the policy-making process was conducted in compliance with the law and in alignment with principles of administrative propriety.</w:t>
      </w:r>
    </w:p>
    <w:p w:rsidR="007B1B59" w:rsidRPr="007B1B59" w:rsidP="00525A95">
      <w:pPr>
        <w:bidi w:val="0"/>
        <w:spacing w:before="120" w:after="180" w:line="240" w:lineRule="auto"/>
        <w:rPr>
          <w:rFonts w:ascii="Tahoma" w:eastAsia="Calibri" w:hAnsi="Tahoma" w:cs="Tahoma"/>
          <w:sz w:val="18"/>
          <w:szCs w:val="18"/>
        </w:rPr>
      </w:pPr>
      <w:r w:rsidRPr="007B1B59">
        <w:rPr>
          <w:rFonts w:ascii="Tahoma" w:eastAsia="Calibri" w:hAnsi="Tahoma" w:cs="Tahoma"/>
          <w:sz w:val="18"/>
          <w:szCs w:val="18"/>
        </w:rPr>
        <w:t>I express my gratitude to the staff of the Office of the State Comptroller for their professional and meticulous efforts in the preparation of this report, which was undertaken under complex conditions while upholding the highest professional standards.</w:t>
      </w:r>
    </w:p>
    <w:p w:rsidR="007B1B59" w:rsidRPr="007B1B59" w:rsidP="00525A95">
      <w:pPr>
        <w:bidi w:val="0"/>
        <w:spacing w:before="120" w:after="180" w:line="240" w:lineRule="auto"/>
        <w:rPr>
          <w:rFonts w:ascii="Tahoma" w:eastAsia="Calibri" w:hAnsi="Tahoma" w:cs="Tahoma"/>
          <w:sz w:val="18"/>
          <w:szCs w:val="18"/>
        </w:rPr>
      </w:pPr>
      <w:r w:rsidRPr="007B1B59">
        <w:rPr>
          <w:rFonts w:ascii="Tahoma" w:eastAsia="Calibri" w:hAnsi="Tahoma" w:cs="Tahoma"/>
          <w:sz w:val="18"/>
          <w:szCs w:val="18"/>
        </w:rPr>
        <w:t xml:space="preserve">Throughout the report's preparation, the state continued to confront numerous challenges across various sectors. I sincerely hope that the findings and recommendations contained within the report will aid in fortifying state institutions and enhancing public trust in them. I cannot conclude these introductory remarks without expressing my hope and prayer for the safe return of the last hostage, Master Sergeant Ran </w:t>
      </w:r>
      <w:r w:rsidRPr="007B1B59">
        <w:rPr>
          <w:rFonts w:ascii="Tahoma" w:eastAsia="Calibri" w:hAnsi="Tahoma" w:cs="Tahoma"/>
          <w:sz w:val="18"/>
          <w:szCs w:val="18"/>
        </w:rPr>
        <w:t>Gvili</w:t>
      </w:r>
      <w:r w:rsidRPr="007B1B59">
        <w:rPr>
          <w:rFonts w:ascii="Tahoma" w:eastAsia="Calibri" w:hAnsi="Tahoma" w:cs="Tahoma"/>
          <w:sz w:val="18"/>
          <w:szCs w:val="18"/>
        </w:rPr>
        <w:t xml:space="preserve">, an officer of the </w:t>
      </w:r>
      <w:r w:rsidRPr="007B1B59">
        <w:rPr>
          <w:rFonts w:ascii="Tahoma" w:eastAsia="Calibri" w:hAnsi="Tahoma" w:cs="Tahoma"/>
          <w:i/>
          <w:iCs/>
          <w:sz w:val="18"/>
          <w:szCs w:val="18"/>
        </w:rPr>
        <w:t>Y</w:t>
      </w:r>
      <w:r w:rsidRPr="007B1B59">
        <w:rPr>
          <w:rFonts w:ascii="Tahoma" w:eastAsia="Calibri" w:hAnsi="Tahoma" w:cs="Tahoma"/>
          <w:i/>
          <w:iCs/>
          <w:color w:val="121212"/>
          <w:sz w:val="18"/>
          <w:szCs w:val="18"/>
          <w:shd w:val="clear" w:color="auto" w:fill="FFFFFF"/>
        </w:rPr>
        <w:t>asam</w:t>
      </w:r>
      <w:r w:rsidRPr="007B1B59">
        <w:rPr>
          <w:rFonts w:ascii="Tahoma" w:eastAsia="Calibri" w:hAnsi="Tahoma" w:cs="Tahoma"/>
          <w:color w:val="121212"/>
          <w:sz w:val="18"/>
          <w:szCs w:val="18"/>
          <w:shd w:val="clear" w:color="auto" w:fill="FFFFFF"/>
        </w:rPr>
        <w:t xml:space="preserve"> [police counter-terror] unit</w:t>
      </w:r>
      <w:r w:rsidRPr="007B1B59">
        <w:rPr>
          <w:rFonts w:ascii="Tahoma" w:eastAsia="Calibri" w:hAnsi="Tahoma" w:cs="Tahoma"/>
          <w:sz w:val="18"/>
          <w:szCs w:val="18"/>
        </w:rPr>
        <w:t>, for the success of our soldiers on the various fronts, for the recovery of the wounded, and for peaceful and quiet days ahead for all residents of the State of Israel.</w:t>
      </w:r>
    </w:p>
    <w:p w:rsidR="007B1B59" w:rsidRPr="007B1B59" w:rsidP="007B1B59">
      <w:pPr>
        <w:bidi w:val="0"/>
        <w:spacing w:before="120" w:line="240" w:lineRule="auto"/>
        <w:rPr>
          <w:rFonts w:ascii="Tahoma" w:eastAsia="Calibri" w:hAnsi="Tahoma" w:cs="Tahoma"/>
          <w:sz w:val="18"/>
          <w:szCs w:val="18"/>
        </w:rPr>
      </w:pPr>
    </w:p>
    <w:p w:rsidR="007B1B59" w:rsidRPr="007B1B59" w:rsidP="007B1B59">
      <w:pPr>
        <w:pStyle w:val="719"/>
        <w:bidi w:val="0"/>
      </w:pPr>
    </w:p>
    <w:p w:rsidR="00773A61" w:rsidRPr="007B1B59" w:rsidP="00773A61">
      <w:pPr>
        <w:pStyle w:val="719"/>
        <w:bidi w:val="0"/>
      </w:pPr>
    </w:p>
    <w:p w:rsidR="00773A61" w:rsidRPr="007B1B59" w:rsidP="00773A61">
      <w:pPr>
        <w:pStyle w:val="719"/>
        <w:bidi w:val="0"/>
      </w:pPr>
    </w:p>
    <w:p w:rsidR="0066416E" w:rsidP="0066416E">
      <w:pPr>
        <w:pStyle w:val="719"/>
        <w:bidi w:val="0"/>
        <w:rPr>
          <w:noProof/>
        </w:rPr>
      </w:pPr>
      <w:r>
        <w:rPr>
          <w:noProof/>
        </w:rPr>
        <w:drawing>
          <wp:inline distT="0" distB="0" distL="0" distR="0">
            <wp:extent cx="5676900" cy="59287"/>
            <wp:effectExtent l="0" t="0" r="0" b="0"/>
            <wp:docPr id="13" name="תמונה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3"/>
                    <pic:cNvPicPr>
                      <a:picLocks noChangeAspect="1" noChangeArrowheads="1"/>
                    </pic:cNvPicPr>
                  </pic:nvPicPr>
                  <pic:blipFill>
                    <a:blip xmlns:r="http://schemas.openxmlformats.org/officeDocument/2006/relationships" r:embed="rId14">
                      <a:extLst>
                        <a:ext xmlns:a="http://schemas.openxmlformats.org/drawingml/2006/main" uri="{28A0092B-C50C-407E-A947-70E740481C1C}">
                          <a14:useLocalDpi xmlns:a14="http://schemas.microsoft.com/office/drawing/2010/main" val="0"/>
                        </a:ext>
                      </a:extLst>
                    </a:blip>
                    <a:stretch>
                      <a:fillRect/>
                    </a:stretch>
                  </pic:blipFill>
                  <pic:spPr bwMode="auto">
                    <a:xfrm>
                      <a:off x="0" y="0"/>
                      <a:ext cx="6571861" cy="68634"/>
                    </a:xfrm>
                    <a:prstGeom prst="rect">
                      <a:avLst/>
                    </a:prstGeom>
                    <a:noFill/>
                  </pic:spPr>
                </pic:pic>
              </a:graphicData>
            </a:graphic>
          </wp:inline>
        </w:drawing>
      </w:r>
    </w:p>
    <w:p w:rsidR="009F0506" w:rsidP="009F0506">
      <w:pPr>
        <w:bidi w:val="0"/>
        <w:spacing w:before="120" w:after="180" w:line="240" w:lineRule="atLeast"/>
        <w:rPr>
          <w:rFonts w:ascii="Tahoma" w:hAnsi="Tahoma" w:cs="Tahoma"/>
          <w:b/>
          <w:bCs/>
          <w:color w:val="00305F"/>
          <w:sz w:val="32"/>
          <w:szCs w:val="32"/>
        </w:rPr>
      </w:pPr>
    </w:p>
    <w:tbl>
      <w:tblPr>
        <w:tblStyle w:val="26"/>
        <w:tblpPr w:leftFromText="180" w:rightFromText="180" w:vertAnchor="text" w:tblpXSpec="center" w:tblpY="1"/>
        <w:tblOverlap w:val="never"/>
        <w:bidiVisual/>
        <w:tblW w:w="8926" w:type="dxa"/>
        <w:tblBorders>
          <w:top w:val="single" w:sz="24"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926"/>
      </w:tblGrid>
      <w:tr w:rsidTr="006C4E48">
        <w:tblPrEx>
          <w:tblW w:w="8926" w:type="dxa"/>
          <w:tblBorders>
            <w:top w:val="single" w:sz="24"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8926" w:type="dxa"/>
          </w:tcPr>
          <w:p w:rsidR="00D1119A" w:rsidRPr="00D1119A" w:rsidP="00D1119A">
            <w:pPr>
              <w:spacing w:line="288" w:lineRule="auto"/>
              <w:rPr>
                <w:rFonts w:ascii="Tahoma" w:eastAsia="Calibri" w:hAnsi="Tahoma" w:cs="Tahoma"/>
                <w:b/>
                <w:bCs/>
                <w:rtl/>
              </w:rPr>
            </w:pPr>
          </w:p>
          <w:p w:rsidR="00D1119A" w:rsidRPr="00D1119A" w:rsidP="00D1119A">
            <w:pPr>
              <w:bidi w:val="0"/>
              <w:spacing w:line="288" w:lineRule="auto"/>
              <w:jc w:val="center"/>
              <w:rPr>
                <w:rFonts w:ascii="Tahoma" w:eastAsia="Calibri" w:hAnsi="Tahoma" w:cs="Tahoma"/>
                <w:b/>
                <w:bCs/>
                <w:rtl/>
              </w:rPr>
            </w:pPr>
            <w:r w:rsidRPr="00D1119A">
              <w:rPr>
                <w:rFonts w:ascii="Tahoma" w:eastAsia="Calibri" w:hAnsi="Tahoma" w:cs="Tahoma"/>
                <w:b/>
                <w:bCs/>
                <w:sz w:val="32"/>
                <w:szCs w:val="32"/>
                <w:lang w:val="en"/>
              </w:rPr>
              <w:t>Roadmap for the Report</w:t>
            </w:r>
          </w:p>
        </w:tc>
      </w:tr>
    </w:tbl>
    <w:tbl>
      <w:tblPr>
        <w:tblStyle w:val="TableGrid"/>
        <w:tblW w:w="8931" w:type="dxa"/>
        <w:tblInd w:w="-5" w:type="dxa"/>
        <w:tblLook w:val="04A0"/>
      </w:tblPr>
      <w:tblGrid>
        <w:gridCol w:w="1950"/>
        <w:gridCol w:w="6981"/>
      </w:tblGrid>
      <w:tr w:rsidTr="006C4E48">
        <w:tblPrEx>
          <w:tblW w:w="8931" w:type="dxa"/>
          <w:tblInd w:w="-5" w:type="dxa"/>
          <w:tblLook w:val="04A0"/>
        </w:tblPrEx>
        <w:tc>
          <w:tcPr>
            <w:tcW w:w="1950" w:type="dxa"/>
            <w:shd w:val="clear" w:color="auto" w:fill="FDEADA" w:themeFill="accent6" w:themeFillTint="33"/>
            <w:vAlign w:val="center"/>
          </w:tcPr>
          <w:p w:rsidR="00D1119A" w:rsidRPr="005B46F0" w:rsidP="004506DC">
            <w:pPr>
              <w:bidi w:val="0"/>
              <w:spacing w:line="288" w:lineRule="auto"/>
              <w:jc w:val="center"/>
              <w:rPr>
                <w:rFonts w:ascii="Tahoma" w:hAnsi="Tahoma" w:cs="Tahoma"/>
                <w:b/>
                <w:bCs/>
                <w:sz w:val="18"/>
                <w:szCs w:val="22"/>
                <w:rtl/>
              </w:rPr>
            </w:pPr>
            <w:r w:rsidRPr="005B46F0">
              <w:rPr>
                <w:rFonts w:ascii="Tahoma" w:hAnsi="Tahoma" w:cs="Tahoma"/>
                <w:b/>
                <w:bCs/>
                <w:sz w:val="18"/>
                <w:szCs w:val="22"/>
                <w:lang w:val="en"/>
              </w:rPr>
              <w:t>Audit Objectives</w:t>
            </w:r>
          </w:p>
        </w:tc>
        <w:tc>
          <w:tcPr>
            <w:tcW w:w="6981" w:type="dxa"/>
            <w:vAlign w:val="center"/>
          </w:tcPr>
          <w:p w:rsidR="00D1119A" w:rsidRPr="005B46F0" w:rsidP="00D1119A">
            <w:pPr>
              <w:pStyle w:val="ListParagraph"/>
              <w:numPr>
                <w:ilvl w:val="0"/>
                <w:numId w:val="41"/>
              </w:numPr>
              <w:bidi w:val="0"/>
              <w:spacing w:line="288" w:lineRule="auto"/>
              <w:jc w:val="left"/>
              <w:rPr>
                <w:rFonts w:ascii="Tahoma" w:hAnsi="Tahoma" w:cs="Tahoma"/>
                <w:sz w:val="18"/>
                <w:szCs w:val="22"/>
                <w:rtl/>
              </w:rPr>
            </w:pPr>
            <w:r w:rsidRPr="005B46F0">
              <w:rPr>
                <w:rFonts w:ascii="Tahoma" w:hAnsi="Tahoma" w:cs="Tahoma"/>
                <w:sz w:val="18"/>
                <w:szCs w:val="22"/>
                <w:lang w:val="en"/>
              </w:rPr>
              <w:t>To examine whether the police’s use of technological tools, as well as its activities in the fields of wiretapping and communications data, were carried out lawfully.</w:t>
            </w:r>
          </w:p>
          <w:p w:rsidR="00D1119A" w:rsidRPr="005B46F0" w:rsidP="00D1119A">
            <w:pPr>
              <w:pStyle w:val="ListParagraph"/>
              <w:numPr>
                <w:ilvl w:val="0"/>
                <w:numId w:val="41"/>
              </w:numPr>
              <w:bidi w:val="0"/>
              <w:spacing w:line="288" w:lineRule="auto"/>
              <w:jc w:val="left"/>
              <w:rPr>
                <w:rFonts w:ascii="Tahoma" w:hAnsi="Tahoma" w:cs="Tahoma"/>
                <w:sz w:val="18"/>
                <w:szCs w:val="22"/>
              </w:rPr>
            </w:pPr>
            <w:r w:rsidRPr="005B46F0">
              <w:rPr>
                <w:rFonts w:ascii="Tahoma" w:hAnsi="Tahoma" w:cs="Tahoma"/>
                <w:sz w:val="18"/>
                <w:szCs w:val="22"/>
                <w:lang w:val="en"/>
              </w:rPr>
              <w:t>To examine whether the Ministry of Justice fulfilled its role with respect to oversight of police activity in the fields of wiretapping and communications data, and the use of technological tools.</w:t>
            </w:r>
          </w:p>
          <w:p w:rsidR="00D1119A" w:rsidRPr="005B46F0" w:rsidP="00D1119A">
            <w:pPr>
              <w:pStyle w:val="ListParagraph"/>
              <w:numPr>
                <w:ilvl w:val="0"/>
                <w:numId w:val="41"/>
              </w:numPr>
              <w:bidi w:val="0"/>
              <w:spacing w:line="288" w:lineRule="auto"/>
              <w:jc w:val="left"/>
              <w:rPr>
                <w:rFonts w:ascii="Tahoma" w:hAnsi="Tahoma" w:cs="Tahoma"/>
                <w:sz w:val="18"/>
                <w:szCs w:val="22"/>
                <w:rtl/>
              </w:rPr>
            </w:pPr>
            <w:r w:rsidRPr="005B46F0">
              <w:rPr>
                <w:rFonts w:ascii="Tahoma" w:hAnsi="Tahoma" w:cs="Tahoma"/>
                <w:sz w:val="18"/>
                <w:szCs w:val="22"/>
                <w:lang w:val="en"/>
              </w:rPr>
              <w:t>To examine the balance between police actions and the protection of individual rights, with particular emphasis on the rights of defendants and the right to privacy.</w:t>
            </w:r>
          </w:p>
          <w:p w:rsidR="00D1119A" w:rsidRPr="005B46F0" w:rsidP="00D1119A">
            <w:pPr>
              <w:pStyle w:val="ListParagraph"/>
              <w:numPr>
                <w:ilvl w:val="0"/>
                <w:numId w:val="41"/>
              </w:numPr>
              <w:bidi w:val="0"/>
              <w:spacing w:line="288" w:lineRule="auto"/>
              <w:jc w:val="left"/>
              <w:rPr>
                <w:rFonts w:ascii="Tahoma" w:hAnsi="Tahoma" w:cs="Tahoma"/>
                <w:sz w:val="18"/>
                <w:szCs w:val="22"/>
                <w:rtl/>
              </w:rPr>
            </w:pPr>
            <w:r w:rsidRPr="005B46F0">
              <w:rPr>
                <w:rFonts w:ascii="Tahoma" w:hAnsi="Tahoma" w:cs="Tahoma"/>
                <w:sz w:val="18"/>
                <w:szCs w:val="22"/>
                <w:lang w:val="en"/>
              </w:rPr>
              <w:t>To identify gaps between the police powers established in legislation regarding the use of technological tools to obtain wiretapping outputs and communications data, and the police’s actual capabilities in practice.</w:t>
            </w:r>
          </w:p>
          <w:p w:rsidR="00D1119A" w:rsidRPr="005B46F0" w:rsidP="00D1119A">
            <w:pPr>
              <w:pStyle w:val="ListParagraph"/>
              <w:numPr>
                <w:ilvl w:val="0"/>
                <w:numId w:val="41"/>
              </w:numPr>
              <w:bidi w:val="0"/>
              <w:spacing w:line="288" w:lineRule="auto"/>
              <w:jc w:val="left"/>
              <w:rPr>
                <w:rFonts w:ascii="Tahoma" w:hAnsi="Tahoma" w:cs="Tahoma"/>
                <w:sz w:val="18"/>
                <w:szCs w:val="22"/>
              </w:rPr>
            </w:pPr>
            <w:r w:rsidRPr="005B46F0">
              <w:rPr>
                <w:rFonts w:ascii="Tahoma" w:hAnsi="Tahoma" w:cs="Tahoma"/>
                <w:sz w:val="18"/>
                <w:szCs w:val="22"/>
                <w:lang w:val="en"/>
              </w:rPr>
              <w:t>To examine the legal framework governing police powers and the tools used by the police in these fields.</w:t>
            </w:r>
          </w:p>
          <w:p w:rsidR="00D1119A" w:rsidRPr="005B46F0" w:rsidP="00D1119A">
            <w:pPr>
              <w:pStyle w:val="ListParagraph"/>
              <w:numPr>
                <w:ilvl w:val="0"/>
                <w:numId w:val="41"/>
              </w:numPr>
              <w:bidi w:val="0"/>
              <w:spacing w:line="288" w:lineRule="auto"/>
              <w:jc w:val="left"/>
              <w:rPr>
                <w:rFonts w:ascii="Tahoma" w:hAnsi="Tahoma" w:cs="Tahoma"/>
                <w:sz w:val="18"/>
                <w:szCs w:val="22"/>
                <w:rtl/>
              </w:rPr>
            </w:pPr>
            <w:r w:rsidRPr="005B46F0">
              <w:rPr>
                <w:rFonts w:ascii="Tahoma" w:hAnsi="Tahoma" w:cs="Tahoma"/>
                <w:sz w:val="18"/>
                <w:szCs w:val="22"/>
                <w:lang w:val="en"/>
              </w:rPr>
              <w:t>To examine the effectiveness of police supervision and control mechanisms in the fields of wiretapping and communications data.</w:t>
            </w:r>
          </w:p>
          <w:p w:rsidR="00D1119A" w:rsidRPr="005B46F0" w:rsidP="00D1119A">
            <w:pPr>
              <w:pStyle w:val="ListParagraph"/>
              <w:numPr>
                <w:ilvl w:val="0"/>
                <w:numId w:val="41"/>
              </w:numPr>
              <w:bidi w:val="0"/>
              <w:spacing w:line="288" w:lineRule="auto"/>
              <w:jc w:val="left"/>
              <w:rPr>
                <w:rFonts w:ascii="Tahoma" w:hAnsi="Tahoma" w:cs="Tahoma"/>
                <w:sz w:val="18"/>
                <w:szCs w:val="22"/>
                <w:rtl/>
              </w:rPr>
            </w:pPr>
            <w:r w:rsidRPr="005B46F0">
              <w:rPr>
                <w:rFonts w:ascii="Tahoma" w:hAnsi="Tahoma" w:cs="Tahoma"/>
                <w:sz w:val="18"/>
                <w:szCs w:val="22"/>
                <w:lang w:val="en"/>
              </w:rPr>
              <w:t>To identify courses of action to promote the legislative amendments required to regulate police capabilities and activities.</w:t>
            </w:r>
          </w:p>
        </w:tc>
      </w:tr>
      <w:tr w:rsidTr="006C4E48">
        <w:tblPrEx>
          <w:tblW w:w="8931" w:type="dxa"/>
          <w:tblInd w:w="-5" w:type="dxa"/>
          <w:tblLook w:val="04A0"/>
        </w:tblPrEx>
        <w:tc>
          <w:tcPr>
            <w:tcW w:w="1950" w:type="dxa"/>
            <w:shd w:val="clear" w:color="auto" w:fill="FDEADA" w:themeFill="accent6" w:themeFillTint="33"/>
            <w:vAlign w:val="center"/>
          </w:tcPr>
          <w:p w:rsidR="00D1119A" w:rsidRPr="005B46F0" w:rsidP="004506DC">
            <w:pPr>
              <w:bidi w:val="0"/>
              <w:spacing w:line="288" w:lineRule="auto"/>
              <w:jc w:val="center"/>
              <w:rPr>
                <w:rFonts w:ascii="Tahoma" w:hAnsi="Tahoma" w:cs="Tahoma"/>
                <w:b/>
                <w:bCs/>
                <w:sz w:val="18"/>
                <w:szCs w:val="22"/>
                <w:rtl/>
              </w:rPr>
            </w:pPr>
            <w:r w:rsidRPr="005B46F0">
              <w:rPr>
                <w:rFonts w:ascii="Tahoma" w:hAnsi="Tahoma" w:cs="Tahoma"/>
                <w:b/>
                <w:bCs/>
                <w:sz w:val="18"/>
                <w:szCs w:val="22"/>
                <w:lang w:val="en"/>
              </w:rPr>
              <w:t>Topics Examined</w:t>
            </w:r>
          </w:p>
          <w:p w:rsidR="00D1119A" w:rsidRPr="005B46F0" w:rsidP="004506DC">
            <w:pPr>
              <w:spacing w:line="288" w:lineRule="auto"/>
              <w:jc w:val="center"/>
              <w:rPr>
                <w:rFonts w:ascii="Tahoma" w:hAnsi="Tahoma" w:cs="Tahoma"/>
                <w:b/>
                <w:bCs/>
                <w:sz w:val="18"/>
                <w:szCs w:val="22"/>
                <w:rtl/>
              </w:rPr>
            </w:pPr>
          </w:p>
        </w:tc>
        <w:tc>
          <w:tcPr>
            <w:tcW w:w="6981" w:type="dxa"/>
            <w:vAlign w:val="center"/>
          </w:tcPr>
          <w:p w:rsidR="00D1119A" w:rsidRPr="005B46F0" w:rsidP="00D1119A">
            <w:pPr>
              <w:pStyle w:val="ListParagraph"/>
              <w:numPr>
                <w:ilvl w:val="0"/>
                <w:numId w:val="40"/>
              </w:numPr>
              <w:bidi w:val="0"/>
              <w:spacing w:line="288" w:lineRule="auto"/>
              <w:jc w:val="left"/>
              <w:rPr>
                <w:rFonts w:ascii="Tahoma" w:hAnsi="Tahoma" w:cs="Tahoma"/>
                <w:sz w:val="18"/>
                <w:szCs w:val="22"/>
                <w:rtl/>
              </w:rPr>
            </w:pPr>
            <w:r w:rsidRPr="005B46F0">
              <w:rPr>
                <w:rFonts w:ascii="Tahoma" w:hAnsi="Tahoma" w:cs="Tahoma"/>
                <w:sz w:val="18"/>
                <w:szCs w:val="22"/>
                <w:lang w:val="en"/>
              </w:rPr>
              <w:t>The legal regulation of the use of technological tools.</w:t>
            </w:r>
          </w:p>
          <w:p w:rsidR="00D1119A" w:rsidRPr="005B46F0" w:rsidP="00D1119A">
            <w:pPr>
              <w:pStyle w:val="ListParagraph"/>
              <w:numPr>
                <w:ilvl w:val="0"/>
                <w:numId w:val="40"/>
              </w:numPr>
              <w:bidi w:val="0"/>
              <w:spacing w:line="288" w:lineRule="auto"/>
              <w:jc w:val="left"/>
              <w:rPr>
                <w:rFonts w:ascii="Tahoma" w:hAnsi="Tahoma" w:cs="Tahoma"/>
                <w:sz w:val="18"/>
                <w:szCs w:val="22"/>
                <w:rtl/>
              </w:rPr>
            </w:pPr>
            <w:r w:rsidRPr="005B46F0">
              <w:rPr>
                <w:rFonts w:ascii="Tahoma" w:hAnsi="Tahoma" w:cs="Tahoma"/>
                <w:sz w:val="18"/>
                <w:szCs w:val="22"/>
                <w:lang w:val="en"/>
              </w:rPr>
              <w:t>The process for submitting applications for wiretapping, installation of technological tools, collection of wiretap outputs, and the production and use of wiretap materials.</w:t>
            </w:r>
          </w:p>
          <w:p w:rsidR="00D1119A" w:rsidRPr="005B46F0" w:rsidP="00D1119A">
            <w:pPr>
              <w:pStyle w:val="ListParagraph"/>
              <w:numPr>
                <w:ilvl w:val="0"/>
                <w:numId w:val="40"/>
              </w:numPr>
              <w:bidi w:val="0"/>
              <w:spacing w:line="288" w:lineRule="auto"/>
              <w:jc w:val="left"/>
              <w:rPr>
                <w:rFonts w:ascii="Tahoma" w:hAnsi="Tahoma" w:cs="Tahoma"/>
                <w:sz w:val="18"/>
                <w:szCs w:val="22"/>
                <w:rtl/>
              </w:rPr>
            </w:pPr>
            <w:r w:rsidRPr="005B46F0">
              <w:rPr>
                <w:rFonts w:ascii="Tahoma" w:hAnsi="Tahoma" w:cs="Tahoma"/>
                <w:sz w:val="18"/>
                <w:szCs w:val="22"/>
                <w:lang w:val="en"/>
              </w:rPr>
              <w:t>The granting of administrative permits to obtain communications data in urgent cases.</w:t>
            </w:r>
          </w:p>
          <w:p w:rsidR="00D1119A" w:rsidRPr="005B46F0" w:rsidP="00D1119A">
            <w:pPr>
              <w:pStyle w:val="ListParagraph"/>
              <w:numPr>
                <w:ilvl w:val="0"/>
                <w:numId w:val="40"/>
              </w:numPr>
              <w:bidi w:val="0"/>
              <w:spacing w:line="288" w:lineRule="auto"/>
              <w:jc w:val="left"/>
              <w:rPr>
                <w:rFonts w:ascii="Tahoma" w:hAnsi="Tahoma" w:cs="Tahoma"/>
                <w:sz w:val="18"/>
                <w:szCs w:val="22"/>
                <w:rtl/>
              </w:rPr>
            </w:pPr>
            <w:r w:rsidRPr="005B46F0">
              <w:rPr>
                <w:rFonts w:ascii="Tahoma" w:hAnsi="Tahoma" w:cs="Tahoma"/>
                <w:sz w:val="18"/>
                <w:szCs w:val="22"/>
                <w:lang w:val="en"/>
              </w:rPr>
              <w:t>Police supervision and control in the fields of wiretapping and communications data.</w:t>
            </w:r>
          </w:p>
          <w:p w:rsidR="00D1119A" w:rsidRPr="005B46F0" w:rsidP="00D1119A">
            <w:pPr>
              <w:pStyle w:val="ListParagraph"/>
              <w:numPr>
                <w:ilvl w:val="0"/>
                <w:numId w:val="40"/>
              </w:numPr>
              <w:bidi w:val="0"/>
              <w:spacing w:line="288" w:lineRule="auto"/>
              <w:jc w:val="left"/>
              <w:rPr>
                <w:rFonts w:ascii="Tahoma" w:hAnsi="Tahoma" w:cs="Tahoma"/>
                <w:sz w:val="18"/>
                <w:szCs w:val="22"/>
                <w:rtl/>
              </w:rPr>
            </w:pPr>
            <w:r w:rsidRPr="005B46F0">
              <w:rPr>
                <w:rFonts w:ascii="Tahoma" w:hAnsi="Tahoma" w:cs="Tahoma"/>
                <w:sz w:val="18"/>
                <w:szCs w:val="22"/>
                <w:lang w:val="en"/>
              </w:rPr>
              <w:t>Destruction of wiretap materials.</w:t>
            </w:r>
          </w:p>
          <w:p w:rsidR="00D1119A" w:rsidRPr="005B46F0" w:rsidP="00D1119A">
            <w:pPr>
              <w:pStyle w:val="ListParagraph"/>
              <w:numPr>
                <w:ilvl w:val="0"/>
                <w:numId w:val="40"/>
              </w:numPr>
              <w:bidi w:val="0"/>
              <w:spacing w:line="288" w:lineRule="auto"/>
              <w:jc w:val="left"/>
              <w:rPr>
                <w:rFonts w:ascii="Tahoma" w:hAnsi="Tahoma" w:cs="Tahoma"/>
                <w:sz w:val="18"/>
                <w:szCs w:val="22"/>
                <w:rtl/>
              </w:rPr>
            </w:pPr>
            <w:r w:rsidRPr="005B46F0">
              <w:rPr>
                <w:rFonts w:ascii="Tahoma" w:hAnsi="Tahoma" w:cs="Tahoma"/>
                <w:sz w:val="18"/>
                <w:szCs w:val="22"/>
                <w:lang w:val="en"/>
              </w:rPr>
              <w:t>Oversight by the State Attorney’s Office in the fields of wiretapping and communications data within the framework of evidentiary privilege over investigative materials.</w:t>
            </w:r>
          </w:p>
        </w:tc>
      </w:tr>
      <w:tr w:rsidTr="006C4E48">
        <w:tblPrEx>
          <w:tblW w:w="8931" w:type="dxa"/>
          <w:tblInd w:w="-5" w:type="dxa"/>
          <w:tblLook w:val="04A0"/>
        </w:tblPrEx>
        <w:trPr>
          <w:trHeight w:val="510"/>
        </w:trPr>
        <w:tc>
          <w:tcPr>
            <w:tcW w:w="1950" w:type="dxa"/>
            <w:shd w:val="clear" w:color="auto" w:fill="FDEADA" w:themeFill="accent6" w:themeFillTint="33"/>
            <w:vAlign w:val="center"/>
          </w:tcPr>
          <w:p w:rsidR="00D1119A" w:rsidRPr="005B46F0" w:rsidP="004506DC">
            <w:pPr>
              <w:bidi w:val="0"/>
              <w:spacing w:line="288" w:lineRule="auto"/>
              <w:jc w:val="center"/>
              <w:rPr>
                <w:rFonts w:ascii="Tahoma" w:hAnsi="Tahoma" w:cs="Tahoma"/>
                <w:b/>
                <w:bCs/>
                <w:sz w:val="18"/>
                <w:szCs w:val="22"/>
                <w:rtl/>
              </w:rPr>
            </w:pPr>
            <w:r w:rsidRPr="005B46F0">
              <w:rPr>
                <w:rFonts w:ascii="Tahoma" w:hAnsi="Tahoma" w:cs="Tahoma"/>
                <w:b/>
                <w:bCs/>
                <w:sz w:val="18"/>
                <w:szCs w:val="22"/>
                <w:lang w:val="en"/>
              </w:rPr>
              <w:t>Audit Period</w:t>
            </w:r>
          </w:p>
        </w:tc>
        <w:tc>
          <w:tcPr>
            <w:tcW w:w="6981" w:type="dxa"/>
            <w:vAlign w:val="center"/>
          </w:tcPr>
          <w:p w:rsidR="00D1119A" w:rsidRPr="005B46F0" w:rsidP="004506DC">
            <w:pPr>
              <w:bidi w:val="0"/>
              <w:spacing w:line="288" w:lineRule="auto"/>
              <w:rPr>
                <w:rFonts w:ascii="Tahoma" w:hAnsi="Tahoma" w:cs="Tahoma"/>
                <w:sz w:val="18"/>
                <w:szCs w:val="22"/>
                <w:rtl/>
              </w:rPr>
            </w:pPr>
            <w:r w:rsidRPr="005B46F0">
              <w:rPr>
                <w:rFonts w:ascii="Tahoma" w:hAnsi="Tahoma" w:cs="Tahoma"/>
                <w:sz w:val="18"/>
                <w:szCs w:val="22"/>
                <w:lang w:val="en"/>
              </w:rPr>
              <w:t>February 2022–August 2023 (intermittently).</w:t>
            </w:r>
          </w:p>
        </w:tc>
      </w:tr>
      <w:tr w:rsidTr="006C4E48">
        <w:tblPrEx>
          <w:tblW w:w="8931" w:type="dxa"/>
          <w:tblInd w:w="-5" w:type="dxa"/>
          <w:tblLook w:val="04A0"/>
        </w:tblPrEx>
        <w:tc>
          <w:tcPr>
            <w:tcW w:w="1950" w:type="dxa"/>
            <w:shd w:val="clear" w:color="auto" w:fill="FDEADA" w:themeFill="accent6" w:themeFillTint="33"/>
            <w:vAlign w:val="center"/>
          </w:tcPr>
          <w:p w:rsidR="00D1119A" w:rsidRPr="005B46F0" w:rsidP="004506DC">
            <w:pPr>
              <w:bidi w:val="0"/>
              <w:spacing w:line="288" w:lineRule="auto"/>
              <w:jc w:val="center"/>
              <w:rPr>
                <w:rFonts w:ascii="Tahoma" w:hAnsi="Tahoma" w:cs="Tahoma"/>
                <w:b/>
                <w:bCs/>
                <w:sz w:val="18"/>
                <w:szCs w:val="22"/>
                <w:rtl/>
              </w:rPr>
            </w:pPr>
            <w:r w:rsidRPr="005B46F0">
              <w:rPr>
                <w:rFonts w:ascii="Tahoma" w:hAnsi="Tahoma" w:cs="Tahoma"/>
                <w:b/>
                <w:bCs/>
                <w:sz w:val="18"/>
                <w:szCs w:val="22"/>
                <w:lang w:val="en"/>
              </w:rPr>
              <w:t>Audited Entities</w:t>
            </w:r>
          </w:p>
        </w:tc>
        <w:tc>
          <w:tcPr>
            <w:tcW w:w="6981" w:type="dxa"/>
            <w:vAlign w:val="center"/>
          </w:tcPr>
          <w:p w:rsidR="00D1119A" w:rsidRPr="005B46F0" w:rsidP="00D1119A">
            <w:pPr>
              <w:pStyle w:val="ListParagraph"/>
              <w:numPr>
                <w:ilvl w:val="0"/>
                <w:numId w:val="42"/>
              </w:numPr>
              <w:bidi w:val="0"/>
              <w:spacing w:line="288" w:lineRule="auto"/>
              <w:jc w:val="left"/>
              <w:rPr>
                <w:rFonts w:ascii="Tahoma" w:hAnsi="Tahoma" w:cs="Tahoma"/>
                <w:sz w:val="18"/>
                <w:szCs w:val="22"/>
                <w:rtl/>
              </w:rPr>
            </w:pPr>
            <w:r w:rsidRPr="005B46F0">
              <w:rPr>
                <w:rFonts w:ascii="Tahoma" w:hAnsi="Tahoma" w:cs="Tahoma"/>
                <w:sz w:val="18"/>
                <w:szCs w:val="22"/>
                <w:lang w:val="en"/>
              </w:rPr>
              <w:t>Israel Police (Intelligence Division and Cyber Division within the Investigations and Intelligence Directorate).</w:t>
            </w:r>
          </w:p>
          <w:p w:rsidR="00D1119A" w:rsidRPr="005B46F0" w:rsidP="00D1119A">
            <w:pPr>
              <w:pStyle w:val="ListParagraph"/>
              <w:numPr>
                <w:ilvl w:val="0"/>
                <w:numId w:val="42"/>
              </w:numPr>
              <w:bidi w:val="0"/>
              <w:spacing w:line="288" w:lineRule="auto"/>
              <w:jc w:val="left"/>
              <w:rPr>
                <w:rFonts w:ascii="Tahoma" w:hAnsi="Tahoma" w:cs="Tahoma"/>
                <w:sz w:val="18"/>
                <w:szCs w:val="22"/>
                <w:rtl/>
              </w:rPr>
            </w:pPr>
            <w:r w:rsidRPr="005B46F0">
              <w:rPr>
                <w:rFonts w:ascii="Tahoma" w:hAnsi="Tahoma" w:cs="Tahoma"/>
                <w:sz w:val="18"/>
                <w:szCs w:val="22"/>
                <w:lang w:val="en"/>
              </w:rPr>
              <w:t>Ministry of Justice (the Attorney General’s Office and the State Attorney’s Office).</w:t>
            </w:r>
          </w:p>
        </w:tc>
      </w:tr>
      <w:tr w:rsidTr="006C4E48">
        <w:tblPrEx>
          <w:tblW w:w="8931" w:type="dxa"/>
          <w:tblInd w:w="-5" w:type="dxa"/>
          <w:tblLook w:val="04A0"/>
        </w:tblPrEx>
        <w:tc>
          <w:tcPr>
            <w:tcW w:w="1950" w:type="dxa"/>
            <w:shd w:val="clear" w:color="auto" w:fill="FDEADA" w:themeFill="accent6" w:themeFillTint="33"/>
            <w:vAlign w:val="center"/>
          </w:tcPr>
          <w:p w:rsidR="00D1119A" w:rsidRPr="005B46F0" w:rsidP="004506DC">
            <w:pPr>
              <w:spacing w:line="288" w:lineRule="auto"/>
              <w:jc w:val="center"/>
              <w:rPr>
                <w:rFonts w:ascii="Tahoma" w:hAnsi="Tahoma" w:cs="Tahoma"/>
                <w:b/>
                <w:bCs/>
                <w:sz w:val="18"/>
                <w:szCs w:val="22"/>
                <w:rtl/>
              </w:rPr>
            </w:pPr>
          </w:p>
          <w:p w:rsidR="00D1119A" w:rsidRPr="005B46F0" w:rsidP="004506DC">
            <w:pPr>
              <w:bidi w:val="0"/>
              <w:spacing w:line="288" w:lineRule="auto"/>
              <w:jc w:val="center"/>
              <w:rPr>
                <w:rFonts w:ascii="Tahoma" w:hAnsi="Tahoma" w:cs="Tahoma"/>
                <w:b/>
                <w:bCs/>
                <w:sz w:val="18"/>
                <w:szCs w:val="22"/>
                <w:rtl/>
              </w:rPr>
            </w:pPr>
            <w:r w:rsidRPr="005B46F0">
              <w:rPr>
                <w:rFonts w:ascii="Tahoma" w:hAnsi="Tahoma" w:cs="Tahoma"/>
                <w:b/>
                <w:bCs/>
                <w:sz w:val="18"/>
                <w:szCs w:val="22"/>
                <w:lang w:val="en"/>
              </w:rPr>
              <w:t>Audit Methodology</w:t>
            </w:r>
          </w:p>
          <w:p w:rsidR="00D1119A" w:rsidRPr="005B46F0" w:rsidP="004506DC">
            <w:pPr>
              <w:spacing w:line="288" w:lineRule="auto"/>
              <w:jc w:val="center"/>
              <w:rPr>
                <w:rFonts w:ascii="Tahoma" w:hAnsi="Tahoma" w:cs="Tahoma"/>
                <w:b/>
                <w:bCs/>
                <w:sz w:val="18"/>
                <w:szCs w:val="22"/>
                <w:rtl/>
              </w:rPr>
            </w:pPr>
          </w:p>
        </w:tc>
        <w:tc>
          <w:tcPr>
            <w:tcW w:w="6981" w:type="dxa"/>
            <w:vAlign w:val="center"/>
          </w:tcPr>
          <w:p w:rsidR="00D1119A" w:rsidRPr="005B46F0" w:rsidP="00D1119A">
            <w:pPr>
              <w:pStyle w:val="ListParagraph"/>
              <w:numPr>
                <w:ilvl w:val="0"/>
                <w:numId w:val="43"/>
              </w:numPr>
              <w:bidi w:val="0"/>
              <w:spacing w:line="288" w:lineRule="auto"/>
              <w:jc w:val="left"/>
              <w:rPr>
                <w:rFonts w:ascii="Tahoma" w:hAnsi="Tahoma" w:cs="Tahoma"/>
                <w:sz w:val="18"/>
                <w:szCs w:val="22"/>
                <w:rtl/>
              </w:rPr>
            </w:pPr>
            <w:r w:rsidRPr="005B46F0">
              <w:rPr>
                <w:rFonts w:ascii="Tahoma" w:hAnsi="Tahoma" w:cs="Tahoma"/>
                <w:sz w:val="18"/>
                <w:szCs w:val="22"/>
                <w:lang w:val="en"/>
              </w:rPr>
              <w:t>Analysis of data from police databases in the fields of wiretapping and communications data regarding activities carried out in the years 2019–2021.</w:t>
            </w:r>
          </w:p>
          <w:p w:rsidR="00D1119A" w:rsidRPr="005B46F0" w:rsidP="00D1119A">
            <w:pPr>
              <w:pStyle w:val="ListParagraph"/>
              <w:numPr>
                <w:ilvl w:val="0"/>
                <w:numId w:val="43"/>
              </w:numPr>
              <w:bidi w:val="0"/>
              <w:spacing w:line="288" w:lineRule="auto"/>
              <w:jc w:val="left"/>
              <w:rPr>
                <w:rFonts w:ascii="Tahoma" w:hAnsi="Tahoma" w:cs="Tahoma"/>
                <w:sz w:val="18"/>
                <w:szCs w:val="22"/>
              </w:rPr>
            </w:pPr>
            <w:r w:rsidRPr="005B46F0">
              <w:rPr>
                <w:rFonts w:ascii="Tahoma" w:hAnsi="Tahoma" w:cs="Tahoma"/>
                <w:sz w:val="18"/>
                <w:szCs w:val="22"/>
                <w:lang w:val="en"/>
              </w:rPr>
              <w:t>Analysis of several cases in which the police used technological tools as part of wiretapping.</w:t>
            </w:r>
          </w:p>
          <w:p w:rsidR="00D1119A" w:rsidRPr="005B46F0" w:rsidP="00D1119A">
            <w:pPr>
              <w:pStyle w:val="ListParagraph"/>
              <w:numPr>
                <w:ilvl w:val="0"/>
                <w:numId w:val="43"/>
              </w:numPr>
              <w:bidi w:val="0"/>
              <w:spacing w:line="288" w:lineRule="auto"/>
              <w:jc w:val="left"/>
              <w:rPr>
                <w:rFonts w:ascii="Tahoma" w:hAnsi="Tahoma" w:cs="Tahoma"/>
                <w:sz w:val="18"/>
                <w:szCs w:val="22"/>
                <w:rtl/>
              </w:rPr>
            </w:pPr>
            <w:r w:rsidRPr="005B46F0">
              <w:rPr>
                <w:rFonts w:ascii="Tahoma" w:hAnsi="Tahoma" w:cs="Tahoma"/>
                <w:sz w:val="18"/>
                <w:szCs w:val="22"/>
                <w:lang w:val="en"/>
              </w:rPr>
              <w:t>In preparing this report, the State Comptroller's Office was assisted by external consultants with expertise in the subject matter of the report. The State Comptroller wishes to thank retired Judge Ms. Nava Ben-Or, Mr. Adi Ein-Dar, formerly a legal adviser to a security agency; and Mr. Y.K., for his advice on cyber and database matters.</w:t>
            </w:r>
          </w:p>
        </w:tc>
      </w:tr>
      <w:tr w:rsidTr="006C4E48">
        <w:tblPrEx>
          <w:tblW w:w="8931" w:type="dxa"/>
          <w:tblInd w:w="-5" w:type="dxa"/>
          <w:tblLook w:val="04A0"/>
        </w:tblPrEx>
        <w:tc>
          <w:tcPr>
            <w:tcW w:w="1950" w:type="dxa"/>
            <w:shd w:val="clear" w:color="auto" w:fill="FDEADA" w:themeFill="accent6" w:themeFillTint="33"/>
            <w:vAlign w:val="center"/>
          </w:tcPr>
          <w:p w:rsidR="00D1119A" w:rsidRPr="005B46F0" w:rsidP="004506DC">
            <w:pPr>
              <w:spacing w:line="288" w:lineRule="auto"/>
              <w:jc w:val="center"/>
              <w:rPr>
                <w:rFonts w:ascii="Tahoma" w:hAnsi="Tahoma" w:cs="Tahoma"/>
                <w:b/>
                <w:bCs/>
                <w:sz w:val="18"/>
                <w:szCs w:val="22"/>
                <w:rtl/>
              </w:rPr>
            </w:pPr>
          </w:p>
          <w:p w:rsidR="00D1119A" w:rsidRPr="005B46F0" w:rsidP="004506DC">
            <w:pPr>
              <w:bidi w:val="0"/>
              <w:spacing w:line="288" w:lineRule="auto"/>
              <w:jc w:val="center"/>
              <w:rPr>
                <w:rFonts w:ascii="Tahoma" w:hAnsi="Tahoma" w:cs="Tahoma"/>
                <w:b/>
                <w:bCs/>
                <w:sz w:val="18"/>
                <w:szCs w:val="22"/>
                <w:rtl/>
              </w:rPr>
            </w:pPr>
            <w:r w:rsidRPr="005B46F0">
              <w:rPr>
                <w:rFonts w:ascii="Tahoma" w:hAnsi="Tahoma" w:cs="Tahoma"/>
                <w:b/>
                <w:bCs/>
                <w:sz w:val="18"/>
                <w:szCs w:val="22"/>
                <w:lang w:val="en"/>
              </w:rPr>
              <w:t>Previous Audits</w:t>
            </w:r>
          </w:p>
          <w:p w:rsidR="00D1119A" w:rsidRPr="005B46F0" w:rsidP="004506DC">
            <w:pPr>
              <w:spacing w:line="288" w:lineRule="auto"/>
              <w:jc w:val="center"/>
              <w:rPr>
                <w:rFonts w:ascii="Tahoma" w:hAnsi="Tahoma" w:cs="Tahoma"/>
                <w:b/>
                <w:bCs/>
                <w:sz w:val="18"/>
                <w:szCs w:val="22"/>
                <w:rtl/>
              </w:rPr>
            </w:pPr>
          </w:p>
        </w:tc>
        <w:tc>
          <w:tcPr>
            <w:tcW w:w="6981" w:type="dxa"/>
            <w:vAlign w:val="center"/>
          </w:tcPr>
          <w:p w:rsidR="00D1119A" w:rsidRPr="005B46F0" w:rsidP="00D1119A">
            <w:pPr>
              <w:pStyle w:val="ListParagraph"/>
              <w:numPr>
                <w:ilvl w:val="0"/>
                <w:numId w:val="44"/>
              </w:numPr>
              <w:bidi w:val="0"/>
              <w:spacing w:line="288" w:lineRule="auto"/>
              <w:jc w:val="left"/>
              <w:rPr>
                <w:rFonts w:ascii="Tahoma" w:hAnsi="Tahoma" w:cs="Tahoma"/>
                <w:sz w:val="18"/>
                <w:szCs w:val="22"/>
                <w:rtl/>
              </w:rPr>
            </w:pPr>
            <w:r w:rsidRPr="005B46F0">
              <w:rPr>
                <w:rFonts w:ascii="Tahoma" w:hAnsi="Tahoma" w:cs="Tahoma"/>
                <w:sz w:val="18"/>
                <w:szCs w:val="22"/>
                <w:lang w:val="en"/>
              </w:rPr>
              <w:t xml:space="preserve">State Comptroller, </w:t>
            </w:r>
            <w:r w:rsidRPr="005B46F0">
              <w:rPr>
                <w:rFonts w:ascii="Tahoma" w:hAnsi="Tahoma" w:cs="Tahoma"/>
                <w:b/>
                <w:bCs/>
                <w:sz w:val="18"/>
                <w:szCs w:val="22"/>
                <w:lang w:val="en"/>
              </w:rPr>
              <w:t>Annual Report 41</w:t>
            </w:r>
            <w:r w:rsidRPr="005B46F0">
              <w:rPr>
                <w:rFonts w:ascii="Tahoma" w:hAnsi="Tahoma" w:cs="Tahoma"/>
                <w:sz w:val="18"/>
                <w:szCs w:val="22"/>
                <w:lang w:val="en"/>
              </w:rPr>
              <w:t xml:space="preserve"> (1991), "Wiretapping and Its Use by the Police," pp. 340–358;</w:t>
            </w:r>
          </w:p>
          <w:p w:rsidR="00D1119A" w:rsidRPr="005B46F0" w:rsidP="00D1119A">
            <w:pPr>
              <w:pStyle w:val="ListParagraph"/>
              <w:numPr>
                <w:ilvl w:val="0"/>
                <w:numId w:val="44"/>
              </w:numPr>
              <w:bidi w:val="0"/>
              <w:spacing w:line="288" w:lineRule="auto"/>
              <w:jc w:val="left"/>
              <w:rPr>
                <w:rFonts w:ascii="Tahoma" w:hAnsi="Tahoma" w:cs="Tahoma"/>
                <w:sz w:val="18"/>
                <w:szCs w:val="22"/>
                <w:rtl/>
              </w:rPr>
            </w:pPr>
            <w:r w:rsidRPr="005B46F0">
              <w:rPr>
                <w:rFonts w:ascii="Tahoma" w:hAnsi="Tahoma" w:cs="Tahoma"/>
                <w:sz w:val="18"/>
                <w:szCs w:val="22"/>
                <w:lang w:val="en"/>
              </w:rPr>
              <w:t xml:space="preserve">State Comptroller, </w:t>
            </w:r>
            <w:r w:rsidRPr="005B46F0">
              <w:rPr>
                <w:rFonts w:ascii="Tahoma" w:hAnsi="Tahoma" w:cs="Tahoma"/>
                <w:b/>
                <w:bCs/>
                <w:sz w:val="18"/>
                <w:szCs w:val="22"/>
                <w:lang w:val="en"/>
              </w:rPr>
              <w:t>Annual Report 54B</w:t>
            </w:r>
            <w:r w:rsidRPr="005B46F0">
              <w:rPr>
                <w:rFonts w:ascii="Tahoma" w:hAnsi="Tahoma" w:cs="Tahoma"/>
                <w:sz w:val="18"/>
                <w:szCs w:val="22"/>
                <w:lang w:val="en"/>
              </w:rPr>
              <w:t xml:space="preserve"> (2004), "Wiretapping," pp. 279–304;</w:t>
            </w:r>
          </w:p>
          <w:p w:rsidR="00D1119A" w:rsidRPr="005B46F0" w:rsidP="00D1119A">
            <w:pPr>
              <w:pStyle w:val="ListParagraph"/>
              <w:numPr>
                <w:ilvl w:val="0"/>
                <w:numId w:val="44"/>
              </w:numPr>
              <w:bidi w:val="0"/>
              <w:spacing w:line="288" w:lineRule="auto"/>
              <w:jc w:val="left"/>
              <w:rPr>
                <w:rFonts w:ascii="Tahoma" w:hAnsi="Tahoma" w:cs="Tahoma"/>
                <w:sz w:val="18"/>
                <w:szCs w:val="22"/>
                <w:rtl/>
              </w:rPr>
            </w:pPr>
            <w:r w:rsidRPr="005B46F0">
              <w:rPr>
                <w:rFonts w:ascii="Tahoma" w:hAnsi="Tahoma" w:cs="Tahoma"/>
                <w:sz w:val="18"/>
                <w:szCs w:val="22"/>
                <w:lang w:val="en"/>
              </w:rPr>
              <w:t xml:space="preserve">State Comptroller, </w:t>
            </w:r>
            <w:r w:rsidRPr="005B46F0">
              <w:rPr>
                <w:rFonts w:ascii="Tahoma" w:hAnsi="Tahoma" w:cs="Tahoma"/>
                <w:b/>
                <w:bCs/>
                <w:sz w:val="18"/>
                <w:szCs w:val="22"/>
                <w:lang w:val="en"/>
              </w:rPr>
              <w:t>Opinion on Wiretapping in Criminal Investigations</w:t>
            </w:r>
            <w:r w:rsidRPr="005B46F0">
              <w:rPr>
                <w:rFonts w:ascii="Tahoma" w:hAnsi="Tahoma" w:cs="Tahoma"/>
                <w:sz w:val="18"/>
                <w:szCs w:val="22"/>
                <w:lang w:val="en"/>
              </w:rPr>
              <w:t xml:space="preserve"> (2010).</w:t>
            </w:r>
          </w:p>
        </w:tc>
      </w:tr>
    </w:tbl>
    <w:p w:rsidR="00D1119A" w:rsidP="00D1119A">
      <w:pPr>
        <w:bidi w:val="0"/>
        <w:spacing w:before="120" w:after="180" w:line="240" w:lineRule="atLeast"/>
        <w:rPr>
          <w:rFonts w:ascii="Tahoma" w:hAnsi="Tahoma" w:cs="Tahoma"/>
          <w:b/>
          <w:bCs/>
          <w:color w:val="00305F"/>
          <w:sz w:val="32"/>
          <w:szCs w:val="32"/>
        </w:rPr>
      </w:pPr>
    </w:p>
    <w:p w:rsidR="00D1119A" w:rsidP="00D1119A">
      <w:pPr>
        <w:bidi w:val="0"/>
        <w:spacing w:before="120" w:after="180" w:line="240" w:lineRule="atLeast"/>
        <w:rPr>
          <w:rFonts w:ascii="Tahoma" w:hAnsi="Tahoma" w:cs="Tahoma"/>
          <w:b/>
          <w:bCs/>
          <w:color w:val="00305F"/>
          <w:sz w:val="32"/>
          <w:szCs w:val="32"/>
        </w:rPr>
      </w:pPr>
    </w:p>
    <w:p w:rsidR="00D1119A" w:rsidP="00D1119A">
      <w:pPr>
        <w:bidi w:val="0"/>
        <w:spacing w:before="120" w:after="180" w:line="240" w:lineRule="atLeast"/>
        <w:rPr>
          <w:rFonts w:ascii="Tahoma" w:hAnsi="Tahoma" w:cs="Tahoma"/>
          <w:b/>
          <w:bCs/>
          <w:color w:val="00305F"/>
          <w:sz w:val="32"/>
          <w:szCs w:val="32"/>
        </w:rPr>
      </w:pPr>
    </w:p>
    <w:p w:rsidR="00D1119A" w:rsidP="00D1119A">
      <w:pPr>
        <w:bidi w:val="0"/>
        <w:spacing w:before="120" w:after="180" w:line="240" w:lineRule="atLeast"/>
        <w:rPr>
          <w:rFonts w:ascii="Tahoma" w:hAnsi="Tahoma" w:cs="Tahoma"/>
          <w:b/>
          <w:bCs/>
          <w:color w:val="00305F"/>
          <w:sz w:val="32"/>
          <w:szCs w:val="32"/>
        </w:rPr>
      </w:pPr>
    </w:p>
    <w:p w:rsidR="00D1119A" w:rsidP="00D1119A">
      <w:pPr>
        <w:bidi w:val="0"/>
        <w:spacing w:before="120" w:after="180" w:line="240" w:lineRule="atLeast"/>
        <w:rPr>
          <w:rFonts w:ascii="Tahoma" w:hAnsi="Tahoma" w:cs="Tahoma"/>
          <w:b/>
          <w:bCs/>
          <w:color w:val="00305F"/>
          <w:sz w:val="32"/>
          <w:szCs w:val="32"/>
        </w:rPr>
      </w:pPr>
    </w:p>
    <w:p w:rsidR="00D1119A" w:rsidP="00D1119A">
      <w:pPr>
        <w:bidi w:val="0"/>
        <w:spacing w:before="120" w:after="180" w:line="240" w:lineRule="atLeast"/>
        <w:rPr>
          <w:rFonts w:ascii="Tahoma" w:hAnsi="Tahoma" w:cs="Tahoma"/>
          <w:b/>
          <w:bCs/>
          <w:color w:val="00305F"/>
          <w:sz w:val="32"/>
          <w:szCs w:val="32"/>
        </w:rPr>
      </w:pPr>
    </w:p>
    <w:p w:rsidR="00D1119A" w:rsidRPr="00902625" w:rsidP="00D1119A">
      <w:pPr>
        <w:bidi w:val="0"/>
        <w:spacing w:before="120" w:after="180" w:line="240" w:lineRule="atLeast"/>
        <w:rPr>
          <w:rFonts w:ascii="Tahoma" w:hAnsi="Tahoma" w:cs="Tahoma"/>
          <w:b/>
          <w:bCs/>
          <w:color w:val="00305F"/>
          <w:sz w:val="32"/>
          <w:szCs w:val="32"/>
        </w:rPr>
      </w:pPr>
    </w:p>
    <w:p w:rsidR="009F0506" w:rsidP="009F0506">
      <w:pPr>
        <w:pStyle w:val="719"/>
        <w:bidi w:val="0"/>
      </w:pPr>
    </w:p>
    <w:p w:rsidR="00366AB8" w:rsidP="00366AB8">
      <w:pPr>
        <w:pStyle w:val="719"/>
        <w:bidi w:val="0"/>
      </w:pPr>
    </w:p>
    <w:p w:rsidR="00366AB8" w:rsidP="00366AB8">
      <w:pPr>
        <w:pStyle w:val="719"/>
        <w:bidi w:val="0"/>
      </w:pPr>
    </w:p>
    <w:p w:rsidR="00CE0712" w:rsidP="00BC0DA7">
      <w:pPr>
        <w:bidi w:val="0"/>
        <w:spacing w:after="200" w:line="276" w:lineRule="auto"/>
        <w:rPr>
          <w:rFonts w:ascii="Tahoma" w:eastAsia="Times New Roman" w:hAnsi="Tahoma" w:cs="Tahoma"/>
          <w:b/>
          <w:bCs/>
          <w:color w:val="FFFFFF"/>
          <w:sz w:val="22"/>
          <w:szCs w:val="22"/>
        </w:rPr>
      </w:pPr>
      <w:r w:rsidRPr="00CE0712">
        <w:rPr>
          <w:rFonts w:ascii="Tahoma" w:eastAsia="Times New Roman" w:hAnsi="Tahoma" w:cs="Tahoma" w:hint="eastAsia"/>
          <w:b/>
          <w:bCs/>
          <w:noProof/>
          <w:color w:val="FFFFFF"/>
          <w:sz w:val="22"/>
          <w:szCs w:val="22"/>
          <w:rtl/>
        </w:rPr>
        <w:drawing>
          <wp:anchor distT="0" distB="0" distL="114300" distR="114300" simplePos="0" relativeHeight="251658240" behindDoc="1" locked="0" layoutInCell="1" allowOverlap="1">
            <wp:simplePos x="0" y="0"/>
            <wp:positionH relativeFrom="margin">
              <wp:posOffset>-120650</wp:posOffset>
            </wp:positionH>
            <wp:positionV relativeFrom="paragraph">
              <wp:posOffset>-87630</wp:posOffset>
            </wp:positionV>
            <wp:extent cx="5911850" cy="676275"/>
            <wp:effectExtent l="0" t="0" r="0" b="9525"/>
            <wp:wrapNone/>
            <wp:docPr id="3" name="Picture 3" descr="תמונה שמכילה צילום מסך, אדום, מ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תמונה שמכילה צילום מסך, אדום, מלבן&#10;&#10;התיאור נוצר באופן אוטומטי"/>
                    <pic:cNvPicPr/>
                  </pic:nvPicPr>
                  <pic:blipFill>
                    <a:blip xmlns:r="http://schemas.openxmlformats.org/officeDocument/2006/relationships" r:embed="rId15" cstate="print">
                      <a:extLst>
                        <a:ext xmlns:a="http://schemas.openxmlformats.org/drawingml/2006/main" uri="{28A0092B-C50C-407E-A947-70E740481C1C}">
                          <a14:useLocalDpi xmlns:a14="http://schemas.microsoft.com/office/drawing/2010/main" val="0"/>
                        </a:ext>
                      </a:extLst>
                    </a:blip>
                    <a:stretch>
                      <a:fillRect/>
                    </a:stretch>
                  </pic:blipFill>
                  <pic:spPr>
                    <a:xfrm>
                      <a:off x="0" y="0"/>
                      <a:ext cx="5911850" cy="676275"/>
                    </a:xfrm>
                    <a:prstGeom prst="rect">
                      <a:avLst/>
                    </a:prstGeom>
                  </pic:spPr>
                </pic:pic>
              </a:graphicData>
            </a:graphic>
            <wp14:sizeRelH relativeFrom="margin">
              <wp14:pctWidth>0</wp14:pctWidth>
            </wp14:sizeRelH>
            <wp14:sizeRelV relativeFrom="margin">
              <wp14:pctHeight>0</wp14:pctHeight>
            </wp14:sizeRelV>
          </wp:anchor>
        </w:drawing>
      </w:r>
      <w:r>
        <w:rPr>
          <w:rFonts w:ascii="Tahoma" w:eastAsia="Times New Roman" w:hAnsi="Tahoma" w:cs="Tahoma"/>
          <w:b/>
          <w:bCs/>
          <w:noProof/>
          <w:color w:val="FFFFFF"/>
          <w:sz w:val="22"/>
          <w:szCs w:val="22"/>
        </w:rPr>
        <w:t>Summary of the Deficiencies Identified in the Legal Review</w:t>
      </w:r>
      <w:r>
        <w:rPr>
          <w:rFonts w:ascii="Tahoma" w:eastAsia="Times New Roman" w:hAnsi="Tahoma" w:cs="Tahoma"/>
          <w:b/>
          <w:bCs/>
          <w:color w:val="FFFFFF"/>
          <w:sz w:val="22"/>
          <w:szCs w:val="22"/>
        </w:rPr>
        <w:t xml:space="preserve"> and the Process for Obtaining Legal Approvals</w:t>
      </w:r>
    </w:p>
    <w:p w:rsidR="00B506F2" w:rsidP="00B506F2">
      <w:pPr>
        <w:bidi w:val="0"/>
        <w:spacing w:before="120" w:after="120" w:line="240" w:lineRule="auto"/>
        <w:ind w:right="283"/>
        <w:jc w:val="left"/>
        <w:rPr>
          <w:rFonts w:ascii="Tahoma" w:eastAsia="Times New Roman" w:hAnsi="Tahoma" w:cs="Tahoma"/>
          <w:b/>
          <w:bCs/>
          <w:color w:val="FFFFFF"/>
          <w:sz w:val="22"/>
          <w:szCs w:val="22"/>
        </w:rPr>
      </w:pPr>
      <w:r>
        <w:rPr>
          <w:noProof/>
        </w:rPr>
        <w:drawing>
          <wp:anchor distT="0" distB="0" distL="114300" distR="114300" simplePos="0" relativeHeight="251659264" behindDoc="1" locked="0" layoutInCell="1" allowOverlap="1">
            <wp:simplePos x="0" y="0"/>
            <wp:positionH relativeFrom="page">
              <wp:align>center</wp:align>
            </wp:positionH>
            <wp:positionV relativeFrom="paragraph">
              <wp:posOffset>89535</wp:posOffset>
            </wp:positionV>
            <wp:extent cx="4032250" cy="5581015"/>
            <wp:effectExtent l="0" t="0" r="6350" b="635"/>
            <wp:wrapTight wrapText="bothSides">
              <wp:wrapPolygon>
                <wp:start x="0" y="0"/>
                <wp:lineTo x="0" y="21529"/>
                <wp:lineTo x="21532" y="21529"/>
                <wp:lineTo x="21532" y="0"/>
                <wp:lineTo x="0" y="0"/>
              </wp:wrapPolygon>
            </wp:wrapTight>
            <wp:docPr id="11" name="תמונה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3"/>
                    <pic:cNvPicPr>
                      <a:picLocks noChangeAspect="1" noChangeArrowheads="1"/>
                    </pic:cNvPicPr>
                  </pic:nvPicPr>
                  <pic:blipFill>
                    <a:blip xmlns:r="http://schemas.openxmlformats.org/officeDocument/2006/relationships" r:embed="rId16">
                      <a:extLst>
                        <a:ext xmlns:a="http://schemas.openxmlformats.org/drawingml/2006/main" uri="{28A0092B-C50C-407E-A947-70E740481C1C}">
                          <a14:useLocalDpi xmlns:a14="http://schemas.microsoft.com/office/drawing/2010/main" val="0"/>
                        </a:ext>
                      </a:extLst>
                    </a:blip>
                    <a:srcRect l="10326" t="8819" r="9698"/>
                    <a:stretch>
                      <a:fillRect/>
                    </a:stretch>
                  </pic:blipFill>
                  <pic:spPr bwMode="auto">
                    <a:xfrm>
                      <a:off x="0" y="0"/>
                      <a:ext cx="4032250" cy="5581015"/>
                    </a:xfrm>
                    <a:prstGeom prst="rect">
                      <a:avLst/>
                    </a:prstGeom>
                    <a:noFill/>
                    <a:ln>
                      <a:noFill/>
                    </a:ln>
                    <a:extLst>
                      <a:ext xmlns:a="http://schemas.openxmlformats.org/drawingml/2006/main"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B506F2" w:rsidP="00B506F2">
      <w:pPr>
        <w:bidi w:val="0"/>
        <w:spacing w:before="120" w:after="120" w:line="240" w:lineRule="auto"/>
        <w:ind w:right="283"/>
        <w:jc w:val="left"/>
        <w:rPr>
          <w:rFonts w:ascii="Tahoma" w:eastAsia="Times New Roman" w:hAnsi="Tahoma" w:cs="Tahoma"/>
          <w:b/>
          <w:bCs/>
          <w:color w:val="FFFFFF"/>
          <w:sz w:val="22"/>
          <w:szCs w:val="22"/>
        </w:rPr>
      </w:pPr>
    </w:p>
    <w:p w:rsidR="00CE0712" w:rsidP="00CE0712">
      <w:pPr>
        <w:bidi w:val="0"/>
        <w:spacing w:before="120" w:after="120" w:line="240" w:lineRule="auto"/>
        <w:ind w:left="283" w:right="283"/>
        <w:jc w:val="left"/>
        <w:rPr>
          <w:rFonts w:ascii="Tahoma" w:eastAsia="Times New Roman" w:hAnsi="Tahoma" w:cs="Tahoma"/>
          <w:b/>
          <w:bCs/>
          <w:color w:val="FFFFFF"/>
          <w:sz w:val="22"/>
          <w:szCs w:val="22"/>
        </w:rPr>
      </w:pPr>
    </w:p>
    <w:p w:rsidR="00CE0712" w:rsidP="0051779B">
      <w:pPr>
        <w:pStyle w:val="739"/>
        <w:bidi w:val="0"/>
      </w:pPr>
    </w:p>
    <w:p w:rsidR="005B46F0" w:rsidP="005B46F0">
      <w:pPr>
        <w:pStyle w:val="739"/>
        <w:bidi w:val="0"/>
      </w:pPr>
    </w:p>
    <w:p w:rsidR="005B46F0" w:rsidP="005B46F0">
      <w:pPr>
        <w:pStyle w:val="739"/>
        <w:bidi w:val="0"/>
      </w:pPr>
    </w:p>
    <w:p w:rsidR="005B46F0" w:rsidP="005B46F0">
      <w:pPr>
        <w:pStyle w:val="739"/>
        <w:bidi w:val="0"/>
      </w:pPr>
    </w:p>
    <w:p w:rsidR="005B46F0" w:rsidP="005B46F0">
      <w:pPr>
        <w:pStyle w:val="739"/>
        <w:bidi w:val="0"/>
      </w:pPr>
    </w:p>
    <w:p w:rsidR="005B46F0" w:rsidP="005B46F0">
      <w:pPr>
        <w:pStyle w:val="739"/>
        <w:bidi w:val="0"/>
      </w:pPr>
    </w:p>
    <w:p w:rsidR="005B46F0" w:rsidP="005B46F0">
      <w:pPr>
        <w:pStyle w:val="739"/>
        <w:bidi w:val="0"/>
      </w:pPr>
    </w:p>
    <w:p w:rsidR="005B46F0" w:rsidP="005B46F0">
      <w:pPr>
        <w:pStyle w:val="739"/>
        <w:bidi w:val="0"/>
      </w:pPr>
    </w:p>
    <w:p w:rsidR="005B46F0" w:rsidP="005B46F0">
      <w:pPr>
        <w:pStyle w:val="739"/>
        <w:bidi w:val="0"/>
      </w:pPr>
    </w:p>
    <w:p w:rsidR="005B46F0" w:rsidP="005B46F0">
      <w:pPr>
        <w:pStyle w:val="739"/>
        <w:bidi w:val="0"/>
      </w:pPr>
    </w:p>
    <w:p w:rsidR="005B46F0" w:rsidP="005B46F0">
      <w:pPr>
        <w:pStyle w:val="739"/>
        <w:bidi w:val="0"/>
      </w:pPr>
    </w:p>
    <w:p w:rsidR="005B46F0" w:rsidP="005B46F0">
      <w:pPr>
        <w:pStyle w:val="739"/>
        <w:bidi w:val="0"/>
      </w:pPr>
    </w:p>
    <w:p w:rsidR="005B46F0" w:rsidP="005B46F0">
      <w:pPr>
        <w:pStyle w:val="739"/>
        <w:bidi w:val="0"/>
      </w:pPr>
    </w:p>
    <w:p w:rsidR="005B46F0" w:rsidP="005B46F0">
      <w:pPr>
        <w:pStyle w:val="739"/>
        <w:bidi w:val="0"/>
      </w:pPr>
    </w:p>
    <w:p w:rsidR="005B46F0" w:rsidP="005B46F0">
      <w:pPr>
        <w:pStyle w:val="739"/>
        <w:bidi w:val="0"/>
      </w:pPr>
    </w:p>
    <w:p w:rsidR="005B46F0" w:rsidP="005B46F0">
      <w:pPr>
        <w:pStyle w:val="739"/>
        <w:bidi w:val="0"/>
      </w:pPr>
    </w:p>
    <w:p w:rsidR="00BC0DA7" w:rsidP="0051779B">
      <w:pPr>
        <w:bidi w:val="0"/>
        <w:rPr>
          <w:rFonts w:ascii="Tahoma" w:hAnsi="Tahoma" w:cs="Tahoma"/>
          <w:b/>
          <w:bCs/>
          <w:noProof/>
          <w:color w:val="003364"/>
          <w:w w:val="90"/>
          <w:sz w:val="32"/>
          <w:szCs w:val="32"/>
          <w:rtl/>
        </w:rPr>
      </w:pPr>
    </w:p>
    <w:p w:rsidR="00BC0DA7" w:rsidP="00BC0DA7">
      <w:pPr>
        <w:bidi w:val="0"/>
        <w:rPr>
          <w:rFonts w:ascii="Tahoma" w:hAnsi="Tahoma" w:cs="Tahoma"/>
          <w:b/>
          <w:bCs/>
          <w:color w:val="003364"/>
          <w:w w:val="90"/>
          <w:sz w:val="32"/>
          <w:szCs w:val="32"/>
          <w:rtl/>
        </w:rPr>
      </w:pPr>
    </w:p>
    <w:p w:rsidR="00CE0712" w:rsidP="00BC0DA7">
      <w:pPr>
        <w:bidi w:val="0"/>
        <w:rPr>
          <w:rFonts w:ascii="Tahoma" w:hAnsi="Tahoma" w:cs="Tahoma"/>
          <w:b/>
          <w:bCs/>
          <w:color w:val="003364"/>
          <w:w w:val="90"/>
          <w:sz w:val="32"/>
          <w:szCs w:val="32"/>
        </w:rPr>
      </w:pPr>
      <w:r>
        <w:rPr>
          <w:rFonts w:ascii="Tahoma" w:hAnsi="Tahoma" w:cs="Tahoma"/>
          <w:b/>
          <w:bCs/>
          <w:noProof/>
          <w:color w:val="003364"/>
          <w:w w:val="90"/>
          <w:sz w:val="32"/>
          <w:szCs w:val="32"/>
        </w:rPr>
        <w:drawing>
          <wp:inline distT="0" distB="0" distL="0" distR="0">
            <wp:extent cx="5734050" cy="56017"/>
            <wp:effectExtent l="0" t="0" r="0" b="127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Id17" cstate="print">
                      <a:extLst>
                        <a:ext xmlns:a="http://schemas.openxmlformats.org/drawingml/2006/main" uri="{28A0092B-C50C-407E-A947-70E740481C1C}">
                          <a14:useLocalDpi xmlns:a14="http://schemas.microsoft.com/office/drawing/2010/main" val="0"/>
                        </a:ext>
                      </a:extLst>
                    </a:blip>
                    <a:stretch>
                      <a:fillRect/>
                    </a:stretch>
                  </pic:blipFill>
                  <pic:spPr>
                    <a:xfrm>
                      <a:off x="0" y="0"/>
                      <a:ext cx="8071999" cy="78857"/>
                    </a:xfrm>
                    <a:prstGeom prst="rect">
                      <a:avLst/>
                    </a:prstGeom>
                  </pic:spPr>
                </pic:pic>
              </a:graphicData>
            </a:graphic>
          </wp:inline>
        </w:drawing>
      </w:r>
    </w:p>
    <w:p w:rsidR="00CE0712" w:rsidRPr="00902625" w:rsidP="00CE0712">
      <w:pPr>
        <w:bidi w:val="0"/>
        <w:spacing w:before="120" w:after="180" w:line="240" w:lineRule="atLeast"/>
        <w:rPr>
          <w:rFonts w:ascii="Tahoma" w:hAnsi="Tahoma" w:cs="Tahoma"/>
          <w:b/>
          <w:bCs/>
          <w:color w:val="00305F"/>
          <w:sz w:val="32"/>
          <w:szCs w:val="32"/>
        </w:rPr>
      </w:pPr>
      <w:r w:rsidRPr="00AE5F94">
        <w:rPr>
          <w:rFonts w:ascii="Tahoma" w:hAnsi="Tahoma" w:cs="Tahoma"/>
          <w:b/>
          <w:bCs/>
          <w:color w:val="00305F"/>
          <w:sz w:val="32"/>
          <w:szCs w:val="32"/>
        </w:rPr>
        <w:t>Summary</w:t>
      </w:r>
    </w:p>
    <w:p w:rsidR="00B506F2" w:rsidRPr="00B506F2" w:rsidP="000B0323">
      <w:pPr>
        <w:pStyle w:val="running-text"/>
        <w:spacing w:after="180" w:line="260" w:lineRule="exact"/>
        <w:ind w:right="0"/>
        <w:rPr>
          <w:rFonts w:eastAsia="Calibri"/>
          <w:sz w:val="20"/>
          <w:szCs w:val="20"/>
          <w:rtl/>
        </w:rPr>
      </w:pPr>
      <w:r w:rsidRPr="00B506F2">
        <w:rPr>
          <w:rFonts w:eastAsia="Calibri"/>
          <w:sz w:val="20"/>
          <w:szCs w:val="20"/>
          <w:lang w:val="en"/>
        </w:rPr>
        <w:t xml:space="preserve">This audit report examines the effects of the increasing use of technological tools by the Israel Police, with a focus on wiretapping and communications data, inter alia, in </w:t>
      </w:r>
      <w:r w:rsidRPr="00857D5F">
        <w:rPr>
          <w:b/>
          <w:bCs/>
          <w:color w:val="0D0D0D" w:themeColor="text1" w:themeTint="F2"/>
          <w:sz w:val="18"/>
        </w:rPr>
        <w:t>accordance</w:t>
      </w:r>
      <w:r w:rsidRPr="00B506F2">
        <w:rPr>
          <w:rFonts w:eastAsia="Calibri"/>
          <w:sz w:val="20"/>
          <w:szCs w:val="20"/>
          <w:lang w:val="en"/>
        </w:rPr>
        <w:t xml:space="preserve"> with the operational approach that has taken shape within the police over the past decade. The report </w:t>
      </w:r>
      <w:r w:rsidRPr="00857D5F">
        <w:rPr>
          <w:b/>
          <w:bCs/>
          <w:color w:val="0D0D0D" w:themeColor="text1" w:themeTint="F2"/>
          <w:sz w:val="18"/>
        </w:rPr>
        <w:t>addresses</w:t>
      </w:r>
      <w:r w:rsidRPr="00B506F2">
        <w:rPr>
          <w:rFonts w:eastAsia="Calibri"/>
          <w:sz w:val="20"/>
          <w:szCs w:val="20"/>
          <w:lang w:val="en"/>
        </w:rPr>
        <w:t xml:space="preserve"> a wide range of technological tools with complex capabilities; hundreds of thousands of applications, judicial orders, and administrative permits granting the police authority to act in these fields; thousands of installations of technological tools on endpoint devices for wiretapping purposes; the collection and production of millions of wiretapping outputs; hundreds of thousands of actions undertaken to obtain and use communications data; and dozens of discussions held over the years within the police and the Ministry of Justice on these matters. As a result of all of the above, the report relates to hundreds of investigation files and intelligence matters handled by the police in recent years. </w:t>
      </w:r>
    </w:p>
    <w:p w:rsidR="00B506F2" w:rsidRPr="00B506F2" w:rsidP="000B0323">
      <w:pPr>
        <w:pStyle w:val="running-text"/>
        <w:spacing w:after="180" w:line="260" w:lineRule="exact"/>
        <w:ind w:right="0"/>
        <w:rPr>
          <w:rFonts w:eastAsia="Calibri"/>
          <w:sz w:val="18"/>
          <w:rtl/>
        </w:rPr>
      </w:pPr>
      <w:r w:rsidRPr="00B506F2">
        <w:rPr>
          <w:rFonts w:eastAsia="Calibri"/>
          <w:sz w:val="18"/>
          <w:lang w:val="en"/>
        </w:rPr>
        <w:t xml:space="preserve">In a democratic society, the police are the central authority responsible for law enforcement and for safeguarding the security of the citizens of the State of Israel. </w:t>
      </w:r>
      <w:r w:rsidRPr="00B506F2">
        <w:rPr>
          <w:rFonts w:eastAsia="Calibri"/>
          <w:sz w:val="16"/>
          <w:szCs w:val="16"/>
          <w:lang w:val="en"/>
        </w:rPr>
        <w:t>They</w:t>
      </w:r>
      <w:r w:rsidRPr="00B506F2">
        <w:rPr>
          <w:rFonts w:eastAsia="Calibri"/>
          <w:sz w:val="18"/>
          <w:lang w:val="en"/>
        </w:rPr>
        <w:t xml:space="preserve"> are continuously engaged in a struggle against criminal and terrorist actors who endanger public safety and national security and exploit technological advancement for malicious purposes. The police are required to combat crime through various means, including intelligence gathering, the conduct of investigations, the formulation of evidence, and cooperation with the prosecution in the preparation of indictments. The legal advisory bodies to the Government within the Ministry of Justice, including the Attorney General, constitute the professional authority tasked with assisting the police in establishing the legal foundation for their activities, and with ensuring compliance with legal requirements and applicable limitations. The State Attorney’s Office and the Police Prosecution Division form the legal pillar of the fight against crime, through the management of complex criminal proceedings, particularly proceedings against organized crime groups.</w:t>
      </w:r>
    </w:p>
    <w:p w:rsidR="00B506F2" w:rsidRPr="00B506F2" w:rsidP="000B0323">
      <w:pPr>
        <w:pStyle w:val="running-text"/>
        <w:spacing w:after="180" w:line="260" w:lineRule="exact"/>
        <w:ind w:right="0"/>
        <w:rPr>
          <w:rFonts w:eastAsia="Calibri"/>
          <w:sz w:val="18"/>
          <w:rtl/>
        </w:rPr>
      </w:pPr>
      <w:r w:rsidRPr="00B506F2">
        <w:rPr>
          <w:rFonts w:eastAsia="Calibri"/>
          <w:sz w:val="18"/>
          <w:lang w:val="en"/>
        </w:rPr>
        <w:t xml:space="preserve">Consideration of this audit report should be aligned with its purpose: to assist law-enforcement authorities in conducting a systemic and in-depth examination of their work, in order to strengthen the democratic foundations underlying police powers, enhance public trust in these institutions, promote systemic and professional improvement in this area, and ensure the propriety of law-enforcement activities when technological tools are used in the fields of wiretapping and communications data. </w:t>
      </w:r>
    </w:p>
    <w:p w:rsidR="00B506F2" w:rsidRPr="00B506F2" w:rsidP="00BC0DA7">
      <w:pPr>
        <w:pStyle w:val="running-text"/>
        <w:spacing w:after="180" w:line="260" w:lineRule="exact"/>
        <w:ind w:right="0"/>
        <w:rPr>
          <w:rFonts w:eastAsia="Calibri"/>
          <w:sz w:val="18"/>
          <w:rtl/>
        </w:rPr>
      </w:pPr>
      <w:r w:rsidRPr="00B506F2">
        <w:rPr>
          <w:rFonts w:eastAsia="Calibri"/>
          <w:sz w:val="18"/>
          <w:lang w:val="en"/>
        </w:rPr>
        <w:t xml:space="preserve">As part of the audit, the work processes, oversight mechanisms, and systemic conduct of the Israel Police, the legal advisory bodies, and the State Attorney’s Office </w:t>
      </w:r>
      <w:r w:rsidRPr="00B506F2">
        <w:rPr>
          <w:rFonts w:eastAsia="Calibri"/>
          <w:sz w:val="16"/>
          <w:szCs w:val="16"/>
          <w:lang w:val="en"/>
        </w:rPr>
        <w:t>were</w:t>
      </w:r>
      <w:r w:rsidRPr="00B506F2">
        <w:rPr>
          <w:rFonts w:eastAsia="Calibri"/>
          <w:sz w:val="18"/>
          <w:lang w:val="en"/>
        </w:rPr>
        <w:t xml:space="preserve"> examined. The report reviews processes conducted within these bodies since 2009, a period during which both senior and junior officeholders changed. As noted, the purpose of the report is to examine the matter in a systemic and in-depth manner; accordingly, it does not focus on specific officeholders, but rather on deficiencies in organizational structure, work processes, cooperation mechanisms, and the ongoing functioning of the bodies concerned. The report’s recommendations therefore</w:t>
      </w:r>
      <w:r w:rsidR="00BC0DA7">
        <w:rPr>
          <w:rFonts w:eastAsia="Calibri"/>
          <w:sz w:val="18"/>
          <w:lang w:val="en"/>
        </w:rPr>
        <w:t xml:space="preserve"> </w:t>
      </w:r>
      <w:r w:rsidRPr="00B506F2">
        <w:rPr>
          <w:rFonts w:eastAsia="Calibri"/>
          <w:sz w:val="18"/>
          <w:lang w:val="en"/>
        </w:rPr>
        <w:t>reflect</w:t>
      </w:r>
      <w:r w:rsidRPr="00B506F2">
        <w:rPr>
          <w:rFonts w:eastAsia="Calibri"/>
          <w:sz w:val="18"/>
          <w:lang w:val="en"/>
        </w:rPr>
        <w:t xml:space="preserve"> this approach. </w:t>
      </w:r>
    </w:p>
    <w:p w:rsidR="00B506F2" w:rsidRPr="00B506F2" w:rsidP="000B0323">
      <w:pPr>
        <w:pStyle w:val="running-text"/>
        <w:spacing w:after="180" w:line="260" w:lineRule="exact"/>
        <w:ind w:right="0"/>
        <w:rPr>
          <w:rFonts w:eastAsia="Calibri"/>
          <w:sz w:val="18"/>
          <w:rtl/>
        </w:rPr>
      </w:pPr>
      <w:r w:rsidRPr="00B506F2">
        <w:rPr>
          <w:rFonts w:eastAsia="Calibri"/>
          <w:sz w:val="18"/>
          <w:lang w:val="en"/>
        </w:rPr>
        <w:t xml:space="preserve">It should be stressed that the findings and gaps identified in this audit report do not detract from the high regard for the officers and commanders of the Israel Police, who act with personal and professional dedication, around the clock and throughout the year, to </w:t>
      </w:r>
      <w:r w:rsidRPr="00B506F2">
        <w:rPr>
          <w:rFonts w:eastAsia="Calibri"/>
          <w:sz w:val="16"/>
          <w:szCs w:val="16"/>
          <w:lang w:val="en"/>
        </w:rPr>
        <w:t>protect</w:t>
      </w:r>
      <w:r w:rsidRPr="00B506F2">
        <w:rPr>
          <w:rFonts w:eastAsia="Calibri"/>
          <w:sz w:val="18"/>
          <w:lang w:val="en"/>
        </w:rPr>
        <w:t xml:space="preserve"> the security of the citizens of Israel and the State of Israel and to enforce the law; nor do they detract from the dedication and professionalism of the Attorney General’s Office and the State Attorney’s Office, which likewise act to uphold and enforce the law. </w:t>
      </w:r>
    </w:p>
    <w:p w:rsidR="00B506F2" w:rsidRPr="00B506F2" w:rsidP="000B0323">
      <w:pPr>
        <w:pStyle w:val="running-text"/>
        <w:spacing w:after="180" w:line="260" w:lineRule="exact"/>
        <w:ind w:right="0"/>
        <w:rPr>
          <w:rFonts w:eastAsia="Calibri"/>
          <w:sz w:val="18"/>
          <w:rtl/>
        </w:rPr>
      </w:pPr>
      <w:r w:rsidRPr="00B506F2">
        <w:rPr>
          <w:rFonts w:eastAsia="Calibri"/>
          <w:sz w:val="18"/>
          <w:lang w:val="en"/>
        </w:rPr>
        <w:t xml:space="preserve">In December 2020, the State Comptroller of Israel decided to include this audit report, concerning the police’s use of technological tools for enforcement purposes, in the State Comptroller’s Office work program for 2022. Approximately one year later, following media reports alleging that the police were using a technological tool to obtain information in excess of what is permitted under the Wiretapping Law, the Attorney General of Israel (at the time) decided, in January 2022, to establish an examination team—the </w:t>
      </w:r>
      <w:r w:rsidRPr="00B506F2">
        <w:rPr>
          <w:rFonts w:eastAsia="Calibri"/>
          <w:sz w:val="18"/>
          <w:lang w:val="en"/>
        </w:rPr>
        <w:t>Merari</w:t>
      </w:r>
      <w:r w:rsidRPr="00B506F2">
        <w:rPr>
          <w:rFonts w:eastAsia="Calibri"/>
          <w:sz w:val="18"/>
          <w:lang w:val="en"/>
        </w:rPr>
        <w:t xml:space="preserve"> Team. In addition, in August 2023, the Government decided to establish a government commission of inquiry, chaired by Moshe </w:t>
      </w:r>
      <w:r w:rsidRPr="00B506F2">
        <w:rPr>
          <w:rFonts w:eastAsia="Calibri"/>
          <w:sz w:val="18"/>
          <w:lang w:val="en"/>
        </w:rPr>
        <w:t>Drori</w:t>
      </w:r>
      <w:r w:rsidRPr="00B506F2">
        <w:rPr>
          <w:rFonts w:eastAsia="Calibri"/>
          <w:sz w:val="18"/>
          <w:lang w:val="en"/>
        </w:rPr>
        <w:t xml:space="preserve">, to examine the matter. </w:t>
      </w:r>
    </w:p>
    <w:p w:rsidR="00B506F2" w:rsidRPr="00B506F2" w:rsidP="000B0323">
      <w:pPr>
        <w:pStyle w:val="running-text"/>
        <w:spacing w:after="180" w:line="260" w:lineRule="exact"/>
        <w:ind w:right="0"/>
        <w:rPr>
          <w:rFonts w:eastAsia="Calibri"/>
          <w:sz w:val="18"/>
          <w:rtl/>
        </w:rPr>
      </w:pPr>
      <w:r w:rsidRPr="00B506F2">
        <w:rPr>
          <w:rFonts w:eastAsia="Calibri"/>
          <w:sz w:val="18"/>
          <w:lang w:val="en"/>
        </w:rPr>
        <w:t xml:space="preserve">This audit report lays additional foundations relating to the subject under review that had not been examined prior to the present audit: </w:t>
      </w:r>
    </w:p>
    <w:p w:rsidR="00B506F2" w:rsidRPr="00B506F2" w:rsidP="000B0323">
      <w:pPr>
        <w:pStyle w:val="running-text"/>
        <w:numPr>
          <w:ilvl w:val="0"/>
          <w:numId w:val="47"/>
        </w:numPr>
        <w:spacing w:after="180" w:line="260" w:lineRule="exact"/>
        <w:ind w:right="0"/>
        <w:rPr>
          <w:rFonts w:eastAsia="Calibri"/>
          <w:sz w:val="18"/>
        </w:rPr>
      </w:pPr>
      <w:r w:rsidRPr="00B506F2">
        <w:rPr>
          <w:rFonts w:eastAsia="Calibri"/>
          <w:sz w:val="18"/>
          <w:lang w:val="en"/>
        </w:rPr>
        <w:t xml:space="preserve">Technological tools that had not previously been examined were reviewed. </w:t>
      </w:r>
    </w:p>
    <w:p w:rsidR="00B506F2" w:rsidRPr="00B506F2" w:rsidP="000B0323">
      <w:pPr>
        <w:pStyle w:val="running-text"/>
        <w:numPr>
          <w:ilvl w:val="0"/>
          <w:numId w:val="47"/>
        </w:numPr>
        <w:spacing w:after="180" w:line="260" w:lineRule="exact"/>
        <w:ind w:right="0"/>
        <w:rPr>
          <w:rFonts w:eastAsia="Calibri"/>
          <w:sz w:val="18"/>
        </w:rPr>
      </w:pPr>
      <w:r w:rsidRPr="00B506F2">
        <w:rPr>
          <w:rFonts w:eastAsia="Calibri"/>
          <w:sz w:val="18"/>
          <w:lang w:val="en"/>
        </w:rPr>
        <w:t xml:space="preserve">Procedures for submitting applications for wiretapping or for communications data were examined. </w:t>
      </w:r>
    </w:p>
    <w:p w:rsidR="00B506F2" w:rsidRPr="00B506F2" w:rsidP="000B0323">
      <w:pPr>
        <w:pStyle w:val="running-text"/>
        <w:numPr>
          <w:ilvl w:val="0"/>
          <w:numId w:val="47"/>
        </w:numPr>
        <w:spacing w:after="180" w:line="260" w:lineRule="exact"/>
        <w:ind w:right="0"/>
        <w:rPr>
          <w:rFonts w:eastAsia="Calibri"/>
          <w:sz w:val="18"/>
        </w:rPr>
      </w:pPr>
      <w:r w:rsidRPr="00B506F2">
        <w:rPr>
          <w:rFonts w:eastAsia="Calibri"/>
          <w:sz w:val="18"/>
          <w:lang w:val="en"/>
        </w:rPr>
        <w:t xml:space="preserve">Additional instances of prohibited actions were identified in the areas of installation, use of prohibited outputs, and their production. </w:t>
      </w:r>
    </w:p>
    <w:p w:rsidR="00B506F2" w:rsidRPr="00B506F2" w:rsidP="000B0323">
      <w:pPr>
        <w:pStyle w:val="running-text"/>
        <w:numPr>
          <w:ilvl w:val="0"/>
          <w:numId w:val="47"/>
        </w:numPr>
        <w:spacing w:after="180" w:line="260" w:lineRule="exact"/>
        <w:ind w:right="0"/>
        <w:rPr>
          <w:rFonts w:eastAsia="Calibri"/>
          <w:sz w:val="18"/>
          <w:rtl/>
        </w:rPr>
      </w:pPr>
      <w:r w:rsidRPr="00B506F2">
        <w:rPr>
          <w:rFonts w:eastAsia="Calibri"/>
          <w:sz w:val="18"/>
          <w:lang w:val="en"/>
        </w:rPr>
        <w:t>Oversight and supervision procedures in the fields of wiretapping and communications data were examined.</w:t>
      </w:r>
    </w:p>
    <w:p w:rsidR="00B506F2" w:rsidRPr="00B506F2" w:rsidP="000B0323">
      <w:pPr>
        <w:pStyle w:val="running-text"/>
        <w:numPr>
          <w:ilvl w:val="0"/>
          <w:numId w:val="47"/>
        </w:numPr>
        <w:spacing w:after="180" w:line="260" w:lineRule="exact"/>
        <w:ind w:right="0"/>
        <w:rPr>
          <w:rFonts w:eastAsia="Calibri"/>
          <w:sz w:val="18"/>
        </w:rPr>
      </w:pPr>
      <w:r w:rsidRPr="00B506F2">
        <w:rPr>
          <w:rFonts w:eastAsia="Calibri"/>
          <w:sz w:val="18"/>
          <w:lang w:val="en"/>
        </w:rPr>
        <w:t>Processes for preparing legal opinions within the police and within the legal advisory bodies to the Government in the Ministry of Justice were examined.</w:t>
      </w:r>
    </w:p>
    <w:p w:rsidR="00B506F2" w:rsidRPr="00B506F2" w:rsidP="000B0323">
      <w:pPr>
        <w:pStyle w:val="running-text"/>
        <w:numPr>
          <w:ilvl w:val="0"/>
          <w:numId w:val="47"/>
        </w:numPr>
        <w:spacing w:after="180" w:line="260" w:lineRule="exact"/>
        <w:ind w:right="0"/>
        <w:rPr>
          <w:rFonts w:eastAsia="Calibri"/>
          <w:sz w:val="18"/>
        </w:rPr>
      </w:pPr>
      <w:r w:rsidRPr="00B506F2">
        <w:rPr>
          <w:rFonts w:eastAsia="Calibri"/>
          <w:sz w:val="18"/>
          <w:lang w:val="en"/>
        </w:rPr>
        <w:t>Processes of legal and legislative regulation of police powers in the fields of installation and collection of outputs were examined.</w:t>
      </w:r>
    </w:p>
    <w:p w:rsidR="00B506F2" w:rsidRPr="00B506F2" w:rsidP="00083E82">
      <w:pPr>
        <w:pStyle w:val="running-text"/>
        <w:numPr>
          <w:ilvl w:val="0"/>
          <w:numId w:val="47"/>
        </w:numPr>
        <w:spacing w:after="180" w:line="260" w:lineRule="exact"/>
        <w:ind w:left="357" w:right="0" w:hanging="357"/>
        <w:rPr>
          <w:rFonts w:eastAsia="Calibri"/>
          <w:sz w:val="18"/>
          <w:rtl/>
        </w:rPr>
      </w:pPr>
      <w:r w:rsidRPr="00B506F2">
        <w:rPr>
          <w:rFonts w:eastAsia="Calibri"/>
          <w:sz w:val="18"/>
          <w:lang w:val="en"/>
        </w:rPr>
        <w:t xml:space="preserve">Activities involving the installation of technological tools on endpoint devices of interception targets and the collection of interception outputs through technological tools were examined. </w:t>
      </w:r>
    </w:p>
    <w:p w:rsidR="00B506F2" w:rsidRPr="00B506F2" w:rsidP="000B0323">
      <w:pPr>
        <w:pStyle w:val="running-text"/>
        <w:spacing w:after="180" w:line="260" w:lineRule="exact"/>
        <w:ind w:right="0"/>
        <w:rPr>
          <w:rFonts w:eastAsia="Calibri"/>
          <w:sz w:val="18"/>
          <w:rtl/>
        </w:rPr>
      </w:pPr>
      <w:r w:rsidRPr="00B506F2">
        <w:rPr>
          <w:rFonts w:eastAsia="Calibri"/>
          <w:sz w:val="18"/>
          <w:lang w:val="en"/>
        </w:rPr>
        <w:t xml:space="preserve">This audit report identified numerous fundamental and significant audit findings concerning the work of the Israel Police and the legal advisory bodies to the Government within the Ministry of Justice. These findings, and the recommendations derived from them, are presented in detail in the body of the report and in this summary. However, several systemic failures and gaps may be identified that have a direct bearing on core principles governing the manner in which law-enforcement authorities exercise their power and their authority, and on the proper balance between the police’s duty to combat crime and its obligation to minimize, to the greatest extent possible, infringement of the right to privacy. The principal systemic gaps are set out below: </w:t>
      </w:r>
    </w:p>
    <w:p w:rsidR="00B506F2" w:rsidRPr="00B506F2" w:rsidP="008062A7">
      <w:pPr>
        <w:numPr>
          <w:ilvl w:val="6"/>
          <w:numId w:val="45"/>
        </w:numPr>
        <w:bidi w:val="0"/>
        <w:spacing w:after="160" w:line="288" w:lineRule="auto"/>
        <w:ind w:left="284" w:right="-1" w:hanging="284"/>
        <w:rPr>
          <w:rFonts w:ascii="Tahoma" w:eastAsia="Calibri" w:hAnsi="Tahoma" w:cs="Tahoma"/>
          <w:sz w:val="18"/>
          <w:szCs w:val="18"/>
          <w:rtl/>
        </w:rPr>
      </w:pPr>
      <w:r w:rsidRPr="00B506F2">
        <w:rPr>
          <w:rFonts w:ascii="Tahoma" w:eastAsia="Calibri" w:hAnsi="Tahoma" w:cs="Tahoma"/>
          <w:sz w:val="18"/>
          <w:szCs w:val="18"/>
          <w:lang w:val="en"/>
        </w:rPr>
        <w:t>Absence of legislative and legal regulation</w:t>
      </w:r>
      <w:r w:rsidRPr="00857D5F" w:rsidR="00857D5F">
        <w:rPr>
          <w:rFonts w:ascii="Segoe UI" w:eastAsia="Calibri" w:hAnsi="Segoe UI" w:cs="Segoe UI"/>
          <w:color w:val="0D0D0D"/>
          <w:sz w:val="18"/>
          <w:szCs w:val="18"/>
          <w:shd w:val="clear" w:color="auto" w:fill="FFFFFF"/>
        </w:rPr>
        <w:t>—</w:t>
      </w:r>
      <w:r w:rsidRPr="00B506F2">
        <w:rPr>
          <w:rFonts w:ascii="Tahoma" w:eastAsia="Calibri" w:hAnsi="Tahoma" w:cs="Tahoma"/>
          <w:sz w:val="18"/>
          <w:szCs w:val="18"/>
          <w:lang w:val="en"/>
        </w:rPr>
        <w:t xml:space="preserve">The use of technological tools, actions in the fields of wiretapping, and the use of communications data without adequate anchoring of the requisite statutory and legal basis for such activity. </w:t>
      </w:r>
    </w:p>
    <w:p w:rsidR="00B506F2" w:rsidRPr="00B506F2" w:rsidP="008062A7">
      <w:pPr>
        <w:numPr>
          <w:ilvl w:val="6"/>
          <w:numId w:val="45"/>
        </w:numPr>
        <w:bidi w:val="0"/>
        <w:spacing w:after="160" w:line="288" w:lineRule="auto"/>
        <w:ind w:left="284" w:right="-1" w:hanging="284"/>
        <w:rPr>
          <w:rFonts w:ascii="Tahoma" w:eastAsia="Calibri" w:hAnsi="Tahoma" w:cs="Tahoma"/>
          <w:sz w:val="18"/>
          <w:szCs w:val="18"/>
          <w:rtl/>
        </w:rPr>
      </w:pPr>
      <w:r w:rsidRPr="00B506F2">
        <w:rPr>
          <w:rFonts w:ascii="Tahoma" w:eastAsia="Calibri" w:hAnsi="Tahoma" w:cs="Tahoma"/>
          <w:sz w:val="18"/>
          <w:szCs w:val="18"/>
          <w:lang w:val="en"/>
        </w:rPr>
        <w:t xml:space="preserve">Deficiencies in legislative advancement processes—Some of the report’s findings point to prolonged delays in the provision of legal opinions and in the advancement of legislation until its submission to the legislature. The root of this phenomenon lies in the absence of regulation of work processes, including the lack of proactive management actions and engagement by the Attorney General’s Office and by the Police Legal Advisory Department in appropriate cases; the absence of established timetables for the preparation of legal opinions and the submission of legislative drafts; and the failure to conduct follow-up on missed deadlines in the few instances in which such timetables were set. The importance of regulating the work processes of the legal advisory bodies is heightened in light of the infringement of the right to privacy that occurs in the course of handling wiretapping, the use of communications data, and the use of technological tools. </w:t>
      </w:r>
    </w:p>
    <w:p w:rsidR="00B506F2" w:rsidRPr="00B506F2" w:rsidP="008062A7">
      <w:pPr>
        <w:numPr>
          <w:ilvl w:val="6"/>
          <w:numId w:val="45"/>
        </w:numPr>
        <w:bidi w:val="0"/>
        <w:spacing w:after="160" w:line="288" w:lineRule="auto"/>
        <w:ind w:left="284" w:right="-1" w:hanging="284"/>
        <w:rPr>
          <w:rFonts w:ascii="Tahoma" w:eastAsia="Calibri" w:hAnsi="Tahoma" w:cs="Tahoma"/>
          <w:sz w:val="18"/>
          <w:szCs w:val="18"/>
          <w:rtl/>
        </w:rPr>
      </w:pPr>
      <w:r w:rsidRPr="00B506F2">
        <w:rPr>
          <w:rFonts w:ascii="Tahoma" w:eastAsia="Calibri" w:hAnsi="Tahoma" w:cs="Tahoma"/>
          <w:sz w:val="18"/>
          <w:szCs w:val="18"/>
          <w:lang w:val="en"/>
        </w:rPr>
        <w:t xml:space="preserve">Problematic work practices within the police—The adoption of circumventing practices that bypass the proper process at various stages of the exercise of police powers in these fields, from the application stage through to the use of communications data or wiretapping outputs. These practices reduce the need for internal command approvals within the police, approvals from the State Attorney’s Office, the Attorney General’s Office, and the courts, and at the same time diminish internal and external oversight mechanisms over police actions. </w:t>
      </w:r>
    </w:p>
    <w:p w:rsidR="00B506F2" w:rsidRPr="00B506F2" w:rsidP="008062A7">
      <w:pPr>
        <w:numPr>
          <w:ilvl w:val="6"/>
          <w:numId w:val="45"/>
        </w:numPr>
        <w:bidi w:val="0"/>
        <w:spacing w:after="160" w:line="288" w:lineRule="auto"/>
        <w:ind w:left="284" w:right="-1" w:hanging="284"/>
        <w:rPr>
          <w:rFonts w:ascii="Tahoma" w:eastAsia="Calibri" w:hAnsi="Tahoma" w:cs="Tahoma"/>
          <w:sz w:val="18"/>
          <w:szCs w:val="18"/>
          <w:rtl/>
        </w:rPr>
      </w:pPr>
      <w:r w:rsidRPr="00B506F2">
        <w:rPr>
          <w:rFonts w:ascii="Tahoma" w:eastAsia="Calibri" w:hAnsi="Tahoma" w:cs="Tahoma"/>
          <w:sz w:val="18"/>
          <w:szCs w:val="18"/>
          <w:lang w:val="en"/>
        </w:rPr>
        <w:t xml:space="preserve">Difficulties in the working interfaces between the Israel Police and the Ministry of Justice—Some of the report’s findings relate to the police’s use of its powers; others relate to the legal guidance provided by the legal advisory bodies to the Government within the Ministry of Justice, and still others relate to the work of the State Attorney’s Office. These findings are interconnected, as they stem from an underlying weakness in the interaction and coordination between these bodies. This weakness is reflected, on the one hand, in the failure to transfer sufficient information from the police to the Ministry of Justice, and, on the other hand, in the absence of proactive efforts by the Ministry of Justice to obtain information regarding the full capabilities of the technological tools in use. </w:t>
      </w:r>
    </w:p>
    <w:p w:rsidR="00B506F2" w:rsidRPr="00B506F2" w:rsidP="008062A7">
      <w:pPr>
        <w:numPr>
          <w:ilvl w:val="6"/>
          <w:numId w:val="45"/>
        </w:numPr>
        <w:bidi w:val="0"/>
        <w:spacing w:after="160" w:line="288" w:lineRule="auto"/>
        <w:ind w:left="284" w:right="-1" w:hanging="284"/>
        <w:rPr>
          <w:rFonts w:ascii="Tahoma" w:eastAsia="Calibri" w:hAnsi="Tahoma" w:cs="Tahoma"/>
          <w:sz w:val="18"/>
          <w:szCs w:val="18"/>
          <w:rtl/>
        </w:rPr>
      </w:pPr>
      <w:r w:rsidRPr="00B506F2">
        <w:rPr>
          <w:rFonts w:ascii="Tahoma" w:eastAsia="Calibri" w:hAnsi="Tahoma" w:cs="Tahoma"/>
          <w:sz w:val="18"/>
          <w:szCs w:val="18"/>
          <w:lang w:val="en"/>
        </w:rPr>
        <w:t xml:space="preserve">Professional weakness in the technological and legal domains: A significant portion of the report’s findings is rooted in a professional weakness arising from the lack of personnel with the specialized expertise required by the Attorney General’s Office, the State Attorney’s Office, the Police Legal Advisory Department, and the Cyber Division, for addressing the core issues examined in this report. This specialized expertise rests on a dual professional foundation: legal and technological, and requires formal and practical training conducted on an ongoing and sustained basis. </w:t>
      </w:r>
    </w:p>
    <w:p w:rsidR="00B506F2" w:rsidRPr="00B506F2" w:rsidP="00083E82">
      <w:pPr>
        <w:pStyle w:val="running-text"/>
        <w:spacing w:after="180" w:line="260" w:lineRule="exact"/>
        <w:ind w:right="0"/>
        <w:rPr>
          <w:rFonts w:eastAsia="Calibri"/>
          <w:sz w:val="18"/>
          <w:rtl/>
        </w:rPr>
      </w:pPr>
      <w:r w:rsidRPr="00B506F2">
        <w:rPr>
          <w:rFonts w:eastAsia="Calibri"/>
          <w:sz w:val="18"/>
          <w:lang w:val="en"/>
        </w:rPr>
        <w:t xml:space="preserve">At the time of publication of this report, the State of Israel is in the midst of a war against enemies seeking its destruction, and, simultaneously, a range of civil issues are the subject of profound and contentious debate within Israeli society, including matters relating to the law-enforcement system and the justice system. The purpose of this audit report is to shed light on the complexity involved in the use of technological tools and draw attention to gaps identified in the activities of the police and the Ministry of Justice that require corrective action. In this context, it is important to emphasize the understanding that the purpose of this document is correction, improvement, and enhancement of the functional frameworks operating in this field, thereby contributing to the strengthening of the performance and standing of law-enforcement authorities and oversight bodies, which for many years have borne a central and vital role in Israeli society. The practical implementation of this understanding will ensure the strengthening of the police’s ability to fulfill its role in combating crime while maintaining restraint in the exercise of its powers and safeguarding individual rights. It will also enhance the capacity of the State Attorney’s Office and the Attorney General’s Office to oversee police activity in this field. </w:t>
      </w:r>
    </w:p>
    <w:p w:rsidR="00B506F2" w:rsidRPr="00B506F2" w:rsidP="008062A7">
      <w:pPr>
        <w:pStyle w:val="running-text"/>
        <w:spacing w:after="180" w:line="260" w:lineRule="exact"/>
        <w:ind w:right="0"/>
        <w:rPr>
          <w:rFonts w:eastAsia="Calibri"/>
          <w:sz w:val="18"/>
          <w:rtl/>
        </w:rPr>
      </w:pPr>
      <w:r w:rsidRPr="00B506F2">
        <w:rPr>
          <w:rFonts w:eastAsia="Calibri"/>
          <w:sz w:val="18"/>
          <w:lang w:val="en"/>
        </w:rPr>
        <w:t>The Minister of Justice, the Minister of National Security, the Attorney General, the State Attorney, the Commissioner of Police, and the Head of the Investigations and Intelligence Division must ensure the correction of the deficiencies identified in this report. Addressing these deficiencies will serve the interests of the police and the Ministry of Justice alike—and, above all, the citizens of the State of Israel.</w:t>
      </w:r>
    </w:p>
    <w:p w:rsidR="00B506F2" w:rsidRPr="00A1335D" w:rsidP="00564496">
      <w:pPr>
        <w:pStyle w:val="running-text"/>
        <w:spacing w:after="180" w:line="260" w:lineRule="exact"/>
        <w:ind w:right="0"/>
        <w:rPr>
          <w:color w:val="0D0D0D" w:themeColor="text1" w:themeTint="F2"/>
          <w:sz w:val="18"/>
        </w:rPr>
      </w:pPr>
    </w:p>
    <w:p w:rsidR="00047750" w:rsidRPr="00366AB8" w:rsidP="00CE0712">
      <w:pPr>
        <w:keepNext/>
        <w:keepLines/>
        <w:bidi w:val="0"/>
        <w:spacing w:before="120" w:after="180" w:line="240" w:lineRule="atLeast"/>
        <w:rPr>
          <w:rFonts w:ascii="Tahoma" w:hAnsi="Tahoma" w:cs="Tahoma"/>
          <w:b/>
          <w:bCs/>
          <w:color w:val="00305F"/>
          <w:sz w:val="32"/>
          <w:szCs w:val="32"/>
        </w:rPr>
      </w:pPr>
    </w:p>
    <w:sectPr w:rsidSect="00475836">
      <w:headerReference w:type="default" r:id="rId18"/>
      <w:headerReference w:type="first" r:id="rId19"/>
      <w:type w:val="continuous"/>
      <w:pgSz w:w="11340" w:h="14175" w:code="9"/>
      <w:pgMar w:top="2268" w:right="1276" w:bottom="1588" w:left="1134"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endnote w:type="separator" w:id="0">
    <w:p w:rsidR="00862B5E" w:rsidP="00C23CC9">
      <w:pPr>
        <w:spacing w:line="240" w:lineRule="auto"/>
      </w:pPr>
      <w:r>
        <w:separator/>
      </w:r>
    </w:p>
  </w:endnote>
  <w:endnote w:type="continuationSeparator" w:id="1">
    <w:p w:rsidR="00862B5E" w:rsidP="00C23CC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MDL2 Assets">
    <w:panose1 w:val="050A0102010101010101"/>
    <w:charset w:val="00"/>
    <w:family w:val="roman"/>
    <w:pitch w:val="variable"/>
    <w:sig w:usb0="00000003" w:usb1="10000000" w:usb2="00000000" w:usb3="00000000" w:csb0="00000001" w:csb1="00000000"/>
  </w:font>
  <w:font w:name="David">
    <w:altName w:val="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75715" w:rsidP="00475715">
    <w:pPr>
      <w:pStyle w:val="Footer"/>
      <w:rPr>
        <w:rtl/>
      </w:rPr>
    </w:pPr>
    <w:bookmarkStart w:id="0" w:name="_Hlk209950959"/>
    <w:bookmarkStart w:id="1" w:name="_Hlk209950960"/>
    <w:bookmarkStart w:id="2" w:name="_Hlk209952475"/>
    <w:bookmarkStart w:id="3" w:name="_Hlk209952476"/>
    <w:bookmarkStart w:id="4" w:name="_Hlk209954557"/>
    <w:bookmarkStart w:id="5" w:name="_Hlk209954558"/>
    <w:r>
      <w:rPr>
        <w:noProof/>
      </w:rPr>
      <mc:AlternateContent>
        <mc:Choice Requires="wpg">
          <w:drawing>
            <wp:anchor distT="0" distB="0" distL="114300" distR="114300" simplePos="0" relativeHeight="251660288" behindDoc="0" locked="0" layoutInCell="1" allowOverlap="1">
              <wp:simplePos x="0" y="0"/>
              <wp:positionH relativeFrom="column">
                <wp:posOffset>1645285</wp:posOffset>
              </wp:positionH>
              <wp:positionV relativeFrom="paragraph">
                <wp:posOffset>-392430</wp:posOffset>
              </wp:positionV>
              <wp:extent cx="2458720" cy="2365375"/>
              <wp:effectExtent l="0" t="0" r="0" b="0"/>
              <wp:wrapNone/>
              <wp:docPr id="58" name="קבוצה 58"/>
              <wp:cNvGraphicFramePr/>
              <a:graphic xmlns:a="http://schemas.openxmlformats.org/drawingml/2006/main">
                <a:graphicData uri="http://schemas.microsoft.com/office/word/2010/wordprocessingGroup">
                  <wpg:wgp xmlns:wpg="http://schemas.microsoft.com/office/word/2010/wordprocessingGroup">
                    <wpg:cNvGrpSpPr/>
                    <wpg:grpSpPr>
                      <a:xfrm>
                        <a:off x="0" y="0"/>
                        <a:ext cx="2458720" cy="2365375"/>
                        <a:chOff x="57276" y="0"/>
                        <a:chExt cx="2458720" cy="2365375"/>
                      </a:xfrm>
                    </wpg:grpSpPr>
                    <wps:wsp xmlns:wps="http://schemas.microsoft.com/office/word/2010/wordprocessingShape">
                      <wps:cNvPr id="59" name="tbMMHF"/>
                      <wps:cNvSpPr txBox="1"/>
                      <wps:spPr>
                        <a:xfrm>
                          <a:off x="57276" y="180975"/>
                          <a:ext cx="2458720" cy="304800"/>
                        </a:xfrm>
                        <a:prstGeom prst="rect">
                          <a:avLst/>
                        </a:prstGeom>
                        <a:solidFill>
                          <a:schemeClr val="bg1"/>
                        </a:solidFill>
                        <a:ln w="6350">
                          <a:noFill/>
                        </a:ln>
                      </wps:spPr>
                      <wps:txbx>
                        <w:txbxContent>
                          <w:p w:rsidR="00475715" w:rsidRPr="0062451B" w:rsidP="00475715">
                            <w:pPr>
                              <w:spacing w:line="240" w:lineRule="auto"/>
                              <w:jc w:val="center"/>
                              <w:rPr>
                                <w:rFonts w:asciiTheme="minorHAnsi" w:hAnsiTheme="minorHAnsi" w:cstheme="minorHAnsi"/>
                                <w:color w:val="002060"/>
                                <w:spacing w:val="20"/>
                                <w:sz w:val="22"/>
                                <w:szCs w:val="22"/>
                                <w:rtl/>
                              </w:rPr>
                            </w:pPr>
                            <w:r w:rsidRPr="00187E19">
                              <w:rPr>
                                <w:rFonts w:ascii="Wingdings" w:hAnsi="Wingdings" w:cstheme="minorHAnsi"/>
                                <w:color w:val="002060"/>
                                <w:spacing w:val="20"/>
                                <w:sz w:val="22"/>
                                <w:szCs w:val="22"/>
                              </w:rPr>
                              <w:sym w:font="Wingdings" w:char="F0A7"/>
                            </w:r>
                            <w:r w:rsidRPr="00187E19">
                              <w:rPr>
                                <w:rFonts w:asciiTheme="minorHAnsi" w:hAnsiTheme="minorHAnsi" w:cstheme="minorHAnsi"/>
                                <w:color w:val="002060"/>
                                <w:spacing w:val="20"/>
                                <w:sz w:val="22"/>
                                <w:szCs w:val="22"/>
                                <w:rtl/>
                              </w:rPr>
                              <w:t xml:space="preserve"> </w:t>
                            </w:r>
                            <w:r w:rsidRPr="00187E19" w:rsidR="00187E19">
                              <w:rPr>
                                <w:rFonts w:asciiTheme="minorHAnsi" w:hAnsiTheme="minorHAnsi" w:cstheme="minorHAnsi"/>
                                <w:color w:val="002060"/>
                                <w:spacing w:val="20"/>
                                <w:sz w:val="22"/>
                                <w:szCs w:val="22"/>
                              </w:rPr>
                              <w:t>January</w:t>
                            </w:r>
                            <w:r w:rsidRPr="00187E19">
                              <w:rPr>
                                <w:rFonts w:asciiTheme="minorHAnsi" w:hAnsiTheme="minorHAnsi" w:cstheme="minorHAnsi"/>
                                <w:color w:val="002060"/>
                                <w:spacing w:val="20"/>
                                <w:sz w:val="22"/>
                                <w:szCs w:val="22"/>
                              </w:rPr>
                              <w:t xml:space="preserve"> 202</w:t>
                            </w:r>
                            <w:r w:rsidRPr="00187E19" w:rsidR="00187E19">
                              <w:rPr>
                                <w:rFonts w:asciiTheme="minorHAnsi" w:hAnsiTheme="minorHAnsi" w:cstheme="minorHAnsi"/>
                                <w:color w:val="002060"/>
                                <w:spacing w:val="20"/>
                                <w:sz w:val="22"/>
                                <w:szCs w:val="22"/>
                              </w:rPr>
                              <w:t>6</w:t>
                            </w:r>
                            <w:r w:rsidRPr="00187E19">
                              <w:rPr>
                                <w:rFonts w:asciiTheme="minorHAnsi" w:hAnsiTheme="minorHAnsi" w:cstheme="minorHAnsi"/>
                                <w:color w:val="002060"/>
                                <w:spacing w:val="20"/>
                                <w:sz w:val="22"/>
                                <w:szCs w:val="22"/>
                                <w:rtl/>
                              </w:rPr>
                              <w:t xml:space="preserve"> </w:t>
                            </w:r>
                            <w:r w:rsidRPr="00187E19">
                              <w:rPr>
                                <w:rFonts w:ascii="Wingdings" w:hAnsi="Wingdings" w:cstheme="minorHAnsi"/>
                                <w:color w:val="002060"/>
                                <w:spacing w:val="20"/>
                                <w:sz w:val="22"/>
                                <w:szCs w:val="22"/>
                              </w:rPr>
                              <w:sym w:font="Wingdings" w:char="F0A7"/>
                            </w:r>
                            <w:r w:rsidRPr="00187E19">
                              <w:rPr>
                                <w:rFonts w:asciiTheme="minorHAnsi" w:hAnsiTheme="minorHAnsi" w:cstheme="minorHAnsi"/>
                                <w:color w:val="002060"/>
                                <w:spacing w:val="20"/>
                                <w:sz w:val="22"/>
                                <w:szCs w:val="22"/>
                              </w:rPr>
                              <w:softHyphen/>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wps:bodyPr>
                    </wps:wsp>
                    <wps:wsp xmlns:wps="http://schemas.microsoft.com/office/word/2010/wordprocessingShape">
                      <wps:cNvPr id="60" name="מחבר ישר 60"/>
                      <wps:cNvCnPr/>
                      <wps:spPr>
                        <a:xfrm>
                          <a:off x="428625" y="0"/>
                          <a:ext cx="1676400" cy="0"/>
                        </a:xfrm>
                        <a:prstGeom prst="line">
                          <a:avLst/>
                        </a:prstGeom>
                        <a:ln w="15875">
                          <a:solidFill>
                            <a:srgbClr val="002060"/>
                          </a:solidFill>
                        </a:ln>
                      </wps:spPr>
                      <wps:style>
                        <a:lnRef idx="1">
                          <a:schemeClr val="accent1"/>
                        </a:lnRef>
                        <a:fillRef idx="0">
                          <a:schemeClr val="accent1"/>
                        </a:fillRef>
                        <a:effectRef idx="0">
                          <a:schemeClr val="accent1"/>
                        </a:effectRef>
                        <a:fontRef idx="minor">
                          <a:schemeClr val="tx1"/>
                        </a:fontRef>
                      </wps:style>
                      <wps:bodyPr/>
                    </wps:wsp>
                    <wps:wsp xmlns:wps="http://schemas.microsoft.com/office/word/2010/wordprocessingShape">
                      <wps:cNvPr id="61" name="מלבן 61"/>
                      <wps:cNvSpPr/>
                      <wps:spPr>
                        <a:xfrm>
                          <a:off x="452107" y="581025"/>
                          <a:ext cx="1691005" cy="1784350"/>
                        </a:xfrm>
                        <a:prstGeom prst="rect">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id="קבוצה 58" o:spid="_x0000_s2059" style="width:193.6pt;height:186.25pt;margin-top:-30.9pt;margin-left:129.55pt;mso-height-relative:margin;mso-width-relative:margin;position:absolute;z-index:251661312" coordorigin="572,0" coordsize="24587,23653">
              <v:shapetype id="_x0000_t202" coordsize="21600,21600" o:spt="202" path="m,l,21600r21600,l21600,xe">
                <v:stroke joinstyle="miter"/>
                <v:path gradientshapeok="t" o:connecttype="rect"/>
              </v:shapetype>
              <v:shape id="tbMMHF" o:spid="_x0000_s2060" type="#_x0000_t202" style="width:24587;height:3048;left:572;mso-wrap-style:square;position:absolute;top:1809;visibility:visible;v-text-anchor:top" fillcolor="white" stroked="f" strokeweight="0.5pt">
                <v:textbox>
                  <w:txbxContent>
                    <w:p w:rsidR="00475715" w:rsidRPr="0062451B" w:rsidP="00475715">
                      <w:pPr>
                        <w:spacing w:line="240" w:lineRule="auto"/>
                        <w:jc w:val="center"/>
                        <w:rPr>
                          <w:rFonts w:asciiTheme="minorHAnsi" w:hAnsiTheme="minorHAnsi" w:cstheme="minorHAnsi"/>
                          <w:color w:val="002060"/>
                          <w:spacing w:val="20"/>
                          <w:sz w:val="22"/>
                          <w:szCs w:val="22"/>
                          <w:rtl/>
                        </w:rPr>
                      </w:pPr>
                      <w:r w:rsidRPr="00187E19">
                        <w:rPr>
                          <w:rFonts w:ascii="Wingdings" w:hAnsi="Wingdings" w:cstheme="minorHAnsi"/>
                          <w:color w:val="002060"/>
                          <w:spacing w:val="20"/>
                          <w:sz w:val="22"/>
                          <w:szCs w:val="22"/>
                        </w:rPr>
                        <w:sym w:font="Wingdings" w:char="F0A7"/>
                      </w:r>
                      <w:r w:rsidRPr="00187E19">
                        <w:rPr>
                          <w:rFonts w:asciiTheme="minorHAnsi" w:hAnsiTheme="minorHAnsi" w:cstheme="minorHAnsi"/>
                          <w:color w:val="002060"/>
                          <w:spacing w:val="20"/>
                          <w:sz w:val="22"/>
                          <w:szCs w:val="22"/>
                          <w:rtl/>
                        </w:rPr>
                        <w:t xml:space="preserve"> </w:t>
                      </w:r>
                      <w:r w:rsidRPr="00187E19" w:rsidR="00187E19">
                        <w:rPr>
                          <w:rFonts w:asciiTheme="minorHAnsi" w:hAnsiTheme="minorHAnsi" w:cstheme="minorHAnsi"/>
                          <w:color w:val="002060"/>
                          <w:spacing w:val="20"/>
                          <w:sz w:val="22"/>
                          <w:szCs w:val="22"/>
                        </w:rPr>
                        <w:t>January</w:t>
                      </w:r>
                      <w:r w:rsidRPr="00187E19">
                        <w:rPr>
                          <w:rFonts w:asciiTheme="minorHAnsi" w:hAnsiTheme="minorHAnsi" w:cstheme="minorHAnsi"/>
                          <w:color w:val="002060"/>
                          <w:spacing w:val="20"/>
                          <w:sz w:val="22"/>
                          <w:szCs w:val="22"/>
                        </w:rPr>
                        <w:t xml:space="preserve"> 202</w:t>
                      </w:r>
                      <w:r w:rsidRPr="00187E19" w:rsidR="00187E19">
                        <w:rPr>
                          <w:rFonts w:asciiTheme="minorHAnsi" w:hAnsiTheme="minorHAnsi" w:cstheme="minorHAnsi"/>
                          <w:color w:val="002060"/>
                          <w:spacing w:val="20"/>
                          <w:sz w:val="22"/>
                          <w:szCs w:val="22"/>
                        </w:rPr>
                        <w:t>6</w:t>
                      </w:r>
                      <w:r w:rsidRPr="00187E19">
                        <w:rPr>
                          <w:rFonts w:asciiTheme="minorHAnsi" w:hAnsiTheme="minorHAnsi" w:cstheme="minorHAnsi"/>
                          <w:color w:val="002060"/>
                          <w:spacing w:val="20"/>
                          <w:sz w:val="22"/>
                          <w:szCs w:val="22"/>
                          <w:rtl/>
                        </w:rPr>
                        <w:t xml:space="preserve"> </w:t>
                      </w:r>
                      <w:r w:rsidRPr="00187E19">
                        <w:rPr>
                          <w:rFonts w:ascii="Wingdings" w:hAnsi="Wingdings" w:cstheme="minorHAnsi"/>
                          <w:color w:val="002060"/>
                          <w:spacing w:val="20"/>
                          <w:sz w:val="22"/>
                          <w:szCs w:val="22"/>
                        </w:rPr>
                        <w:sym w:font="Wingdings" w:char="F0A7"/>
                      </w:r>
                      <w:r w:rsidRPr="00187E19">
                        <w:rPr>
                          <w:rFonts w:asciiTheme="minorHAnsi" w:hAnsiTheme="minorHAnsi" w:cstheme="minorHAnsi"/>
                          <w:color w:val="002060"/>
                          <w:spacing w:val="20"/>
                          <w:sz w:val="22"/>
                          <w:szCs w:val="22"/>
                        </w:rPr>
                        <w:softHyphen/>
                      </w:r>
                    </w:p>
                  </w:txbxContent>
                </v:textbox>
              </v:shape>
              <v:line id="מחבר ישר 60" o:spid="_x0000_s2061" style="mso-wrap-style:square;position:absolute;visibility:visible" from="4286,0" to="21050,0" o:connectortype="straight" strokecolor="#002060" strokeweight="1.25pt"/>
              <v:rect id="מלבן 61" o:spid="_x0000_s2062" style="width:16910;height:17843;left:4521;mso-wrap-style:square;position:absolute;top:5810;visibility:visible;v-text-anchor:middle" fillcolor="#002060" stroked="f" strokeweight="2pt"/>
            </v:group>
          </w:pict>
        </mc:Fallback>
      </mc:AlternateContent>
    </w:r>
    <w:bookmarkEnd w:id="0"/>
    <w:bookmarkEnd w:id="1"/>
    <w:bookmarkEnd w:id="2"/>
    <w:bookmarkEnd w:id="3"/>
    <w:bookmarkEnd w:id="4"/>
    <w:bookmarkEnd w:id="5"/>
  </w:p>
  <w:p w:rsidR="00A222E2">
    <w:pPr>
      <w:pStyle w:val="Footer"/>
    </w:pPr>
    <w:r>
      <w:rPr>
        <w:noProof/>
      </w:rPr>
      <mc:AlternateContent>
        <mc:Choice Requires="wps">
          <w:drawing>
            <wp:anchor distT="0" distB="0" distL="114300" distR="114300" simplePos="0" relativeHeight="251658240" behindDoc="0" locked="0" layoutInCell="1" allowOverlap="1">
              <wp:simplePos x="0" y="0"/>
              <wp:positionH relativeFrom="page">
                <wp:align>center</wp:align>
              </wp:positionH>
              <wp:positionV relativeFrom="paragraph">
                <wp:posOffset>-1106656</wp:posOffset>
              </wp:positionV>
              <wp:extent cx="2959100" cy="273050"/>
              <wp:effectExtent l="0" t="0" r="0" b="0"/>
              <wp:wrapNone/>
              <wp:docPr id="10" name="תיבת טקסט 10"/>
              <wp:cNvGraphicFramePr/>
              <a:graphic xmlns:a="http://schemas.openxmlformats.org/drawingml/2006/main">
                <a:graphicData uri="http://schemas.microsoft.com/office/word/2010/wordprocessingShape">
                  <wps:wsp xmlns:wps="http://schemas.microsoft.com/office/word/2010/wordprocessingShape">
                    <wps:cNvSpPr txBox="1"/>
                    <wps:spPr>
                      <a:xfrm>
                        <a:off x="0" y="0"/>
                        <a:ext cx="2959100" cy="273050"/>
                      </a:xfrm>
                      <a:prstGeom prst="rect">
                        <a:avLst/>
                      </a:prstGeom>
                      <a:noFill/>
                      <a:ln w="6350">
                        <a:noFill/>
                      </a:ln>
                    </wps:spPr>
                    <wps:txbx>
                      <w:txbxContent>
                        <w:p w:rsidR="00A222E2" w:rsidRPr="00A222E2" w:rsidP="00A222E2">
                          <w:pPr>
                            <w:jc w:val="center"/>
                            <w:rPr>
                              <w:rFonts w:ascii="Calibri" w:hAnsi="Calibri" w:cs="Calibri"/>
                              <w:color w:val="FFFFFF" w:themeColor="background1"/>
                              <w:spacing w:val="80"/>
                            </w:rPr>
                          </w:pPr>
                          <w:r w:rsidRPr="00A222E2">
                            <w:rPr>
                              <w:rFonts w:ascii="Calibri" w:hAnsi="Calibri" w:cs="Calibri" w:hint="cs"/>
                              <w:color w:val="FFFFFF" w:themeColor="background1"/>
                              <w:spacing w:val="80"/>
                              <w:rtl/>
                            </w:rPr>
                            <w:t>75 ג</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wps:bodyPr>
                  </wps:wsp>
                </a:graphicData>
              </a:graphic>
            </wp:anchor>
          </w:drawing>
        </mc:Choice>
        <mc:Fallback>
          <w:pict>
            <v:shape id="תיבת טקסט 10" o:spid="_x0000_s2063" type="#_x0000_t202" style="width:233pt;height:21.5pt;margin-top:-87.15pt;margin-left:0;mso-position-horizontal:center;mso-position-horizontal-relative:page;mso-wrap-distance-bottom:0;mso-wrap-distance-left:9pt;mso-wrap-distance-right:9pt;mso-wrap-distance-top:0;mso-wrap-style:square;position:absolute;visibility:visible;v-text-anchor:top;z-index:251659264" filled="f" stroked="f" strokeweight="0.5pt">
              <v:textbox>
                <w:txbxContent>
                  <w:p w:rsidR="00A222E2" w:rsidRPr="00A222E2" w:rsidP="00A222E2">
                    <w:pPr>
                      <w:jc w:val="center"/>
                      <w:rPr>
                        <w:rFonts w:ascii="Calibri" w:hAnsi="Calibri" w:cs="Calibri"/>
                        <w:color w:val="FFFFFF" w:themeColor="background1"/>
                        <w:spacing w:val="80"/>
                      </w:rPr>
                    </w:pPr>
                    <w:r w:rsidRPr="00A222E2">
                      <w:rPr>
                        <w:rFonts w:ascii="Calibri" w:hAnsi="Calibri" w:cs="Calibri" w:hint="cs"/>
                        <w:color w:val="FFFFFF" w:themeColor="background1"/>
                        <w:spacing w:val="80"/>
                        <w:rtl/>
                      </w:rPr>
                      <w:t>75 ג</w:t>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74EE0" w:rsidP="00475715">
    <w:pPr>
      <w:pStyle w:val="Footer"/>
      <w:rPr>
        <w:rtl/>
      </w:rPr>
    </w:pPr>
  </w:p>
  <w:p w:rsidR="00F74EE0">
    <w:pPr>
      <w:pStyle w:val="Footer"/>
    </w:pPr>
    <w:r>
      <w:rPr>
        <w:noProof/>
      </w:rPr>
      <mc:AlternateContent>
        <mc:Choice Requires="wps">
          <w:drawing>
            <wp:anchor distT="0" distB="0" distL="114300" distR="114300" simplePos="0" relativeHeight="251662336" behindDoc="0" locked="0" layoutInCell="1" allowOverlap="1">
              <wp:simplePos x="0" y="0"/>
              <wp:positionH relativeFrom="page">
                <wp:align>center</wp:align>
              </wp:positionH>
              <wp:positionV relativeFrom="paragraph">
                <wp:posOffset>-1106656</wp:posOffset>
              </wp:positionV>
              <wp:extent cx="2959100" cy="273050"/>
              <wp:effectExtent l="0" t="0" r="0" b="0"/>
              <wp:wrapNone/>
              <wp:docPr id="17" name="תיבת טקסט 17"/>
              <wp:cNvGraphicFramePr/>
              <a:graphic xmlns:a="http://schemas.openxmlformats.org/drawingml/2006/main">
                <a:graphicData uri="http://schemas.microsoft.com/office/word/2010/wordprocessingShape">
                  <wps:wsp xmlns:wps="http://schemas.microsoft.com/office/word/2010/wordprocessingShape">
                    <wps:cNvSpPr txBox="1"/>
                    <wps:spPr>
                      <a:xfrm>
                        <a:off x="0" y="0"/>
                        <a:ext cx="2959100" cy="273050"/>
                      </a:xfrm>
                      <a:prstGeom prst="rect">
                        <a:avLst/>
                      </a:prstGeom>
                      <a:noFill/>
                      <a:ln w="6350">
                        <a:noFill/>
                      </a:ln>
                    </wps:spPr>
                    <wps:txbx>
                      <w:txbxContent>
                        <w:p w:rsidR="00F74EE0" w:rsidRPr="00A222E2" w:rsidP="00A222E2">
                          <w:pPr>
                            <w:jc w:val="center"/>
                            <w:rPr>
                              <w:rFonts w:ascii="Calibri" w:hAnsi="Calibri" w:cs="Calibri"/>
                              <w:color w:val="FFFFFF" w:themeColor="background1"/>
                              <w:spacing w:val="80"/>
                            </w:rPr>
                          </w:pPr>
                          <w:r w:rsidRPr="00A222E2">
                            <w:rPr>
                              <w:rFonts w:ascii="Calibri" w:hAnsi="Calibri" w:cs="Calibri" w:hint="cs"/>
                              <w:color w:val="FFFFFF" w:themeColor="background1"/>
                              <w:spacing w:val="80"/>
                              <w:rtl/>
                            </w:rPr>
                            <w:t>75 ג</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wps:bodyPr>
                  </wps:wsp>
                </a:graphicData>
              </a:graphic>
            </wp:anchor>
          </w:drawing>
        </mc:Choice>
        <mc:Fallback>
          <w:pict>
            <v:shapetype id="_x0000_t202" coordsize="21600,21600" o:spt="202" path="m,l,21600r21600,l21600,xe">
              <v:stroke joinstyle="miter"/>
              <v:path gradientshapeok="t" o:connecttype="rect"/>
            </v:shapetype>
            <v:shape id="תיבת טקסט 17" o:spid="_x0000_s2073" type="#_x0000_t202" style="width:233pt;height:21.5pt;margin-top:-87.15pt;margin-left:0;mso-position-horizontal:center;mso-position-horizontal-relative:page;mso-wrap-distance-bottom:0;mso-wrap-distance-left:9pt;mso-wrap-distance-right:9pt;mso-wrap-distance-top:0;mso-wrap-style:square;position:absolute;visibility:visible;v-text-anchor:top;z-index:251663360" filled="f" stroked="f" strokeweight="0.5pt">
              <v:textbox>
                <w:txbxContent>
                  <w:p w:rsidR="00F74EE0" w:rsidRPr="00A222E2" w:rsidP="00A222E2">
                    <w:pPr>
                      <w:jc w:val="center"/>
                      <w:rPr>
                        <w:rFonts w:ascii="Calibri" w:hAnsi="Calibri" w:cs="Calibri"/>
                        <w:color w:val="FFFFFF" w:themeColor="background1"/>
                        <w:spacing w:val="80"/>
                      </w:rPr>
                    </w:pPr>
                    <w:r w:rsidRPr="00A222E2">
                      <w:rPr>
                        <w:rFonts w:ascii="Calibri" w:hAnsi="Calibri" w:cs="Calibri" w:hint="cs"/>
                        <w:color w:val="FFFFFF" w:themeColor="background1"/>
                        <w:spacing w:val="80"/>
                        <w:rtl/>
                      </w:rPr>
                      <w:t>75 ג</w:t>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862B5E" w:rsidP="00475836">
      <w:pPr>
        <w:bidi w:val="0"/>
        <w:spacing w:line="240" w:lineRule="auto"/>
      </w:pPr>
      <w:r>
        <w:separator/>
      </w:r>
    </w:p>
  </w:footnote>
  <w:footnote w:type="continuationSeparator" w:id="1">
    <w:p w:rsidR="00862B5E" w:rsidP="00C23CC9">
      <w:pPr>
        <w:spacing w:line="240" w:lineRule="auto"/>
      </w:pPr>
      <w:r>
        <w:continuationSeparator/>
      </w:r>
    </w:p>
  </w:footnote>
  <w:footnote w:id="2">
    <w:p w:rsidR="007B1B59" w:rsidRPr="00525A95" w:rsidP="007B1B59">
      <w:pPr>
        <w:pStyle w:val="FootnoteText"/>
        <w:bidi w:val="0"/>
        <w:rPr>
          <w:sz w:val="16"/>
          <w:szCs w:val="16"/>
        </w:rPr>
      </w:pPr>
      <w:r w:rsidRPr="00525A95">
        <w:rPr>
          <w:rStyle w:val="FootnoteReference1"/>
          <w:sz w:val="16"/>
          <w:szCs w:val="16"/>
        </w:rPr>
        <w:footnoteRef/>
      </w:r>
      <w:r w:rsidRPr="00525A95">
        <w:rPr>
          <w:rFonts w:ascii="Tahoma" w:hAnsi="Tahoma" w:cs="Tahoma"/>
          <w:sz w:val="16"/>
          <w:szCs w:val="16"/>
        </w:rPr>
        <w:t xml:space="preserve">           Acquisition of Communications Data.</w:t>
      </w:r>
      <w:r w:rsidRPr="00525A95">
        <w:rPr>
          <w:sz w:val="16"/>
          <w:szCs w:val="16"/>
          <w:rtl/>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C6F75" w:rsidRPr="0062451B" w:rsidP="00A66258">
    <w:pPr>
      <w:pStyle w:val="Header"/>
      <w:bidi w:val="0"/>
      <w:ind w:right="-1"/>
      <w:jc w:val="right"/>
      <w:rPr>
        <w:rFonts w:asciiTheme="minorHAnsi" w:hAnsiTheme="minorHAnsi" w:cstheme="minorHAnsi"/>
        <w:color w:val="002060"/>
        <w:szCs w:val="20"/>
      </w:rPr>
    </w:pPr>
    <w:r>
      <w:rPr>
        <w:rFonts w:asciiTheme="minorHAnsi" w:hAnsiTheme="minorHAnsi" w:cstheme="minorHAnsi"/>
        <w:noProof/>
        <w:color w:val="002060"/>
        <w:szCs w:val="20"/>
        <w:rtl/>
        <w:lang w:val="he-IL"/>
      </w:rPr>
      <mc:AlternateContent>
        <mc:Choice Requires="wpg">
          <w:drawing>
            <wp:anchor distT="0" distB="0" distL="114300" distR="114300" simplePos="0" relativeHeight="251660288" behindDoc="0" locked="0" layoutInCell="1" allowOverlap="1">
              <wp:simplePos x="0" y="0"/>
              <wp:positionH relativeFrom="column">
                <wp:posOffset>-186691</wp:posOffset>
              </wp:positionH>
              <wp:positionV relativeFrom="paragraph">
                <wp:posOffset>-78740</wp:posOffset>
              </wp:positionV>
              <wp:extent cx="6086929" cy="571520"/>
              <wp:effectExtent l="0" t="0" r="28575" b="0"/>
              <wp:wrapNone/>
              <wp:docPr id="1" name="קבוצה 1"/>
              <wp:cNvGraphicFramePr/>
              <a:graphic xmlns:a="http://schemas.openxmlformats.org/drawingml/2006/main">
                <a:graphicData uri="http://schemas.microsoft.com/office/word/2010/wordprocessingGroup">
                  <wpg:wgp xmlns:wpg="http://schemas.microsoft.com/office/word/2010/wordprocessingGroup">
                    <wpg:cNvGrpSpPr/>
                    <wpg:grpSpPr>
                      <a:xfrm>
                        <a:off x="0" y="0"/>
                        <a:ext cx="6086929" cy="571520"/>
                        <a:chOff x="33354" y="19047"/>
                        <a:chExt cx="6086929" cy="571520"/>
                      </a:xfrm>
                    </wpg:grpSpPr>
                    <wps:wsp xmlns:wps="http://schemas.microsoft.com/office/word/2010/wordprocessingShape">
                      <wps:cNvPr id="4" name="מחבר ישר 4"/>
                      <wps:cNvCnPr/>
                      <wps:spPr>
                        <a:xfrm>
                          <a:off x="100483" y="304800"/>
                          <a:ext cx="6019800" cy="0"/>
                        </a:xfrm>
                        <a:prstGeom prst="line">
                          <a:avLst/>
                        </a:prstGeom>
                      </wps:spPr>
                      <wps:style>
                        <a:lnRef idx="1">
                          <a:schemeClr val="accent1"/>
                        </a:lnRef>
                        <a:fillRef idx="0">
                          <a:schemeClr val="accent1"/>
                        </a:fillRef>
                        <a:effectRef idx="0">
                          <a:schemeClr val="accent1"/>
                        </a:effectRef>
                        <a:fontRef idx="minor">
                          <a:schemeClr val="tx1"/>
                        </a:fontRef>
                      </wps:style>
                      <wps:bodyPr/>
                    </wps:wsp>
                    <wps:wsp xmlns:wps="http://schemas.microsoft.com/office/word/2010/wordprocessingShape">
                      <wps:cNvPr id="217" name="תיבת טקסט 2"/>
                      <wps:cNvSpPr txBox="1">
                        <a:spLocks noChangeArrowheads="1"/>
                      </wps:cNvSpPr>
                      <wps:spPr bwMode="auto">
                        <a:xfrm flipH="1">
                          <a:off x="33355" y="19047"/>
                          <a:ext cx="3164205" cy="285750"/>
                        </a:xfrm>
                        <a:prstGeom prst="rect">
                          <a:avLst/>
                        </a:prstGeom>
                        <a:noFill/>
                        <a:ln w="9525">
                          <a:noFill/>
                          <a:miter lim="800000"/>
                          <a:headEnd/>
                          <a:tailEnd/>
                        </a:ln>
                      </wps:spPr>
                      <wps:txbx>
                        <w:txbxContent>
                          <w:p w:rsidR="0062451B" w:rsidRPr="0062451B" w:rsidP="00A66258">
                            <w:pPr>
                              <w:bidi w:val="0"/>
                              <w:rPr>
                                <w:rFonts w:ascii="Calibri" w:hAnsi="Calibri" w:cs="Calibri"/>
                                <w:color w:val="002060"/>
                                <w:sz w:val="22"/>
                                <w:szCs w:val="22"/>
                                <w:rtl/>
                              </w:rPr>
                            </w:pPr>
                            <w:r>
                              <w:rPr>
                                <w:rFonts w:ascii="Calibri" w:hAnsi="Calibri" w:cs="Calibri"/>
                                <w:color w:val="002060"/>
                                <w:sz w:val="22"/>
                                <w:szCs w:val="22"/>
                              </w:rPr>
                              <w:t>State Com</w:t>
                            </w:r>
                            <w:r w:rsidR="00A66258">
                              <w:rPr>
                                <w:rFonts w:ascii="Calibri" w:hAnsi="Calibri" w:cs="Calibri"/>
                                <w:color w:val="002060"/>
                                <w:sz w:val="22"/>
                                <w:szCs w:val="22"/>
                              </w:rPr>
                              <w:t>p</w:t>
                            </w:r>
                            <w:r>
                              <w:rPr>
                                <w:rFonts w:ascii="Calibri" w:hAnsi="Calibri" w:cs="Calibri"/>
                                <w:color w:val="002060"/>
                                <w:sz w:val="22"/>
                                <w:szCs w:val="22"/>
                              </w:rPr>
                              <w:t>troller of Israel</w:t>
                            </w:r>
                            <w:r w:rsidR="00A222E2">
                              <w:rPr>
                                <w:rFonts w:ascii="Calibri" w:hAnsi="Calibri" w:cs="Calibri" w:hint="cs"/>
                                <w:color w:val="002060"/>
                                <w:sz w:val="22"/>
                                <w:szCs w:val="22"/>
                                <w:rtl/>
                              </w:rPr>
                              <w:t xml:space="preserve"> </w:t>
                            </w:r>
                          </w:p>
                        </w:txbxContent>
                      </wps:txbx>
                      <wps:bodyPr rot="0" vert="horz" wrap="square" lIns="91440" tIns="45720" rIns="91440" bIns="45720" anchor="t" anchorCtr="0"/>
                    </wps:wsp>
                    <wps:wsp xmlns:wps="http://schemas.microsoft.com/office/word/2010/wordprocessingShape">
                      <wps:cNvPr id="6" name="תיבת טקסט 2"/>
                      <wps:cNvSpPr txBox="1">
                        <a:spLocks noChangeArrowheads="1"/>
                      </wps:cNvSpPr>
                      <wps:spPr bwMode="auto">
                        <a:xfrm flipH="1">
                          <a:off x="4866666" y="304817"/>
                          <a:ext cx="1253617" cy="285750"/>
                        </a:xfrm>
                        <a:prstGeom prst="rect">
                          <a:avLst/>
                        </a:prstGeom>
                        <a:noFill/>
                        <a:ln w="9525">
                          <a:noFill/>
                          <a:miter lim="800000"/>
                          <a:headEnd/>
                          <a:tailEnd/>
                        </a:ln>
                      </wps:spPr>
                      <wps:txbx>
                        <w:txbxContent>
                          <w:p w:rsidR="0062451B" w:rsidRPr="0062451B" w:rsidP="00A66258">
                            <w:pPr>
                              <w:bidi w:val="0"/>
                              <w:spacing w:line="240" w:lineRule="auto"/>
                              <w:ind w:right="186"/>
                              <w:jc w:val="right"/>
                              <w:rPr>
                                <w:rFonts w:ascii="Calibri" w:hAnsi="Calibri" w:cs="Calibri"/>
                                <w:color w:val="002060"/>
                                <w:szCs w:val="20"/>
                                <w:rtl/>
                              </w:rPr>
                            </w:pPr>
                            <w:r>
                              <w:rPr>
                                <w:rFonts w:ascii="Calibri" w:hAnsi="Calibri" w:cs="Calibri"/>
                                <w:color w:val="002060"/>
                                <w:szCs w:val="20"/>
                              </w:rPr>
                              <w:t>July 2025</w:t>
                            </w:r>
                            <w:r w:rsidRPr="0062451B">
                              <w:rPr>
                                <w:rFonts w:ascii="Calibri" w:hAnsi="Calibri" w:cs="Calibri" w:hint="cs"/>
                                <w:color w:val="002060"/>
                                <w:szCs w:val="20"/>
                                <w:rtl/>
                              </w:rPr>
                              <w:t xml:space="preserve"> </w:t>
                            </w:r>
                          </w:p>
                        </w:txbxContent>
                      </wps:txbx>
                      <wps:bodyPr rot="0" vert="horz" wrap="square" lIns="91440" tIns="45720" rIns="91440" bIns="45720" anchor="t" anchorCtr="0"/>
                    </wps:wsp>
                    <wps:wsp xmlns:wps="http://schemas.microsoft.com/office/word/2010/wordprocessingShape">
                      <wps:cNvPr id="7" name="תיבת טקסט 2"/>
                      <wps:cNvSpPr txBox="1">
                        <a:spLocks noChangeArrowheads="1"/>
                      </wps:cNvSpPr>
                      <wps:spPr bwMode="auto">
                        <a:xfrm flipH="1">
                          <a:off x="33354" y="304804"/>
                          <a:ext cx="4733925" cy="285750"/>
                        </a:xfrm>
                        <a:prstGeom prst="rect">
                          <a:avLst/>
                        </a:prstGeom>
                        <a:noFill/>
                        <a:ln w="9525">
                          <a:noFill/>
                          <a:miter lim="800000"/>
                          <a:headEnd/>
                          <a:tailEnd/>
                        </a:ln>
                      </wps:spPr>
                      <wps:txbx>
                        <w:txbxContent>
                          <w:p w:rsidR="00475836" w:rsidRPr="00475836" w:rsidP="00475836">
                            <w:pPr>
                              <w:bidi w:val="0"/>
                              <w:rPr>
                                <w:rFonts w:ascii="Calibri" w:hAnsi="Calibri" w:cs="Calibri"/>
                                <w:color w:val="002060"/>
                                <w:szCs w:val="20"/>
                                <w:rtl/>
                              </w:rPr>
                            </w:pPr>
                            <w:r w:rsidRPr="00475836">
                              <w:rPr>
                                <w:rFonts w:ascii="Calibri" w:hAnsi="Calibri" w:cs="Calibri"/>
                                <w:color w:val="002060"/>
                                <w:szCs w:val="20"/>
                              </w:rPr>
                              <w:t>Economic Assistance to Small Businesses in the Initial Months of the Iron Swords War</w:t>
                            </w:r>
                          </w:p>
                          <w:p w:rsidR="001E204F" w:rsidRPr="00E8067D" w:rsidP="00A66258">
                            <w:pPr>
                              <w:bidi w:val="0"/>
                              <w:rPr>
                                <w:rFonts w:ascii="Calibri" w:hAnsi="Calibri" w:cs="Calibri"/>
                                <w:color w:val="002060"/>
                                <w:szCs w:val="20"/>
                                <w:rtl/>
                              </w:rPr>
                            </w:pPr>
                          </w:p>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w:pict>
            <v:group id="קבוצה 1" o:spid="_x0000_s2049" style="width:479.3pt;height:45pt;margin-top:-6.2pt;margin-left:-14.7pt;mso-height-relative:margin;mso-width-relative:margin;position:absolute;z-index:251661312" coordorigin="333,190" coordsize="60869,5715">
              <v:line id="מחבר ישר 4" o:spid="_x0000_s2050" style="mso-wrap-style:square;position:absolute;visibility:visible" from="1004,3048" to="61202,3048" o:connectortype="straight" strokecolor="#4579b8"/>
              <v:shapetype id="_x0000_t202" coordsize="21600,21600" o:spt="202" path="m,l,21600r21600,l21600,xe">
                <v:stroke joinstyle="miter"/>
                <v:path gradientshapeok="t" o:connecttype="rect"/>
              </v:shapetype>
              <v:shape id="תיבת טקסט 2" o:spid="_x0000_s2051" type="#_x0000_t202" style="width:31642;height:2857;flip:x;left:333;mso-wrap-style:square;position:absolute;top:190;visibility:visible;v-text-anchor:top" filled="f" stroked="f">
                <v:textbox>
                  <w:txbxContent>
                    <w:p w:rsidR="0062451B" w:rsidRPr="0062451B" w:rsidP="00A66258">
                      <w:pPr>
                        <w:bidi w:val="0"/>
                        <w:rPr>
                          <w:rFonts w:ascii="Calibri" w:hAnsi="Calibri" w:cs="Calibri"/>
                          <w:color w:val="002060"/>
                          <w:sz w:val="22"/>
                          <w:szCs w:val="22"/>
                          <w:rtl/>
                        </w:rPr>
                      </w:pPr>
                      <w:r>
                        <w:rPr>
                          <w:rFonts w:ascii="Calibri" w:hAnsi="Calibri" w:cs="Calibri"/>
                          <w:color w:val="002060"/>
                          <w:sz w:val="22"/>
                          <w:szCs w:val="22"/>
                        </w:rPr>
                        <w:t>State Com</w:t>
                      </w:r>
                      <w:r w:rsidR="00A66258">
                        <w:rPr>
                          <w:rFonts w:ascii="Calibri" w:hAnsi="Calibri" w:cs="Calibri"/>
                          <w:color w:val="002060"/>
                          <w:sz w:val="22"/>
                          <w:szCs w:val="22"/>
                        </w:rPr>
                        <w:t>p</w:t>
                      </w:r>
                      <w:r>
                        <w:rPr>
                          <w:rFonts w:ascii="Calibri" w:hAnsi="Calibri" w:cs="Calibri"/>
                          <w:color w:val="002060"/>
                          <w:sz w:val="22"/>
                          <w:szCs w:val="22"/>
                        </w:rPr>
                        <w:t>troller of Israel</w:t>
                      </w:r>
                      <w:r w:rsidR="00A222E2">
                        <w:rPr>
                          <w:rFonts w:ascii="Calibri" w:hAnsi="Calibri" w:cs="Calibri" w:hint="cs"/>
                          <w:color w:val="002060"/>
                          <w:sz w:val="22"/>
                          <w:szCs w:val="22"/>
                          <w:rtl/>
                        </w:rPr>
                        <w:t xml:space="preserve"> </w:t>
                      </w:r>
                    </w:p>
                  </w:txbxContent>
                </v:textbox>
              </v:shape>
              <v:shape id="תיבת טקסט 2" o:spid="_x0000_s2052" type="#_x0000_t202" style="width:12536;height:2857;flip:x;left:48666;mso-wrap-style:square;position:absolute;top:3048;visibility:visible;v-text-anchor:top" filled="f" stroked="f">
                <v:textbox>
                  <w:txbxContent>
                    <w:p w:rsidR="0062451B" w:rsidRPr="0062451B" w:rsidP="00A66258">
                      <w:pPr>
                        <w:bidi w:val="0"/>
                        <w:spacing w:line="240" w:lineRule="auto"/>
                        <w:ind w:right="186"/>
                        <w:jc w:val="right"/>
                        <w:rPr>
                          <w:rFonts w:ascii="Calibri" w:hAnsi="Calibri" w:cs="Calibri"/>
                          <w:color w:val="002060"/>
                          <w:szCs w:val="20"/>
                          <w:rtl/>
                        </w:rPr>
                      </w:pPr>
                      <w:r>
                        <w:rPr>
                          <w:rFonts w:ascii="Calibri" w:hAnsi="Calibri" w:cs="Calibri"/>
                          <w:color w:val="002060"/>
                          <w:szCs w:val="20"/>
                        </w:rPr>
                        <w:t>July 2025</w:t>
                      </w:r>
                      <w:r w:rsidRPr="0062451B">
                        <w:rPr>
                          <w:rFonts w:ascii="Calibri" w:hAnsi="Calibri" w:cs="Calibri" w:hint="cs"/>
                          <w:color w:val="002060"/>
                          <w:szCs w:val="20"/>
                          <w:rtl/>
                        </w:rPr>
                        <w:t xml:space="preserve"> </w:t>
                      </w:r>
                    </w:p>
                  </w:txbxContent>
                </v:textbox>
              </v:shape>
              <v:shape id="תיבת טקסט 2" o:spid="_x0000_s2053" type="#_x0000_t202" style="width:47339;height:2857;flip:x;left:333;mso-wrap-style:square;position:absolute;top:3048;visibility:visible;v-text-anchor:top" filled="f" stroked="f">
                <v:textbox>
                  <w:txbxContent>
                    <w:p w:rsidR="00475836" w:rsidRPr="00475836" w:rsidP="00475836">
                      <w:pPr>
                        <w:bidi w:val="0"/>
                        <w:rPr>
                          <w:rFonts w:ascii="Calibri" w:hAnsi="Calibri" w:cs="Calibri"/>
                          <w:color w:val="002060"/>
                          <w:szCs w:val="20"/>
                          <w:rtl/>
                        </w:rPr>
                      </w:pPr>
                      <w:r w:rsidRPr="00475836">
                        <w:rPr>
                          <w:rFonts w:ascii="Calibri" w:hAnsi="Calibri" w:cs="Calibri"/>
                          <w:color w:val="002060"/>
                          <w:szCs w:val="20"/>
                        </w:rPr>
                        <w:t>Economic Assistance to Small Businesses in the Initial Months of the Iron Swords War</w:t>
                      </w:r>
                    </w:p>
                    <w:p w:rsidR="001E204F" w:rsidRPr="00E8067D" w:rsidP="00A66258">
                      <w:pPr>
                        <w:bidi w:val="0"/>
                        <w:rPr>
                          <w:rFonts w:ascii="Calibri" w:hAnsi="Calibri" w:cs="Calibri"/>
                          <w:color w:val="002060"/>
                          <w:szCs w:val="20"/>
                          <w:rtl/>
                        </w:rPr>
                      </w:pPr>
                    </w:p>
                  </w:txbxContent>
                </v:textbox>
              </v:shape>
            </v:group>
          </w:pict>
        </mc:Fallback>
      </mc:AlternateContent>
    </w:r>
    <w:r w:rsidRPr="0062451B" w:rsidR="0062451B">
      <w:rPr>
        <w:rFonts w:asciiTheme="minorHAnsi" w:hAnsiTheme="minorHAnsi" w:cstheme="minorHAnsi"/>
        <w:color w:val="002060"/>
        <w:szCs w:val="20"/>
        <w:rtl/>
      </w:rPr>
      <w:t xml:space="preserve"> </w:t>
    </w:r>
    <w:r w:rsidRPr="0062451B" w:rsidR="0062451B">
      <w:rPr>
        <w:rFonts w:asciiTheme="minorHAnsi" w:hAnsiTheme="minorHAnsi" w:cstheme="minorHAnsi"/>
        <w:color w:val="002060"/>
        <w:szCs w:val="20"/>
        <w:rtl/>
      </w:rPr>
      <w:fldChar w:fldCharType="begin"/>
    </w:r>
    <w:r w:rsidRPr="0062451B" w:rsidR="0062451B">
      <w:rPr>
        <w:rFonts w:asciiTheme="minorHAnsi" w:hAnsiTheme="minorHAnsi" w:cstheme="minorHAnsi"/>
        <w:color w:val="002060"/>
        <w:szCs w:val="20"/>
        <w:rtl/>
      </w:rPr>
      <w:instrText xml:space="preserve"> </w:instrText>
    </w:r>
    <w:r w:rsidRPr="0062451B" w:rsidR="0062451B">
      <w:rPr>
        <w:rFonts w:asciiTheme="minorHAnsi" w:hAnsiTheme="minorHAnsi" w:cstheme="minorHAnsi"/>
        <w:color w:val="002060"/>
        <w:szCs w:val="20"/>
      </w:rPr>
      <w:instrText>PAGE</w:instrText>
    </w:r>
    <w:r w:rsidRPr="0062451B" w:rsidR="0062451B">
      <w:rPr>
        <w:rFonts w:asciiTheme="minorHAnsi" w:hAnsiTheme="minorHAnsi" w:cstheme="minorHAnsi"/>
        <w:color w:val="002060"/>
        <w:szCs w:val="20"/>
        <w:rtl/>
      </w:rPr>
      <w:instrText xml:space="preserve">  \* </w:instrText>
    </w:r>
    <w:r w:rsidRPr="0062451B" w:rsidR="0062451B">
      <w:rPr>
        <w:rFonts w:asciiTheme="minorHAnsi" w:hAnsiTheme="minorHAnsi" w:cstheme="minorHAnsi"/>
        <w:color w:val="002060"/>
        <w:szCs w:val="20"/>
      </w:rPr>
      <w:instrText>MERGEFORMAT</w:instrText>
    </w:r>
    <w:r w:rsidRPr="0062451B" w:rsidR="0062451B">
      <w:rPr>
        <w:rFonts w:asciiTheme="minorHAnsi" w:hAnsiTheme="minorHAnsi" w:cstheme="minorHAnsi"/>
        <w:color w:val="002060"/>
        <w:szCs w:val="20"/>
        <w:rtl/>
      </w:rPr>
      <w:instrText xml:space="preserve"> </w:instrText>
    </w:r>
    <w:r w:rsidRPr="0062451B" w:rsidR="0062451B">
      <w:rPr>
        <w:rFonts w:asciiTheme="minorHAnsi" w:hAnsiTheme="minorHAnsi" w:cstheme="minorHAnsi"/>
        <w:color w:val="002060"/>
        <w:szCs w:val="20"/>
        <w:rtl/>
      </w:rPr>
      <w:fldChar w:fldCharType="separate"/>
    </w:r>
    <w:r w:rsidRPr="0062451B" w:rsidR="0062451B">
      <w:rPr>
        <w:rFonts w:asciiTheme="minorHAnsi" w:hAnsiTheme="minorHAnsi" w:cstheme="minorHAnsi"/>
        <w:noProof/>
        <w:color w:val="002060"/>
        <w:szCs w:val="20"/>
        <w:rtl/>
      </w:rPr>
      <w:t>2</w:t>
    </w:r>
    <w:r w:rsidRPr="0062451B" w:rsidR="0062451B">
      <w:rPr>
        <w:rFonts w:asciiTheme="minorHAnsi" w:hAnsiTheme="minorHAnsi" w:cstheme="minorHAnsi"/>
        <w:color w:val="002060"/>
        <w:szCs w:val="20"/>
        <w:rtl/>
      </w:rPr>
      <w:fldChar w:fldCharType="end"/>
    </w:r>
    <w:r w:rsidRPr="0062451B" w:rsidR="0062451B">
      <w:rPr>
        <w:rFonts w:asciiTheme="minorHAnsi" w:hAnsiTheme="minorHAnsi" w:cstheme="minorHAnsi"/>
        <w:color w:val="002060"/>
        <w:szCs w:val="20"/>
        <w:rtl/>
      </w:rPr>
      <w:t xml:space="preserve"> </w:t>
    </w:r>
  </w:p>
  <w:p w:rsidR="00255371"/>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C6F75">
    <w:pPr>
      <w:pStyle w:val="Header"/>
    </w:pPr>
    <w:r>
      <w:rPr>
        <w:noProof/>
      </w:rPr>
      <mc:AlternateContent>
        <mc:Choice Requires="wps">
          <w:drawing>
            <wp:anchor distT="0" distB="0" distL="114300" distR="114300" simplePos="0" relativeHeight="251662336" behindDoc="0" locked="0" layoutInCell="1" allowOverlap="1">
              <wp:simplePos x="0" y="0"/>
              <wp:positionH relativeFrom="column">
                <wp:posOffset>1309370</wp:posOffset>
              </wp:positionH>
              <wp:positionV relativeFrom="paragraph">
                <wp:posOffset>2000885</wp:posOffset>
              </wp:positionV>
              <wp:extent cx="2959100" cy="762000"/>
              <wp:effectExtent l="0" t="0" r="0" b="0"/>
              <wp:wrapNone/>
              <wp:docPr id="57" name="תיבת טקסט 57"/>
              <wp:cNvGraphicFramePr/>
              <a:graphic xmlns:a="http://schemas.openxmlformats.org/drawingml/2006/main">
                <a:graphicData uri="http://schemas.microsoft.com/office/word/2010/wordprocessingShape">
                  <wps:wsp xmlns:wps="http://schemas.microsoft.com/office/word/2010/wordprocessingShape">
                    <wps:cNvSpPr txBox="1"/>
                    <wps:spPr>
                      <a:xfrm>
                        <a:off x="0" y="0"/>
                        <a:ext cx="2959100" cy="762000"/>
                      </a:xfrm>
                      <a:prstGeom prst="rect">
                        <a:avLst/>
                      </a:prstGeom>
                      <a:noFill/>
                      <a:ln w="6350">
                        <a:noFill/>
                      </a:ln>
                    </wps:spPr>
                    <wps:txbx>
                      <w:txbxContent>
                        <w:p w:rsidR="00204489" w:rsidRPr="00204489" w:rsidP="00ED37D4">
                          <w:pPr>
                            <w:bidi w:val="0"/>
                            <w:spacing w:line="240" w:lineRule="auto"/>
                            <w:jc w:val="center"/>
                            <w:rPr>
                              <w:rFonts w:ascii="Calibri" w:hAnsi="Calibri" w:cs="Calibri"/>
                              <w:color w:val="002060"/>
                              <w:spacing w:val="30"/>
                              <w:sz w:val="28"/>
                              <w:szCs w:val="36"/>
                            </w:rPr>
                          </w:pPr>
                          <w:r w:rsidRPr="00204489">
                            <w:rPr>
                              <w:rFonts w:ascii="Calibri" w:hAnsi="Calibri" w:cs="Calibri"/>
                              <w:color w:val="002060"/>
                              <w:spacing w:val="30"/>
                              <w:sz w:val="28"/>
                              <w:szCs w:val="36"/>
                            </w:rPr>
                            <w:t>State Comptroller</w:t>
                          </w:r>
                        </w:p>
                        <w:p w:rsidR="006A646E" w:rsidRPr="00204489" w:rsidP="00ED37D4">
                          <w:pPr>
                            <w:bidi w:val="0"/>
                            <w:jc w:val="center"/>
                            <w:rPr>
                              <w:rFonts w:ascii="Calibri" w:hAnsi="Calibri" w:cs="Calibri"/>
                              <w:spacing w:val="30"/>
                              <w:sz w:val="28"/>
                              <w:szCs w:val="36"/>
                            </w:rPr>
                          </w:pPr>
                          <w:r w:rsidRPr="00204489">
                            <w:rPr>
                              <w:rFonts w:ascii="Calibri" w:hAnsi="Calibri" w:cs="Calibri"/>
                              <w:color w:val="002060"/>
                              <w:spacing w:val="30"/>
                              <w:sz w:val="28"/>
                              <w:szCs w:val="36"/>
                            </w:rPr>
                            <w:t xml:space="preserve"> of Israel</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תיבת טקסט 57" o:spid="_x0000_s2054" type="#_x0000_t202" style="width:233pt;height:60pt;margin-top:157.55pt;margin-left:103.1pt;mso-height-percent:0;mso-height-relative:margin;mso-wrap-distance-bottom:0;mso-wrap-distance-left:9pt;mso-wrap-distance-right:9pt;mso-wrap-distance-top:0;mso-wrap-style:square;position:absolute;visibility:visible;v-text-anchor:top;z-index:251663360" filled="f" stroked="f" strokeweight="0.5pt">
              <v:textbox>
                <w:txbxContent>
                  <w:p w:rsidR="00204489" w:rsidRPr="00204489" w:rsidP="00ED37D4">
                    <w:pPr>
                      <w:bidi w:val="0"/>
                      <w:spacing w:line="240" w:lineRule="auto"/>
                      <w:jc w:val="center"/>
                      <w:rPr>
                        <w:rFonts w:ascii="Calibri" w:hAnsi="Calibri" w:cs="Calibri"/>
                        <w:color w:val="002060"/>
                        <w:spacing w:val="30"/>
                        <w:sz w:val="28"/>
                        <w:szCs w:val="36"/>
                      </w:rPr>
                    </w:pPr>
                    <w:r w:rsidRPr="00204489">
                      <w:rPr>
                        <w:rFonts w:ascii="Calibri" w:hAnsi="Calibri" w:cs="Calibri"/>
                        <w:color w:val="002060"/>
                        <w:spacing w:val="30"/>
                        <w:sz w:val="28"/>
                        <w:szCs w:val="36"/>
                      </w:rPr>
                      <w:t>State Comptroller</w:t>
                    </w:r>
                  </w:p>
                  <w:p w:rsidR="006A646E" w:rsidRPr="00204489" w:rsidP="00ED37D4">
                    <w:pPr>
                      <w:bidi w:val="0"/>
                      <w:jc w:val="center"/>
                      <w:rPr>
                        <w:rFonts w:ascii="Calibri" w:hAnsi="Calibri" w:cs="Calibri"/>
                        <w:spacing w:val="30"/>
                        <w:sz w:val="28"/>
                        <w:szCs w:val="36"/>
                      </w:rPr>
                    </w:pPr>
                    <w:r w:rsidRPr="00204489">
                      <w:rPr>
                        <w:rFonts w:ascii="Calibri" w:hAnsi="Calibri" w:cs="Calibri"/>
                        <w:color w:val="002060"/>
                        <w:spacing w:val="30"/>
                        <w:sz w:val="28"/>
                        <w:szCs w:val="36"/>
                      </w:rPr>
                      <w:t xml:space="preserve"> of Israel</w:t>
                    </w:r>
                  </w:p>
                </w:txbxContent>
              </v:textbox>
            </v:shape>
          </w:pict>
        </mc:Fallback>
      </mc:AlternateContent>
    </w:r>
    <w:r>
      <w:rPr>
        <w:noProof/>
      </w:rPr>
      <mc:AlternateContent>
        <mc:Choice Requires="wpg">
          <w:drawing>
            <wp:anchor distT="0" distB="0" distL="114300" distR="114300" simplePos="0" relativeHeight="251658240" behindDoc="0" locked="0" layoutInCell="1" allowOverlap="1">
              <wp:simplePos x="0" y="0"/>
              <wp:positionH relativeFrom="column">
                <wp:posOffset>1926590</wp:posOffset>
              </wp:positionH>
              <wp:positionV relativeFrom="paragraph">
                <wp:posOffset>-447040</wp:posOffset>
              </wp:positionV>
              <wp:extent cx="1695450" cy="3009900"/>
              <wp:effectExtent l="0" t="0" r="19050" b="19050"/>
              <wp:wrapNone/>
              <wp:docPr id="53" name="קבוצה 53"/>
              <wp:cNvGraphicFramePr/>
              <a:graphic xmlns:a="http://schemas.openxmlformats.org/drawingml/2006/main">
                <a:graphicData uri="http://schemas.microsoft.com/office/word/2010/wordprocessingGroup">
                  <wpg:wgp xmlns:wpg="http://schemas.microsoft.com/office/word/2010/wordprocessingGroup">
                    <wpg:cNvGrpSpPr/>
                    <wpg:grpSpPr>
                      <a:xfrm>
                        <a:off x="0" y="0"/>
                        <a:ext cx="1695450" cy="3009900"/>
                        <a:chOff x="628650" y="0"/>
                        <a:chExt cx="1695450" cy="3009900"/>
                      </a:xfrm>
                    </wpg:grpSpPr>
                    <wps:wsp xmlns:wps="http://schemas.microsoft.com/office/word/2010/wordprocessingShape">
                      <wps:cNvPr id="54" name="מלבן 54"/>
                      <wps:cNvSpPr/>
                      <wps:spPr>
                        <a:xfrm>
                          <a:off x="628650" y="0"/>
                          <a:ext cx="1691005" cy="2463800"/>
                        </a:xfrm>
                        <a:prstGeom prst="rect">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pic:pic xmlns:pic="http://schemas.openxmlformats.org/drawingml/2006/picture">
                      <pic:nvPicPr>
                        <pic:cNvPr id="55" name="גרפיקה 55"/>
                        <pic:cNvPicPr>
                          <a:picLocks noChangeAspect="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1038225" y="1438275"/>
                          <a:ext cx="871220" cy="570865"/>
                        </a:xfrm>
                        <a:prstGeom prst="rect">
                          <a:avLst/>
                        </a:prstGeom>
                      </pic:spPr>
                    </pic:pic>
                    <wps:wsp xmlns:wps="http://schemas.microsoft.com/office/word/2010/wordprocessingShape">
                      <wps:cNvPr id="56" name="מחבר ישר 56"/>
                      <wps:cNvCnPr/>
                      <wps:spPr>
                        <a:xfrm>
                          <a:off x="647700" y="3009900"/>
                          <a:ext cx="1676400" cy="0"/>
                        </a:xfrm>
                        <a:prstGeom prst="line">
                          <a:avLst/>
                        </a:prstGeom>
                        <a:ln w="25400">
                          <a:solidFill>
                            <a:srgbClr val="002060"/>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id="קבוצה 53" o:spid="_x0000_s2055" style="width:133.5pt;height:237pt;margin-top:-35.2pt;margin-left:151.7pt;position:absolute;z-index:251659264" coordorigin="6286,0" coordsize="16954,30099">
              <v:rect id="מלבן 54" o:spid="_x0000_s2056" style="width:16910;height:24638;left:6286;mso-wrap-style:square;position:absolute;visibility:visible;v-text-anchor:middle" fillcolor="#002060" stroked="f" strokeweight="2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גרפיקה 55" o:spid="_x0000_s2057" type="#_x0000_t75" style="width:8712;height:5709;left:10382;mso-wrap-style:square;position:absolute;top:14382;visibility:visible">
                <v:imagedata r:id="rId3" o:title=""/>
              </v:shape>
              <v:line id="מחבר ישר 56" o:spid="_x0000_s2058" style="mso-wrap-style:square;position:absolute;visibility:visible" from="6477,30099" to="23241,30099" o:connectortype="straight" strokecolor="#002060" strokeweight="2pt"/>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849E4" w:rsidRPr="0062451B" w:rsidP="00A66258">
    <w:pPr>
      <w:pStyle w:val="Header"/>
      <w:bidi w:val="0"/>
      <w:ind w:right="-1"/>
      <w:jc w:val="right"/>
      <w:rPr>
        <w:rFonts w:asciiTheme="minorHAnsi" w:hAnsiTheme="minorHAnsi" w:cstheme="minorHAnsi"/>
        <w:color w:val="002060"/>
        <w:szCs w:val="20"/>
      </w:rPr>
    </w:pPr>
    <w:r>
      <w:rPr>
        <w:rFonts w:asciiTheme="minorHAnsi" w:hAnsiTheme="minorHAnsi" w:cstheme="minorHAnsi"/>
        <w:noProof/>
        <w:color w:val="002060"/>
        <w:szCs w:val="20"/>
        <w:rtl/>
        <w:lang w:val="he-IL"/>
      </w:rPr>
      <mc:AlternateContent>
        <mc:Choice Requires="wpg">
          <w:drawing>
            <wp:anchor distT="0" distB="0" distL="114300" distR="114300" simplePos="0" relativeHeight="251670528" behindDoc="0" locked="0" layoutInCell="1" allowOverlap="1">
              <wp:simplePos x="0" y="0"/>
              <wp:positionH relativeFrom="column">
                <wp:posOffset>-186691</wp:posOffset>
              </wp:positionH>
              <wp:positionV relativeFrom="paragraph">
                <wp:posOffset>-78740</wp:posOffset>
              </wp:positionV>
              <wp:extent cx="6086929" cy="571520"/>
              <wp:effectExtent l="0" t="0" r="28575" b="0"/>
              <wp:wrapNone/>
              <wp:docPr id="42" name="קבוצה 42"/>
              <wp:cNvGraphicFramePr/>
              <a:graphic xmlns:a="http://schemas.openxmlformats.org/drawingml/2006/main">
                <a:graphicData uri="http://schemas.microsoft.com/office/word/2010/wordprocessingGroup">
                  <wpg:wgp xmlns:wpg="http://schemas.microsoft.com/office/word/2010/wordprocessingGroup">
                    <wpg:cNvGrpSpPr/>
                    <wpg:grpSpPr>
                      <a:xfrm>
                        <a:off x="0" y="0"/>
                        <a:ext cx="6086929" cy="571520"/>
                        <a:chOff x="33354" y="19047"/>
                        <a:chExt cx="6086929" cy="571520"/>
                      </a:xfrm>
                    </wpg:grpSpPr>
                    <wps:wsp xmlns:wps="http://schemas.microsoft.com/office/word/2010/wordprocessingShape">
                      <wps:cNvPr id="43" name="מחבר ישר 43"/>
                      <wps:cNvCnPr/>
                      <wps:spPr>
                        <a:xfrm>
                          <a:off x="100483" y="304800"/>
                          <a:ext cx="6019800" cy="0"/>
                        </a:xfrm>
                        <a:prstGeom prst="line">
                          <a:avLst/>
                        </a:prstGeom>
                      </wps:spPr>
                      <wps:style>
                        <a:lnRef idx="1">
                          <a:schemeClr val="accent1"/>
                        </a:lnRef>
                        <a:fillRef idx="0">
                          <a:schemeClr val="accent1"/>
                        </a:fillRef>
                        <a:effectRef idx="0">
                          <a:schemeClr val="accent1"/>
                        </a:effectRef>
                        <a:fontRef idx="minor">
                          <a:schemeClr val="tx1"/>
                        </a:fontRef>
                      </wps:style>
                      <wps:bodyPr/>
                    </wps:wsp>
                    <wps:wsp xmlns:wps="http://schemas.microsoft.com/office/word/2010/wordprocessingShape">
                      <wps:cNvPr id="44" name="תיבת טקסט 2"/>
                      <wps:cNvSpPr txBox="1">
                        <a:spLocks noChangeArrowheads="1"/>
                      </wps:cNvSpPr>
                      <wps:spPr bwMode="auto">
                        <a:xfrm flipH="1">
                          <a:off x="33355" y="19047"/>
                          <a:ext cx="3164205" cy="285750"/>
                        </a:xfrm>
                        <a:prstGeom prst="rect">
                          <a:avLst/>
                        </a:prstGeom>
                        <a:noFill/>
                        <a:ln w="9525">
                          <a:noFill/>
                          <a:miter lim="800000"/>
                          <a:headEnd/>
                          <a:tailEnd/>
                        </a:ln>
                      </wps:spPr>
                      <wps:txbx>
                        <w:txbxContent>
                          <w:p w:rsidR="007849E4" w:rsidRPr="0062451B" w:rsidP="00A66258">
                            <w:pPr>
                              <w:bidi w:val="0"/>
                              <w:rPr>
                                <w:rFonts w:ascii="Calibri" w:hAnsi="Calibri" w:cs="Calibri"/>
                                <w:color w:val="002060"/>
                                <w:sz w:val="22"/>
                                <w:szCs w:val="22"/>
                                <w:rtl/>
                              </w:rPr>
                            </w:pPr>
                            <w:r>
                              <w:rPr>
                                <w:rFonts w:ascii="Calibri" w:hAnsi="Calibri" w:cs="Calibri"/>
                                <w:color w:val="002060"/>
                                <w:sz w:val="22"/>
                                <w:szCs w:val="22"/>
                              </w:rPr>
                              <w:t>State Comptroller of Israel</w:t>
                            </w:r>
                            <w:r>
                              <w:rPr>
                                <w:rFonts w:ascii="Calibri" w:hAnsi="Calibri" w:cs="Calibri" w:hint="cs"/>
                                <w:color w:val="002060"/>
                                <w:sz w:val="22"/>
                                <w:szCs w:val="22"/>
                                <w:rtl/>
                              </w:rPr>
                              <w:t xml:space="preserve"> </w:t>
                            </w:r>
                          </w:p>
                        </w:txbxContent>
                      </wps:txbx>
                      <wps:bodyPr rot="0" vert="horz" wrap="square" lIns="91440" tIns="45720" rIns="91440" bIns="45720" anchor="t" anchorCtr="0"/>
                    </wps:wsp>
                    <wps:wsp xmlns:wps="http://schemas.microsoft.com/office/word/2010/wordprocessingShape">
                      <wps:cNvPr id="45" name="תיבת טקסט 2"/>
                      <wps:cNvSpPr txBox="1">
                        <a:spLocks noChangeArrowheads="1"/>
                      </wps:cNvSpPr>
                      <wps:spPr bwMode="auto">
                        <a:xfrm flipH="1">
                          <a:off x="4866666" y="304817"/>
                          <a:ext cx="1253617" cy="285750"/>
                        </a:xfrm>
                        <a:prstGeom prst="rect">
                          <a:avLst/>
                        </a:prstGeom>
                        <a:noFill/>
                        <a:ln w="9525">
                          <a:noFill/>
                          <a:miter lim="800000"/>
                          <a:headEnd/>
                          <a:tailEnd/>
                        </a:ln>
                      </wps:spPr>
                      <wps:txbx>
                        <w:txbxContent>
                          <w:p w:rsidR="007849E4" w:rsidRPr="0062451B" w:rsidP="00A66258">
                            <w:pPr>
                              <w:bidi w:val="0"/>
                              <w:spacing w:line="240" w:lineRule="auto"/>
                              <w:ind w:right="186"/>
                              <w:jc w:val="right"/>
                              <w:rPr>
                                <w:rFonts w:ascii="Calibri" w:hAnsi="Calibri" w:cs="Calibri"/>
                                <w:color w:val="002060"/>
                                <w:szCs w:val="20"/>
                                <w:rtl/>
                              </w:rPr>
                            </w:pPr>
                            <w:r>
                              <w:rPr>
                                <w:rFonts w:ascii="Calibri" w:hAnsi="Calibri" w:cs="Calibri"/>
                                <w:color w:val="002060"/>
                                <w:szCs w:val="20"/>
                              </w:rPr>
                              <w:t>July 2025</w:t>
                            </w:r>
                            <w:r w:rsidRPr="0062451B">
                              <w:rPr>
                                <w:rFonts w:ascii="Calibri" w:hAnsi="Calibri" w:cs="Calibri" w:hint="cs"/>
                                <w:color w:val="002060"/>
                                <w:szCs w:val="20"/>
                                <w:rtl/>
                              </w:rPr>
                              <w:t xml:space="preserve"> </w:t>
                            </w:r>
                          </w:p>
                        </w:txbxContent>
                      </wps:txbx>
                      <wps:bodyPr rot="0" vert="horz" wrap="square" lIns="91440" tIns="45720" rIns="91440" bIns="45720" anchor="t" anchorCtr="0"/>
                    </wps:wsp>
                    <wps:wsp xmlns:wps="http://schemas.microsoft.com/office/word/2010/wordprocessingShape">
                      <wps:cNvPr id="46" name="תיבת טקסט 2"/>
                      <wps:cNvSpPr txBox="1">
                        <a:spLocks noChangeArrowheads="1"/>
                      </wps:cNvSpPr>
                      <wps:spPr bwMode="auto">
                        <a:xfrm flipH="1">
                          <a:off x="33354" y="304804"/>
                          <a:ext cx="4733925" cy="285750"/>
                        </a:xfrm>
                        <a:prstGeom prst="rect">
                          <a:avLst/>
                        </a:prstGeom>
                        <a:noFill/>
                        <a:ln w="9525">
                          <a:noFill/>
                          <a:miter lim="800000"/>
                          <a:headEnd/>
                          <a:tailEnd/>
                        </a:ln>
                      </wps:spPr>
                      <wps:txbx>
                        <w:txbxContent>
                          <w:p w:rsidR="007849E4" w:rsidRPr="00475836" w:rsidP="00475836">
                            <w:pPr>
                              <w:bidi w:val="0"/>
                              <w:rPr>
                                <w:rFonts w:ascii="Calibri" w:hAnsi="Calibri" w:cs="Calibri"/>
                                <w:color w:val="002060"/>
                                <w:szCs w:val="20"/>
                                <w:rtl/>
                              </w:rPr>
                            </w:pPr>
                            <w:r w:rsidRPr="00475836">
                              <w:rPr>
                                <w:rFonts w:ascii="Calibri" w:hAnsi="Calibri" w:cs="Calibri"/>
                                <w:color w:val="002060"/>
                                <w:szCs w:val="20"/>
                              </w:rPr>
                              <w:t>Economic Assistance to Small Businesses in the Initial Months of the Iron Swords War</w:t>
                            </w:r>
                          </w:p>
                          <w:p w:rsidR="007849E4" w:rsidRPr="00E8067D" w:rsidP="00A66258">
                            <w:pPr>
                              <w:bidi w:val="0"/>
                              <w:rPr>
                                <w:rFonts w:ascii="Calibri" w:hAnsi="Calibri" w:cs="Calibri"/>
                                <w:color w:val="002060"/>
                                <w:szCs w:val="20"/>
                                <w:rtl/>
                              </w:rPr>
                            </w:pPr>
                          </w:p>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w:pict>
            <v:group id="קבוצה 42" o:spid="_x0000_s2064" style="width:479.3pt;height:45pt;margin-top:-6.2pt;margin-left:-14.7pt;mso-height-relative:margin;mso-width-relative:margin;position:absolute;z-index:251671552" coordorigin="333,190" coordsize="60869,5715">
              <v:line id="מחבר ישר 43" o:spid="_x0000_s2065" style="mso-wrap-style:square;position:absolute;visibility:visible" from="1004,3048" to="61202,3048" o:connectortype="straight" strokecolor="#4579b8"/>
              <v:shapetype id="_x0000_t202" coordsize="21600,21600" o:spt="202" path="m,l,21600r21600,l21600,xe">
                <v:stroke joinstyle="miter"/>
                <v:path gradientshapeok="t" o:connecttype="rect"/>
              </v:shapetype>
              <v:shape id="תיבת טקסט 2" o:spid="_x0000_s2066" type="#_x0000_t202" style="width:31642;height:2857;flip:x;left:333;mso-wrap-style:square;position:absolute;top:190;visibility:visible;v-text-anchor:top" filled="f" stroked="f">
                <v:textbox>
                  <w:txbxContent>
                    <w:p w:rsidR="007849E4" w:rsidRPr="0062451B" w:rsidP="00A66258">
                      <w:pPr>
                        <w:bidi w:val="0"/>
                        <w:rPr>
                          <w:rFonts w:ascii="Calibri" w:hAnsi="Calibri" w:cs="Calibri"/>
                          <w:color w:val="002060"/>
                          <w:sz w:val="22"/>
                          <w:szCs w:val="22"/>
                          <w:rtl/>
                        </w:rPr>
                      </w:pPr>
                      <w:r>
                        <w:rPr>
                          <w:rFonts w:ascii="Calibri" w:hAnsi="Calibri" w:cs="Calibri"/>
                          <w:color w:val="002060"/>
                          <w:sz w:val="22"/>
                          <w:szCs w:val="22"/>
                        </w:rPr>
                        <w:t>State Comptroller of Israel</w:t>
                      </w:r>
                      <w:r>
                        <w:rPr>
                          <w:rFonts w:ascii="Calibri" w:hAnsi="Calibri" w:cs="Calibri" w:hint="cs"/>
                          <w:color w:val="002060"/>
                          <w:sz w:val="22"/>
                          <w:szCs w:val="22"/>
                          <w:rtl/>
                        </w:rPr>
                        <w:t xml:space="preserve"> </w:t>
                      </w:r>
                    </w:p>
                  </w:txbxContent>
                </v:textbox>
              </v:shape>
              <v:shape id="תיבת טקסט 2" o:spid="_x0000_s2067" type="#_x0000_t202" style="width:12536;height:2857;flip:x;left:48666;mso-wrap-style:square;position:absolute;top:3048;visibility:visible;v-text-anchor:top" filled="f" stroked="f">
                <v:textbox>
                  <w:txbxContent>
                    <w:p w:rsidR="007849E4" w:rsidRPr="0062451B" w:rsidP="00A66258">
                      <w:pPr>
                        <w:bidi w:val="0"/>
                        <w:spacing w:line="240" w:lineRule="auto"/>
                        <w:ind w:right="186"/>
                        <w:jc w:val="right"/>
                        <w:rPr>
                          <w:rFonts w:ascii="Calibri" w:hAnsi="Calibri" w:cs="Calibri"/>
                          <w:color w:val="002060"/>
                          <w:szCs w:val="20"/>
                          <w:rtl/>
                        </w:rPr>
                      </w:pPr>
                      <w:r>
                        <w:rPr>
                          <w:rFonts w:ascii="Calibri" w:hAnsi="Calibri" w:cs="Calibri"/>
                          <w:color w:val="002060"/>
                          <w:szCs w:val="20"/>
                        </w:rPr>
                        <w:t>July 2025</w:t>
                      </w:r>
                      <w:r w:rsidRPr="0062451B">
                        <w:rPr>
                          <w:rFonts w:ascii="Calibri" w:hAnsi="Calibri" w:cs="Calibri" w:hint="cs"/>
                          <w:color w:val="002060"/>
                          <w:szCs w:val="20"/>
                          <w:rtl/>
                        </w:rPr>
                        <w:t xml:space="preserve"> </w:t>
                      </w:r>
                    </w:p>
                  </w:txbxContent>
                </v:textbox>
              </v:shape>
              <v:shape id="תיבת טקסט 2" o:spid="_x0000_s2068" type="#_x0000_t202" style="width:47339;height:2857;flip:x;left:333;mso-wrap-style:square;position:absolute;top:3048;visibility:visible;v-text-anchor:top" filled="f" stroked="f">
                <v:textbox>
                  <w:txbxContent>
                    <w:p w:rsidR="007849E4" w:rsidRPr="00475836" w:rsidP="00475836">
                      <w:pPr>
                        <w:bidi w:val="0"/>
                        <w:rPr>
                          <w:rFonts w:ascii="Calibri" w:hAnsi="Calibri" w:cs="Calibri"/>
                          <w:color w:val="002060"/>
                          <w:szCs w:val="20"/>
                          <w:rtl/>
                        </w:rPr>
                      </w:pPr>
                      <w:r w:rsidRPr="00475836">
                        <w:rPr>
                          <w:rFonts w:ascii="Calibri" w:hAnsi="Calibri" w:cs="Calibri"/>
                          <w:color w:val="002060"/>
                          <w:szCs w:val="20"/>
                        </w:rPr>
                        <w:t>Economic Assistance to Small Businesses in the Initial Months of the Iron Swords War</w:t>
                      </w:r>
                    </w:p>
                    <w:p w:rsidR="007849E4" w:rsidRPr="00E8067D" w:rsidP="00A66258">
                      <w:pPr>
                        <w:bidi w:val="0"/>
                        <w:rPr>
                          <w:rFonts w:ascii="Calibri" w:hAnsi="Calibri" w:cs="Calibri"/>
                          <w:color w:val="002060"/>
                          <w:szCs w:val="20"/>
                          <w:rtl/>
                        </w:rPr>
                      </w:pPr>
                    </w:p>
                  </w:txbxContent>
                </v:textbox>
              </v:shape>
            </v:group>
          </w:pict>
        </mc:Fallback>
      </mc:AlternateContent>
    </w:r>
    <w:r w:rsidRPr="0062451B">
      <w:rPr>
        <w:rFonts w:asciiTheme="minorHAnsi" w:hAnsiTheme="minorHAnsi" w:cstheme="minorHAnsi"/>
        <w:color w:val="002060"/>
        <w:szCs w:val="20"/>
        <w:rtl/>
      </w:rPr>
      <w:t xml:space="preserve"> </w:t>
    </w:r>
    <w:r w:rsidRPr="0062451B">
      <w:rPr>
        <w:rFonts w:asciiTheme="minorHAnsi" w:hAnsiTheme="minorHAnsi" w:cstheme="minorHAnsi"/>
        <w:color w:val="002060"/>
        <w:szCs w:val="20"/>
        <w:rtl/>
      </w:rPr>
      <w:fldChar w:fldCharType="begin"/>
    </w:r>
    <w:r w:rsidRPr="0062451B">
      <w:rPr>
        <w:rFonts w:asciiTheme="minorHAnsi" w:hAnsiTheme="minorHAnsi" w:cstheme="minorHAnsi"/>
        <w:color w:val="002060"/>
        <w:szCs w:val="20"/>
        <w:rtl/>
      </w:rPr>
      <w:instrText xml:space="preserve"> </w:instrText>
    </w:r>
    <w:r w:rsidRPr="0062451B">
      <w:rPr>
        <w:rFonts w:asciiTheme="minorHAnsi" w:hAnsiTheme="minorHAnsi" w:cstheme="minorHAnsi"/>
        <w:color w:val="002060"/>
        <w:szCs w:val="20"/>
      </w:rPr>
      <w:instrText>PAGE</w:instrText>
    </w:r>
    <w:r w:rsidRPr="0062451B">
      <w:rPr>
        <w:rFonts w:asciiTheme="minorHAnsi" w:hAnsiTheme="minorHAnsi" w:cstheme="minorHAnsi"/>
        <w:color w:val="002060"/>
        <w:szCs w:val="20"/>
        <w:rtl/>
      </w:rPr>
      <w:instrText xml:space="preserve">  \* </w:instrText>
    </w:r>
    <w:r w:rsidRPr="0062451B">
      <w:rPr>
        <w:rFonts w:asciiTheme="minorHAnsi" w:hAnsiTheme="minorHAnsi" w:cstheme="minorHAnsi"/>
        <w:color w:val="002060"/>
        <w:szCs w:val="20"/>
      </w:rPr>
      <w:instrText>MERGEFORMAT</w:instrText>
    </w:r>
    <w:r w:rsidRPr="0062451B">
      <w:rPr>
        <w:rFonts w:asciiTheme="minorHAnsi" w:hAnsiTheme="minorHAnsi" w:cstheme="minorHAnsi"/>
        <w:color w:val="002060"/>
        <w:szCs w:val="20"/>
        <w:rtl/>
      </w:rPr>
      <w:instrText xml:space="preserve"> </w:instrText>
    </w:r>
    <w:r w:rsidRPr="0062451B">
      <w:rPr>
        <w:rFonts w:asciiTheme="minorHAnsi" w:hAnsiTheme="minorHAnsi" w:cstheme="minorHAnsi"/>
        <w:color w:val="002060"/>
        <w:szCs w:val="20"/>
        <w:rtl/>
      </w:rPr>
      <w:fldChar w:fldCharType="separate"/>
    </w:r>
    <w:r w:rsidRPr="0062451B">
      <w:rPr>
        <w:rFonts w:asciiTheme="minorHAnsi" w:hAnsiTheme="minorHAnsi" w:cstheme="minorHAnsi"/>
        <w:noProof/>
        <w:color w:val="002060"/>
        <w:szCs w:val="20"/>
        <w:rtl/>
      </w:rPr>
      <w:t>2</w:t>
    </w:r>
    <w:r w:rsidRPr="0062451B">
      <w:rPr>
        <w:rFonts w:asciiTheme="minorHAnsi" w:hAnsiTheme="minorHAnsi" w:cstheme="minorHAnsi"/>
        <w:color w:val="002060"/>
        <w:szCs w:val="20"/>
        <w:rtl/>
      </w:rPr>
      <w:fldChar w:fldCharType="end"/>
    </w:r>
    <w:r w:rsidRPr="0062451B">
      <w:rPr>
        <w:rFonts w:asciiTheme="minorHAnsi" w:hAnsiTheme="minorHAnsi" w:cstheme="minorHAnsi"/>
        <w:color w:val="002060"/>
        <w:szCs w:val="20"/>
        <w:rtl/>
      </w:rPr>
      <w:t xml:space="preserve"> </w:t>
    </w:r>
  </w:p>
  <w:p w:rsidR="007849E4"/>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849E4" w:rsidRPr="00773A61" w:rsidP="00773A61">
    <w:pPr>
      <w:pStyle w:val="Header"/>
      <w:bidi w:val="0"/>
      <w:ind w:right="-284"/>
      <w:jc w:val="right"/>
      <w:rPr>
        <w:rFonts w:asciiTheme="minorHAnsi" w:hAnsiTheme="minorHAnsi" w:cstheme="minorHAnsi"/>
        <w:color w:val="002060"/>
        <w:szCs w:val="20"/>
      </w:rPr>
    </w:pPr>
    <w:r>
      <w:rPr>
        <w:rFonts w:asciiTheme="minorHAnsi" w:hAnsiTheme="minorHAnsi" w:cstheme="minorHAnsi"/>
        <w:noProof/>
        <w:color w:val="002060"/>
        <w:szCs w:val="20"/>
        <w:rtl/>
        <w:lang w:val="he-IL"/>
      </w:rPr>
      <mc:AlternateContent>
        <mc:Choice Requires="wpg">
          <w:drawing>
            <wp:anchor distT="0" distB="0" distL="114300" distR="114300" simplePos="0" relativeHeight="251668480" behindDoc="0" locked="0" layoutInCell="1" allowOverlap="1">
              <wp:simplePos x="0" y="0"/>
              <wp:positionH relativeFrom="column">
                <wp:posOffset>-161020</wp:posOffset>
              </wp:positionH>
              <wp:positionV relativeFrom="paragraph">
                <wp:posOffset>635</wp:posOffset>
              </wp:positionV>
              <wp:extent cx="6244955" cy="571520"/>
              <wp:effectExtent l="0" t="0" r="0" b="0"/>
              <wp:wrapNone/>
              <wp:docPr id="37" name="קבוצה 37"/>
              <wp:cNvGraphicFramePr/>
              <a:graphic xmlns:a="http://schemas.openxmlformats.org/drawingml/2006/main">
                <a:graphicData uri="http://schemas.microsoft.com/office/word/2010/wordprocessingGroup">
                  <wpg:wgp xmlns:wpg="http://schemas.microsoft.com/office/word/2010/wordprocessingGroup">
                    <wpg:cNvGrpSpPr/>
                    <wpg:grpSpPr>
                      <a:xfrm>
                        <a:off x="0" y="0"/>
                        <a:ext cx="6244955" cy="571520"/>
                        <a:chOff x="33355" y="19047"/>
                        <a:chExt cx="6086928" cy="571520"/>
                      </a:xfrm>
                    </wpg:grpSpPr>
                    <wps:wsp xmlns:wps="http://schemas.microsoft.com/office/word/2010/wordprocessingShape">
                      <wps:cNvPr id="38" name="מחבר ישר 38"/>
                      <wps:cNvCnPr/>
                      <wps:spPr>
                        <a:xfrm flipV="1">
                          <a:off x="100942" y="304781"/>
                          <a:ext cx="5772401" cy="26"/>
                        </a:xfrm>
                        <a:prstGeom prst="line">
                          <a:avLst/>
                        </a:prstGeom>
                      </wps:spPr>
                      <wps:style>
                        <a:lnRef idx="1">
                          <a:schemeClr val="accent1"/>
                        </a:lnRef>
                        <a:fillRef idx="0">
                          <a:schemeClr val="accent1"/>
                        </a:fillRef>
                        <a:effectRef idx="0">
                          <a:schemeClr val="accent1"/>
                        </a:effectRef>
                        <a:fontRef idx="minor">
                          <a:schemeClr val="tx1"/>
                        </a:fontRef>
                      </wps:style>
                      <wps:bodyPr/>
                    </wps:wsp>
                    <wps:wsp xmlns:wps="http://schemas.microsoft.com/office/word/2010/wordprocessingShape">
                      <wps:cNvPr id="39" name="תיבת טקסט 2"/>
                      <wps:cNvSpPr txBox="1">
                        <a:spLocks noChangeArrowheads="1"/>
                      </wps:cNvSpPr>
                      <wps:spPr bwMode="auto">
                        <a:xfrm flipH="1">
                          <a:off x="33355" y="19047"/>
                          <a:ext cx="3164205" cy="285750"/>
                        </a:xfrm>
                        <a:prstGeom prst="rect">
                          <a:avLst/>
                        </a:prstGeom>
                        <a:noFill/>
                        <a:ln w="9525">
                          <a:noFill/>
                          <a:miter lim="800000"/>
                          <a:headEnd/>
                          <a:tailEnd/>
                        </a:ln>
                      </wps:spPr>
                      <wps:txbx>
                        <w:txbxContent>
                          <w:p w:rsidR="007849E4" w:rsidRPr="0062451B" w:rsidP="007849E4">
                            <w:pPr>
                              <w:bidi w:val="0"/>
                              <w:rPr>
                                <w:rFonts w:ascii="Calibri" w:hAnsi="Calibri" w:cs="Calibri"/>
                                <w:color w:val="002060"/>
                                <w:sz w:val="22"/>
                                <w:szCs w:val="22"/>
                                <w:rtl/>
                              </w:rPr>
                            </w:pPr>
                            <w:r>
                              <w:rPr>
                                <w:rFonts w:ascii="Calibri" w:hAnsi="Calibri" w:cs="Calibri"/>
                                <w:color w:val="002060"/>
                                <w:sz w:val="22"/>
                                <w:szCs w:val="22"/>
                              </w:rPr>
                              <w:t>State Comptroller of Israel</w:t>
                            </w:r>
                            <w:r>
                              <w:rPr>
                                <w:rFonts w:ascii="Calibri" w:hAnsi="Calibri" w:cs="Calibri" w:hint="cs"/>
                                <w:color w:val="002060"/>
                                <w:sz w:val="22"/>
                                <w:szCs w:val="22"/>
                                <w:rtl/>
                              </w:rPr>
                              <w:t xml:space="preserve"> </w:t>
                            </w:r>
                          </w:p>
                        </w:txbxContent>
                      </wps:txbx>
                      <wps:bodyPr rot="0" vert="horz" wrap="square" lIns="91440" tIns="45720" rIns="91440" bIns="45720" anchor="t" anchorCtr="0"/>
                    </wps:wsp>
                    <wps:wsp xmlns:wps="http://schemas.microsoft.com/office/word/2010/wordprocessingShape">
                      <wps:cNvPr id="40" name="תיבת טקסט 2"/>
                      <wps:cNvSpPr txBox="1">
                        <a:spLocks noChangeArrowheads="1"/>
                      </wps:cNvSpPr>
                      <wps:spPr bwMode="auto">
                        <a:xfrm flipH="1">
                          <a:off x="4866666" y="304817"/>
                          <a:ext cx="1253617" cy="285750"/>
                        </a:xfrm>
                        <a:prstGeom prst="rect">
                          <a:avLst/>
                        </a:prstGeom>
                        <a:noFill/>
                        <a:ln w="9525">
                          <a:noFill/>
                          <a:miter lim="800000"/>
                          <a:headEnd/>
                          <a:tailEnd/>
                        </a:ln>
                      </wps:spPr>
                      <wps:txbx>
                        <w:txbxContent>
                          <w:p w:rsidR="007849E4" w:rsidRPr="0062451B" w:rsidP="007849E4">
                            <w:pPr>
                              <w:bidi w:val="0"/>
                              <w:spacing w:line="240" w:lineRule="auto"/>
                              <w:ind w:right="186"/>
                              <w:jc w:val="right"/>
                              <w:rPr>
                                <w:rFonts w:ascii="Calibri" w:hAnsi="Calibri" w:cs="Calibri"/>
                                <w:color w:val="002060"/>
                                <w:szCs w:val="20"/>
                                <w:rtl/>
                              </w:rPr>
                            </w:pPr>
                            <w:r w:rsidRPr="00187E19">
                              <w:rPr>
                                <w:rFonts w:ascii="Calibri" w:hAnsi="Calibri" w:cs="Calibri"/>
                                <w:color w:val="002060"/>
                                <w:szCs w:val="20"/>
                              </w:rPr>
                              <w:t>January</w:t>
                            </w:r>
                            <w:r w:rsidRPr="00187E19">
                              <w:rPr>
                                <w:rFonts w:ascii="Calibri" w:hAnsi="Calibri" w:cs="Calibri"/>
                                <w:color w:val="002060"/>
                                <w:szCs w:val="20"/>
                              </w:rPr>
                              <w:t xml:space="preserve"> 202</w:t>
                            </w:r>
                            <w:r w:rsidRPr="00187E19">
                              <w:rPr>
                                <w:rFonts w:ascii="Calibri" w:hAnsi="Calibri" w:cs="Calibri"/>
                                <w:color w:val="002060"/>
                                <w:szCs w:val="20"/>
                              </w:rPr>
                              <w:t>6</w:t>
                            </w:r>
                            <w:r w:rsidRPr="0062451B">
                              <w:rPr>
                                <w:rFonts w:ascii="Calibri" w:hAnsi="Calibri" w:cs="Calibri" w:hint="cs"/>
                                <w:color w:val="002060"/>
                                <w:szCs w:val="20"/>
                                <w:rtl/>
                              </w:rPr>
                              <w:t xml:space="preserve"> </w:t>
                            </w:r>
                          </w:p>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w:pict>
            <v:group id="קבוצה 37" o:spid="_x0000_s2069" style="width:491.75pt;height:45pt;margin-top:0.05pt;margin-left:-12.7pt;mso-height-relative:margin;mso-width-relative:margin;position:absolute;z-index:251669504" coordorigin="333,190" coordsize="60869,5715">
              <v:line id="מחבר ישר 38" o:spid="_x0000_s2070" style="flip:y;mso-wrap-style:square;position:absolute;visibility:visible" from="1009,3047" to="58733,3048" o:connectortype="straight" strokecolor="#4579b8"/>
              <v:shapetype id="_x0000_t202" coordsize="21600,21600" o:spt="202" path="m,l,21600r21600,l21600,xe">
                <v:stroke joinstyle="miter"/>
                <v:path gradientshapeok="t" o:connecttype="rect"/>
              </v:shapetype>
              <v:shape id="תיבת טקסט 2" o:spid="_x0000_s2071" type="#_x0000_t202" style="width:31642;height:2857;flip:x;left:333;mso-wrap-style:square;position:absolute;top:190;visibility:visible;v-text-anchor:top" filled="f" stroked="f">
                <v:textbox>
                  <w:txbxContent>
                    <w:p w:rsidR="007849E4" w:rsidRPr="0062451B" w:rsidP="007849E4">
                      <w:pPr>
                        <w:bidi w:val="0"/>
                        <w:rPr>
                          <w:rFonts w:ascii="Calibri" w:hAnsi="Calibri" w:cs="Calibri"/>
                          <w:color w:val="002060"/>
                          <w:sz w:val="22"/>
                          <w:szCs w:val="22"/>
                          <w:rtl/>
                        </w:rPr>
                      </w:pPr>
                      <w:r>
                        <w:rPr>
                          <w:rFonts w:ascii="Calibri" w:hAnsi="Calibri" w:cs="Calibri"/>
                          <w:color w:val="002060"/>
                          <w:sz w:val="22"/>
                          <w:szCs w:val="22"/>
                        </w:rPr>
                        <w:t>State Comptroller of Israel</w:t>
                      </w:r>
                      <w:r>
                        <w:rPr>
                          <w:rFonts w:ascii="Calibri" w:hAnsi="Calibri" w:cs="Calibri" w:hint="cs"/>
                          <w:color w:val="002060"/>
                          <w:sz w:val="22"/>
                          <w:szCs w:val="22"/>
                          <w:rtl/>
                        </w:rPr>
                        <w:t xml:space="preserve"> </w:t>
                      </w:r>
                    </w:p>
                  </w:txbxContent>
                </v:textbox>
              </v:shape>
              <v:shape id="תיבת טקסט 2" o:spid="_x0000_s2072" type="#_x0000_t202" style="width:12536;height:2857;flip:x;left:48666;mso-wrap-style:square;position:absolute;top:3048;visibility:visible;v-text-anchor:top" filled="f" stroked="f">
                <v:textbox>
                  <w:txbxContent>
                    <w:p w:rsidR="007849E4" w:rsidRPr="0062451B" w:rsidP="007849E4">
                      <w:pPr>
                        <w:bidi w:val="0"/>
                        <w:spacing w:line="240" w:lineRule="auto"/>
                        <w:ind w:right="186"/>
                        <w:jc w:val="right"/>
                        <w:rPr>
                          <w:rFonts w:ascii="Calibri" w:hAnsi="Calibri" w:cs="Calibri"/>
                          <w:color w:val="002060"/>
                          <w:szCs w:val="20"/>
                          <w:rtl/>
                        </w:rPr>
                      </w:pPr>
                      <w:r w:rsidRPr="00187E19">
                        <w:rPr>
                          <w:rFonts w:ascii="Calibri" w:hAnsi="Calibri" w:cs="Calibri"/>
                          <w:color w:val="002060"/>
                          <w:szCs w:val="20"/>
                        </w:rPr>
                        <w:t>January</w:t>
                      </w:r>
                      <w:r w:rsidRPr="00187E19">
                        <w:rPr>
                          <w:rFonts w:ascii="Calibri" w:hAnsi="Calibri" w:cs="Calibri"/>
                          <w:color w:val="002060"/>
                          <w:szCs w:val="20"/>
                        </w:rPr>
                        <w:t xml:space="preserve"> 202</w:t>
                      </w:r>
                      <w:r w:rsidRPr="00187E19">
                        <w:rPr>
                          <w:rFonts w:ascii="Calibri" w:hAnsi="Calibri" w:cs="Calibri"/>
                          <w:color w:val="002060"/>
                          <w:szCs w:val="20"/>
                        </w:rPr>
                        <w:t>6</w:t>
                      </w:r>
                      <w:r w:rsidRPr="0062451B">
                        <w:rPr>
                          <w:rFonts w:ascii="Calibri" w:hAnsi="Calibri" w:cs="Calibri" w:hint="cs"/>
                          <w:color w:val="002060"/>
                          <w:szCs w:val="20"/>
                          <w:rtl/>
                        </w:rPr>
                        <w:t xml:space="preserve"> </w:t>
                      </w:r>
                    </w:p>
                  </w:txbxContent>
                </v:textbox>
              </v:shape>
            </v:group>
          </w:pict>
        </mc:Fallback>
      </mc:AlternateContent>
    </w:r>
    <w:r w:rsidR="00296D97">
      <w:rPr>
        <w:rFonts w:hint="cs"/>
        <w:rtl/>
      </w:rPr>
      <w:t xml:space="preserve"> </w:t>
    </w:r>
    <w:r w:rsidRPr="00773A61" w:rsidR="00296D97">
      <w:rPr>
        <w:rFonts w:asciiTheme="minorHAnsi" w:hAnsiTheme="minorHAnsi" w:cstheme="minorHAnsi"/>
        <w:color w:val="002060"/>
        <w:szCs w:val="20"/>
        <w:rtl/>
      </w:rPr>
      <w:fldChar w:fldCharType="begin"/>
    </w:r>
    <w:r w:rsidRPr="00773A61" w:rsidR="00296D97">
      <w:rPr>
        <w:rFonts w:asciiTheme="minorHAnsi" w:hAnsiTheme="minorHAnsi" w:cstheme="minorHAnsi"/>
        <w:color w:val="002060"/>
        <w:szCs w:val="20"/>
        <w:rtl/>
      </w:rPr>
      <w:instrText xml:space="preserve"> </w:instrText>
    </w:r>
    <w:r w:rsidRPr="00773A61" w:rsidR="00296D97">
      <w:rPr>
        <w:rFonts w:asciiTheme="minorHAnsi" w:hAnsiTheme="minorHAnsi" w:cstheme="minorHAnsi"/>
        <w:color w:val="002060"/>
        <w:szCs w:val="20"/>
      </w:rPr>
      <w:instrText>PAGE</w:instrText>
    </w:r>
    <w:r w:rsidRPr="00773A61" w:rsidR="00296D97">
      <w:rPr>
        <w:rFonts w:asciiTheme="minorHAnsi" w:hAnsiTheme="minorHAnsi" w:cstheme="minorHAnsi"/>
        <w:color w:val="002060"/>
        <w:szCs w:val="20"/>
        <w:rtl/>
      </w:rPr>
      <w:instrText xml:space="preserve">  \* </w:instrText>
    </w:r>
    <w:r w:rsidRPr="00773A61" w:rsidR="00296D97">
      <w:rPr>
        <w:rFonts w:asciiTheme="minorHAnsi" w:hAnsiTheme="minorHAnsi" w:cstheme="minorHAnsi"/>
        <w:color w:val="002060"/>
        <w:szCs w:val="20"/>
      </w:rPr>
      <w:instrText>MERGEFORMAT</w:instrText>
    </w:r>
    <w:r w:rsidRPr="00773A61" w:rsidR="00296D97">
      <w:rPr>
        <w:rFonts w:asciiTheme="minorHAnsi" w:hAnsiTheme="minorHAnsi" w:cstheme="minorHAnsi"/>
        <w:color w:val="002060"/>
        <w:szCs w:val="20"/>
        <w:rtl/>
      </w:rPr>
      <w:instrText xml:space="preserve"> </w:instrText>
    </w:r>
    <w:r w:rsidRPr="00773A61" w:rsidR="00296D97">
      <w:rPr>
        <w:rFonts w:asciiTheme="minorHAnsi" w:hAnsiTheme="minorHAnsi" w:cstheme="minorHAnsi"/>
        <w:color w:val="002060"/>
        <w:szCs w:val="20"/>
        <w:rtl/>
      </w:rPr>
      <w:fldChar w:fldCharType="separate"/>
    </w:r>
    <w:r w:rsidRPr="00773A61" w:rsidR="00296D97">
      <w:rPr>
        <w:rFonts w:asciiTheme="minorHAnsi" w:hAnsiTheme="minorHAnsi" w:cstheme="minorHAnsi"/>
        <w:color w:val="002060"/>
        <w:szCs w:val="20"/>
        <w:rtl/>
      </w:rPr>
      <w:t>3</w:t>
    </w:r>
    <w:r w:rsidRPr="00773A61" w:rsidR="00296D97">
      <w:rPr>
        <w:rFonts w:asciiTheme="minorHAnsi" w:hAnsiTheme="minorHAnsi" w:cstheme="minorHAnsi"/>
        <w:color w:val="002060"/>
        <w:szCs w:val="20"/>
        <w:rtl/>
      </w:rPr>
      <w:fldChar w:fldCharType="end"/>
    </w:r>
    <w:r w:rsidRPr="00773A61" w:rsidR="00296D97">
      <w:rPr>
        <w:rFonts w:asciiTheme="minorHAnsi" w:hAnsiTheme="minorHAnsi" w:cstheme="minorHAnsi" w:hint="cs"/>
        <w:color w:val="002060"/>
        <w:szCs w:val="20"/>
        <w:rtl/>
      </w:rPr>
      <w:t xml:space="preserve"> </w:t>
    </w:r>
  </w:p>
  <w:p w:rsidR="00773A61"/>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849E4" w:rsidRPr="0062451B" w:rsidP="00A66258">
    <w:pPr>
      <w:pStyle w:val="Header"/>
      <w:bidi w:val="0"/>
      <w:ind w:right="-1"/>
      <w:jc w:val="right"/>
      <w:rPr>
        <w:rFonts w:asciiTheme="minorHAnsi" w:hAnsiTheme="minorHAnsi" w:cstheme="minorHAnsi"/>
        <w:color w:val="002060"/>
        <w:szCs w:val="20"/>
      </w:rPr>
    </w:pPr>
    <w:r>
      <w:rPr>
        <w:rFonts w:asciiTheme="minorHAnsi" w:hAnsiTheme="minorHAnsi" w:cstheme="minorHAnsi"/>
        <w:noProof/>
        <w:color w:val="002060"/>
        <w:szCs w:val="20"/>
        <w:rtl/>
        <w:lang w:val="he-IL"/>
      </w:rPr>
      <mc:AlternateContent>
        <mc:Choice Requires="wpg">
          <w:drawing>
            <wp:anchor distT="0" distB="0" distL="114300" distR="114300" simplePos="0" relativeHeight="251666432" behindDoc="0" locked="0" layoutInCell="1" allowOverlap="1">
              <wp:simplePos x="0" y="0"/>
              <wp:positionH relativeFrom="column">
                <wp:posOffset>-194945</wp:posOffset>
              </wp:positionH>
              <wp:positionV relativeFrom="paragraph">
                <wp:posOffset>-80010</wp:posOffset>
              </wp:positionV>
              <wp:extent cx="6094881" cy="855345"/>
              <wp:effectExtent l="0" t="0" r="0" b="1905"/>
              <wp:wrapNone/>
              <wp:docPr id="24" name="קבוצה 24"/>
              <wp:cNvGraphicFramePr/>
              <a:graphic xmlns:a="http://schemas.openxmlformats.org/drawingml/2006/main">
                <a:graphicData uri="http://schemas.microsoft.com/office/word/2010/wordprocessingGroup">
                  <wpg:wgp xmlns:wpg="http://schemas.microsoft.com/office/word/2010/wordprocessingGroup">
                    <wpg:cNvGrpSpPr/>
                    <wpg:grpSpPr>
                      <a:xfrm>
                        <a:off x="0" y="0"/>
                        <a:ext cx="6094881" cy="855345"/>
                        <a:chOff x="25402" y="19047"/>
                        <a:chExt cx="6094881" cy="855345"/>
                      </a:xfrm>
                    </wpg:grpSpPr>
                    <wps:wsp xmlns:wps="http://schemas.microsoft.com/office/word/2010/wordprocessingShape">
                      <wps:cNvPr id="25" name="מחבר ישר 25"/>
                      <wps:cNvCnPr/>
                      <wps:spPr>
                        <a:xfrm>
                          <a:off x="136708" y="304777"/>
                          <a:ext cx="5713025" cy="30"/>
                        </a:xfrm>
                        <a:prstGeom prst="line">
                          <a:avLst/>
                        </a:prstGeom>
                      </wps:spPr>
                      <wps:style>
                        <a:lnRef idx="1">
                          <a:schemeClr val="accent1"/>
                        </a:lnRef>
                        <a:fillRef idx="0">
                          <a:schemeClr val="accent1"/>
                        </a:fillRef>
                        <a:effectRef idx="0">
                          <a:schemeClr val="accent1"/>
                        </a:effectRef>
                        <a:fontRef idx="minor">
                          <a:schemeClr val="tx1"/>
                        </a:fontRef>
                      </wps:style>
                      <wps:bodyPr/>
                    </wps:wsp>
                    <wps:wsp xmlns:wps="http://schemas.microsoft.com/office/word/2010/wordprocessingShape">
                      <wps:cNvPr id="26" name="תיבת טקסט 2"/>
                      <wps:cNvSpPr txBox="1">
                        <a:spLocks noChangeArrowheads="1"/>
                      </wps:cNvSpPr>
                      <wps:spPr bwMode="auto">
                        <a:xfrm flipH="1">
                          <a:off x="33355" y="19047"/>
                          <a:ext cx="3164205" cy="285750"/>
                        </a:xfrm>
                        <a:prstGeom prst="rect">
                          <a:avLst/>
                        </a:prstGeom>
                        <a:noFill/>
                        <a:ln w="9525">
                          <a:noFill/>
                          <a:miter lim="800000"/>
                          <a:headEnd/>
                          <a:tailEnd/>
                        </a:ln>
                      </wps:spPr>
                      <wps:txbx>
                        <w:txbxContent>
                          <w:p w:rsidR="007849E4" w:rsidRPr="0062451B" w:rsidP="00A66258">
                            <w:pPr>
                              <w:bidi w:val="0"/>
                              <w:rPr>
                                <w:rFonts w:ascii="Calibri" w:hAnsi="Calibri" w:cs="Calibri"/>
                                <w:color w:val="002060"/>
                                <w:sz w:val="22"/>
                                <w:szCs w:val="22"/>
                                <w:rtl/>
                              </w:rPr>
                            </w:pPr>
                            <w:r>
                              <w:rPr>
                                <w:rFonts w:ascii="Calibri" w:hAnsi="Calibri" w:cs="Calibri"/>
                                <w:color w:val="002060"/>
                                <w:sz w:val="22"/>
                                <w:szCs w:val="22"/>
                              </w:rPr>
                              <w:t>State Comptroller of Israel</w:t>
                            </w:r>
                            <w:r>
                              <w:rPr>
                                <w:rFonts w:ascii="Calibri" w:hAnsi="Calibri" w:cs="Calibri" w:hint="cs"/>
                                <w:color w:val="002060"/>
                                <w:sz w:val="22"/>
                                <w:szCs w:val="22"/>
                                <w:rtl/>
                              </w:rPr>
                              <w:t xml:space="preserve"> </w:t>
                            </w:r>
                          </w:p>
                        </w:txbxContent>
                      </wps:txbx>
                      <wps:bodyPr rot="0" vert="horz" wrap="square" lIns="91440" tIns="45720" rIns="91440" bIns="45720" anchor="t" anchorCtr="0"/>
                    </wps:wsp>
                    <wps:wsp xmlns:wps="http://schemas.microsoft.com/office/word/2010/wordprocessingShape">
                      <wps:cNvPr id="27" name="תיבת טקסט 2"/>
                      <wps:cNvSpPr txBox="1">
                        <a:spLocks noChangeArrowheads="1"/>
                      </wps:cNvSpPr>
                      <wps:spPr bwMode="auto">
                        <a:xfrm flipH="1">
                          <a:off x="4866666" y="304817"/>
                          <a:ext cx="1253617" cy="285750"/>
                        </a:xfrm>
                        <a:prstGeom prst="rect">
                          <a:avLst/>
                        </a:prstGeom>
                        <a:noFill/>
                        <a:ln w="9525">
                          <a:noFill/>
                          <a:miter lim="800000"/>
                          <a:headEnd/>
                          <a:tailEnd/>
                        </a:ln>
                      </wps:spPr>
                      <wps:txbx>
                        <w:txbxContent>
                          <w:p w:rsidR="007849E4" w:rsidRPr="0062451B" w:rsidP="00A66258">
                            <w:pPr>
                              <w:bidi w:val="0"/>
                              <w:spacing w:line="240" w:lineRule="auto"/>
                              <w:ind w:right="186"/>
                              <w:jc w:val="right"/>
                              <w:rPr>
                                <w:rFonts w:ascii="Calibri" w:hAnsi="Calibri" w:cs="Calibri"/>
                                <w:color w:val="002060"/>
                                <w:szCs w:val="20"/>
                              </w:rPr>
                            </w:pPr>
                            <w:r w:rsidRPr="00D1119A">
                              <w:rPr>
                                <w:rFonts w:ascii="Calibri" w:hAnsi="Calibri" w:cs="Calibri"/>
                                <w:color w:val="002060"/>
                                <w:szCs w:val="20"/>
                              </w:rPr>
                              <w:t xml:space="preserve">January </w:t>
                            </w:r>
                            <w:r w:rsidRPr="00D1119A">
                              <w:rPr>
                                <w:rFonts w:ascii="Calibri" w:hAnsi="Calibri" w:cs="Calibri"/>
                                <w:color w:val="002060"/>
                                <w:szCs w:val="20"/>
                              </w:rPr>
                              <w:t>202</w:t>
                            </w:r>
                            <w:r w:rsidRPr="00D1119A">
                              <w:rPr>
                                <w:rFonts w:ascii="Calibri" w:hAnsi="Calibri" w:cs="Calibri"/>
                                <w:color w:val="002060"/>
                                <w:szCs w:val="20"/>
                              </w:rPr>
                              <w:t>6</w:t>
                            </w:r>
                            <w:r w:rsidRPr="0062451B">
                              <w:rPr>
                                <w:rFonts w:ascii="Calibri" w:hAnsi="Calibri" w:cs="Calibri" w:hint="cs"/>
                                <w:color w:val="002060"/>
                                <w:szCs w:val="20"/>
                                <w:rtl/>
                              </w:rPr>
                              <w:t xml:space="preserve"> </w:t>
                            </w:r>
                          </w:p>
                        </w:txbxContent>
                      </wps:txbx>
                      <wps:bodyPr rot="0" vert="horz" wrap="square" lIns="91440" tIns="45720" rIns="91440" bIns="45720" anchor="t" anchorCtr="0"/>
                    </wps:wsp>
                    <wps:wsp xmlns:wps="http://schemas.microsoft.com/office/word/2010/wordprocessingShape">
                      <wps:cNvPr id="30" name="תיבת טקסט 2"/>
                      <wps:cNvSpPr txBox="1">
                        <a:spLocks noChangeArrowheads="1"/>
                      </wps:cNvSpPr>
                      <wps:spPr bwMode="auto">
                        <a:xfrm flipH="1">
                          <a:off x="25402" y="304794"/>
                          <a:ext cx="4733925" cy="569598"/>
                        </a:xfrm>
                        <a:prstGeom prst="rect">
                          <a:avLst/>
                        </a:prstGeom>
                        <a:noFill/>
                        <a:ln w="9525">
                          <a:noFill/>
                          <a:miter lim="800000"/>
                          <a:headEnd/>
                          <a:tailEnd/>
                        </a:ln>
                      </wps:spPr>
                      <wps:txbx>
                        <w:txbxContent>
                          <w:p w:rsidR="007849E4" w:rsidRPr="00D1119A" w:rsidP="00D1119A">
                            <w:pPr>
                              <w:bidi w:val="0"/>
                              <w:spacing w:line="240" w:lineRule="auto"/>
                              <w:jc w:val="left"/>
                              <w:rPr>
                                <w:rFonts w:ascii="Calibri" w:hAnsi="Calibri" w:cs="Calibri"/>
                                <w:color w:val="002060"/>
                                <w:szCs w:val="20"/>
                                <w:rtl/>
                              </w:rPr>
                            </w:pPr>
                            <w:r w:rsidRPr="00D1119A">
                              <w:rPr>
                                <w:rFonts w:ascii="Calibri" w:hAnsi="Calibri" w:cs="Calibri"/>
                                <w:color w:val="002060"/>
                                <w:szCs w:val="20"/>
                              </w:rPr>
                              <w:t>Use of Technological Tools for Law Enforcement Purposes</w:t>
                            </w:r>
                            <w:r w:rsidRPr="003671D6" w:rsidR="003671D6">
                              <w:rPr>
                                <w:rFonts w:ascii="Calibri" w:hAnsi="Calibri" w:cs="Calibri"/>
                                <w:color w:val="002060"/>
                                <w:szCs w:val="20"/>
                              </w:rPr>
                              <w:t>—</w:t>
                            </w:r>
                            <w:r w:rsidRPr="00D1119A">
                              <w:rPr>
                                <w:rFonts w:ascii="Calibri" w:hAnsi="Calibri" w:cs="Calibri"/>
                                <w:color w:val="002060"/>
                                <w:szCs w:val="20"/>
                              </w:rPr>
                              <w:t xml:space="preserve"> </w:t>
                            </w:r>
                            <w:r>
                              <w:rPr>
                                <w:rFonts w:ascii="Calibri" w:hAnsi="Calibri" w:cs="Calibri"/>
                                <w:color w:val="002060"/>
                                <w:szCs w:val="20"/>
                              </w:rPr>
                              <w:br/>
                            </w:r>
                            <w:r w:rsidRPr="00D1119A">
                              <w:rPr>
                                <w:rFonts w:ascii="Calibri" w:hAnsi="Calibri" w:cs="Calibri"/>
                                <w:color w:val="002060"/>
                                <w:szCs w:val="20"/>
                              </w:rPr>
                              <w:t>Wiretapping and Communications Data</w:t>
                            </w:r>
                          </w:p>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w:pict>
            <v:group id="קבוצה 24" o:spid="_x0000_s2074" style="width:479.9pt;height:67.35pt;margin-top:-6.3pt;margin-left:-15.35pt;mso-height-relative:margin;mso-width-relative:margin;position:absolute;z-index:251667456" coordorigin="254,190" coordsize="60948,8553">
              <v:line id="מחבר ישר 25" o:spid="_x0000_s2075" style="mso-wrap-style:square;position:absolute;visibility:visible" from="1367,3047" to="58497,3048" o:connectortype="straight" strokecolor="#4579b8"/>
              <v:shapetype id="_x0000_t202" coordsize="21600,21600" o:spt="202" path="m,l,21600r21600,l21600,xe">
                <v:stroke joinstyle="miter"/>
                <v:path gradientshapeok="t" o:connecttype="rect"/>
              </v:shapetype>
              <v:shape id="תיבת טקסט 2" o:spid="_x0000_s2076" type="#_x0000_t202" style="width:31642;height:2857;flip:x;left:333;mso-wrap-style:square;position:absolute;top:190;visibility:visible;v-text-anchor:top" filled="f" stroked="f">
                <v:textbox>
                  <w:txbxContent>
                    <w:p w:rsidR="007849E4" w:rsidRPr="0062451B" w:rsidP="00A66258">
                      <w:pPr>
                        <w:bidi w:val="0"/>
                        <w:rPr>
                          <w:rFonts w:ascii="Calibri" w:hAnsi="Calibri" w:cs="Calibri"/>
                          <w:color w:val="002060"/>
                          <w:sz w:val="22"/>
                          <w:szCs w:val="22"/>
                          <w:rtl/>
                        </w:rPr>
                      </w:pPr>
                      <w:r>
                        <w:rPr>
                          <w:rFonts w:ascii="Calibri" w:hAnsi="Calibri" w:cs="Calibri"/>
                          <w:color w:val="002060"/>
                          <w:sz w:val="22"/>
                          <w:szCs w:val="22"/>
                        </w:rPr>
                        <w:t>State Comptroller of Israel</w:t>
                      </w:r>
                      <w:r>
                        <w:rPr>
                          <w:rFonts w:ascii="Calibri" w:hAnsi="Calibri" w:cs="Calibri" w:hint="cs"/>
                          <w:color w:val="002060"/>
                          <w:sz w:val="22"/>
                          <w:szCs w:val="22"/>
                          <w:rtl/>
                        </w:rPr>
                        <w:t xml:space="preserve"> </w:t>
                      </w:r>
                    </w:p>
                  </w:txbxContent>
                </v:textbox>
              </v:shape>
              <v:shape id="תיבת טקסט 2" o:spid="_x0000_s2077" type="#_x0000_t202" style="width:12536;height:2857;flip:x;left:48666;mso-wrap-style:square;position:absolute;top:3048;visibility:visible;v-text-anchor:top" filled="f" stroked="f">
                <v:textbox>
                  <w:txbxContent>
                    <w:p w:rsidR="007849E4" w:rsidRPr="0062451B" w:rsidP="00A66258">
                      <w:pPr>
                        <w:bidi w:val="0"/>
                        <w:spacing w:line="240" w:lineRule="auto"/>
                        <w:ind w:right="186"/>
                        <w:jc w:val="right"/>
                        <w:rPr>
                          <w:rFonts w:ascii="Calibri" w:hAnsi="Calibri" w:cs="Calibri"/>
                          <w:color w:val="002060"/>
                          <w:szCs w:val="20"/>
                        </w:rPr>
                      </w:pPr>
                      <w:r w:rsidRPr="00D1119A">
                        <w:rPr>
                          <w:rFonts w:ascii="Calibri" w:hAnsi="Calibri" w:cs="Calibri"/>
                          <w:color w:val="002060"/>
                          <w:szCs w:val="20"/>
                        </w:rPr>
                        <w:t xml:space="preserve">January </w:t>
                      </w:r>
                      <w:r w:rsidRPr="00D1119A">
                        <w:rPr>
                          <w:rFonts w:ascii="Calibri" w:hAnsi="Calibri" w:cs="Calibri"/>
                          <w:color w:val="002060"/>
                          <w:szCs w:val="20"/>
                        </w:rPr>
                        <w:t>202</w:t>
                      </w:r>
                      <w:r w:rsidRPr="00D1119A">
                        <w:rPr>
                          <w:rFonts w:ascii="Calibri" w:hAnsi="Calibri" w:cs="Calibri"/>
                          <w:color w:val="002060"/>
                          <w:szCs w:val="20"/>
                        </w:rPr>
                        <w:t>6</w:t>
                      </w:r>
                      <w:r w:rsidRPr="0062451B">
                        <w:rPr>
                          <w:rFonts w:ascii="Calibri" w:hAnsi="Calibri" w:cs="Calibri" w:hint="cs"/>
                          <w:color w:val="002060"/>
                          <w:szCs w:val="20"/>
                          <w:rtl/>
                        </w:rPr>
                        <w:t xml:space="preserve"> </w:t>
                      </w:r>
                    </w:p>
                  </w:txbxContent>
                </v:textbox>
              </v:shape>
              <v:shape id="תיבת טקסט 2" o:spid="_x0000_s2078" type="#_x0000_t202" style="width:47339;height:5696;flip:x;left:254;mso-wrap-style:square;position:absolute;top:3047;visibility:visible;v-text-anchor:top" filled="f" stroked="f">
                <v:textbox>
                  <w:txbxContent>
                    <w:p w:rsidR="007849E4" w:rsidRPr="00D1119A" w:rsidP="00D1119A">
                      <w:pPr>
                        <w:bidi w:val="0"/>
                        <w:spacing w:line="240" w:lineRule="auto"/>
                        <w:jc w:val="left"/>
                        <w:rPr>
                          <w:rFonts w:ascii="Calibri" w:hAnsi="Calibri" w:cs="Calibri"/>
                          <w:color w:val="002060"/>
                          <w:szCs w:val="20"/>
                          <w:rtl/>
                        </w:rPr>
                      </w:pPr>
                      <w:r w:rsidRPr="00D1119A">
                        <w:rPr>
                          <w:rFonts w:ascii="Calibri" w:hAnsi="Calibri" w:cs="Calibri"/>
                          <w:color w:val="002060"/>
                          <w:szCs w:val="20"/>
                        </w:rPr>
                        <w:t>Use of Technological Tools for Law Enforcement Purposes</w:t>
                      </w:r>
                      <w:r w:rsidRPr="003671D6" w:rsidR="003671D6">
                        <w:rPr>
                          <w:rFonts w:ascii="Calibri" w:hAnsi="Calibri" w:cs="Calibri"/>
                          <w:color w:val="002060"/>
                          <w:szCs w:val="20"/>
                        </w:rPr>
                        <w:t>—</w:t>
                      </w:r>
                      <w:r w:rsidRPr="00D1119A">
                        <w:rPr>
                          <w:rFonts w:ascii="Calibri" w:hAnsi="Calibri" w:cs="Calibri"/>
                          <w:color w:val="002060"/>
                          <w:szCs w:val="20"/>
                        </w:rPr>
                        <w:t xml:space="preserve"> </w:t>
                      </w:r>
                      <w:r>
                        <w:rPr>
                          <w:rFonts w:ascii="Calibri" w:hAnsi="Calibri" w:cs="Calibri"/>
                          <w:color w:val="002060"/>
                          <w:szCs w:val="20"/>
                        </w:rPr>
                        <w:br/>
                      </w:r>
                      <w:r w:rsidRPr="00D1119A">
                        <w:rPr>
                          <w:rFonts w:ascii="Calibri" w:hAnsi="Calibri" w:cs="Calibri"/>
                          <w:color w:val="002060"/>
                          <w:szCs w:val="20"/>
                        </w:rPr>
                        <w:t>Wiretapping and Communications Data</w:t>
                      </w:r>
                    </w:p>
                  </w:txbxContent>
                </v:textbox>
              </v:shape>
            </v:group>
          </w:pict>
        </mc:Fallback>
      </mc:AlternateContent>
    </w:r>
    <w:r w:rsidRPr="0062451B">
      <w:rPr>
        <w:rFonts w:asciiTheme="minorHAnsi" w:hAnsiTheme="minorHAnsi" w:cstheme="minorHAnsi"/>
        <w:color w:val="002060"/>
        <w:szCs w:val="20"/>
        <w:rtl/>
      </w:rPr>
      <w:t xml:space="preserve"> </w:t>
    </w:r>
    <w:r w:rsidRPr="0062451B">
      <w:rPr>
        <w:rFonts w:asciiTheme="minorHAnsi" w:hAnsiTheme="minorHAnsi" w:cstheme="minorHAnsi"/>
        <w:color w:val="002060"/>
        <w:szCs w:val="20"/>
        <w:rtl/>
      </w:rPr>
      <w:fldChar w:fldCharType="begin"/>
    </w:r>
    <w:r w:rsidRPr="0062451B">
      <w:rPr>
        <w:rFonts w:asciiTheme="minorHAnsi" w:hAnsiTheme="minorHAnsi" w:cstheme="minorHAnsi"/>
        <w:color w:val="002060"/>
        <w:szCs w:val="20"/>
        <w:rtl/>
      </w:rPr>
      <w:instrText xml:space="preserve"> </w:instrText>
    </w:r>
    <w:r w:rsidRPr="0062451B">
      <w:rPr>
        <w:rFonts w:asciiTheme="minorHAnsi" w:hAnsiTheme="minorHAnsi" w:cstheme="minorHAnsi"/>
        <w:color w:val="002060"/>
        <w:szCs w:val="20"/>
      </w:rPr>
      <w:instrText>PAGE</w:instrText>
    </w:r>
    <w:r w:rsidRPr="0062451B">
      <w:rPr>
        <w:rFonts w:asciiTheme="minorHAnsi" w:hAnsiTheme="minorHAnsi" w:cstheme="minorHAnsi"/>
        <w:color w:val="002060"/>
        <w:szCs w:val="20"/>
        <w:rtl/>
      </w:rPr>
      <w:instrText xml:space="preserve">  \* </w:instrText>
    </w:r>
    <w:r w:rsidRPr="0062451B">
      <w:rPr>
        <w:rFonts w:asciiTheme="minorHAnsi" w:hAnsiTheme="minorHAnsi" w:cstheme="minorHAnsi"/>
        <w:color w:val="002060"/>
        <w:szCs w:val="20"/>
      </w:rPr>
      <w:instrText>MERGEFORMAT</w:instrText>
    </w:r>
    <w:r w:rsidRPr="0062451B">
      <w:rPr>
        <w:rFonts w:asciiTheme="minorHAnsi" w:hAnsiTheme="minorHAnsi" w:cstheme="minorHAnsi"/>
        <w:color w:val="002060"/>
        <w:szCs w:val="20"/>
        <w:rtl/>
      </w:rPr>
      <w:instrText xml:space="preserve"> </w:instrText>
    </w:r>
    <w:r w:rsidRPr="0062451B">
      <w:rPr>
        <w:rFonts w:asciiTheme="minorHAnsi" w:hAnsiTheme="minorHAnsi" w:cstheme="minorHAnsi"/>
        <w:color w:val="002060"/>
        <w:szCs w:val="20"/>
        <w:rtl/>
      </w:rPr>
      <w:fldChar w:fldCharType="separate"/>
    </w:r>
    <w:r w:rsidRPr="0062451B">
      <w:rPr>
        <w:rFonts w:asciiTheme="minorHAnsi" w:hAnsiTheme="minorHAnsi" w:cstheme="minorHAnsi"/>
        <w:noProof/>
        <w:color w:val="002060"/>
        <w:szCs w:val="20"/>
        <w:rtl/>
      </w:rPr>
      <w:t>2</w:t>
    </w:r>
    <w:r w:rsidRPr="0062451B">
      <w:rPr>
        <w:rFonts w:asciiTheme="minorHAnsi" w:hAnsiTheme="minorHAnsi" w:cstheme="minorHAnsi"/>
        <w:color w:val="002060"/>
        <w:szCs w:val="20"/>
        <w:rtl/>
      </w:rPr>
      <w:fldChar w:fldCharType="end"/>
    </w:r>
    <w:r w:rsidRPr="0062451B">
      <w:rPr>
        <w:rFonts w:asciiTheme="minorHAnsi" w:hAnsiTheme="minorHAnsi" w:cstheme="minorHAnsi"/>
        <w:color w:val="002060"/>
        <w:szCs w:val="20"/>
        <w:rtl/>
      </w:rPr>
      <w:t xml:space="preserve"> </w:t>
    </w:r>
  </w:p>
  <w:p w:rsidR="007849E4"/>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849E4">
    <w:pPr>
      <w:pStyle w:val="Header"/>
    </w:pPr>
    <w:r>
      <w:rPr>
        <w:rFonts w:asciiTheme="minorHAnsi" w:hAnsiTheme="minorHAnsi" w:cstheme="minorHAnsi"/>
        <w:noProof/>
        <w:color w:val="002060"/>
        <w:szCs w:val="20"/>
        <w:rtl/>
        <w:lang w:val="he-IL"/>
      </w:rPr>
      <mc:AlternateContent>
        <mc:Choice Requires="wpg">
          <w:drawing>
            <wp:anchor distT="0" distB="0" distL="114300" distR="114300" simplePos="0" relativeHeight="251664384" behindDoc="0" locked="0" layoutInCell="1" allowOverlap="1">
              <wp:simplePos x="0" y="0"/>
              <wp:positionH relativeFrom="column">
                <wp:posOffset>-3809</wp:posOffset>
              </wp:positionH>
              <wp:positionV relativeFrom="paragraph">
                <wp:posOffset>-635</wp:posOffset>
              </wp:positionV>
              <wp:extent cx="6086928" cy="571520"/>
              <wp:effectExtent l="0" t="0" r="28575" b="0"/>
              <wp:wrapNone/>
              <wp:docPr id="18" name="קבוצה 18"/>
              <wp:cNvGraphicFramePr/>
              <a:graphic xmlns:a="http://schemas.openxmlformats.org/drawingml/2006/main">
                <a:graphicData uri="http://schemas.microsoft.com/office/word/2010/wordprocessingGroup">
                  <wpg:wgp xmlns:wpg="http://schemas.microsoft.com/office/word/2010/wordprocessingGroup">
                    <wpg:cNvGrpSpPr/>
                    <wpg:grpSpPr>
                      <a:xfrm>
                        <a:off x="0" y="0"/>
                        <a:ext cx="6086928" cy="571520"/>
                        <a:chOff x="33355" y="19047"/>
                        <a:chExt cx="6086928" cy="571520"/>
                      </a:xfrm>
                    </wpg:grpSpPr>
                    <wps:wsp xmlns:wps="http://schemas.microsoft.com/office/word/2010/wordprocessingShape">
                      <wps:cNvPr id="19" name="מחבר ישר 19"/>
                      <wps:cNvCnPr/>
                      <wps:spPr>
                        <a:xfrm>
                          <a:off x="100483" y="304800"/>
                          <a:ext cx="6019800" cy="0"/>
                        </a:xfrm>
                        <a:prstGeom prst="line">
                          <a:avLst/>
                        </a:prstGeom>
                      </wps:spPr>
                      <wps:style>
                        <a:lnRef idx="1">
                          <a:schemeClr val="accent1"/>
                        </a:lnRef>
                        <a:fillRef idx="0">
                          <a:schemeClr val="accent1"/>
                        </a:fillRef>
                        <a:effectRef idx="0">
                          <a:schemeClr val="accent1"/>
                        </a:effectRef>
                        <a:fontRef idx="minor">
                          <a:schemeClr val="tx1"/>
                        </a:fontRef>
                      </wps:style>
                      <wps:bodyPr/>
                    </wps:wsp>
                    <wps:wsp xmlns:wps="http://schemas.microsoft.com/office/word/2010/wordprocessingShape">
                      <wps:cNvPr id="20" name="תיבת טקסט 2"/>
                      <wps:cNvSpPr txBox="1">
                        <a:spLocks noChangeArrowheads="1"/>
                      </wps:cNvSpPr>
                      <wps:spPr bwMode="auto">
                        <a:xfrm flipH="1">
                          <a:off x="33355" y="19047"/>
                          <a:ext cx="3164205" cy="285750"/>
                        </a:xfrm>
                        <a:prstGeom prst="rect">
                          <a:avLst/>
                        </a:prstGeom>
                        <a:noFill/>
                        <a:ln w="9525">
                          <a:noFill/>
                          <a:miter lim="800000"/>
                          <a:headEnd/>
                          <a:tailEnd/>
                        </a:ln>
                      </wps:spPr>
                      <wps:txbx>
                        <w:txbxContent>
                          <w:p w:rsidR="007849E4" w:rsidRPr="0062451B" w:rsidP="007849E4">
                            <w:pPr>
                              <w:bidi w:val="0"/>
                              <w:rPr>
                                <w:rFonts w:ascii="Calibri" w:hAnsi="Calibri" w:cs="Calibri"/>
                                <w:color w:val="002060"/>
                                <w:sz w:val="22"/>
                                <w:szCs w:val="22"/>
                                <w:rtl/>
                              </w:rPr>
                            </w:pPr>
                            <w:r>
                              <w:rPr>
                                <w:rFonts w:ascii="Calibri" w:hAnsi="Calibri" w:cs="Calibri"/>
                                <w:color w:val="002060"/>
                                <w:sz w:val="22"/>
                                <w:szCs w:val="22"/>
                              </w:rPr>
                              <w:t>State Comptroller of Israel</w:t>
                            </w:r>
                            <w:r>
                              <w:rPr>
                                <w:rFonts w:ascii="Calibri" w:hAnsi="Calibri" w:cs="Calibri" w:hint="cs"/>
                                <w:color w:val="002060"/>
                                <w:sz w:val="22"/>
                                <w:szCs w:val="22"/>
                                <w:rtl/>
                              </w:rPr>
                              <w:t xml:space="preserve"> </w:t>
                            </w:r>
                          </w:p>
                        </w:txbxContent>
                      </wps:txbx>
                      <wps:bodyPr rot="0" vert="horz" wrap="square" lIns="91440" tIns="45720" rIns="91440" bIns="45720" anchor="t" anchorCtr="0"/>
                    </wps:wsp>
                    <wps:wsp xmlns:wps="http://schemas.microsoft.com/office/word/2010/wordprocessingShape">
                      <wps:cNvPr id="22" name="תיבת טקסט 2"/>
                      <wps:cNvSpPr txBox="1">
                        <a:spLocks noChangeArrowheads="1"/>
                      </wps:cNvSpPr>
                      <wps:spPr bwMode="auto">
                        <a:xfrm flipH="1">
                          <a:off x="4866666" y="304817"/>
                          <a:ext cx="1253617" cy="285750"/>
                        </a:xfrm>
                        <a:prstGeom prst="rect">
                          <a:avLst/>
                        </a:prstGeom>
                        <a:noFill/>
                        <a:ln w="9525">
                          <a:noFill/>
                          <a:miter lim="800000"/>
                          <a:headEnd/>
                          <a:tailEnd/>
                        </a:ln>
                      </wps:spPr>
                      <wps:txbx>
                        <w:txbxContent>
                          <w:p w:rsidR="007849E4" w:rsidRPr="0062451B" w:rsidP="007849E4">
                            <w:pPr>
                              <w:bidi w:val="0"/>
                              <w:spacing w:line="240" w:lineRule="auto"/>
                              <w:ind w:right="186"/>
                              <w:jc w:val="right"/>
                              <w:rPr>
                                <w:rFonts w:ascii="Calibri" w:hAnsi="Calibri" w:cs="Calibri"/>
                                <w:color w:val="002060"/>
                                <w:szCs w:val="20"/>
                                <w:rtl/>
                              </w:rPr>
                            </w:pPr>
                            <w:r>
                              <w:rPr>
                                <w:rFonts w:ascii="Calibri" w:hAnsi="Calibri" w:cs="Calibri"/>
                                <w:color w:val="002060"/>
                                <w:szCs w:val="20"/>
                              </w:rPr>
                              <w:t>July 2025</w:t>
                            </w:r>
                            <w:r w:rsidRPr="0062451B">
                              <w:rPr>
                                <w:rFonts w:ascii="Calibri" w:hAnsi="Calibri" w:cs="Calibri" w:hint="cs"/>
                                <w:color w:val="002060"/>
                                <w:szCs w:val="20"/>
                                <w:rtl/>
                              </w:rPr>
                              <w:t xml:space="preserve"> </w:t>
                            </w:r>
                          </w:p>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w:pict>
            <v:group id="קבוצה 18" o:spid="_x0000_s2079" style="width:479.3pt;height:45pt;margin-top:-0.05pt;margin-left:-0.3pt;mso-height-relative:margin;mso-width-relative:margin;position:absolute;z-index:251665408" coordorigin="333,190" coordsize="60869,5715">
              <v:line id="מחבר ישר 19" o:spid="_x0000_s2080" style="mso-wrap-style:square;position:absolute;visibility:visible" from="1004,3048" to="61202,3048" o:connectortype="straight" strokecolor="#4579b8"/>
              <v:shapetype id="_x0000_t202" coordsize="21600,21600" o:spt="202" path="m,l,21600r21600,l21600,xe">
                <v:stroke joinstyle="miter"/>
                <v:path gradientshapeok="t" o:connecttype="rect"/>
              </v:shapetype>
              <v:shape id="תיבת טקסט 2" o:spid="_x0000_s2081" type="#_x0000_t202" style="width:31642;height:2857;flip:x;left:333;mso-wrap-style:square;position:absolute;top:190;visibility:visible;v-text-anchor:top" filled="f" stroked="f">
                <v:textbox>
                  <w:txbxContent>
                    <w:p w:rsidR="007849E4" w:rsidRPr="0062451B" w:rsidP="007849E4">
                      <w:pPr>
                        <w:bidi w:val="0"/>
                        <w:rPr>
                          <w:rFonts w:ascii="Calibri" w:hAnsi="Calibri" w:cs="Calibri"/>
                          <w:color w:val="002060"/>
                          <w:sz w:val="22"/>
                          <w:szCs w:val="22"/>
                          <w:rtl/>
                        </w:rPr>
                      </w:pPr>
                      <w:r>
                        <w:rPr>
                          <w:rFonts w:ascii="Calibri" w:hAnsi="Calibri" w:cs="Calibri"/>
                          <w:color w:val="002060"/>
                          <w:sz w:val="22"/>
                          <w:szCs w:val="22"/>
                        </w:rPr>
                        <w:t>State Comptroller of Israel</w:t>
                      </w:r>
                      <w:r>
                        <w:rPr>
                          <w:rFonts w:ascii="Calibri" w:hAnsi="Calibri" w:cs="Calibri" w:hint="cs"/>
                          <w:color w:val="002060"/>
                          <w:sz w:val="22"/>
                          <w:szCs w:val="22"/>
                          <w:rtl/>
                        </w:rPr>
                        <w:t xml:space="preserve"> </w:t>
                      </w:r>
                    </w:p>
                  </w:txbxContent>
                </v:textbox>
              </v:shape>
              <v:shape id="תיבת טקסט 2" o:spid="_x0000_s2082" type="#_x0000_t202" style="width:12536;height:2857;flip:x;left:48666;mso-wrap-style:square;position:absolute;top:3048;visibility:visible;v-text-anchor:top" filled="f" stroked="f">
                <v:textbox>
                  <w:txbxContent>
                    <w:p w:rsidR="007849E4" w:rsidRPr="0062451B" w:rsidP="007849E4">
                      <w:pPr>
                        <w:bidi w:val="0"/>
                        <w:spacing w:line="240" w:lineRule="auto"/>
                        <w:ind w:right="186"/>
                        <w:jc w:val="right"/>
                        <w:rPr>
                          <w:rFonts w:ascii="Calibri" w:hAnsi="Calibri" w:cs="Calibri"/>
                          <w:color w:val="002060"/>
                          <w:szCs w:val="20"/>
                          <w:rtl/>
                        </w:rPr>
                      </w:pPr>
                      <w:r>
                        <w:rPr>
                          <w:rFonts w:ascii="Calibri" w:hAnsi="Calibri" w:cs="Calibri"/>
                          <w:color w:val="002060"/>
                          <w:szCs w:val="20"/>
                        </w:rPr>
                        <w:t>July 2025</w:t>
                      </w:r>
                      <w:r w:rsidRPr="0062451B">
                        <w:rPr>
                          <w:rFonts w:ascii="Calibri" w:hAnsi="Calibri" w:cs="Calibri" w:hint="cs"/>
                          <w:color w:val="002060"/>
                          <w:szCs w:val="20"/>
                          <w:rtl/>
                        </w:rPr>
                        <w:t xml:space="preserve"> </w:t>
                      </w:r>
                    </w:p>
                  </w:txbxContent>
                </v:textbox>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5E85081"/>
    <w:multiLevelType w:val="hybridMultilevel"/>
    <w:tmpl w:val="548297C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6D84DE0"/>
    <w:multiLevelType w:val="multilevel"/>
    <w:tmpl w:val="56708A38"/>
    <w:lvl w:ilvl="0">
      <w:start w:val="1"/>
      <w:numFmt w:val="decimal"/>
      <w:lvlText w:val="%1."/>
      <w:lvlJc w:val="left"/>
      <w:pPr>
        <w:ind w:left="340" w:hanging="340"/>
      </w:pPr>
    </w:lvl>
    <w:lvl w:ilvl="1">
      <w:start w:val="1"/>
      <w:numFmt w:val="hebrew1"/>
      <w:lvlText w:val="%2."/>
      <w:lvlJc w:val="left"/>
      <w:pPr>
        <w:ind w:left="680" w:hanging="340"/>
      </w:pPr>
    </w:lvl>
    <w:lvl w:ilvl="2">
      <w:start w:val="1"/>
      <w:numFmt w:val="decimal"/>
      <w:lvlText w:val="(%3)"/>
      <w:lvlJc w:val="left"/>
      <w:pPr>
        <w:ind w:left="1077" w:hanging="397"/>
      </w:pPr>
    </w:lvl>
    <w:lvl w:ilvl="3">
      <w:start w:val="1"/>
      <w:numFmt w:val="hebrew1"/>
      <w:lvlText w:val="(%4)"/>
      <w:lvlJc w:val="left"/>
      <w:pPr>
        <w:ind w:left="1474" w:hanging="397"/>
      </w:pPr>
    </w:lvl>
    <w:lvl w:ilvl="4">
      <w:start w:val="1"/>
      <w:numFmt w:val="lowerLetter"/>
      <w:lvlText w:val="(%5)"/>
      <w:lvlJc w:val="left"/>
      <w:pPr>
        <w:ind w:left="1797" w:hanging="357"/>
      </w:pPr>
    </w:lvl>
    <w:lvl w:ilvl="5">
      <w:start w:val="1"/>
      <w:numFmt w:val="lowerRoman"/>
      <w:lvlText w:val="(%6)"/>
      <w:lvlJc w:val="left"/>
      <w:pPr>
        <w:ind w:left="2160" w:hanging="363"/>
      </w:pPr>
    </w:lvl>
    <w:lvl w:ilvl="6">
      <w:start w:val="1"/>
      <w:numFmt w:val="decimal"/>
      <w:lvlText w:val="%7."/>
      <w:lvlJc w:val="left"/>
      <w:pPr>
        <w:ind w:left="2517" w:hanging="357"/>
      </w:pPr>
    </w:lvl>
    <w:lvl w:ilvl="7">
      <w:start w:val="1"/>
      <w:numFmt w:val="lowerLetter"/>
      <w:lvlText w:val="%8."/>
      <w:lvlJc w:val="left"/>
      <w:pPr>
        <w:ind w:left="2880" w:hanging="363"/>
      </w:pPr>
    </w:lvl>
    <w:lvl w:ilvl="8">
      <w:start w:val="1"/>
      <w:numFmt w:val="lowerRoman"/>
      <w:lvlText w:val="%9."/>
      <w:lvlJc w:val="left"/>
      <w:pPr>
        <w:ind w:left="3237" w:hanging="357"/>
      </w:pPr>
    </w:lvl>
  </w:abstractNum>
  <w:abstractNum w:abstractNumId="2">
    <w:nsid w:val="088216AB"/>
    <w:multiLevelType w:val="hybridMultilevel"/>
    <w:tmpl w:val="BB7ADECA"/>
    <w:lvl w:ilvl="0">
      <w:start w:val="1"/>
      <w:numFmt w:val="hebrew1"/>
      <w:pStyle w:val="15"/>
      <w:lvlText w:val="%1."/>
      <w:lvlJc w:val="center"/>
      <w:pPr>
        <w:ind w:left="1915" w:hanging="360"/>
      </w:pPr>
    </w:lvl>
    <w:lvl w:ilvl="1" w:tentative="1">
      <w:start w:val="1"/>
      <w:numFmt w:val="lowerLetter"/>
      <w:lvlText w:val="%2."/>
      <w:lvlJc w:val="left"/>
      <w:pPr>
        <w:ind w:left="2635" w:hanging="360"/>
      </w:pPr>
    </w:lvl>
    <w:lvl w:ilvl="2" w:tentative="1">
      <w:start w:val="1"/>
      <w:numFmt w:val="lowerRoman"/>
      <w:lvlText w:val="%3."/>
      <w:lvlJc w:val="right"/>
      <w:pPr>
        <w:ind w:left="3355" w:hanging="180"/>
      </w:pPr>
    </w:lvl>
    <w:lvl w:ilvl="3" w:tentative="1">
      <w:start w:val="1"/>
      <w:numFmt w:val="decimal"/>
      <w:lvlText w:val="%4."/>
      <w:lvlJc w:val="left"/>
      <w:pPr>
        <w:ind w:left="4075" w:hanging="360"/>
      </w:pPr>
    </w:lvl>
    <w:lvl w:ilvl="4" w:tentative="1">
      <w:start w:val="1"/>
      <w:numFmt w:val="lowerLetter"/>
      <w:lvlText w:val="%5."/>
      <w:lvlJc w:val="left"/>
      <w:pPr>
        <w:ind w:left="4795" w:hanging="360"/>
      </w:pPr>
    </w:lvl>
    <w:lvl w:ilvl="5" w:tentative="1">
      <w:start w:val="1"/>
      <w:numFmt w:val="lowerRoman"/>
      <w:lvlText w:val="%6."/>
      <w:lvlJc w:val="right"/>
      <w:pPr>
        <w:ind w:left="5515" w:hanging="180"/>
      </w:pPr>
    </w:lvl>
    <w:lvl w:ilvl="6" w:tentative="1">
      <w:start w:val="1"/>
      <w:numFmt w:val="decimal"/>
      <w:lvlText w:val="%7."/>
      <w:lvlJc w:val="left"/>
      <w:pPr>
        <w:ind w:left="6235" w:hanging="360"/>
      </w:pPr>
    </w:lvl>
    <w:lvl w:ilvl="7" w:tentative="1">
      <w:start w:val="1"/>
      <w:numFmt w:val="lowerLetter"/>
      <w:lvlText w:val="%8."/>
      <w:lvlJc w:val="left"/>
      <w:pPr>
        <w:ind w:left="6955" w:hanging="360"/>
      </w:pPr>
    </w:lvl>
    <w:lvl w:ilvl="8" w:tentative="1">
      <w:start w:val="1"/>
      <w:numFmt w:val="lowerRoman"/>
      <w:lvlText w:val="%9."/>
      <w:lvlJc w:val="right"/>
      <w:pPr>
        <w:ind w:left="7675" w:hanging="180"/>
      </w:pPr>
    </w:lvl>
  </w:abstractNum>
  <w:abstractNum w:abstractNumId="3">
    <w:nsid w:val="08EC0951"/>
    <w:multiLevelType w:val="multilevel"/>
    <w:tmpl w:val="8D543D40"/>
    <w:lvl w:ilvl="0">
      <w:start w:val="1"/>
      <w:numFmt w:val="decimal"/>
      <w:lvlText w:val="%1."/>
      <w:lvlJc w:val="left"/>
      <w:pPr>
        <w:ind w:left="340" w:hanging="340"/>
      </w:pPr>
    </w:lvl>
    <w:lvl w:ilvl="1">
      <w:start w:val="1"/>
      <w:numFmt w:val="hebrew1"/>
      <w:lvlText w:val="%2."/>
      <w:lvlJc w:val="left"/>
      <w:pPr>
        <w:ind w:left="680" w:hanging="340"/>
      </w:pPr>
    </w:lvl>
    <w:lvl w:ilvl="2">
      <w:start w:val="1"/>
      <w:numFmt w:val="decimal"/>
      <w:lvlText w:val="(%3)"/>
      <w:lvlJc w:val="left"/>
      <w:pPr>
        <w:ind w:left="1077" w:hanging="397"/>
      </w:pPr>
    </w:lvl>
    <w:lvl w:ilvl="3">
      <w:start w:val="1"/>
      <w:numFmt w:val="hebrew1"/>
      <w:lvlText w:val="(%4)"/>
      <w:lvlJc w:val="left"/>
      <w:pPr>
        <w:ind w:left="1474" w:hanging="397"/>
      </w:pPr>
    </w:lvl>
    <w:lvl w:ilvl="4">
      <w:start w:val="1"/>
      <w:numFmt w:val="lowerLetter"/>
      <w:lvlText w:val="(%5)"/>
      <w:lvlJc w:val="left"/>
      <w:pPr>
        <w:ind w:left="1797" w:hanging="357"/>
      </w:pPr>
    </w:lvl>
    <w:lvl w:ilvl="5">
      <w:start w:val="1"/>
      <w:numFmt w:val="lowerRoman"/>
      <w:lvlText w:val="(%6)"/>
      <w:lvlJc w:val="left"/>
      <w:pPr>
        <w:ind w:left="2160" w:hanging="363"/>
      </w:pPr>
    </w:lvl>
    <w:lvl w:ilvl="6">
      <w:start w:val="1"/>
      <w:numFmt w:val="decimal"/>
      <w:lvlText w:val="%7."/>
      <w:lvlJc w:val="left"/>
      <w:pPr>
        <w:ind w:left="2517" w:hanging="357"/>
      </w:pPr>
    </w:lvl>
    <w:lvl w:ilvl="7">
      <w:start w:val="1"/>
      <w:numFmt w:val="lowerLetter"/>
      <w:lvlText w:val="%8."/>
      <w:lvlJc w:val="left"/>
      <w:pPr>
        <w:ind w:left="2880" w:hanging="363"/>
      </w:pPr>
    </w:lvl>
    <w:lvl w:ilvl="8">
      <w:start w:val="1"/>
      <w:numFmt w:val="lowerRoman"/>
      <w:lvlText w:val="%9."/>
      <w:lvlJc w:val="left"/>
      <w:pPr>
        <w:ind w:left="3237" w:hanging="357"/>
      </w:pPr>
    </w:lvl>
  </w:abstractNum>
  <w:abstractNum w:abstractNumId="4">
    <w:nsid w:val="09F663DF"/>
    <w:multiLevelType w:val="multilevel"/>
    <w:tmpl w:val="C08EB2AA"/>
    <w:lvl w:ilvl="0">
      <w:start w:val="1"/>
      <w:numFmt w:val="decimal"/>
      <w:pStyle w:val="36"/>
      <w:lvlText w:val="%1."/>
      <w:lvlJc w:val="left"/>
      <w:pPr>
        <w:ind w:left="794" w:hanging="397"/>
      </w:pPr>
      <w:rPr>
        <w:rFonts w:hint="default"/>
      </w:rPr>
    </w:lvl>
    <w:lvl w:ilvl="1">
      <w:start w:val="1"/>
      <w:numFmt w:val="hebrew1"/>
      <w:lvlText w:val="%2."/>
      <w:lvlJc w:val="left"/>
      <w:pPr>
        <w:ind w:left="680" w:hanging="340"/>
      </w:pPr>
    </w:lvl>
    <w:lvl w:ilvl="2">
      <w:start w:val="1"/>
      <w:numFmt w:val="decimal"/>
      <w:lvlText w:val="(%3)"/>
      <w:lvlJc w:val="left"/>
      <w:pPr>
        <w:ind w:left="1077" w:hanging="397"/>
      </w:pPr>
    </w:lvl>
    <w:lvl w:ilvl="3">
      <w:start w:val="1"/>
      <w:numFmt w:val="hebrew1"/>
      <w:lvlText w:val="(%4)"/>
      <w:lvlJc w:val="left"/>
      <w:pPr>
        <w:ind w:left="1474" w:hanging="397"/>
      </w:pPr>
    </w:lvl>
    <w:lvl w:ilvl="4">
      <w:start w:val="1"/>
      <w:numFmt w:val="lowerLetter"/>
      <w:lvlText w:val="(%5)"/>
      <w:lvlJc w:val="left"/>
      <w:pPr>
        <w:ind w:left="1797" w:hanging="357"/>
      </w:pPr>
    </w:lvl>
    <w:lvl w:ilvl="5">
      <w:start w:val="1"/>
      <w:numFmt w:val="lowerRoman"/>
      <w:lvlText w:val="(%6)"/>
      <w:lvlJc w:val="left"/>
      <w:pPr>
        <w:ind w:left="2160" w:hanging="363"/>
      </w:pPr>
    </w:lvl>
    <w:lvl w:ilvl="6">
      <w:start w:val="1"/>
      <w:numFmt w:val="decimal"/>
      <w:lvlText w:val="%7."/>
      <w:lvlJc w:val="left"/>
      <w:pPr>
        <w:ind w:left="2517" w:hanging="357"/>
      </w:pPr>
    </w:lvl>
    <w:lvl w:ilvl="7">
      <w:start w:val="1"/>
      <w:numFmt w:val="lowerLetter"/>
      <w:lvlText w:val="%8."/>
      <w:lvlJc w:val="left"/>
      <w:pPr>
        <w:ind w:left="2880" w:hanging="363"/>
      </w:pPr>
    </w:lvl>
    <w:lvl w:ilvl="8">
      <w:start w:val="1"/>
      <w:numFmt w:val="lowerRoman"/>
      <w:lvlText w:val="%9."/>
      <w:lvlJc w:val="left"/>
      <w:pPr>
        <w:ind w:left="3237" w:hanging="357"/>
      </w:pPr>
    </w:lvl>
  </w:abstractNum>
  <w:abstractNum w:abstractNumId="5">
    <w:nsid w:val="0C596C48"/>
    <w:multiLevelType w:val="multilevel"/>
    <w:tmpl w:val="56708A38"/>
    <w:lvl w:ilvl="0">
      <w:start w:val="1"/>
      <w:numFmt w:val="decimal"/>
      <w:lvlText w:val="%1."/>
      <w:lvlJc w:val="left"/>
      <w:pPr>
        <w:ind w:left="340" w:hanging="340"/>
      </w:pPr>
    </w:lvl>
    <w:lvl w:ilvl="1">
      <w:start w:val="1"/>
      <w:numFmt w:val="hebrew1"/>
      <w:lvlText w:val="%2."/>
      <w:lvlJc w:val="left"/>
      <w:pPr>
        <w:ind w:left="680" w:hanging="340"/>
      </w:pPr>
    </w:lvl>
    <w:lvl w:ilvl="2">
      <w:start w:val="1"/>
      <w:numFmt w:val="decimal"/>
      <w:lvlText w:val="(%3)"/>
      <w:lvlJc w:val="left"/>
      <w:pPr>
        <w:ind w:left="1077" w:hanging="397"/>
      </w:pPr>
    </w:lvl>
    <w:lvl w:ilvl="3">
      <w:start w:val="1"/>
      <w:numFmt w:val="hebrew1"/>
      <w:lvlText w:val="(%4)"/>
      <w:lvlJc w:val="left"/>
      <w:pPr>
        <w:ind w:left="1474" w:hanging="397"/>
      </w:pPr>
    </w:lvl>
    <w:lvl w:ilvl="4">
      <w:start w:val="1"/>
      <w:numFmt w:val="lowerLetter"/>
      <w:lvlText w:val="(%5)"/>
      <w:lvlJc w:val="left"/>
      <w:pPr>
        <w:ind w:left="1797" w:hanging="357"/>
      </w:pPr>
    </w:lvl>
    <w:lvl w:ilvl="5">
      <w:start w:val="1"/>
      <w:numFmt w:val="lowerRoman"/>
      <w:lvlText w:val="(%6)"/>
      <w:lvlJc w:val="left"/>
      <w:pPr>
        <w:ind w:left="2160" w:hanging="363"/>
      </w:pPr>
    </w:lvl>
    <w:lvl w:ilvl="6">
      <w:start w:val="1"/>
      <w:numFmt w:val="decimal"/>
      <w:lvlText w:val="%7."/>
      <w:lvlJc w:val="left"/>
      <w:pPr>
        <w:ind w:left="2517" w:hanging="357"/>
      </w:pPr>
    </w:lvl>
    <w:lvl w:ilvl="7">
      <w:start w:val="1"/>
      <w:numFmt w:val="lowerLetter"/>
      <w:lvlText w:val="%8."/>
      <w:lvlJc w:val="left"/>
      <w:pPr>
        <w:ind w:left="2880" w:hanging="363"/>
      </w:pPr>
    </w:lvl>
    <w:lvl w:ilvl="8">
      <w:start w:val="1"/>
      <w:numFmt w:val="lowerRoman"/>
      <w:lvlText w:val="%9."/>
      <w:lvlJc w:val="left"/>
      <w:pPr>
        <w:ind w:left="3237" w:hanging="357"/>
      </w:pPr>
    </w:lvl>
  </w:abstractNum>
  <w:abstractNum w:abstractNumId="6">
    <w:nsid w:val="0CB52209"/>
    <w:multiLevelType w:val="hybridMultilevel"/>
    <w:tmpl w:val="92D800B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0D162B71"/>
    <w:multiLevelType w:val="hybridMultilevel"/>
    <w:tmpl w:val="701C7E8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0D3549C0"/>
    <w:multiLevelType w:val="multilevel"/>
    <w:tmpl w:val="56708A38"/>
    <w:lvl w:ilvl="0">
      <w:start w:val="1"/>
      <w:numFmt w:val="decimal"/>
      <w:lvlText w:val="%1."/>
      <w:lvlJc w:val="left"/>
      <w:pPr>
        <w:ind w:left="340" w:hanging="340"/>
      </w:pPr>
    </w:lvl>
    <w:lvl w:ilvl="1">
      <w:start w:val="1"/>
      <w:numFmt w:val="hebrew1"/>
      <w:lvlText w:val="%2."/>
      <w:lvlJc w:val="left"/>
      <w:pPr>
        <w:ind w:left="680" w:hanging="340"/>
      </w:pPr>
    </w:lvl>
    <w:lvl w:ilvl="2">
      <w:start w:val="1"/>
      <w:numFmt w:val="decimal"/>
      <w:lvlText w:val="(%3)"/>
      <w:lvlJc w:val="left"/>
      <w:pPr>
        <w:ind w:left="1077" w:hanging="397"/>
      </w:pPr>
    </w:lvl>
    <w:lvl w:ilvl="3">
      <w:start w:val="1"/>
      <w:numFmt w:val="hebrew1"/>
      <w:lvlText w:val="(%4)"/>
      <w:lvlJc w:val="left"/>
      <w:pPr>
        <w:ind w:left="1474" w:hanging="397"/>
      </w:pPr>
    </w:lvl>
    <w:lvl w:ilvl="4">
      <w:start w:val="1"/>
      <w:numFmt w:val="lowerLetter"/>
      <w:lvlText w:val="(%5)"/>
      <w:lvlJc w:val="left"/>
      <w:pPr>
        <w:ind w:left="1797" w:hanging="357"/>
      </w:pPr>
    </w:lvl>
    <w:lvl w:ilvl="5">
      <w:start w:val="1"/>
      <w:numFmt w:val="lowerRoman"/>
      <w:lvlText w:val="(%6)"/>
      <w:lvlJc w:val="left"/>
      <w:pPr>
        <w:ind w:left="2160" w:hanging="363"/>
      </w:pPr>
    </w:lvl>
    <w:lvl w:ilvl="6">
      <w:start w:val="1"/>
      <w:numFmt w:val="decimal"/>
      <w:lvlText w:val="%7."/>
      <w:lvlJc w:val="left"/>
      <w:pPr>
        <w:ind w:left="2517" w:hanging="357"/>
      </w:pPr>
    </w:lvl>
    <w:lvl w:ilvl="7">
      <w:start w:val="1"/>
      <w:numFmt w:val="lowerLetter"/>
      <w:lvlText w:val="%8."/>
      <w:lvlJc w:val="left"/>
      <w:pPr>
        <w:ind w:left="2880" w:hanging="363"/>
      </w:pPr>
    </w:lvl>
    <w:lvl w:ilvl="8">
      <w:start w:val="1"/>
      <w:numFmt w:val="lowerRoman"/>
      <w:lvlText w:val="%9."/>
      <w:lvlJc w:val="left"/>
      <w:pPr>
        <w:ind w:left="3237" w:hanging="357"/>
      </w:pPr>
    </w:lvl>
  </w:abstractNum>
  <w:abstractNum w:abstractNumId="9">
    <w:nsid w:val="12660337"/>
    <w:multiLevelType w:val="multilevel"/>
    <w:tmpl w:val="56708A38"/>
    <w:lvl w:ilvl="0">
      <w:start w:val="1"/>
      <w:numFmt w:val="decimal"/>
      <w:lvlText w:val="%1."/>
      <w:lvlJc w:val="left"/>
      <w:pPr>
        <w:ind w:left="340" w:hanging="340"/>
      </w:pPr>
    </w:lvl>
    <w:lvl w:ilvl="1">
      <w:start w:val="1"/>
      <w:numFmt w:val="hebrew1"/>
      <w:lvlText w:val="%2."/>
      <w:lvlJc w:val="left"/>
      <w:pPr>
        <w:ind w:left="680" w:hanging="340"/>
      </w:pPr>
    </w:lvl>
    <w:lvl w:ilvl="2">
      <w:start w:val="1"/>
      <w:numFmt w:val="decimal"/>
      <w:lvlText w:val="(%3)"/>
      <w:lvlJc w:val="left"/>
      <w:pPr>
        <w:ind w:left="1077" w:hanging="397"/>
      </w:pPr>
    </w:lvl>
    <w:lvl w:ilvl="3">
      <w:start w:val="1"/>
      <w:numFmt w:val="hebrew1"/>
      <w:lvlText w:val="(%4)"/>
      <w:lvlJc w:val="left"/>
      <w:pPr>
        <w:ind w:left="1474" w:hanging="397"/>
      </w:pPr>
    </w:lvl>
    <w:lvl w:ilvl="4">
      <w:start w:val="1"/>
      <w:numFmt w:val="lowerLetter"/>
      <w:lvlText w:val="(%5)"/>
      <w:lvlJc w:val="left"/>
      <w:pPr>
        <w:ind w:left="1797" w:hanging="357"/>
      </w:pPr>
    </w:lvl>
    <w:lvl w:ilvl="5">
      <w:start w:val="1"/>
      <w:numFmt w:val="lowerRoman"/>
      <w:lvlText w:val="(%6)"/>
      <w:lvlJc w:val="left"/>
      <w:pPr>
        <w:ind w:left="2160" w:hanging="363"/>
      </w:pPr>
    </w:lvl>
    <w:lvl w:ilvl="6">
      <w:start w:val="1"/>
      <w:numFmt w:val="decimal"/>
      <w:lvlText w:val="%7."/>
      <w:lvlJc w:val="left"/>
      <w:pPr>
        <w:ind w:left="2517" w:hanging="357"/>
      </w:pPr>
    </w:lvl>
    <w:lvl w:ilvl="7">
      <w:start w:val="1"/>
      <w:numFmt w:val="lowerLetter"/>
      <w:lvlText w:val="%8."/>
      <w:lvlJc w:val="left"/>
      <w:pPr>
        <w:ind w:left="2880" w:hanging="363"/>
      </w:pPr>
    </w:lvl>
    <w:lvl w:ilvl="8">
      <w:start w:val="1"/>
      <w:numFmt w:val="lowerRoman"/>
      <w:lvlText w:val="%9."/>
      <w:lvlJc w:val="left"/>
      <w:pPr>
        <w:ind w:left="3237" w:hanging="357"/>
      </w:pPr>
    </w:lvl>
  </w:abstractNum>
  <w:abstractNum w:abstractNumId="10">
    <w:nsid w:val="176B22CB"/>
    <w:multiLevelType w:val="multilevel"/>
    <w:tmpl w:val="56708A38"/>
    <w:lvl w:ilvl="0">
      <w:start w:val="1"/>
      <w:numFmt w:val="decimal"/>
      <w:lvlText w:val="%1."/>
      <w:lvlJc w:val="left"/>
      <w:pPr>
        <w:ind w:left="340" w:hanging="340"/>
      </w:pPr>
    </w:lvl>
    <w:lvl w:ilvl="1">
      <w:start w:val="1"/>
      <w:numFmt w:val="hebrew1"/>
      <w:lvlText w:val="%2."/>
      <w:lvlJc w:val="left"/>
      <w:pPr>
        <w:ind w:left="680" w:hanging="340"/>
      </w:pPr>
    </w:lvl>
    <w:lvl w:ilvl="2">
      <w:start w:val="1"/>
      <w:numFmt w:val="decimal"/>
      <w:lvlText w:val="(%3)"/>
      <w:lvlJc w:val="left"/>
      <w:pPr>
        <w:ind w:left="1077" w:hanging="397"/>
      </w:pPr>
    </w:lvl>
    <w:lvl w:ilvl="3">
      <w:start w:val="1"/>
      <w:numFmt w:val="hebrew1"/>
      <w:lvlText w:val="(%4)"/>
      <w:lvlJc w:val="left"/>
      <w:pPr>
        <w:ind w:left="1474" w:hanging="397"/>
      </w:pPr>
    </w:lvl>
    <w:lvl w:ilvl="4">
      <w:start w:val="1"/>
      <w:numFmt w:val="lowerLetter"/>
      <w:lvlText w:val="(%5)"/>
      <w:lvlJc w:val="left"/>
      <w:pPr>
        <w:ind w:left="1797" w:hanging="357"/>
      </w:pPr>
    </w:lvl>
    <w:lvl w:ilvl="5">
      <w:start w:val="1"/>
      <w:numFmt w:val="lowerRoman"/>
      <w:lvlText w:val="(%6)"/>
      <w:lvlJc w:val="left"/>
      <w:pPr>
        <w:ind w:left="2160" w:hanging="363"/>
      </w:pPr>
    </w:lvl>
    <w:lvl w:ilvl="6">
      <w:start w:val="1"/>
      <w:numFmt w:val="decimal"/>
      <w:lvlText w:val="%7."/>
      <w:lvlJc w:val="left"/>
      <w:pPr>
        <w:ind w:left="2517" w:hanging="357"/>
      </w:pPr>
    </w:lvl>
    <w:lvl w:ilvl="7">
      <w:start w:val="1"/>
      <w:numFmt w:val="lowerLetter"/>
      <w:lvlText w:val="%8."/>
      <w:lvlJc w:val="left"/>
      <w:pPr>
        <w:ind w:left="2880" w:hanging="363"/>
      </w:pPr>
    </w:lvl>
    <w:lvl w:ilvl="8">
      <w:start w:val="1"/>
      <w:numFmt w:val="lowerRoman"/>
      <w:lvlText w:val="%9."/>
      <w:lvlJc w:val="left"/>
      <w:pPr>
        <w:ind w:left="3237" w:hanging="357"/>
      </w:pPr>
    </w:lvl>
  </w:abstractNum>
  <w:abstractNum w:abstractNumId="11">
    <w:nsid w:val="1AA85D7F"/>
    <w:multiLevelType w:val="multilevel"/>
    <w:tmpl w:val="56708A38"/>
    <w:lvl w:ilvl="0">
      <w:start w:val="1"/>
      <w:numFmt w:val="decimal"/>
      <w:lvlText w:val="%1."/>
      <w:lvlJc w:val="left"/>
      <w:pPr>
        <w:ind w:left="340" w:hanging="340"/>
      </w:pPr>
    </w:lvl>
    <w:lvl w:ilvl="1">
      <w:start w:val="1"/>
      <w:numFmt w:val="hebrew1"/>
      <w:lvlText w:val="%2."/>
      <w:lvlJc w:val="left"/>
      <w:pPr>
        <w:ind w:left="680" w:hanging="340"/>
      </w:pPr>
    </w:lvl>
    <w:lvl w:ilvl="2">
      <w:start w:val="1"/>
      <w:numFmt w:val="decimal"/>
      <w:lvlText w:val="(%3)"/>
      <w:lvlJc w:val="left"/>
      <w:pPr>
        <w:ind w:left="1077" w:hanging="397"/>
      </w:pPr>
    </w:lvl>
    <w:lvl w:ilvl="3">
      <w:start w:val="1"/>
      <w:numFmt w:val="hebrew1"/>
      <w:lvlText w:val="(%4)"/>
      <w:lvlJc w:val="left"/>
      <w:pPr>
        <w:ind w:left="1474" w:hanging="397"/>
      </w:pPr>
    </w:lvl>
    <w:lvl w:ilvl="4">
      <w:start w:val="1"/>
      <w:numFmt w:val="lowerLetter"/>
      <w:lvlText w:val="(%5)"/>
      <w:lvlJc w:val="left"/>
      <w:pPr>
        <w:ind w:left="1797" w:hanging="357"/>
      </w:pPr>
    </w:lvl>
    <w:lvl w:ilvl="5">
      <w:start w:val="1"/>
      <w:numFmt w:val="lowerRoman"/>
      <w:lvlText w:val="(%6)"/>
      <w:lvlJc w:val="left"/>
      <w:pPr>
        <w:ind w:left="2160" w:hanging="363"/>
      </w:pPr>
    </w:lvl>
    <w:lvl w:ilvl="6">
      <w:start w:val="1"/>
      <w:numFmt w:val="decimal"/>
      <w:lvlText w:val="%7."/>
      <w:lvlJc w:val="left"/>
      <w:pPr>
        <w:ind w:left="2517" w:hanging="357"/>
      </w:pPr>
    </w:lvl>
    <w:lvl w:ilvl="7">
      <w:start w:val="1"/>
      <w:numFmt w:val="lowerLetter"/>
      <w:lvlText w:val="%8."/>
      <w:lvlJc w:val="left"/>
      <w:pPr>
        <w:ind w:left="2880" w:hanging="363"/>
      </w:pPr>
    </w:lvl>
    <w:lvl w:ilvl="8">
      <w:start w:val="1"/>
      <w:numFmt w:val="lowerRoman"/>
      <w:lvlText w:val="%9."/>
      <w:lvlJc w:val="left"/>
      <w:pPr>
        <w:ind w:left="3237" w:hanging="357"/>
      </w:pPr>
    </w:lvl>
  </w:abstractNum>
  <w:abstractNum w:abstractNumId="12">
    <w:nsid w:val="1E2112E4"/>
    <w:multiLevelType w:val="hybridMultilevel"/>
    <w:tmpl w:val="0ABE8A2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261367F1"/>
    <w:multiLevelType w:val="hybridMultilevel"/>
    <w:tmpl w:val="13EEDBC2"/>
    <w:lvl w:ilvl="0">
      <w:start w:val="1"/>
      <w:numFmt w:val="decimal"/>
      <w:lvlText w:val="%1."/>
      <w:lvlJc w:val="left"/>
      <w:pPr>
        <w:ind w:left="360" w:hanging="360"/>
      </w:pPr>
      <w:rPr>
        <w:rFonts w:eastAsia="Calibri"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2A4C5012"/>
    <w:multiLevelType w:val="hybridMultilevel"/>
    <w:tmpl w:val="F072D0E6"/>
    <w:lvl w:ilvl="0">
      <w:start w:val="1"/>
      <w:numFmt w:val="bullet"/>
      <w:lvlText w:val=""/>
      <w:lvlJc w:val="left"/>
      <w:pPr>
        <w:ind w:left="578" w:hanging="360"/>
      </w:pPr>
      <w:rPr>
        <w:rFonts w:ascii="Symbol" w:hAnsi="Symbol" w:cs="Symbol" w:hint="default"/>
        <w:b/>
        <w:bCs/>
        <w:color w:val="FF0000"/>
        <w:sz w:val="28"/>
        <w:szCs w:val="28"/>
      </w:rPr>
    </w:lvl>
    <w:lvl w:ilvl="1">
      <w:start w:val="1"/>
      <w:numFmt w:val="lowerLetter"/>
      <w:lvlText w:val="%2."/>
      <w:lvlJc w:val="left"/>
      <w:pPr>
        <w:ind w:left="1298" w:hanging="360"/>
      </w:pPr>
    </w:lvl>
    <w:lvl w:ilvl="2" w:tentative="1">
      <w:start w:val="1"/>
      <w:numFmt w:val="lowerRoman"/>
      <w:lvlText w:val="%3."/>
      <w:lvlJc w:val="right"/>
      <w:pPr>
        <w:ind w:left="2018" w:hanging="180"/>
      </w:pPr>
    </w:lvl>
    <w:lvl w:ilvl="3" w:tentative="1">
      <w:start w:val="1"/>
      <w:numFmt w:val="decimal"/>
      <w:lvlText w:val="%4."/>
      <w:lvlJc w:val="left"/>
      <w:pPr>
        <w:ind w:left="2738" w:hanging="360"/>
      </w:pPr>
    </w:lvl>
    <w:lvl w:ilvl="4" w:tentative="1">
      <w:start w:val="1"/>
      <w:numFmt w:val="lowerLetter"/>
      <w:lvlText w:val="%5."/>
      <w:lvlJc w:val="left"/>
      <w:pPr>
        <w:ind w:left="3458" w:hanging="360"/>
      </w:pPr>
    </w:lvl>
    <w:lvl w:ilvl="5" w:tentative="1">
      <w:start w:val="1"/>
      <w:numFmt w:val="lowerRoman"/>
      <w:lvlText w:val="%6."/>
      <w:lvlJc w:val="right"/>
      <w:pPr>
        <w:ind w:left="4178" w:hanging="180"/>
      </w:pPr>
    </w:lvl>
    <w:lvl w:ilvl="6" w:tentative="1">
      <w:start w:val="1"/>
      <w:numFmt w:val="decimal"/>
      <w:lvlText w:val="%7."/>
      <w:lvlJc w:val="left"/>
      <w:pPr>
        <w:ind w:left="4898" w:hanging="360"/>
      </w:pPr>
    </w:lvl>
    <w:lvl w:ilvl="7" w:tentative="1">
      <w:start w:val="1"/>
      <w:numFmt w:val="lowerLetter"/>
      <w:lvlText w:val="%8."/>
      <w:lvlJc w:val="left"/>
      <w:pPr>
        <w:ind w:left="5618" w:hanging="360"/>
      </w:pPr>
    </w:lvl>
    <w:lvl w:ilvl="8" w:tentative="1">
      <w:start w:val="1"/>
      <w:numFmt w:val="lowerRoman"/>
      <w:lvlText w:val="%9."/>
      <w:lvlJc w:val="right"/>
      <w:pPr>
        <w:ind w:left="6338" w:hanging="180"/>
      </w:pPr>
    </w:lvl>
  </w:abstractNum>
  <w:abstractNum w:abstractNumId="15">
    <w:nsid w:val="30D17255"/>
    <w:multiLevelType w:val="hybridMultilevel"/>
    <w:tmpl w:val="F1AE1FFC"/>
    <w:lvl w:ilvl="0">
      <w:start w:val="1"/>
      <w:numFmt w:val="decimal"/>
      <w:pStyle w:val="a39"/>
      <w:lvlText w:val="לוח %1:"/>
      <w:lvlJc w:val="left"/>
      <w:pPr>
        <w:ind w:left="1854" w:hanging="360"/>
      </w:pPr>
      <w:rPr>
        <w:rFonts w:ascii="Calibri" w:hAnsi="Calibri" w:cs="Calibri" w:hint="default"/>
        <w:b w:val="0"/>
        <w:bCs w:val="0"/>
        <w:i w:val="0"/>
        <w:iCs w:val="0"/>
        <w:color w:val="002060"/>
        <w:sz w:val="24"/>
        <w:szCs w:val="24"/>
      </w:rPr>
    </w:lvl>
    <w:lvl w:ilvl="1" w:tentative="1">
      <w:start w:val="1"/>
      <w:numFmt w:val="lowerLetter"/>
      <w:lvlText w:val="%2."/>
      <w:lvlJc w:val="left"/>
      <w:pPr>
        <w:ind w:left="2574" w:hanging="360"/>
      </w:pPr>
    </w:lvl>
    <w:lvl w:ilvl="2" w:tentative="1">
      <w:start w:val="1"/>
      <w:numFmt w:val="lowerRoman"/>
      <w:lvlText w:val="%3."/>
      <w:lvlJc w:val="right"/>
      <w:pPr>
        <w:ind w:left="3294" w:hanging="180"/>
      </w:pPr>
    </w:lvl>
    <w:lvl w:ilvl="3" w:tentative="1">
      <w:start w:val="1"/>
      <w:numFmt w:val="decimal"/>
      <w:lvlText w:val="%4."/>
      <w:lvlJc w:val="left"/>
      <w:pPr>
        <w:ind w:left="4014" w:hanging="360"/>
      </w:pPr>
    </w:lvl>
    <w:lvl w:ilvl="4" w:tentative="1">
      <w:start w:val="1"/>
      <w:numFmt w:val="lowerLetter"/>
      <w:lvlText w:val="%5."/>
      <w:lvlJc w:val="left"/>
      <w:pPr>
        <w:ind w:left="4734" w:hanging="360"/>
      </w:pPr>
    </w:lvl>
    <w:lvl w:ilvl="5" w:tentative="1">
      <w:start w:val="1"/>
      <w:numFmt w:val="lowerRoman"/>
      <w:lvlText w:val="%6."/>
      <w:lvlJc w:val="right"/>
      <w:pPr>
        <w:ind w:left="5454" w:hanging="180"/>
      </w:pPr>
    </w:lvl>
    <w:lvl w:ilvl="6" w:tentative="1">
      <w:start w:val="1"/>
      <w:numFmt w:val="decimal"/>
      <w:lvlText w:val="%7."/>
      <w:lvlJc w:val="left"/>
      <w:pPr>
        <w:ind w:left="6174" w:hanging="360"/>
      </w:pPr>
    </w:lvl>
    <w:lvl w:ilvl="7" w:tentative="1">
      <w:start w:val="1"/>
      <w:numFmt w:val="lowerLetter"/>
      <w:lvlText w:val="%8."/>
      <w:lvlJc w:val="left"/>
      <w:pPr>
        <w:ind w:left="6894" w:hanging="360"/>
      </w:pPr>
    </w:lvl>
    <w:lvl w:ilvl="8" w:tentative="1">
      <w:start w:val="1"/>
      <w:numFmt w:val="lowerRoman"/>
      <w:lvlText w:val="%9."/>
      <w:lvlJc w:val="right"/>
      <w:pPr>
        <w:ind w:left="7614" w:hanging="180"/>
      </w:pPr>
    </w:lvl>
  </w:abstractNum>
  <w:abstractNum w:abstractNumId="16">
    <w:nsid w:val="316B14B9"/>
    <w:multiLevelType w:val="hybridMultilevel"/>
    <w:tmpl w:val="378E9214"/>
    <w:lvl w:ilvl="0">
      <w:start w:val="1"/>
      <w:numFmt w:val="decimal"/>
      <w:pStyle w:val="a37"/>
      <w:lvlText w:val="תמונה %1:"/>
      <w:lvlJc w:val="left"/>
      <w:pPr>
        <w:ind w:left="1494" w:hanging="360"/>
      </w:pPr>
      <w:rPr>
        <w:rFonts w:ascii="Calibri" w:hAnsi="Calibri" w:cs="Calibri" w:hint="default"/>
        <w:b w:val="0"/>
        <w:bCs w:val="0"/>
        <w:i w:val="0"/>
        <w:iCs w:val="0"/>
        <w:color w:val="002060"/>
        <w:sz w:val="24"/>
        <w:szCs w:val="24"/>
      </w:rPr>
    </w:lvl>
    <w:lvl w:ilvl="1" w:tentative="1">
      <w:start w:val="1"/>
      <w:numFmt w:val="lowerLetter"/>
      <w:lvlText w:val="%2."/>
      <w:lvlJc w:val="left"/>
      <w:pPr>
        <w:ind w:left="2578" w:hanging="360"/>
      </w:pPr>
    </w:lvl>
    <w:lvl w:ilvl="2" w:tentative="1">
      <w:start w:val="1"/>
      <w:numFmt w:val="lowerRoman"/>
      <w:lvlText w:val="%3."/>
      <w:lvlJc w:val="right"/>
      <w:pPr>
        <w:ind w:left="3298" w:hanging="180"/>
      </w:pPr>
    </w:lvl>
    <w:lvl w:ilvl="3" w:tentative="1">
      <w:start w:val="1"/>
      <w:numFmt w:val="decimal"/>
      <w:lvlText w:val="%4."/>
      <w:lvlJc w:val="left"/>
      <w:pPr>
        <w:ind w:left="4018" w:hanging="360"/>
      </w:pPr>
    </w:lvl>
    <w:lvl w:ilvl="4" w:tentative="1">
      <w:start w:val="1"/>
      <w:numFmt w:val="lowerLetter"/>
      <w:lvlText w:val="%5."/>
      <w:lvlJc w:val="left"/>
      <w:pPr>
        <w:ind w:left="4738" w:hanging="360"/>
      </w:pPr>
    </w:lvl>
    <w:lvl w:ilvl="5" w:tentative="1">
      <w:start w:val="1"/>
      <w:numFmt w:val="lowerRoman"/>
      <w:lvlText w:val="%6."/>
      <w:lvlJc w:val="right"/>
      <w:pPr>
        <w:ind w:left="5458" w:hanging="180"/>
      </w:pPr>
    </w:lvl>
    <w:lvl w:ilvl="6" w:tentative="1">
      <w:start w:val="1"/>
      <w:numFmt w:val="decimal"/>
      <w:lvlText w:val="%7."/>
      <w:lvlJc w:val="left"/>
      <w:pPr>
        <w:ind w:left="6178" w:hanging="360"/>
      </w:pPr>
    </w:lvl>
    <w:lvl w:ilvl="7" w:tentative="1">
      <w:start w:val="1"/>
      <w:numFmt w:val="lowerLetter"/>
      <w:lvlText w:val="%8."/>
      <w:lvlJc w:val="left"/>
      <w:pPr>
        <w:ind w:left="6898" w:hanging="360"/>
      </w:pPr>
    </w:lvl>
    <w:lvl w:ilvl="8" w:tentative="1">
      <w:start w:val="1"/>
      <w:numFmt w:val="lowerRoman"/>
      <w:lvlText w:val="%9."/>
      <w:lvlJc w:val="right"/>
      <w:pPr>
        <w:ind w:left="7618" w:hanging="180"/>
      </w:pPr>
    </w:lvl>
  </w:abstractNum>
  <w:abstractNum w:abstractNumId="17">
    <w:nsid w:val="327E42BE"/>
    <w:multiLevelType w:val="hybridMultilevel"/>
    <w:tmpl w:val="4DF4EA3A"/>
    <w:lvl w:ilvl="0">
      <w:start w:val="1"/>
      <w:numFmt w:val="bullet"/>
      <w:lvlText w:val=""/>
      <w:lvlJc w:val="left"/>
      <w:pPr>
        <w:ind w:left="360" w:hanging="360"/>
      </w:pPr>
      <w:rPr>
        <w:rFonts w:ascii="Wingdings" w:hAnsi="Wingdings"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8">
    <w:nsid w:val="33A86F96"/>
    <w:multiLevelType w:val="hybridMultilevel"/>
    <w:tmpl w:val="220A2AB2"/>
    <w:lvl w:ilvl="0">
      <w:start w:val="1"/>
      <w:numFmt w:val="decimal"/>
      <w:pStyle w:val="a41"/>
      <w:lvlText w:val="מפה %1:"/>
      <w:lvlJc w:val="left"/>
      <w:pPr>
        <w:ind w:left="1858" w:hanging="360"/>
      </w:pPr>
      <w:rPr>
        <w:rFonts w:ascii="Calibri" w:hAnsi="Calibri" w:cs="Calibri" w:hint="default"/>
        <w:b w:val="0"/>
        <w:bCs w:val="0"/>
        <w:i w:val="0"/>
        <w:iCs w:val="0"/>
        <w:color w:val="002060"/>
        <w:sz w:val="24"/>
        <w:szCs w:val="24"/>
      </w:rPr>
    </w:lvl>
    <w:lvl w:ilvl="1" w:tentative="1">
      <w:start w:val="1"/>
      <w:numFmt w:val="lowerLetter"/>
      <w:lvlText w:val="%2."/>
      <w:lvlJc w:val="left"/>
      <w:pPr>
        <w:ind w:left="2934" w:hanging="360"/>
      </w:pPr>
    </w:lvl>
    <w:lvl w:ilvl="2" w:tentative="1">
      <w:start w:val="1"/>
      <w:numFmt w:val="lowerRoman"/>
      <w:lvlText w:val="%3."/>
      <w:lvlJc w:val="right"/>
      <w:pPr>
        <w:ind w:left="3654" w:hanging="180"/>
      </w:pPr>
    </w:lvl>
    <w:lvl w:ilvl="3" w:tentative="1">
      <w:start w:val="1"/>
      <w:numFmt w:val="decimal"/>
      <w:lvlText w:val="%4."/>
      <w:lvlJc w:val="left"/>
      <w:pPr>
        <w:ind w:left="4374" w:hanging="360"/>
      </w:pPr>
    </w:lvl>
    <w:lvl w:ilvl="4" w:tentative="1">
      <w:start w:val="1"/>
      <w:numFmt w:val="lowerLetter"/>
      <w:lvlText w:val="%5."/>
      <w:lvlJc w:val="left"/>
      <w:pPr>
        <w:ind w:left="5094" w:hanging="360"/>
      </w:pPr>
    </w:lvl>
    <w:lvl w:ilvl="5" w:tentative="1">
      <w:start w:val="1"/>
      <w:numFmt w:val="lowerRoman"/>
      <w:lvlText w:val="%6."/>
      <w:lvlJc w:val="right"/>
      <w:pPr>
        <w:ind w:left="5814" w:hanging="180"/>
      </w:pPr>
    </w:lvl>
    <w:lvl w:ilvl="6" w:tentative="1">
      <w:start w:val="1"/>
      <w:numFmt w:val="decimal"/>
      <w:lvlText w:val="%7."/>
      <w:lvlJc w:val="left"/>
      <w:pPr>
        <w:ind w:left="6534" w:hanging="360"/>
      </w:pPr>
    </w:lvl>
    <w:lvl w:ilvl="7" w:tentative="1">
      <w:start w:val="1"/>
      <w:numFmt w:val="lowerLetter"/>
      <w:lvlText w:val="%8."/>
      <w:lvlJc w:val="left"/>
      <w:pPr>
        <w:ind w:left="7254" w:hanging="360"/>
      </w:pPr>
    </w:lvl>
    <w:lvl w:ilvl="8" w:tentative="1">
      <w:start w:val="1"/>
      <w:numFmt w:val="lowerRoman"/>
      <w:lvlText w:val="%9."/>
      <w:lvlJc w:val="right"/>
      <w:pPr>
        <w:ind w:left="7974" w:hanging="180"/>
      </w:pPr>
    </w:lvl>
  </w:abstractNum>
  <w:abstractNum w:abstractNumId="19">
    <w:nsid w:val="3A923526"/>
    <w:multiLevelType w:val="hybridMultilevel"/>
    <w:tmpl w:val="4E74417E"/>
    <w:lvl w:ilvl="0">
      <w:start w:val="1"/>
      <w:numFmt w:val="decimal"/>
      <w:pStyle w:val="a35"/>
      <w:lvlText w:val="תרשים %1:"/>
      <w:lvlJc w:val="left"/>
      <w:pPr>
        <w:ind w:left="1494" w:hanging="360"/>
      </w:pPr>
      <w:rPr>
        <w:rFonts w:ascii="Calibri" w:hAnsi="Calibri" w:cs="Calibri" w:hint="default"/>
        <w:b w:val="0"/>
        <w:bCs w:val="0"/>
        <w:i w:val="0"/>
        <w:iCs w:val="0"/>
        <w:color w:val="002060"/>
        <w:sz w:val="24"/>
        <w:szCs w:val="24"/>
      </w:rPr>
    </w:lvl>
    <w:lvl w:ilvl="1" w:tentative="1">
      <w:start w:val="1"/>
      <w:numFmt w:val="lowerLetter"/>
      <w:lvlText w:val="%2."/>
      <w:lvlJc w:val="left"/>
      <w:pPr>
        <w:ind w:left="2578" w:hanging="360"/>
      </w:pPr>
    </w:lvl>
    <w:lvl w:ilvl="2" w:tentative="1">
      <w:start w:val="1"/>
      <w:numFmt w:val="lowerRoman"/>
      <w:lvlText w:val="%3."/>
      <w:lvlJc w:val="right"/>
      <w:pPr>
        <w:ind w:left="3298" w:hanging="180"/>
      </w:pPr>
    </w:lvl>
    <w:lvl w:ilvl="3" w:tentative="1">
      <w:start w:val="1"/>
      <w:numFmt w:val="decimal"/>
      <w:lvlText w:val="%4."/>
      <w:lvlJc w:val="left"/>
      <w:pPr>
        <w:ind w:left="4018" w:hanging="360"/>
      </w:pPr>
    </w:lvl>
    <w:lvl w:ilvl="4" w:tentative="1">
      <w:start w:val="1"/>
      <w:numFmt w:val="lowerLetter"/>
      <w:lvlText w:val="%5."/>
      <w:lvlJc w:val="left"/>
      <w:pPr>
        <w:ind w:left="4738" w:hanging="360"/>
      </w:pPr>
    </w:lvl>
    <w:lvl w:ilvl="5" w:tentative="1">
      <w:start w:val="1"/>
      <w:numFmt w:val="lowerRoman"/>
      <w:lvlText w:val="%6."/>
      <w:lvlJc w:val="right"/>
      <w:pPr>
        <w:ind w:left="5458" w:hanging="180"/>
      </w:pPr>
    </w:lvl>
    <w:lvl w:ilvl="6" w:tentative="1">
      <w:start w:val="1"/>
      <w:numFmt w:val="decimal"/>
      <w:lvlText w:val="%7."/>
      <w:lvlJc w:val="left"/>
      <w:pPr>
        <w:ind w:left="6178" w:hanging="360"/>
      </w:pPr>
    </w:lvl>
    <w:lvl w:ilvl="7" w:tentative="1">
      <w:start w:val="1"/>
      <w:numFmt w:val="lowerLetter"/>
      <w:lvlText w:val="%8."/>
      <w:lvlJc w:val="left"/>
      <w:pPr>
        <w:ind w:left="6898" w:hanging="360"/>
      </w:pPr>
    </w:lvl>
    <w:lvl w:ilvl="8" w:tentative="1">
      <w:start w:val="1"/>
      <w:numFmt w:val="lowerRoman"/>
      <w:lvlText w:val="%9."/>
      <w:lvlJc w:val="right"/>
      <w:pPr>
        <w:ind w:left="7618" w:hanging="180"/>
      </w:pPr>
    </w:lvl>
  </w:abstractNum>
  <w:abstractNum w:abstractNumId="20">
    <w:nsid w:val="3A964D03"/>
    <w:multiLevelType w:val="hybridMultilevel"/>
    <w:tmpl w:val="5D02B2FC"/>
    <w:lvl w:ilvl="0">
      <w:start w:val="1"/>
      <w:numFmt w:val="decimal"/>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1">
    <w:nsid w:val="3CE731FE"/>
    <w:multiLevelType w:val="hybridMultilevel"/>
    <w:tmpl w:val="5E36C6E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nsid w:val="40DC7E01"/>
    <w:multiLevelType w:val="hybridMultilevel"/>
    <w:tmpl w:val="5D24C320"/>
    <w:lvl w:ilvl="0">
      <w:start w:val="1"/>
      <w:numFmt w:val="decimal"/>
      <w:pStyle w:val="30"/>
      <w:lvlText w:val="%1.1.1"/>
      <w:lvlJc w:val="left"/>
      <w:pPr>
        <w:ind w:left="1854" w:hanging="360"/>
      </w:pPr>
      <w:rPr>
        <w:rFonts w:hint="default"/>
      </w:rPr>
    </w:lvl>
    <w:lvl w:ilvl="1" w:tentative="1">
      <w:start w:val="1"/>
      <w:numFmt w:val="lowerLetter"/>
      <w:lvlText w:val="%2."/>
      <w:lvlJc w:val="left"/>
      <w:pPr>
        <w:ind w:left="2574" w:hanging="360"/>
      </w:pPr>
    </w:lvl>
    <w:lvl w:ilvl="2" w:tentative="1">
      <w:start w:val="1"/>
      <w:numFmt w:val="lowerRoman"/>
      <w:lvlText w:val="%3."/>
      <w:lvlJc w:val="right"/>
      <w:pPr>
        <w:ind w:left="3294" w:hanging="180"/>
      </w:pPr>
    </w:lvl>
    <w:lvl w:ilvl="3" w:tentative="1">
      <w:start w:val="1"/>
      <w:numFmt w:val="decimal"/>
      <w:lvlText w:val="%4."/>
      <w:lvlJc w:val="left"/>
      <w:pPr>
        <w:ind w:left="4014" w:hanging="360"/>
      </w:pPr>
    </w:lvl>
    <w:lvl w:ilvl="4" w:tentative="1">
      <w:start w:val="1"/>
      <w:numFmt w:val="lowerLetter"/>
      <w:lvlText w:val="%5."/>
      <w:lvlJc w:val="left"/>
      <w:pPr>
        <w:ind w:left="4734" w:hanging="360"/>
      </w:pPr>
    </w:lvl>
    <w:lvl w:ilvl="5" w:tentative="1">
      <w:start w:val="1"/>
      <w:numFmt w:val="lowerRoman"/>
      <w:lvlText w:val="%6."/>
      <w:lvlJc w:val="right"/>
      <w:pPr>
        <w:ind w:left="5454" w:hanging="180"/>
      </w:pPr>
    </w:lvl>
    <w:lvl w:ilvl="6" w:tentative="1">
      <w:start w:val="1"/>
      <w:numFmt w:val="decimal"/>
      <w:lvlText w:val="%7."/>
      <w:lvlJc w:val="left"/>
      <w:pPr>
        <w:ind w:left="6174" w:hanging="360"/>
      </w:pPr>
    </w:lvl>
    <w:lvl w:ilvl="7" w:tentative="1">
      <w:start w:val="1"/>
      <w:numFmt w:val="lowerLetter"/>
      <w:lvlText w:val="%8."/>
      <w:lvlJc w:val="left"/>
      <w:pPr>
        <w:ind w:left="6894" w:hanging="360"/>
      </w:pPr>
    </w:lvl>
    <w:lvl w:ilvl="8" w:tentative="1">
      <w:start w:val="1"/>
      <w:numFmt w:val="lowerRoman"/>
      <w:lvlText w:val="%9."/>
      <w:lvlJc w:val="right"/>
      <w:pPr>
        <w:ind w:left="7614" w:hanging="180"/>
      </w:pPr>
    </w:lvl>
  </w:abstractNum>
  <w:abstractNum w:abstractNumId="23">
    <w:nsid w:val="441A6670"/>
    <w:multiLevelType w:val="hybridMultilevel"/>
    <w:tmpl w:val="369C82D6"/>
    <w:lvl w:ilvl="0">
      <w:start w:val="1"/>
      <w:numFmt w:val="hebrew1"/>
      <w:pStyle w:val="32"/>
      <w:lvlText w:val="%1."/>
      <w:lvlJc w:val="center"/>
      <w:pPr>
        <w:ind w:left="2705" w:hanging="360"/>
      </w:pPr>
    </w:lvl>
    <w:lvl w:ilvl="1" w:tentative="1">
      <w:start w:val="1"/>
      <w:numFmt w:val="lowerLetter"/>
      <w:lvlText w:val="%2."/>
      <w:lvlJc w:val="left"/>
      <w:pPr>
        <w:ind w:left="3425" w:hanging="360"/>
      </w:pPr>
    </w:lvl>
    <w:lvl w:ilvl="2" w:tentative="1">
      <w:start w:val="1"/>
      <w:numFmt w:val="lowerRoman"/>
      <w:lvlText w:val="%3."/>
      <w:lvlJc w:val="right"/>
      <w:pPr>
        <w:ind w:left="4145" w:hanging="180"/>
      </w:pPr>
    </w:lvl>
    <w:lvl w:ilvl="3" w:tentative="1">
      <w:start w:val="1"/>
      <w:numFmt w:val="decimal"/>
      <w:lvlText w:val="%4."/>
      <w:lvlJc w:val="left"/>
      <w:pPr>
        <w:ind w:left="4865" w:hanging="360"/>
      </w:pPr>
    </w:lvl>
    <w:lvl w:ilvl="4" w:tentative="1">
      <w:start w:val="1"/>
      <w:numFmt w:val="lowerLetter"/>
      <w:lvlText w:val="%5."/>
      <w:lvlJc w:val="left"/>
      <w:pPr>
        <w:ind w:left="5585" w:hanging="360"/>
      </w:pPr>
    </w:lvl>
    <w:lvl w:ilvl="5" w:tentative="1">
      <w:start w:val="1"/>
      <w:numFmt w:val="lowerRoman"/>
      <w:lvlText w:val="%6."/>
      <w:lvlJc w:val="right"/>
      <w:pPr>
        <w:ind w:left="6305" w:hanging="180"/>
      </w:pPr>
    </w:lvl>
    <w:lvl w:ilvl="6" w:tentative="1">
      <w:start w:val="1"/>
      <w:numFmt w:val="decimal"/>
      <w:lvlText w:val="%7."/>
      <w:lvlJc w:val="left"/>
      <w:pPr>
        <w:ind w:left="7025" w:hanging="360"/>
      </w:pPr>
    </w:lvl>
    <w:lvl w:ilvl="7" w:tentative="1">
      <w:start w:val="1"/>
      <w:numFmt w:val="lowerLetter"/>
      <w:lvlText w:val="%8."/>
      <w:lvlJc w:val="left"/>
      <w:pPr>
        <w:ind w:left="7745" w:hanging="360"/>
      </w:pPr>
    </w:lvl>
    <w:lvl w:ilvl="8" w:tentative="1">
      <w:start w:val="1"/>
      <w:numFmt w:val="lowerRoman"/>
      <w:lvlText w:val="%9."/>
      <w:lvlJc w:val="right"/>
      <w:pPr>
        <w:ind w:left="8465" w:hanging="180"/>
      </w:pPr>
    </w:lvl>
  </w:abstractNum>
  <w:abstractNum w:abstractNumId="24">
    <w:nsid w:val="4646235F"/>
    <w:multiLevelType w:val="hybridMultilevel"/>
    <w:tmpl w:val="6890D20A"/>
    <w:lvl w:ilvl="0">
      <w:start w:val="1"/>
      <w:numFmt w:val="bullet"/>
      <w:lvlText w:val=""/>
      <w:lvlJc w:val="left"/>
      <w:pPr>
        <w:ind w:left="360" w:hanging="360"/>
      </w:pPr>
      <w:rPr>
        <w:rFonts w:ascii="Wingdings" w:hAnsi="Wingdings"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5">
    <w:nsid w:val="47F40C77"/>
    <w:multiLevelType w:val="multilevel"/>
    <w:tmpl w:val="56708A38"/>
    <w:lvl w:ilvl="0">
      <w:start w:val="1"/>
      <w:numFmt w:val="decimal"/>
      <w:lvlText w:val="%1."/>
      <w:lvlJc w:val="left"/>
      <w:pPr>
        <w:ind w:left="340" w:hanging="340"/>
      </w:pPr>
    </w:lvl>
    <w:lvl w:ilvl="1">
      <w:start w:val="1"/>
      <w:numFmt w:val="hebrew1"/>
      <w:lvlText w:val="%2."/>
      <w:lvlJc w:val="left"/>
      <w:pPr>
        <w:ind w:left="680" w:hanging="340"/>
      </w:pPr>
    </w:lvl>
    <w:lvl w:ilvl="2">
      <w:start w:val="1"/>
      <w:numFmt w:val="decimal"/>
      <w:lvlText w:val="(%3)"/>
      <w:lvlJc w:val="left"/>
      <w:pPr>
        <w:ind w:left="1077" w:hanging="397"/>
      </w:pPr>
    </w:lvl>
    <w:lvl w:ilvl="3">
      <w:start w:val="1"/>
      <w:numFmt w:val="hebrew1"/>
      <w:lvlText w:val="(%4)"/>
      <w:lvlJc w:val="left"/>
      <w:pPr>
        <w:ind w:left="1474" w:hanging="397"/>
      </w:pPr>
    </w:lvl>
    <w:lvl w:ilvl="4">
      <w:start w:val="1"/>
      <w:numFmt w:val="lowerLetter"/>
      <w:lvlText w:val="(%5)"/>
      <w:lvlJc w:val="left"/>
      <w:pPr>
        <w:ind w:left="1797" w:hanging="357"/>
      </w:pPr>
    </w:lvl>
    <w:lvl w:ilvl="5">
      <w:start w:val="1"/>
      <w:numFmt w:val="lowerRoman"/>
      <w:lvlText w:val="(%6)"/>
      <w:lvlJc w:val="left"/>
      <w:pPr>
        <w:ind w:left="2160" w:hanging="363"/>
      </w:pPr>
    </w:lvl>
    <w:lvl w:ilvl="6">
      <w:start w:val="1"/>
      <w:numFmt w:val="decimal"/>
      <w:lvlText w:val="%7."/>
      <w:lvlJc w:val="left"/>
      <w:pPr>
        <w:ind w:left="2517" w:hanging="357"/>
      </w:pPr>
    </w:lvl>
    <w:lvl w:ilvl="7">
      <w:start w:val="1"/>
      <w:numFmt w:val="lowerLetter"/>
      <w:lvlText w:val="%8."/>
      <w:lvlJc w:val="left"/>
      <w:pPr>
        <w:ind w:left="2880" w:hanging="363"/>
      </w:pPr>
    </w:lvl>
    <w:lvl w:ilvl="8">
      <w:start w:val="1"/>
      <w:numFmt w:val="lowerRoman"/>
      <w:lvlText w:val="%9."/>
      <w:lvlJc w:val="left"/>
      <w:pPr>
        <w:ind w:left="3237" w:hanging="357"/>
      </w:pPr>
    </w:lvl>
  </w:abstractNum>
  <w:abstractNum w:abstractNumId="26">
    <w:nsid w:val="48A51A6A"/>
    <w:multiLevelType w:val="hybridMultilevel"/>
    <w:tmpl w:val="62CEF95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7">
    <w:nsid w:val="4C7F75B8"/>
    <w:multiLevelType w:val="multilevel"/>
    <w:tmpl w:val="56708A38"/>
    <w:lvl w:ilvl="0">
      <w:start w:val="1"/>
      <w:numFmt w:val="decimal"/>
      <w:lvlText w:val="%1."/>
      <w:lvlJc w:val="left"/>
      <w:pPr>
        <w:ind w:left="340" w:hanging="340"/>
      </w:pPr>
    </w:lvl>
    <w:lvl w:ilvl="1">
      <w:start w:val="1"/>
      <w:numFmt w:val="hebrew1"/>
      <w:lvlText w:val="%2."/>
      <w:lvlJc w:val="left"/>
      <w:pPr>
        <w:ind w:left="680" w:hanging="340"/>
      </w:pPr>
    </w:lvl>
    <w:lvl w:ilvl="2">
      <w:start w:val="1"/>
      <w:numFmt w:val="decimal"/>
      <w:lvlText w:val="(%3)"/>
      <w:lvlJc w:val="left"/>
      <w:pPr>
        <w:ind w:left="1077" w:hanging="397"/>
      </w:pPr>
    </w:lvl>
    <w:lvl w:ilvl="3">
      <w:start w:val="1"/>
      <w:numFmt w:val="hebrew1"/>
      <w:lvlText w:val="(%4)"/>
      <w:lvlJc w:val="left"/>
      <w:pPr>
        <w:ind w:left="1474" w:hanging="397"/>
      </w:pPr>
    </w:lvl>
    <w:lvl w:ilvl="4">
      <w:start w:val="1"/>
      <w:numFmt w:val="lowerLetter"/>
      <w:lvlText w:val="(%5)"/>
      <w:lvlJc w:val="left"/>
      <w:pPr>
        <w:ind w:left="1797" w:hanging="357"/>
      </w:pPr>
    </w:lvl>
    <w:lvl w:ilvl="5">
      <w:start w:val="1"/>
      <w:numFmt w:val="lowerRoman"/>
      <w:lvlText w:val="(%6)"/>
      <w:lvlJc w:val="left"/>
      <w:pPr>
        <w:ind w:left="2160" w:hanging="363"/>
      </w:pPr>
    </w:lvl>
    <w:lvl w:ilvl="6">
      <w:start w:val="1"/>
      <w:numFmt w:val="decimal"/>
      <w:lvlText w:val="%7."/>
      <w:lvlJc w:val="left"/>
      <w:pPr>
        <w:ind w:left="2517" w:hanging="357"/>
      </w:pPr>
    </w:lvl>
    <w:lvl w:ilvl="7">
      <w:start w:val="1"/>
      <w:numFmt w:val="lowerLetter"/>
      <w:lvlText w:val="%8."/>
      <w:lvlJc w:val="left"/>
      <w:pPr>
        <w:ind w:left="2880" w:hanging="363"/>
      </w:pPr>
    </w:lvl>
    <w:lvl w:ilvl="8">
      <w:start w:val="1"/>
      <w:numFmt w:val="lowerRoman"/>
      <w:lvlText w:val="%9."/>
      <w:lvlJc w:val="left"/>
      <w:pPr>
        <w:ind w:left="3237" w:hanging="357"/>
      </w:pPr>
    </w:lvl>
  </w:abstractNum>
  <w:abstractNum w:abstractNumId="28">
    <w:nsid w:val="4DD35436"/>
    <w:multiLevelType w:val="hybridMultilevel"/>
    <w:tmpl w:val="EC1EC164"/>
    <w:lvl w:ilvl="0">
      <w:start w:val="1"/>
      <w:numFmt w:val="decimal"/>
      <w:pStyle w:val="20"/>
      <w:lvlText w:val="%1.1"/>
      <w:lvlJc w:val="left"/>
      <w:pPr>
        <w:ind w:left="1860" w:hanging="360"/>
      </w:pPr>
      <w:rPr>
        <w:rFonts w:hint="default"/>
      </w:rPr>
    </w:lvl>
    <w:lvl w:ilvl="1" w:tentative="1">
      <w:start w:val="1"/>
      <w:numFmt w:val="lowerLetter"/>
      <w:lvlText w:val="%2."/>
      <w:lvlJc w:val="left"/>
      <w:pPr>
        <w:ind w:left="2580" w:hanging="360"/>
      </w:pPr>
    </w:lvl>
    <w:lvl w:ilvl="2" w:tentative="1">
      <w:start w:val="1"/>
      <w:numFmt w:val="lowerRoman"/>
      <w:lvlText w:val="%3."/>
      <w:lvlJc w:val="right"/>
      <w:pPr>
        <w:ind w:left="3300" w:hanging="180"/>
      </w:pPr>
    </w:lvl>
    <w:lvl w:ilvl="3" w:tentative="1">
      <w:start w:val="1"/>
      <w:numFmt w:val="decimal"/>
      <w:lvlText w:val="%4."/>
      <w:lvlJc w:val="left"/>
      <w:pPr>
        <w:ind w:left="4020" w:hanging="360"/>
      </w:pPr>
    </w:lvl>
    <w:lvl w:ilvl="4" w:tentative="1">
      <w:start w:val="1"/>
      <w:numFmt w:val="lowerLetter"/>
      <w:lvlText w:val="%5."/>
      <w:lvlJc w:val="left"/>
      <w:pPr>
        <w:ind w:left="4740" w:hanging="360"/>
      </w:pPr>
    </w:lvl>
    <w:lvl w:ilvl="5" w:tentative="1">
      <w:start w:val="1"/>
      <w:numFmt w:val="lowerRoman"/>
      <w:lvlText w:val="%6."/>
      <w:lvlJc w:val="right"/>
      <w:pPr>
        <w:ind w:left="5460" w:hanging="180"/>
      </w:pPr>
    </w:lvl>
    <w:lvl w:ilvl="6" w:tentative="1">
      <w:start w:val="1"/>
      <w:numFmt w:val="decimal"/>
      <w:lvlText w:val="%7."/>
      <w:lvlJc w:val="left"/>
      <w:pPr>
        <w:ind w:left="6180" w:hanging="360"/>
      </w:pPr>
    </w:lvl>
    <w:lvl w:ilvl="7" w:tentative="1">
      <w:start w:val="1"/>
      <w:numFmt w:val="lowerLetter"/>
      <w:lvlText w:val="%8."/>
      <w:lvlJc w:val="left"/>
      <w:pPr>
        <w:ind w:left="6900" w:hanging="360"/>
      </w:pPr>
    </w:lvl>
    <w:lvl w:ilvl="8" w:tentative="1">
      <w:start w:val="1"/>
      <w:numFmt w:val="lowerRoman"/>
      <w:lvlText w:val="%9."/>
      <w:lvlJc w:val="right"/>
      <w:pPr>
        <w:ind w:left="7620" w:hanging="180"/>
      </w:pPr>
    </w:lvl>
  </w:abstractNum>
  <w:abstractNum w:abstractNumId="29">
    <w:nsid w:val="4DFF7104"/>
    <w:multiLevelType w:val="multilevel"/>
    <w:tmpl w:val="56708A38"/>
    <w:lvl w:ilvl="0">
      <w:start w:val="1"/>
      <w:numFmt w:val="decimal"/>
      <w:lvlText w:val="%1."/>
      <w:lvlJc w:val="left"/>
      <w:pPr>
        <w:ind w:left="340" w:hanging="340"/>
      </w:pPr>
    </w:lvl>
    <w:lvl w:ilvl="1">
      <w:start w:val="1"/>
      <w:numFmt w:val="hebrew1"/>
      <w:lvlText w:val="%2."/>
      <w:lvlJc w:val="left"/>
      <w:pPr>
        <w:ind w:left="680" w:hanging="340"/>
      </w:pPr>
    </w:lvl>
    <w:lvl w:ilvl="2">
      <w:start w:val="1"/>
      <w:numFmt w:val="decimal"/>
      <w:lvlText w:val="(%3)"/>
      <w:lvlJc w:val="left"/>
      <w:pPr>
        <w:ind w:left="1077" w:hanging="397"/>
      </w:pPr>
    </w:lvl>
    <w:lvl w:ilvl="3">
      <w:start w:val="1"/>
      <w:numFmt w:val="hebrew1"/>
      <w:lvlText w:val="(%4)"/>
      <w:lvlJc w:val="left"/>
      <w:pPr>
        <w:ind w:left="1474" w:hanging="397"/>
      </w:pPr>
    </w:lvl>
    <w:lvl w:ilvl="4">
      <w:start w:val="1"/>
      <w:numFmt w:val="lowerLetter"/>
      <w:lvlText w:val="(%5)"/>
      <w:lvlJc w:val="left"/>
      <w:pPr>
        <w:ind w:left="1797" w:hanging="357"/>
      </w:pPr>
    </w:lvl>
    <w:lvl w:ilvl="5">
      <w:start w:val="1"/>
      <w:numFmt w:val="lowerRoman"/>
      <w:lvlText w:val="(%6)"/>
      <w:lvlJc w:val="left"/>
      <w:pPr>
        <w:ind w:left="2160" w:hanging="363"/>
      </w:pPr>
    </w:lvl>
    <w:lvl w:ilvl="6">
      <w:start w:val="1"/>
      <w:numFmt w:val="decimal"/>
      <w:lvlText w:val="%7."/>
      <w:lvlJc w:val="left"/>
      <w:pPr>
        <w:ind w:left="2517" w:hanging="357"/>
      </w:pPr>
    </w:lvl>
    <w:lvl w:ilvl="7">
      <w:start w:val="1"/>
      <w:numFmt w:val="lowerLetter"/>
      <w:lvlText w:val="%8."/>
      <w:lvlJc w:val="left"/>
      <w:pPr>
        <w:ind w:left="2880" w:hanging="363"/>
      </w:pPr>
    </w:lvl>
    <w:lvl w:ilvl="8">
      <w:start w:val="1"/>
      <w:numFmt w:val="lowerRoman"/>
      <w:lvlText w:val="%9."/>
      <w:lvlJc w:val="left"/>
      <w:pPr>
        <w:ind w:left="3237" w:hanging="357"/>
      </w:pPr>
    </w:lvl>
  </w:abstractNum>
  <w:abstractNum w:abstractNumId="30">
    <w:nsid w:val="50145A8C"/>
    <w:multiLevelType w:val="hybridMultilevel"/>
    <w:tmpl w:val="CDB423BC"/>
    <w:lvl w:ilvl="0">
      <w:start w:val="1"/>
      <w:numFmt w:val="bullet"/>
      <w:lvlText w:val=""/>
      <w:lvlJc w:val="left"/>
      <w:pPr>
        <w:ind w:left="360" w:hanging="360"/>
      </w:pPr>
      <w:rPr>
        <w:rFonts w:ascii="Wingdings" w:hAnsi="Wingdings"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31">
    <w:nsid w:val="5255434B"/>
    <w:multiLevelType w:val="multilevel"/>
    <w:tmpl w:val="56708A38"/>
    <w:lvl w:ilvl="0">
      <w:start w:val="1"/>
      <w:numFmt w:val="decimal"/>
      <w:lvlText w:val="%1."/>
      <w:lvlJc w:val="left"/>
      <w:pPr>
        <w:ind w:left="340" w:hanging="340"/>
      </w:pPr>
    </w:lvl>
    <w:lvl w:ilvl="1">
      <w:start w:val="1"/>
      <w:numFmt w:val="hebrew1"/>
      <w:lvlText w:val="%2."/>
      <w:lvlJc w:val="left"/>
      <w:pPr>
        <w:ind w:left="680" w:hanging="340"/>
      </w:pPr>
    </w:lvl>
    <w:lvl w:ilvl="2">
      <w:start w:val="1"/>
      <w:numFmt w:val="decimal"/>
      <w:lvlText w:val="(%3)"/>
      <w:lvlJc w:val="left"/>
      <w:pPr>
        <w:ind w:left="1077" w:hanging="397"/>
      </w:pPr>
    </w:lvl>
    <w:lvl w:ilvl="3">
      <w:start w:val="1"/>
      <w:numFmt w:val="hebrew1"/>
      <w:lvlText w:val="(%4)"/>
      <w:lvlJc w:val="left"/>
      <w:pPr>
        <w:ind w:left="1474" w:hanging="397"/>
      </w:pPr>
    </w:lvl>
    <w:lvl w:ilvl="4">
      <w:start w:val="1"/>
      <w:numFmt w:val="lowerLetter"/>
      <w:lvlText w:val="(%5)"/>
      <w:lvlJc w:val="left"/>
      <w:pPr>
        <w:ind w:left="1797" w:hanging="357"/>
      </w:pPr>
    </w:lvl>
    <w:lvl w:ilvl="5">
      <w:start w:val="1"/>
      <w:numFmt w:val="lowerRoman"/>
      <w:lvlText w:val="(%6)"/>
      <w:lvlJc w:val="left"/>
      <w:pPr>
        <w:ind w:left="2160" w:hanging="363"/>
      </w:pPr>
    </w:lvl>
    <w:lvl w:ilvl="6">
      <w:start w:val="1"/>
      <w:numFmt w:val="decimal"/>
      <w:lvlText w:val="%7."/>
      <w:lvlJc w:val="left"/>
      <w:pPr>
        <w:ind w:left="2517" w:hanging="357"/>
      </w:pPr>
    </w:lvl>
    <w:lvl w:ilvl="7">
      <w:start w:val="1"/>
      <w:numFmt w:val="lowerLetter"/>
      <w:lvlText w:val="%8."/>
      <w:lvlJc w:val="left"/>
      <w:pPr>
        <w:ind w:left="2880" w:hanging="363"/>
      </w:pPr>
    </w:lvl>
    <w:lvl w:ilvl="8">
      <w:start w:val="1"/>
      <w:numFmt w:val="lowerRoman"/>
      <w:lvlText w:val="%9."/>
      <w:lvlJc w:val="left"/>
      <w:pPr>
        <w:ind w:left="3237" w:hanging="357"/>
      </w:pPr>
    </w:lvl>
  </w:abstractNum>
  <w:abstractNum w:abstractNumId="32">
    <w:nsid w:val="580E5037"/>
    <w:multiLevelType w:val="hybridMultilevel"/>
    <w:tmpl w:val="0B7AAF8E"/>
    <w:lvl w:ilvl="0">
      <w:start w:val="1"/>
      <w:numFmt w:val="bullet"/>
      <w:lvlText w:val=""/>
      <w:lvlJc w:val="left"/>
      <w:pPr>
        <w:ind w:left="360" w:hanging="360"/>
      </w:pPr>
      <w:rPr>
        <w:rFonts w:ascii="Wingdings" w:hAnsi="Wingdings"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33">
    <w:nsid w:val="5ABE680D"/>
    <w:multiLevelType w:val="multilevel"/>
    <w:tmpl w:val="1D78D24E"/>
    <w:lvl w:ilvl="0">
      <w:start w:val="1"/>
      <w:numFmt w:val="decimal"/>
      <w:lvlText w:val="%1."/>
      <w:lvlJc w:val="left"/>
      <w:pPr>
        <w:ind w:left="340" w:hanging="340"/>
      </w:pPr>
      <w:rPr>
        <w:rFonts w:hint="default"/>
      </w:rPr>
    </w:lvl>
    <w:lvl w:ilvl="1">
      <w:start w:val="1"/>
      <w:numFmt w:val="decimal"/>
      <w:lvlText w:val="%2."/>
      <w:lvlJc w:val="left"/>
      <w:pPr>
        <w:ind w:left="680" w:hanging="340"/>
      </w:pPr>
      <w:rPr>
        <w:rFonts w:ascii="Tahoma" w:hAnsi="Tahoma" w:eastAsiaTheme="minorHAnsi" w:cs="Tahoma"/>
      </w:rPr>
    </w:lvl>
    <w:lvl w:ilvl="2">
      <w:start w:val="1"/>
      <w:numFmt w:val="decimal"/>
      <w:lvlText w:val="(%3)"/>
      <w:lvlJc w:val="left"/>
      <w:pPr>
        <w:ind w:left="1077" w:hanging="397"/>
      </w:pPr>
    </w:lvl>
    <w:lvl w:ilvl="3">
      <w:start w:val="1"/>
      <w:numFmt w:val="hebrew1"/>
      <w:lvlText w:val="(%4)"/>
      <w:lvlJc w:val="left"/>
      <w:pPr>
        <w:ind w:left="1474" w:hanging="397"/>
      </w:pPr>
    </w:lvl>
    <w:lvl w:ilvl="4">
      <w:start w:val="1"/>
      <w:numFmt w:val="lowerLetter"/>
      <w:lvlText w:val="(%5)"/>
      <w:lvlJc w:val="left"/>
      <w:pPr>
        <w:ind w:left="1797" w:hanging="357"/>
      </w:pPr>
    </w:lvl>
    <w:lvl w:ilvl="5">
      <w:start w:val="1"/>
      <w:numFmt w:val="lowerRoman"/>
      <w:lvlText w:val="(%6)"/>
      <w:lvlJc w:val="left"/>
      <w:pPr>
        <w:ind w:left="2160" w:hanging="363"/>
      </w:pPr>
    </w:lvl>
    <w:lvl w:ilvl="6">
      <w:start w:val="1"/>
      <w:numFmt w:val="decimal"/>
      <w:lvlText w:val="%7."/>
      <w:lvlJc w:val="left"/>
      <w:pPr>
        <w:ind w:left="2517" w:hanging="357"/>
      </w:pPr>
    </w:lvl>
    <w:lvl w:ilvl="7">
      <w:start w:val="1"/>
      <w:numFmt w:val="lowerLetter"/>
      <w:lvlText w:val="%8."/>
      <w:lvlJc w:val="left"/>
      <w:pPr>
        <w:ind w:left="2880" w:hanging="363"/>
      </w:pPr>
    </w:lvl>
    <w:lvl w:ilvl="8">
      <w:start w:val="1"/>
      <w:numFmt w:val="lowerRoman"/>
      <w:lvlText w:val="%9."/>
      <w:lvlJc w:val="left"/>
      <w:pPr>
        <w:ind w:left="3237" w:hanging="357"/>
      </w:pPr>
    </w:lvl>
  </w:abstractNum>
  <w:abstractNum w:abstractNumId="34">
    <w:nsid w:val="5AFF2236"/>
    <w:multiLevelType w:val="multilevel"/>
    <w:tmpl w:val="56708A38"/>
    <w:lvl w:ilvl="0">
      <w:start w:val="1"/>
      <w:numFmt w:val="decimal"/>
      <w:lvlText w:val="%1."/>
      <w:lvlJc w:val="left"/>
      <w:pPr>
        <w:ind w:left="340" w:hanging="340"/>
      </w:pPr>
    </w:lvl>
    <w:lvl w:ilvl="1">
      <w:start w:val="1"/>
      <w:numFmt w:val="hebrew1"/>
      <w:lvlText w:val="%2."/>
      <w:lvlJc w:val="left"/>
      <w:pPr>
        <w:ind w:left="680" w:hanging="340"/>
      </w:pPr>
    </w:lvl>
    <w:lvl w:ilvl="2">
      <w:start w:val="1"/>
      <w:numFmt w:val="decimal"/>
      <w:lvlText w:val="(%3)"/>
      <w:lvlJc w:val="left"/>
      <w:pPr>
        <w:ind w:left="1077" w:hanging="397"/>
      </w:pPr>
    </w:lvl>
    <w:lvl w:ilvl="3">
      <w:start w:val="1"/>
      <w:numFmt w:val="hebrew1"/>
      <w:lvlText w:val="(%4)"/>
      <w:lvlJc w:val="left"/>
      <w:pPr>
        <w:ind w:left="1474" w:hanging="397"/>
      </w:pPr>
    </w:lvl>
    <w:lvl w:ilvl="4">
      <w:start w:val="1"/>
      <w:numFmt w:val="lowerLetter"/>
      <w:lvlText w:val="(%5)"/>
      <w:lvlJc w:val="left"/>
      <w:pPr>
        <w:ind w:left="1797" w:hanging="357"/>
      </w:pPr>
    </w:lvl>
    <w:lvl w:ilvl="5">
      <w:start w:val="1"/>
      <w:numFmt w:val="lowerRoman"/>
      <w:lvlText w:val="(%6)"/>
      <w:lvlJc w:val="left"/>
      <w:pPr>
        <w:ind w:left="2160" w:hanging="363"/>
      </w:pPr>
    </w:lvl>
    <w:lvl w:ilvl="6">
      <w:start w:val="1"/>
      <w:numFmt w:val="decimal"/>
      <w:lvlText w:val="%7."/>
      <w:lvlJc w:val="left"/>
      <w:pPr>
        <w:ind w:left="2517" w:hanging="357"/>
      </w:pPr>
    </w:lvl>
    <w:lvl w:ilvl="7">
      <w:start w:val="1"/>
      <w:numFmt w:val="lowerLetter"/>
      <w:lvlText w:val="%8."/>
      <w:lvlJc w:val="left"/>
      <w:pPr>
        <w:ind w:left="2880" w:hanging="363"/>
      </w:pPr>
    </w:lvl>
    <w:lvl w:ilvl="8">
      <w:start w:val="1"/>
      <w:numFmt w:val="lowerRoman"/>
      <w:lvlText w:val="%9."/>
      <w:lvlJc w:val="left"/>
      <w:pPr>
        <w:ind w:left="3237" w:hanging="357"/>
      </w:pPr>
    </w:lvl>
  </w:abstractNum>
  <w:abstractNum w:abstractNumId="35">
    <w:nsid w:val="5FC433EC"/>
    <w:multiLevelType w:val="multilevel"/>
    <w:tmpl w:val="56708A38"/>
    <w:lvl w:ilvl="0">
      <w:start w:val="1"/>
      <w:numFmt w:val="decimal"/>
      <w:lvlText w:val="%1."/>
      <w:lvlJc w:val="left"/>
      <w:pPr>
        <w:ind w:left="340" w:hanging="340"/>
      </w:pPr>
    </w:lvl>
    <w:lvl w:ilvl="1">
      <w:start w:val="1"/>
      <w:numFmt w:val="hebrew1"/>
      <w:lvlText w:val="%2."/>
      <w:lvlJc w:val="left"/>
      <w:pPr>
        <w:ind w:left="680" w:hanging="340"/>
      </w:pPr>
    </w:lvl>
    <w:lvl w:ilvl="2">
      <w:start w:val="1"/>
      <w:numFmt w:val="decimal"/>
      <w:lvlText w:val="(%3)"/>
      <w:lvlJc w:val="left"/>
      <w:pPr>
        <w:ind w:left="1077" w:hanging="397"/>
      </w:pPr>
    </w:lvl>
    <w:lvl w:ilvl="3">
      <w:start w:val="1"/>
      <w:numFmt w:val="hebrew1"/>
      <w:lvlText w:val="(%4)"/>
      <w:lvlJc w:val="left"/>
      <w:pPr>
        <w:ind w:left="1474" w:hanging="397"/>
      </w:pPr>
    </w:lvl>
    <w:lvl w:ilvl="4">
      <w:start w:val="1"/>
      <w:numFmt w:val="lowerLetter"/>
      <w:lvlText w:val="(%5)"/>
      <w:lvlJc w:val="left"/>
      <w:pPr>
        <w:ind w:left="1797" w:hanging="357"/>
      </w:pPr>
    </w:lvl>
    <w:lvl w:ilvl="5">
      <w:start w:val="1"/>
      <w:numFmt w:val="lowerRoman"/>
      <w:lvlText w:val="(%6)"/>
      <w:lvlJc w:val="left"/>
      <w:pPr>
        <w:ind w:left="2160" w:hanging="363"/>
      </w:pPr>
    </w:lvl>
    <w:lvl w:ilvl="6">
      <w:start w:val="1"/>
      <w:numFmt w:val="decimal"/>
      <w:lvlText w:val="%7."/>
      <w:lvlJc w:val="left"/>
      <w:pPr>
        <w:ind w:left="2517" w:hanging="357"/>
      </w:pPr>
    </w:lvl>
    <w:lvl w:ilvl="7">
      <w:start w:val="1"/>
      <w:numFmt w:val="lowerLetter"/>
      <w:lvlText w:val="%8."/>
      <w:lvlJc w:val="left"/>
      <w:pPr>
        <w:ind w:left="2880" w:hanging="363"/>
      </w:pPr>
    </w:lvl>
    <w:lvl w:ilvl="8">
      <w:start w:val="1"/>
      <w:numFmt w:val="lowerRoman"/>
      <w:lvlText w:val="%9."/>
      <w:lvlJc w:val="left"/>
      <w:pPr>
        <w:ind w:left="3237" w:hanging="357"/>
      </w:pPr>
    </w:lvl>
  </w:abstractNum>
  <w:abstractNum w:abstractNumId="36">
    <w:nsid w:val="6079445E"/>
    <w:multiLevelType w:val="hybridMultilevel"/>
    <w:tmpl w:val="CDCA638E"/>
    <w:lvl w:ilvl="0">
      <w:start w:val="1"/>
      <w:numFmt w:val="bullet"/>
      <w:lvlText w:val=""/>
      <w:lvlJc w:val="left"/>
      <w:pPr>
        <w:ind w:left="360" w:hanging="360"/>
      </w:pPr>
      <w:rPr>
        <w:rFonts w:ascii="Segoe MDL2 Assets" w:hAnsi="Segoe MDL2 Assets" w:cs="Segoe MDL2 Assets" w:hint="default"/>
        <w:b/>
        <w:bCs/>
        <w:i w:val="0"/>
        <w:iCs w:val="0"/>
        <w:color w:val="FFC000"/>
        <w:position w:val="-6"/>
        <w:sz w:val="28"/>
        <w:szCs w:val="32"/>
        <w:lang w:bidi="he-IL"/>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37">
    <w:nsid w:val="65221A6A"/>
    <w:multiLevelType w:val="hybridMultilevel"/>
    <w:tmpl w:val="0FD0126E"/>
    <w:lvl w:ilvl="0">
      <w:start w:val="1"/>
      <w:numFmt w:val="decimal"/>
      <w:lvlText w:val="%1."/>
      <w:lvlJc w:val="left"/>
      <w:pPr>
        <w:ind w:left="578" w:hanging="360"/>
      </w:pPr>
    </w:lvl>
    <w:lvl w:ilvl="1">
      <w:start w:val="1"/>
      <w:numFmt w:val="lowerLetter"/>
      <w:lvlText w:val="%2."/>
      <w:lvlJc w:val="left"/>
      <w:pPr>
        <w:ind w:left="1298" w:hanging="360"/>
      </w:pPr>
    </w:lvl>
    <w:lvl w:ilvl="2" w:tentative="1">
      <w:start w:val="1"/>
      <w:numFmt w:val="lowerRoman"/>
      <w:lvlText w:val="%3."/>
      <w:lvlJc w:val="right"/>
      <w:pPr>
        <w:ind w:left="2018" w:hanging="180"/>
      </w:pPr>
    </w:lvl>
    <w:lvl w:ilvl="3" w:tentative="1">
      <w:start w:val="1"/>
      <w:numFmt w:val="decimal"/>
      <w:lvlText w:val="%4."/>
      <w:lvlJc w:val="left"/>
      <w:pPr>
        <w:ind w:left="2738" w:hanging="360"/>
      </w:pPr>
    </w:lvl>
    <w:lvl w:ilvl="4" w:tentative="1">
      <w:start w:val="1"/>
      <w:numFmt w:val="lowerLetter"/>
      <w:lvlText w:val="%5."/>
      <w:lvlJc w:val="left"/>
      <w:pPr>
        <w:ind w:left="3458" w:hanging="360"/>
      </w:pPr>
    </w:lvl>
    <w:lvl w:ilvl="5" w:tentative="1">
      <w:start w:val="1"/>
      <w:numFmt w:val="lowerRoman"/>
      <w:lvlText w:val="%6."/>
      <w:lvlJc w:val="right"/>
      <w:pPr>
        <w:ind w:left="4178" w:hanging="180"/>
      </w:pPr>
    </w:lvl>
    <w:lvl w:ilvl="6" w:tentative="1">
      <w:start w:val="1"/>
      <w:numFmt w:val="decimal"/>
      <w:lvlText w:val="%7."/>
      <w:lvlJc w:val="left"/>
      <w:pPr>
        <w:ind w:left="4898" w:hanging="360"/>
      </w:pPr>
    </w:lvl>
    <w:lvl w:ilvl="7" w:tentative="1">
      <w:start w:val="1"/>
      <w:numFmt w:val="lowerLetter"/>
      <w:lvlText w:val="%8."/>
      <w:lvlJc w:val="left"/>
      <w:pPr>
        <w:ind w:left="5618" w:hanging="360"/>
      </w:pPr>
    </w:lvl>
    <w:lvl w:ilvl="8" w:tentative="1">
      <w:start w:val="1"/>
      <w:numFmt w:val="lowerRoman"/>
      <w:lvlText w:val="%9."/>
      <w:lvlJc w:val="right"/>
      <w:pPr>
        <w:ind w:left="6338" w:hanging="180"/>
      </w:pPr>
    </w:lvl>
  </w:abstractNum>
  <w:abstractNum w:abstractNumId="38">
    <w:nsid w:val="665B09CB"/>
    <w:multiLevelType w:val="hybridMultilevel"/>
    <w:tmpl w:val="F98283A0"/>
    <w:lvl w:ilvl="0">
      <w:start w:val="1"/>
      <w:numFmt w:val="bullet"/>
      <w:pStyle w:val="50"/>
      <w:lvlText w:val=""/>
      <w:lvlJc w:val="left"/>
      <w:pPr>
        <w:ind w:left="1854" w:hanging="360"/>
      </w:pPr>
      <w:rPr>
        <w:rFonts w:ascii="Wingdings" w:hAnsi="Wingdings" w:hint="default"/>
        <w:color w:val="FFF400"/>
      </w:rPr>
    </w:lvl>
    <w:lvl w:ilvl="1" w:tentative="1">
      <w:start w:val="1"/>
      <w:numFmt w:val="lowerLetter"/>
      <w:lvlText w:val="%2."/>
      <w:lvlJc w:val="left"/>
      <w:pPr>
        <w:ind w:left="2574" w:hanging="360"/>
      </w:pPr>
    </w:lvl>
    <w:lvl w:ilvl="2" w:tentative="1">
      <w:start w:val="1"/>
      <w:numFmt w:val="lowerRoman"/>
      <w:lvlText w:val="%3."/>
      <w:lvlJc w:val="right"/>
      <w:pPr>
        <w:ind w:left="3294" w:hanging="180"/>
      </w:pPr>
    </w:lvl>
    <w:lvl w:ilvl="3" w:tentative="1">
      <w:start w:val="1"/>
      <w:numFmt w:val="decimal"/>
      <w:lvlText w:val="%4."/>
      <w:lvlJc w:val="left"/>
      <w:pPr>
        <w:ind w:left="4014" w:hanging="360"/>
      </w:pPr>
    </w:lvl>
    <w:lvl w:ilvl="4" w:tentative="1">
      <w:start w:val="1"/>
      <w:numFmt w:val="lowerLetter"/>
      <w:lvlText w:val="%5."/>
      <w:lvlJc w:val="left"/>
      <w:pPr>
        <w:ind w:left="4734" w:hanging="360"/>
      </w:pPr>
    </w:lvl>
    <w:lvl w:ilvl="5" w:tentative="1">
      <w:start w:val="1"/>
      <w:numFmt w:val="lowerRoman"/>
      <w:lvlText w:val="%6."/>
      <w:lvlJc w:val="right"/>
      <w:pPr>
        <w:ind w:left="5454" w:hanging="180"/>
      </w:pPr>
    </w:lvl>
    <w:lvl w:ilvl="6" w:tentative="1">
      <w:start w:val="1"/>
      <w:numFmt w:val="decimal"/>
      <w:lvlText w:val="%7."/>
      <w:lvlJc w:val="left"/>
      <w:pPr>
        <w:ind w:left="6174" w:hanging="360"/>
      </w:pPr>
    </w:lvl>
    <w:lvl w:ilvl="7" w:tentative="1">
      <w:start w:val="1"/>
      <w:numFmt w:val="lowerLetter"/>
      <w:lvlText w:val="%8."/>
      <w:lvlJc w:val="left"/>
      <w:pPr>
        <w:ind w:left="6894" w:hanging="360"/>
      </w:pPr>
    </w:lvl>
    <w:lvl w:ilvl="8" w:tentative="1">
      <w:start w:val="1"/>
      <w:numFmt w:val="lowerRoman"/>
      <w:lvlText w:val="%9."/>
      <w:lvlJc w:val="right"/>
      <w:pPr>
        <w:ind w:left="7614" w:hanging="180"/>
      </w:pPr>
    </w:lvl>
  </w:abstractNum>
  <w:abstractNum w:abstractNumId="39">
    <w:nsid w:val="66807798"/>
    <w:multiLevelType w:val="hybridMultilevel"/>
    <w:tmpl w:val="9DD0C408"/>
    <w:lvl w:ilvl="0">
      <w:start w:val="1"/>
      <w:numFmt w:val="decimal"/>
      <w:lvlText w:val="%1."/>
      <w:lvlJc w:val="left"/>
      <w:pPr>
        <w:ind w:left="578" w:hanging="360"/>
      </w:pPr>
    </w:lvl>
    <w:lvl w:ilvl="1" w:tentative="1">
      <w:start w:val="1"/>
      <w:numFmt w:val="lowerLetter"/>
      <w:lvlText w:val="%2."/>
      <w:lvlJc w:val="left"/>
      <w:pPr>
        <w:ind w:left="1298" w:hanging="360"/>
      </w:pPr>
    </w:lvl>
    <w:lvl w:ilvl="2" w:tentative="1">
      <w:start w:val="1"/>
      <w:numFmt w:val="lowerRoman"/>
      <w:lvlText w:val="%3."/>
      <w:lvlJc w:val="right"/>
      <w:pPr>
        <w:ind w:left="2018" w:hanging="180"/>
      </w:pPr>
    </w:lvl>
    <w:lvl w:ilvl="3" w:tentative="1">
      <w:start w:val="1"/>
      <w:numFmt w:val="decimal"/>
      <w:lvlText w:val="%4."/>
      <w:lvlJc w:val="left"/>
      <w:pPr>
        <w:ind w:left="2738" w:hanging="360"/>
      </w:pPr>
    </w:lvl>
    <w:lvl w:ilvl="4" w:tentative="1">
      <w:start w:val="1"/>
      <w:numFmt w:val="lowerLetter"/>
      <w:lvlText w:val="%5."/>
      <w:lvlJc w:val="left"/>
      <w:pPr>
        <w:ind w:left="3458" w:hanging="360"/>
      </w:pPr>
    </w:lvl>
    <w:lvl w:ilvl="5" w:tentative="1">
      <w:start w:val="1"/>
      <w:numFmt w:val="lowerRoman"/>
      <w:lvlText w:val="%6."/>
      <w:lvlJc w:val="right"/>
      <w:pPr>
        <w:ind w:left="4178" w:hanging="180"/>
      </w:pPr>
    </w:lvl>
    <w:lvl w:ilvl="6" w:tentative="1">
      <w:start w:val="1"/>
      <w:numFmt w:val="decimal"/>
      <w:lvlText w:val="%7."/>
      <w:lvlJc w:val="left"/>
      <w:pPr>
        <w:ind w:left="4898" w:hanging="360"/>
      </w:pPr>
    </w:lvl>
    <w:lvl w:ilvl="7" w:tentative="1">
      <w:start w:val="1"/>
      <w:numFmt w:val="lowerLetter"/>
      <w:lvlText w:val="%8."/>
      <w:lvlJc w:val="left"/>
      <w:pPr>
        <w:ind w:left="5618" w:hanging="360"/>
      </w:pPr>
    </w:lvl>
    <w:lvl w:ilvl="8" w:tentative="1">
      <w:start w:val="1"/>
      <w:numFmt w:val="lowerRoman"/>
      <w:lvlText w:val="%9."/>
      <w:lvlJc w:val="right"/>
      <w:pPr>
        <w:ind w:left="6338" w:hanging="180"/>
      </w:pPr>
    </w:lvl>
  </w:abstractNum>
  <w:abstractNum w:abstractNumId="40">
    <w:nsid w:val="6699458C"/>
    <w:multiLevelType w:val="hybridMultilevel"/>
    <w:tmpl w:val="B9E2BA98"/>
    <w:lvl w:ilvl="0">
      <w:start w:val="1"/>
      <w:numFmt w:val="bullet"/>
      <w:lvlText w:val=""/>
      <w:lvlJc w:val="left"/>
      <w:pPr>
        <w:ind w:left="360" w:hanging="360"/>
      </w:pPr>
      <w:rPr>
        <w:rFonts w:ascii="Wingdings" w:hAnsi="Wingdings" w:cs="Wingdings" w:hint="default"/>
        <w:b/>
        <w:i w:val="0"/>
        <w:caps w:val="0"/>
        <w:strike w:val="0"/>
        <w:dstrike w:val="0"/>
        <w:vanish w:val="0"/>
        <w:color w:val="FF0000"/>
        <w:sz w:val="40"/>
        <w:szCs w:val="25"/>
        <w:vertAlign w:val="baseline"/>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41">
    <w:nsid w:val="687B7267"/>
    <w:multiLevelType w:val="multilevel"/>
    <w:tmpl w:val="56708A38"/>
    <w:lvl w:ilvl="0">
      <w:start w:val="1"/>
      <w:numFmt w:val="decimal"/>
      <w:lvlText w:val="%1."/>
      <w:lvlJc w:val="left"/>
      <w:pPr>
        <w:ind w:left="340" w:hanging="340"/>
      </w:pPr>
    </w:lvl>
    <w:lvl w:ilvl="1">
      <w:start w:val="1"/>
      <w:numFmt w:val="hebrew1"/>
      <w:lvlText w:val="%2."/>
      <w:lvlJc w:val="left"/>
      <w:pPr>
        <w:ind w:left="680" w:hanging="340"/>
      </w:pPr>
    </w:lvl>
    <w:lvl w:ilvl="2">
      <w:start w:val="1"/>
      <w:numFmt w:val="decimal"/>
      <w:lvlText w:val="(%3)"/>
      <w:lvlJc w:val="left"/>
      <w:pPr>
        <w:ind w:left="1077" w:hanging="397"/>
      </w:pPr>
    </w:lvl>
    <w:lvl w:ilvl="3">
      <w:start w:val="1"/>
      <w:numFmt w:val="hebrew1"/>
      <w:lvlText w:val="(%4)"/>
      <w:lvlJc w:val="left"/>
      <w:pPr>
        <w:ind w:left="1474" w:hanging="397"/>
      </w:pPr>
    </w:lvl>
    <w:lvl w:ilvl="4">
      <w:start w:val="1"/>
      <w:numFmt w:val="lowerLetter"/>
      <w:lvlText w:val="(%5)"/>
      <w:lvlJc w:val="left"/>
      <w:pPr>
        <w:ind w:left="1797" w:hanging="357"/>
      </w:pPr>
    </w:lvl>
    <w:lvl w:ilvl="5">
      <w:start w:val="1"/>
      <w:numFmt w:val="lowerRoman"/>
      <w:lvlText w:val="(%6)"/>
      <w:lvlJc w:val="left"/>
      <w:pPr>
        <w:ind w:left="2160" w:hanging="363"/>
      </w:pPr>
    </w:lvl>
    <w:lvl w:ilvl="6">
      <w:start w:val="1"/>
      <w:numFmt w:val="decimal"/>
      <w:lvlText w:val="%7."/>
      <w:lvlJc w:val="left"/>
      <w:pPr>
        <w:ind w:left="2517" w:hanging="357"/>
      </w:pPr>
    </w:lvl>
    <w:lvl w:ilvl="7">
      <w:start w:val="1"/>
      <w:numFmt w:val="lowerLetter"/>
      <w:lvlText w:val="%8."/>
      <w:lvlJc w:val="left"/>
      <w:pPr>
        <w:ind w:left="2880" w:hanging="363"/>
      </w:pPr>
    </w:lvl>
    <w:lvl w:ilvl="8">
      <w:start w:val="1"/>
      <w:numFmt w:val="lowerRoman"/>
      <w:lvlText w:val="%9."/>
      <w:lvlJc w:val="left"/>
      <w:pPr>
        <w:ind w:left="3237" w:hanging="357"/>
      </w:pPr>
    </w:lvl>
  </w:abstractNum>
  <w:abstractNum w:abstractNumId="42">
    <w:nsid w:val="68A2537F"/>
    <w:multiLevelType w:val="multilevel"/>
    <w:tmpl w:val="56708A38"/>
    <w:lvl w:ilvl="0">
      <w:start w:val="1"/>
      <w:numFmt w:val="decimal"/>
      <w:lvlText w:val="%1."/>
      <w:lvlJc w:val="left"/>
      <w:pPr>
        <w:ind w:left="340" w:hanging="340"/>
      </w:pPr>
    </w:lvl>
    <w:lvl w:ilvl="1">
      <w:start w:val="1"/>
      <w:numFmt w:val="hebrew1"/>
      <w:lvlText w:val="%2."/>
      <w:lvlJc w:val="left"/>
      <w:pPr>
        <w:ind w:left="680" w:hanging="340"/>
      </w:pPr>
    </w:lvl>
    <w:lvl w:ilvl="2">
      <w:start w:val="1"/>
      <w:numFmt w:val="decimal"/>
      <w:lvlText w:val="(%3)"/>
      <w:lvlJc w:val="left"/>
      <w:pPr>
        <w:ind w:left="1077" w:hanging="397"/>
      </w:pPr>
    </w:lvl>
    <w:lvl w:ilvl="3">
      <w:start w:val="1"/>
      <w:numFmt w:val="hebrew1"/>
      <w:lvlText w:val="(%4)"/>
      <w:lvlJc w:val="left"/>
      <w:pPr>
        <w:ind w:left="1474" w:hanging="397"/>
      </w:pPr>
    </w:lvl>
    <w:lvl w:ilvl="4">
      <w:start w:val="1"/>
      <w:numFmt w:val="lowerLetter"/>
      <w:lvlText w:val="(%5)"/>
      <w:lvlJc w:val="left"/>
      <w:pPr>
        <w:ind w:left="1797" w:hanging="357"/>
      </w:pPr>
    </w:lvl>
    <w:lvl w:ilvl="5">
      <w:start w:val="1"/>
      <w:numFmt w:val="lowerRoman"/>
      <w:lvlText w:val="(%6)"/>
      <w:lvlJc w:val="left"/>
      <w:pPr>
        <w:ind w:left="2160" w:hanging="363"/>
      </w:pPr>
    </w:lvl>
    <w:lvl w:ilvl="6">
      <w:start w:val="1"/>
      <w:numFmt w:val="decimal"/>
      <w:lvlText w:val="%7."/>
      <w:lvlJc w:val="left"/>
      <w:pPr>
        <w:ind w:left="2517" w:hanging="357"/>
      </w:pPr>
    </w:lvl>
    <w:lvl w:ilvl="7">
      <w:start w:val="1"/>
      <w:numFmt w:val="lowerLetter"/>
      <w:lvlText w:val="%8."/>
      <w:lvlJc w:val="left"/>
      <w:pPr>
        <w:ind w:left="2880" w:hanging="363"/>
      </w:pPr>
    </w:lvl>
    <w:lvl w:ilvl="8">
      <w:start w:val="1"/>
      <w:numFmt w:val="lowerRoman"/>
      <w:lvlText w:val="%9."/>
      <w:lvlJc w:val="left"/>
      <w:pPr>
        <w:ind w:left="3237" w:hanging="357"/>
      </w:pPr>
    </w:lvl>
  </w:abstractNum>
  <w:abstractNum w:abstractNumId="43">
    <w:nsid w:val="6B061B6E"/>
    <w:multiLevelType w:val="hybridMultilevel"/>
    <w:tmpl w:val="204A00D2"/>
    <w:lvl w:ilvl="0">
      <w:start w:val="1"/>
      <w:numFmt w:val="bullet"/>
      <w:lvlText w:val=""/>
      <w:lvlJc w:val="left"/>
      <w:pPr>
        <w:ind w:left="360" w:hanging="360"/>
      </w:pPr>
      <w:rPr>
        <w:rFonts w:ascii="Wingdings" w:hAnsi="Wingdings"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44">
    <w:nsid w:val="72806641"/>
    <w:multiLevelType w:val="hybridMultilevel"/>
    <w:tmpl w:val="FE328ADE"/>
    <w:lvl w:ilvl="0">
      <w:start w:val="1"/>
      <w:numFmt w:val="bullet"/>
      <w:lvlText w:val=""/>
      <w:lvlJc w:val="left"/>
      <w:pPr>
        <w:ind w:left="794" w:hanging="397"/>
      </w:pPr>
      <w:rPr>
        <w:rFonts w:ascii="Symbol" w:hAnsi="Symbol" w:hint="default"/>
        <w:color w:val="FF0000"/>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45">
    <w:nsid w:val="7C0A5C69"/>
    <w:multiLevelType w:val="hybridMultilevel"/>
    <w:tmpl w:val="DB8C31B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6">
    <w:nsid w:val="7E431D00"/>
    <w:multiLevelType w:val="hybridMultilevel"/>
    <w:tmpl w:val="7576C230"/>
    <w:lvl w:ilvl="0">
      <w:start w:val="1"/>
      <w:numFmt w:val="decimal"/>
      <w:pStyle w:val="13"/>
      <w:lvlText w:val="%1."/>
      <w:lvlJc w:val="left"/>
      <w:pPr>
        <w:ind w:left="1858" w:hanging="360"/>
      </w:pPr>
      <w:rPr>
        <w:rFonts w:ascii="Calibri" w:hAnsi="Calibri" w:cs="Calibri" w:hint="default"/>
        <w:b/>
        <w:bCs/>
        <w:i w:val="0"/>
        <w:iCs w:val="0"/>
        <w:color w:val="002060"/>
        <w:sz w:val="40"/>
        <w:szCs w:val="40"/>
      </w:rPr>
    </w:lvl>
    <w:lvl w:ilvl="1" w:tentative="1">
      <w:start w:val="1"/>
      <w:numFmt w:val="lowerLetter"/>
      <w:lvlText w:val="%2."/>
      <w:lvlJc w:val="left"/>
      <w:pPr>
        <w:ind w:left="2578" w:hanging="360"/>
      </w:pPr>
    </w:lvl>
    <w:lvl w:ilvl="2" w:tentative="1">
      <w:start w:val="1"/>
      <w:numFmt w:val="lowerRoman"/>
      <w:lvlText w:val="%3."/>
      <w:lvlJc w:val="right"/>
      <w:pPr>
        <w:ind w:left="3298" w:hanging="180"/>
      </w:pPr>
    </w:lvl>
    <w:lvl w:ilvl="3" w:tentative="1">
      <w:start w:val="1"/>
      <w:numFmt w:val="decimal"/>
      <w:lvlText w:val="%4."/>
      <w:lvlJc w:val="left"/>
      <w:pPr>
        <w:ind w:left="4018" w:hanging="360"/>
      </w:pPr>
    </w:lvl>
    <w:lvl w:ilvl="4" w:tentative="1">
      <w:start w:val="1"/>
      <w:numFmt w:val="lowerLetter"/>
      <w:lvlText w:val="%5."/>
      <w:lvlJc w:val="left"/>
      <w:pPr>
        <w:ind w:left="4738" w:hanging="360"/>
      </w:pPr>
    </w:lvl>
    <w:lvl w:ilvl="5" w:tentative="1">
      <w:start w:val="1"/>
      <w:numFmt w:val="lowerRoman"/>
      <w:lvlText w:val="%6."/>
      <w:lvlJc w:val="right"/>
      <w:pPr>
        <w:ind w:left="5458" w:hanging="180"/>
      </w:pPr>
    </w:lvl>
    <w:lvl w:ilvl="6" w:tentative="1">
      <w:start w:val="1"/>
      <w:numFmt w:val="decimal"/>
      <w:lvlText w:val="%7."/>
      <w:lvlJc w:val="left"/>
      <w:pPr>
        <w:ind w:left="6178" w:hanging="360"/>
      </w:pPr>
    </w:lvl>
    <w:lvl w:ilvl="7" w:tentative="1">
      <w:start w:val="1"/>
      <w:numFmt w:val="lowerLetter"/>
      <w:lvlText w:val="%8."/>
      <w:lvlJc w:val="left"/>
      <w:pPr>
        <w:ind w:left="6898" w:hanging="360"/>
      </w:pPr>
    </w:lvl>
    <w:lvl w:ilvl="8" w:tentative="1">
      <w:start w:val="1"/>
      <w:numFmt w:val="lowerRoman"/>
      <w:lvlText w:val="%9."/>
      <w:lvlJc w:val="right"/>
      <w:pPr>
        <w:ind w:left="7618" w:hanging="180"/>
      </w:pPr>
    </w:lvl>
  </w:abstractNum>
  <w:num w:numId="1">
    <w:abstractNumId w:val="46"/>
  </w:num>
  <w:num w:numId="2">
    <w:abstractNumId w:val="28"/>
  </w:num>
  <w:num w:numId="3">
    <w:abstractNumId w:val="22"/>
  </w:num>
  <w:num w:numId="4">
    <w:abstractNumId w:val="2"/>
  </w:num>
  <w:num w:numId="5">
    <w:abstractNumId w:val="23"/>
  </w:num>
  <w:num w:numId="6">
    <w:abstractNumId w:val="38"/>
  </w:num>
  <w:num w:numId="7">
    <w:abstractNumId w:val="19"/>
  </w:num>
  <w:num w:numId="8">
    <w:abstractNumId w:val="16"/>
  </w:num>
  <w:num w:numId="9">
    <w:abstractNumId w:val="15"/>
  </w:num>
  <w:num w:numId="10">
    <w:abstractNumId w:val="18"/>
  </w:num>
  <w:num w:numId="11">
    <w:abstractNumId w:val="1"/>
  </w:num>
  <w:num w:numId="12">
    <w:abstractNumId w:val="11"/>
  </w:num>
  <w:num w:numId="13">
    <w:abstractNumId w:val="27"/>
  </w:num>
  <w:num w:numId="14">
    <w:abstractNumId w:val="8"/>
  </w:num>
  <w:num w:numId="15">
    <w:abstractNumId w:val="25"/>
  </w:num>
  <w:num w:numId="16">
    <w:abstractNumId w:val="10"/>
  </w:num>
  <w:num w:numId="17">
    <w:abstractNumId w:val="5"/>
  </w:num>
  <w:num w:numId="18">
    <w:abstractNumId w:val="35"/>
  </w:num>
  <w:num w:numId="19">
    <w:abstractNumId w:val="29"/>
  </w:num>
  <w:num w:numId="20">
    <w:abstractNumId w:val="42"/>
  </w:num>
  <w:num w:numId="21">
    <w:abstractNumId w:val="41"/>
  </w:num>
  <w:num w:numId="22">
    <w:abstractNumId w:val="9"/>
  </w:num>
  <w:num w:numId="23">
    <w:abstractNumId w:val="31"/>
  </w:num>
  <w:num w:numId="24">
    <w:abstractNumId w:val="34"/>
  </w:num>
  <w:num w:numId="25">
    <w:abstractNumId w:val="40"/>
  </w:num>
  <w:num w:numId="26">
    <w:abstractNumId w:val="36"/>
  </w:num>
  <w:num w:numId="27">
    <w:abstractNumId w:val="37"/>
  </w:num>
  <w:num w:numId="28">
    <w:abstractNumId w:val="39"/>
  </w:num>
  <w:num w:numId="29">
    <w:abstractNumId w:val="45"/>
  </w:num>
  <w:num w:numId="30">
    <w:abstractNumId w:val="13"/>
  </w:num>
  <w:num w:numId="31">
    <w:abstractNumId w:val="0"/>
  </w:num>
  <w:num w:numId="32">
    <w:abstractNumId w:val="12"/>
  </w:num>
  <w:num w:numId="33">
    <w:abstractNumId w:val="26"/>
  </w:num>
  <w:num w:numId="34">
    <w:abstractNumId w:val="6"/>
  </w:num>
  <w:num w:numId="35">
    <w:abstractNumId w:val="7"/>
  </w:num>
  <w:num w:numId="36">
    <w:abstractNumId w:val="21"/>
  </w:num>
  <w:num w:numId="37">
    <w:abstractNumId w:val="14"/>
  </w:num>
  <w:num w:numId="38">
    <w:abstractNumId w:val="44"/>
  </w:num>
  <w:num w:numId="39">
    <w:abstractNumId w:val="4"/>
  </w:num>
  <w:num w:numId="40">
    <w:abstractNumId w:val="32"/>
  </w:num>
  <w:num w:numId="41">
    <w:abstractNumId w:val="24"/>
  </w:num>
  <w:num w:numId="42">
    <w:abstractNumId w:val="17"/>
  </w:num>
  <w:num w:numId="43">
    <w:abstractNumId w:val="43"/>
  </w:num>
  <w:num w:numId="44">
    <w:abstractNumId w:val="30"/>
  </w:num>
  <w:num w:numId="45">
    <w:abstractNumId w:val="3"/>
  </w:num>
  <w:num w:numId="46">
    <w:abstractNumId w:val="33"/>
  </w:num>
  <w:num w:numId="4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stylePaneSortMethod w:val="name"/>
  <w:defaultTabStop w:val="720"/>
  <w:drawingGridHorizontalSpacing w:val="100"/>
  <w:displayHorizontalDrawingGridEvery w:val="2"/>
  <w:displayVerticalDrawingGridEvery w:val="2"/>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451B"/>
    <w:rsid w:val="00003B77"/>
    <w:rsid w:val="0001735B"/>
    <w:rsid w:val="00042837"/>
    <w:rsid w:val="00047750"/>
    <w:rsid w:val="000501A4"/>
    <w:rsid w:val="000532AA"/>
    <w:rsid w:val="00067509"/>
    <w:rsid w:val="000757DD"/>
    <w:rsid w:val="00083E82"/>
    <w:rsid w:val="000A3382"/>
    <w:rsid w:val="000B0323"/>
    <w:rsid w:val="000B1102"/>
    <w:rsid w:val="000C7459"/>
    <w:rsid w:val="000E013E"/>
    <w:rsid w:val="000F7725"/>
    <w:rsid w:val="001006A9"/>
    <w:rsid w:val="00101D0F"/>
    <w:rsid w:val="00113E28"/>
    <w:rsid w:val="00114325"/>
    <w:rsid w:val="001610D5"/>
    <w:rsid w:val="00166477"/>
    <w:rsid w:val="001730B0"/>
    <w:rsid w:val="00187E19"/>
    <w:rsid w:val="001915F2"/>
    <w:rsid w:val="00192EA7"/>
    <w:rsid w:val="001960B4"/>
    <w:rsid w:val="001A613C"/>
    <w:rsid w:val="001B2821"/>
    <w:rsid w:val="001C057E"/>
    <w:rsid w:val="001C6185"/>
    <w:rsid w:val="001E204F"/>
    <w:rsid w:val="00203604"/>
    <w:rsid w:val="00204489"/>
    <w:rsid w:val="002044E9"/>
    <w:rsid w:val="002064F7"/>
    <w:rsid w:val="00216E7C"/>
    <w:rsid w:val="00235772"/>
    <w:rsid w:val="00240887"/>
    <w:rsid w:val="00254192"/>
    <w:rsid w:val="00255371"/>
    <w:rsid w:val="00263521"/>
    <w:rsid w:val="00276705"/>
    <w:rsid w:val="00296D97"/>
    <w:rsid w:val="002A7D21"/>
    <w:rsid w:val="002C0FD0"/>
    <w:rsid w:val="002C1EE0"/>
    <w:rsid w:val="002C4139"/>
    <w:rsid w:val="00301153"/>
    <w:rsid w:val="00313DEA"/>
    <w:rsid w:val="00323027"/>
    <w:rsid w:val="00365AA8"/>
    <w:rsid w:val="00366AB8"/>
    <w:rsid w:val="003671D6"/>
    <w:rsid w:val="0037370B"/>
    <w:rsid w:val="0037752E"/>
    <w:rsid w:val="00380052"/>
    <w:rsid w:val="0039415D"/>
    <w:rsid w:val="003D61C6"/>
    <w:rsid w:val="003E58C2"/>
    <w:rsid w:val="004506DC"/>
    <w:rsid w:val="00475715"/>
    <w:rsid w:val="00475836"/>
    <w:rsid w:val="004779AA"/>
    <w:rsid w:val="004A0385"/>
    <w:rsid w:val="004B0A2A"/>
    <w:rsid w:val="004C7D9F"/>
    <w:rsid w:val="004D4C86"/>
    <w:rsid w:val="005006C5"/>
    <w:rsid w:val="0051779B"/>
    <w:rsid w:val="00525A95"/>
    <w:rsid w:val="00551B42"/>
    <w:rsid w:val="00551FF7"/>
    <w:rsid w:val="00564496"/>
    <w:rsid w:val="00574579"/>
    <w:rsid w:val="00580C5C"/>
    <w:rsid w:val="005A021D"/>
    <w:rsid w:val="005B46F0"/>
    <w:rsid w:val="005D1D6E"/>
    <w:rsid w:val="005D4B4A"/>
    <w:rsid w:val="0062451B"/>
    <w:rsid w:val="00634DAD"/>
    <w:rsid w:val="00640B60"/>
    <w:rsid w:val="006457EB"/>
    <w:rsid w:val="006531CB"/>
    <w:rsid w:val="0066416E"/>
    <w:rsid w:val="00666B77"/>
    <w:rsid w:val="00673993"/>
    <w:rsid w:val="006914FD"/>
    <w:rsid w:val="006A646E"/>
    <w:rsid w:val="006C4E48"/>
    <w:rsid w:val="006C515F"/>
    <w:rsid w:val="006D4161"/>
    <w:rsid w:val="006D786C"/>
    <w:rsid w:val="006E1414"/>
    <w:rsid w:val="006F285F"/>
    <w:rsid w:val="0072219B"/>
    <w:rsid w:val="007474F0"/>
    <w:rsid w:val="00753ADE"/>
    <w:rsid w:val="00773A61"/>
    <w:rsid w:val="00773F61"/>
    <w:rsid w:val="007849E4"/>
    <w:rsid w:val="00795681"/>
    <w:rsid w:val="007A4EBD"/>
    <w:rsid w:val="007B112B"/>
    <w:rsid w:val="007B1B59"/>
    <w:rsid w:val="007B5B26"/>
    <w:rsid w:val="007B691A"/>
    <w:rsid w:val="007C1FF6"/>
    <w:rsid w:val="007D61B8"/>
    <w:rsid w:val="007F7FF2"/>
    <w:rsid w:val="00805B42"/>
    <w:rsid w:val="008062A7"/>
    <w:rsid w:val="008102AD"/>
    <w:rsid w:val="008247A8"/>
    <w:rsid w:val="00837997"/>
    <w:rsid w:val="00857D5F"/>
    <w:rsid w:val="00862B5E"/>
    <w:rsid w:val="008654CB"/>
    <w:rsid w:val="00867FC5"/>
    <w:rsid w:val="00892F80"/>
    <w:rsid w:val="00897698"/>
    <w:rsid w:val="008B4F41"/>
    <w:rsid w:val="008C6A1F"/>
    <w:rsid w:val="008C6F75"/>
    <w:rsid w:val="009015B2"/>
    <w:rsid w:val="00902625"/>
    <w:rsid w:val="00906E90"/>
    <w:rsid w:val="009077A0"/>
    <w:rsid w:val="0091051D"/>
    <w:rsid w:val="00936F84"/>
    <w:rsid w:val="00940851"/>
    <w:rsid w:val="009679D9"/>
    <w:rsid w:val="009C6066"/>
    <w:rsid w:val="009D73F5"/>
    <w:rsid w:val="009E04D4"/>
    <w:rsid w:val="009E1A3F"/>
    <w:rsid w:val="009E53CF"/>
    <w:rsid w:val="009F0506"/>
    <w:rsid w:val="009F0BD3"/>
    <w:rsid w:val="00A1335D"/>
    <w:rsid w:val="00A222E2"/>
    <w:rsid w:val="00A2530F"/>
    <w:rsid w:val="00A32C98"/>
    <w:rsid w:val="00A61AD5"/>
    <w:rsid w:val="00A66258"/>
    <w:rsid w:val="00A73038"/>
    <w:rsid w:val="00A76C99"/>
    <w:rsid w:val="00A81EBE"/>
    <w:rsid w:val="00AC1CEF"/>
    <w:rsid w:val="00AC6B95"/>
    <w:rsid w:val="00AD1BFA"/>
    <w:rsid w:val="00AE5F94"/>
    <w:rsid w:val="00AF2AC9"/>
    <w:rsid w:val="00B00E5C"/>
    <w:rsid w:val="00B11572"/>
    <w:rsid w:val="00B253B7"/>
    <w:rsid w:val="00B37355"/>
    <w:rsid w:val="00B4321D"/>
    <w:rsid w:val="00B506F2"/>
    <w:rsid w:val="00B666B9"/>
    <w:rsid w:val="00B76DC1"/>
    <w:rsid w:val="00B862C0"/>
    <w:rsid w:val="00BC0DA7"/>
    <w:rsid w:val="00BE2DD8"/>
    <w:rsid w:val="00BE7BBC"/>
    <w:rsid w:val="00C2305A"/>
    <w:rsid w:val="00C23457"/>
    <w:rsid w:val="00C23CC9"/>
    <w:rsid w:val="00C30B3D"/>
    <w:rsid w:val="00C33AE2"/>
    <w:rsid w:val="00C52BC9"/>
    <w:rsid w:val="00C8096C"/>
    <w:rsid w:val="00C8100B"/>
    <w:rsid w:val="00CA41D2"/>
    <w:rsid w:val="00CA4F20"/>
    <w:rsid w:val="00CE0712"/>
    <w:rsid w:val="00D1119A"/>
    <w:rsid w:val="00D22748"/>
    <w:rsid w:val="00D26918"/>
    <w:rsid w:val="00D37121"/>
    <w:rsid w:val="00D779F7"/>
    <w:rsid w:val="00D85EF3"/>
    <w:rsid w:val="00D87542"/>
    <w:rsid w:val="00D95C20"/>
    <w:rsid w:val="00D97C16"/>
    <w:rsid w:val="00DE1DAB"/>
    <w:rsid w:val="00DE20A2"/>
    <w:rsid w:val="00DF0B89"/>
    <w:rsid w:val="00E35682"/>
    <w:rsid w:val="00E46EA3"/>
    <w:rsid w:val="00E51C1B"/>
    <w:rsid w:val="00E527A8"/>
    <w:rsid w:val="00E53DA7"/>
    <w:rsid w:val="00E61558"/>
    <w:rsid w:val="00E74214"/>
    <w:rsid w:val="00E8067D"/>
    <w:rsid w:val="00E903B4"/>
    <w:rsid w:val="00EC6B44"/>
    <w:rsid w:val="00ED37D4"/>
    <w:rsid w:val="00EE37A3"/>
    <w:rsid w:val="00F14ABF"/>
    <w:rsid w:val="00F4385E"/>
    <w:rsid w:val="00F627EB"/>
    <w:rsid w:val="00F74EE0"/>
    <w:rsid w:val="00F75A10"/>
    <w:rsid w:val="00F77276"/>
    <w:rsid w:val="00F95853"/>
    <w:rsid w:val="00FB3F26"/>
    <w:rsid w:val="00FC3213"/>
    <w:rsid w:val="00FC48C6"/>
    <w:rsid w:val="00FD2055"/>
    <w:rsid w:val="00FF5E54"/>
  </w:rsids>
  <w:docVars>
    <w:docVar w:name="sivug" w:val="1"/>
    <w:docVar w:name="space" w:val="True"/>
  </w:docVars>
  <m:mathPr>
    <m:mathFont m:val="Cambria Math"/>
  </m:mathPr>
  <w:themeFontLang w:val="en-US" w:bidi="he-IL"/>
  <w:clrSchemeMapping w:bg1="light1" w:t1="dark1" w:bg2="light2" w:t2="dark2" w:accent1="accent1" w:accent2="accent2" w:accent3="accent3" w:accent4="accent4" w:accent5="accent5" w:accent6="accent6" w:hyperlink="hyperlink" w:followedHyperlink="followedHyperlink"/>
  <w14:docId w14:val="79D82083"/>
  <w15:chartTrackingRefBased/>
  <w15:docId w15:val="{89CA0B52-15F1-4656-A946-83738ED0BA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hAnsi="Times New Roman" w:eastAsiaTheme="minorHAnsi" w:cs="David"/>
        <w:szCs w:val="24"/>
        <w:lang w:val="en-US" w:eastAsia="en-US" w:bidi="he-IL"/>
      </w:rPr>
    </w:rPrDefault>
    <w:pPrDefault>
      <w:pPr>
        <w:spacing w:after="200" w:line="276" w:lineRule="auto"/>
        <w:jc w:val="both"/>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F2AC9"/>
    <w:pPr>
      <w:bidi/>
      <w:spacing w:after="0" w:line="312" w:lineRule="auto"/>
    </w:pPr>
  </w:style>
  <w:style w:type="paragraph" w:styleId="Heading1">
    <w:name w:val="heading 1"/>
    <w:basedOn w:val="Normal"/>
    <w:next w:val="Normal"/>
    <w:link w:val="1"/>
    <w:uiPriority w:val="1"/>
    <w:qFormat/>
    <w:rsid w:val="000501A4"/>
    <w:pPr>
      <w:keepNext/>
      <w:keepLines/>
      <w:jc w:val="center"/>
      <w:outlineLvl w:val="0"/>
    </w:pPr>
    <w:rPr>
      <w:rFonts w:eastAsiaTheme="majorEastAsia"/>
      <w:bCs/>
      <w:szCs w:val="36"/>
      <w:u w:val="single"/>
    </w:rPr>
  </w:style>
  <w:style w:type="paragraph" w:styleId="Heading2">
    <w:name w:val="heading 2"/>
    <w:basedOn w:val="Normal"/>
    <w:next w:val="Normal"/>
    <w:link w:val="2"/>
    <w:uiPriority w:val="1"/>
    <w:qFormat/>
    <w:rsid w:val="000501A4"/>
    <w:pPr>
      <w:keepNext/>
      <w:keepLines/>
      <w:spacing w:before="480"/>
      <w:jc w:val="center"/>
      <w:outlineLvl w:val="1"/>
    </w:pPr>
    <w:rPr>
      <w:rFonts w:eastAsiaTheme="majorEastAsia"/>
      <w:bCs/>
      <w:szCs w:val="32"/>
    </w:rPr>
  </w:style>
  <w:style w:type="paragraph" w:styleId="Heading3">
    <w:name w:val="heading 3"/>
    <w:basedOn w:val="Normal"/>
    <w:next w:val="Normal"/>
    <w:link w:val="3"/>
    <w:uiPriority w:val="1"/>
    <w:qFormat/>
    <w:rsid w:val="006D786C"/>
    <w:pPr>
      <w:keepNext/>
      <w:keepLines/>
      <w:spacing w:before="120"/>
      <w:outlineLvl w:val="2"/>
    </w:pPr>
    <w:rPr>
      <w:rFonts w:eastAsiaTheme="majorEastAsia"/>
      <w:bCs/>
      <w:szCs w:val="28"/>
      <w:u w:val="single"/>
    </w:rPr>
  </w:style>
  <w:style w:type="paragraph" w:styleId="Heading4">
    <w:name w:val="heading 4"/>
    <w:basedOn w:val="Normal"/>
    <w:next w:val="Normal"/>
    <w:link w:val="4"/>
    <w:uiPriority w:val="1"/>
    <w:qFormat/>
    <w:rsid w:val="006D786C"/>
    <w:pPr>
      <w:keepNext/>
      <w:keepLines/>
      <w:spacing w:before="120"/>
      <w:outlineLvl w:val="3"/>
    </w:pPr>
    <w:rPr>
      <w:rFonts w:eastAsiaTheme="majorEastAsia"/>
      <w:bCs/>
      <w:szCs w:val="26"/>
    </w:rPr>
  </w:style>
  <w:style w:type="paragraph" w:styleId="Heading5">
    <w:name w:val="heading 5"/>
    <w:basedOn w:val="Normal"/>
    <w:next w:val="Normal"/>
    <w:link w:val="5"/>
    <w:uiPriority w:val="1"/>
    <w:qFormat/>
    <w:rsid w:val="000501A4"/>
    <w:pPr>
      <w:keepNext/>
      <w:keepLines/>
      <w:outlineLvl w:val="4"/>
    </w:pPr>
    <w:rPr>
      <w:rFonts w:eastAsiaTheme="majorEastAsia"/>
      <w:bCs/>
      <w:spacing w:val="40"/>
    </w:rPr>
  </w:style>
  <w:style w:type="paragraph" w:styleId="Heading6">
    <w:name w:val="heading 6"/>
    <w:basedOn w:val="Normal"/>
    <w:next w:val="Normal"/>
    <w:link w:val="6"/>
    <w:uiPriority w:val="1"/>
    <w:qFormat/>
    <w:rsid w:val="000501A4"/>
    <w:pPr>
      <w:keepNext/>
      <w:keepLines/>
      <w:outlineLvl w:val="5"/>
    </w:pPr>
    <w:rPr>
      <w:rFonts w:eastAsiaTheme="majorEastAsia"/>
      <w:spacing w:val="40"/>
    </w:rPr>
  </w:style>
  <w:style w:type="paragraph" w:styleId="Heading7">
    <w:name w:val="heading 7"/>
    <w:basedOn w:val="Normal"/>
    <w:next w:val="Normal"/>
    <w:link w:val="7"/>
    <w:uiPriority w:val="1"/>
    <w:qFormat/>
    <w:rsid w:val="000501A4"/>
    <w:pPr>
      <w:keepNext/>
      <w:keepLines/>
      <w:outlineLvl w:val="6"/>
    </w:pPr>
    <w:rPr>
      <w:rFonts w:eastAsiaTheme="majorEastAsia"/>
      <w:bCs/>
      <w:spacing w:val="40"/>
    </w:rPr>
  </w:style>
  <w:style w:type="paragraph" w:styleId="Heading8">
    <w:name w:val="heading 8"/>
    <w:basedOn w:val="Normal"/>
    <w:next w:val="Normal"/>
    <w:link w:val="8"/>
    <w:uiPriority w:val="1"/>
    <w:qFormat/>
    <w:rsid w:val="000501A4"/>
    <w:pPr>
      <w:keepNext/>
      <w:keepLines/>
      <w:outlineLvl w:val="7"/>
    </w:pPr>
    <w:rPr>
      <w:rFonts w:eastAsiaTheme="majorEastAsia"/>
      <w:spacing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כותרת 1 תו"/>
    <w:basedOn w:val="DefaultParagraphFont"/>
    <w:link w:val="Heading1"/>
    <w:uiPriority w:val="1"/>
    <w:rsid w:val="000501A4"/>
    <w:rPr>
      <w:rFonts w:eastAsiaTheme="majorEastAsia"/>
      <w:bCs/>
      <w:szCs w:val="36"/>
      <w:u w:val="single"/>
    </w:rPr>
  </w:style>
  <w:style w:type="character" w:customStyle="1" w:styleId="2">
    <w:name w:val="כותרת 2 תו"/>
    <w:basedOn w:val="DefaultParagraphFont"/>
    <w:link w:val="Heading2"/>
    <w:uiPriority w:val="1"/>
    <w:rsid w:val="000501A4"/>
    <w:rPr>
      <w:rFonts w:eastAsiaTheme="majorEastAsia"/>
      <w:bCs/>
      <w:szCs w:val="32"/>
    </w:rPr>
  </w:style>
  <w:style w:type="character" w:customStyle="1" w:styleId="3">
    <w:name w:val="כותרת 3 תו"/>
    <w:basedOn w:val="DefaultParagraphFont"/>
    <w:link w:val="Heading3"/>
    <w:uiPriority w:val="1"/>
    <w:rsid w:val="006D786C"/>
    <w:rPr>
      <w:rFonts w:eastAsiaTheme="majorEastAsia"/>
      <w:bCs/>
      <w:szCs w:val="28"/>
      <w:u w:val="single"/>
    </w:rPr>
  </w:style>
  <w:style w:type="character" w:customStyle="1" w:styleId="4">
    <w:name w:val="כותרת 4 תו"/>
    <w:basedOn w:val="DefaultParagraphFont"/>
    <w:link w:val="Heading4"/>
    <w:uiPriority w:val="1"/>
    <w:rsid w:val="006D786C"/>
    <w:rPr>
      <w:rFonts w:eastAsiaTheme="majorEastAsia"/>
      <w:bCs/>
      <w:szCs w:val="26"/>
    </w:rPr>
  </w:style>
  <w:style w:type="character" w:customStyle="1" w:styleId="5">
    <w:name w:val="כותרת 5 תו"/>
    <w:basedOn w:val="DefaultParagraphFont"/>
    <w:link w:val="Heading5"/>
    <w:uiPriority w:val="1"/>
    <w:rsid w:val="000501A4"/>
    <w:rPr>
      <w:rFonts w:eastAsiaTheme="majorEastAsia"/>
      <w:bCs/>
      <w:spacing w:val="40"/>
    </w:rPr>
  </w:style>
  <w:style w:type="character" w:customStyle="1" w:styleId="6">
    <w:name w:val="כותרת 6 תו"/>
    <w:basedOn w:val="DefaultParagraphFont"/>
    <w:link w:val="Heading6"/>
    <w:uiPriority w:val="1"/>
    <w:rsid w:val="000501A4"/>
    <w:rPr>
      <w:rFonts w:eastAsiaTheme="majorEastAsia"/>
      <w:spacing w:val="40"/>
    </w:rPr>
  </w:style>
  <w:style w:type="character" w:customStyle="1" w:styleId="7">
    <w:name w:val="כותרת 7 תו"/>
    <w:basedOn w:val="DefaultParagraphFont"/>
    <w:link w:val="Heading7"/>
    <w:uiPriority w:val="1"/>
    <w:rsid w:val="000501A4"/>
    <w:rPr>
      <w:rFonts w:eastAsiaTheme="majorEastAsia"/>
      <w:bCs/>
      <w:spacing w:val="40"/>
    </w:rPr>
  </w:style>
  <w:style w:type="character" w:customStyle="1" w:styleId="8">
    <w:name w:val="כותרת 8 תו"/>
    <w:basedOn w:val="DefaultParagraphFont"/>
    <w:link w:val="Heading8"/>
    <w:uiPriority w:val="1"/>
    <w:rsid w:val="000501A4"/>
    <w:rPr>
      <w:rFonts w:eastAsiaTheme="majorEastAsia"/>
      <w:spacing w:val="40"/>
    </w:rPr>
  </w:style>
  <w:style w:type="paragraph" w:customStyle="1" w:styleId="a">
    <w:name w:val="נבנצאל"/>
    <w:basedOn w:val="Normal"/>
    <w:next w:val="Normal"/>
    <w:link w:val="a0"/>
    <w:uiPriority w:val="99"/>
    <w:rsid w:val="000501A4"/>
    <w:pPr>
      <w:ind w:left="-567"/>
    </w:pPr>
    <w:rPr>
      <w:szCs w:val="20"/>
    </w:rPr>
  </w:style>
  <w:style w:type="character" w:customStyle="1" w:styleId="a0">
    <w:name w:val="נבנצאל תו"/>
    <w:basedOn w:val="DefaultParagraphFont"/>
    <w:link w:val="a"/>
    <w:uiPriority w:val="99"/>
    <w:rsid w:val="000501A4"/>
    <w:rPr>
      <w:szCs w:val="20"/>
    </w:rPr>
  </w:style>
  <w:style w:type="paragraph" w:styleId="Header">
    <w:name w:val="header"/>
    <w:basedOn w:val="Normal"/>
    <w:link w:val="a1"/>
    <w:uiPriority w:val="99"/>
    <w:unhideWhenUsed/>
    <w:rsid w:val="000501A4"/>
    <w:pPr>
      <w:tabs>
        <w:tab w:val="center" w:pos="4153"/>
        <w:tab w:val="right" w:pos="8306"/>
      </w:tabs>
      <w:spacing w:line="240" w:lineRule="auto"/>
    </w:pPr>
  </w:style>
  <w:style w:type="character" w:customStyle="1" w:styleId="a1">
    <w:name w:val="כותרת עליונה תו"/>
    <w:basedOn w:val="DefaultParagraphFont"/>
    <w:link w:val="Header"/>
    <w:uiPriority w:val="99"/>
    <w:rsid w:val="000501A4"/>
  </w:style>
  <w:style w:type="paragraph" w:styleId="Footer">
    <w:name w:val="footer"/>
    <w:basedOn w:val="Normal"/>
    <w:link w:val="a2"/>
    <w:uiPriority w:val="99"/>
    <w:unhideWhenUsed/>
    <w:rsid w:val="000501A4"/>
    <w:pPr>
      <w:tabs>
        <w:tab w:val="center" w:pos="4153"/>
        <w:tab w:val="right" w:pos="8306"/>
      </w:tabs>
      <w:spacing w:line="240" w:lineRule="auto"/>
    </w:pPr>
  </w:style>
  <w:style w:type="character" w:customStyle="1" w:styleId="a2">
    <w:name w:val="כותרת תחתונה תו"/>
    <w:basedOn w:val="DefaultParagraphFont"/>
    <w:link w:val="Footer"/>
    <w:uiPriority w:val="99"/>
    <w:rsid w:val="000501A4"/>
  </w:style>
  <w:style w:type="paragraph" w:styleId="Date">
    <w:name w:val="Date"/>
    <w:basedOn w:val="Normal"/>
    <w:next w:val="Normal"/>
    <w:link w:val="a3"/>
    <w:uiPriority w:val="99"/>
    <w:unhideWhenUsed/>
    <w:rsid w:val="000501A4"/>
    <w:pPr>
      <w:spacing w:before="120" w:line="240" w:lineRule="auto"/>
    </w:pPr>
  </w:style>
  <w:style w:type="character" w:customStyle="1" w:styleId="a3">
    <w:name w:val="תאריך תו"/>
    <w:basedOn w:val="DefaultParagraphFont"/>
    <w:link w:val="Date"/>
    <w:uiPriority w:val="99"/>
    <w:rsid w:val="000501A4"/>
  </w:style>
  <w:style w:type="paragraph" w:styleId="FootnoteText">
    <w:name w:val="footnote text"/>
    <w:aliases w:val=" Char,Char,F1,FOOTNOTES,Footnote Text - Sharp,Footnote Text - Sharp Char,Footnote Text - Sharp Char Char,Footnote Text Char Char Char Char Char,Footnote reference,Sharp - Footnote Text,Sharp - Footnote Text1 Char,fn,footnote text"/>
    <w:basedOn w:val="Normal"/>
    <w:link w:val="a4"/>
    <w:uiPriority w:val="99"/>
    <w:rsid w:val="00574579"/>
    <w:pPr>
      <w:spacing w:line="240" w:lineRule="auto"/>
      <w:ind w:left="720" w:hanging="720"/>
    </w:pPr>
    <w:rPr>
      <w:szCs w:val="20"/>
    </w:rPr>
  </w:style>
  <w:style w:type="character" w:customStyle="1" w:styleId="a4">
    <w:name w:val="טקסט הערת שוליים תו"/>
    <w:aliases w:val=" Char תו,Char תו,FOOTNOTES תו,Footnote Text - Sharp Char Char תו,Footnote Text - Sharp Char תו,Footnote Text - Sharp תו,Footnote Text Char Char Char Char Char תו,Footnote reference תו,Sharp - Footnote Text תו,fn תו,footnote text תו"/>
    <w:basedOn w:val="DefaultParagraphFont"/>
    <w:link w:val="FootnoteText"/>
    <w:uiPriority w:val="99"/>
    <w:rsid w:val="00574579"/>
    <w:rPr>
      <w:szCs w:val="20"/>
    </w:rPr>
  </w:style>
  <w:style w:type="character" w:styleId="FootnoteReference1">
    <w:name w:val="footnote reference"/>
    <w:aliases w:val="Footnote Reference_0,Footnote Reference_0_0,Footnote Reference_0_0_0,Footnote Reference_0_0_0_0,Footnote Reference_1,Footnote Reference_2,Footnote Reference_3,Footnote Reference_3_0,Footnote Reference_4,Footnote text,Style,fr,מ"/>
    <w:basedOn w:val="DefaultParagraphFont"/>
    <w:uiPriority w:val="99"/>
    <w:unhideWhenUsed/>
    <w:qFormat/>
    <w:rsid w:val="000501A4"/>
    <w:rPr>
      <w:vertAlign w:val="superscript"/>
    </w:rPr>
  </w:style>
  <w:style w:type="paragraph" w:styleId="ListParagraph">
    <w:name w:val="List Paragraph"/>
    <w:aliases w:val="Bullet Number,Num Bullet 1,Use Case List Paragraph,style 2,פיסקת רשימה1"/>
    <w:basedOn w:val="Normal"/>
    <w:link w:val="a9"/>
    <w:uiPriority w:val="34"/>
    <w:qFormat/>
    <w:rsid w:val="00B4321D"/>
    <w:pPr>
      <w:ind w:left="720"/>
      <w:contextualSpacing/>
    </w:pPr>
  </w:style>
  <w:style w:type="table" w:styleId="TableGrid">
    <w:name w:val="Table Grid"/>
    <w:aliases w:val="ללא"/>
    <w:basedOn w:val="TableNormal"/>
    <w:uiPriority w:val="59"/>
    <w:rsid w:val="00B432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a5"/>
    <w:uiPriority w:val="99"/>
    <w:semiHidden/>
    <w:unhideWhenUsed/>
    <w:rsid w:val="00B4321D"/>
    <w:pPr>
      <w:spacing w:line="240" w:lineRule="auto"/>
    </w:pPr>
    <w:rPr>
      <w:rFonts w:ascii="Tahoma" w:hAnsi="Tahoma" w:cs="Tahoma"/>
      <w:sz w:val="18"/>
      <w:szCs w:val="18"/>
    </w:rPr>
  </w:style>
  <w:style w:type="character" w:customStyle="1" w:styleId="a5">
    <w:name w:val="טקסט בלונים תו"/>
    <w:basedOn w:val="DefaultParagraphFont"/>
    <w:link w:val="BalloonText"/>
    <w:uiPriority w:val="99"/>
    <w:semiHidden/>
    <w:rsid w:val="00B4321D"/>
    <w:rPr>
      <w:rFonts w:ascii="Tahoma" w:hAnsi="Tahoma" w:cs="Tahoma"/>
      <w:sz w:val="18"/>
      <w:szCs w:val="18"/>
    </w:rPr>
  </w:style>
  <w:style w:type="character" w:styleId="CommentReference">
    <w:name w:val="annotation reference"/>
    <w:basedOn w:val="DefaultParagraphFont"/>
    <w:uiPriority w:val="99"/>
    <w:semiHidden/>
    <w:unhideWhenUsed/>
    <w:rsid w:val="00B4321D"/>
    <w:rPr>
      <w:sz w:val="16"/>
      <w:szCs w:val="16"/>
    </w:rPr>
  </w:style>
  <w:style w:type="paragraph" w:styleId="CommentText">
    <w:name w:val="annotation text"/>
    <w:basedOn w:val="Normal"/>
    <w:link w:val="a6"/>
    <w:uiPriority w:val="99"/>
    <w:unhideWhenUsed/>
    <w:rsid w:val="00B4321D"/>
    <w:pPr>
      <w:spacing w:line="240" w:lineRule="auto"/>
    </w:pPr>
    <w:rPr>
      <w:szCs w:val="20"/>
    </w:rPr>
  </w:style>
  <w:style w:type="character" w:customStyle="1" w:styleId="a6">
    <w:name w:val="טקסט הערה תו"/>
    <w:basedOn w:val="DefaultParagraphFont"/>
    <w:link w:val="CommentText"/>
    <w:uiPriority w:val="99"/>
    <w:rsid w:val="00B4321D"/>
    <w:rPr>
      <w:szCs w:val="20"/>
    </w:rPr>
  </w:style>
  <w:style w:type="paragraph" w:styleId="CommentSubject">
    <w:name w:val="annotation subject"/>
    <w:basedOn w:val="CommentText"/>
    <w:next w:val="CommentText"/>
    <w:link w:val="a7"/>
    <w:uiPriority w:val="99"/>
    <w:semiHidden/>
    <w:unhideWhenUsed/>
    <w:rsid w:val="00B4321D"/>
    <w:rPr>
      <w:b/>
      <w:bCs/>
    </w:rPr>
  </w:style>
  <w:style w:type="character" w:customStyle="1" w:styleId="a7">
    <w:name w:val="נושא הערה תו"/>
    <w:basedOn w:val="a6"/>
    <w:link w:val="CommentSubject"/>
    <w:uiPriority w:val="99"/>
    <w:semiHidden/>
    <w:rsid w:val="00B4321D"/>
    <w:rPr>
      <w:b/>
      <w:bCs/>
      <w:szCs w:val="20"/>
    </w:rPr>
  </w:style>
  <w:style w:type="paragraph" w:styleId="Revision">
    <w:name w:val="Revision"/>
    <w:hidden/>
    <w:uiPriority w:val="99"/>
    <w:semiHidden/>
    <w:rsid w:val="00B4321D"/>
    <w:pPr>
      <w:spacing w:after="0" w:line="240" w:lineRule="auto"/>
      <w:jc w:val="left"/>
    </w:pPr>
  </w:style>
  <w:style w:type="paragraph" w:styleId="NoSpacing">
    <w:name w:val="No Spacing"/>
    <w:aliases w:val="מספורנוהל"/>
    <w:basedOn w:val="Normal"/>
    <w:link w:val="a8"/>
    <w:uiPriority w:val="1"/>
    <w:qFormat/>
    <w:rsid w:val="00B4321D"/>
    <w:pPr>
      <w:tabs>
        <w:tab w:val="left" w:pos="1701"/>
      </w:tabs>
      <w:spacing w:line="360" w:lineRule="auto"/>
      <w:contextualSpacing/>
    </w:pPr>
    <w:rPr>
      <w:rFonts w:ascii="David" w:eastAsia="Times New Roman" w:hAnsi="David"/>
      <w:b/>
      <w:sz w:val="24"/>
      <w:lang w:eastAsia="he-IL"/>
    </w:rPr>
  </w:style>
  <w:style w:type="character" w:customStyle="1" w:styleId="a8">
    <w:name w:val="ללא מרווח תו"/>
    <w:aliases w:val="מספורנוהל תו"/>
    <w:basedOn w:val="DefaultParagraphFont"/>
    <w:link w:val="NoSpacing"/>
    <w:uiPriority w:val="1"/>
    <w:rsid w:val="00B4321D"/>
    <w:rPr>
      <w:rFonts w:ascii="David" w:eastAsia="Times New Roman" w:hAnsi="David"/>
      <w:b/>
      <w:sz w:val="24"/>
      <w:lang w:eastAsia="he-IL"/>
    </w:rPr>
  </w:style>
  <w:style w:type="paragraph" w:styleId="NormalWeb">
    <w:name w:val="Normal (Web)"/>
    <w:basedOn w:val="Normal"/>
    <w:uiPriority w:val="99"/>
    <w:semiHidden/>
    <w:unhideWhenUsed/>
    <w:rsid w:val="00B4321D"/>
    <w:pPr>
      <w:bidi w:val="0"/>
      <w:spacing w:before="100" w:beforeAutospacing="1" w:after="100" w:afterAutospacing="1" w:line="240" w:lineRule="auto"/>
      <w:jc w:val="left"/>
    </w:pPr>
    <w:rPr>
      <w:rFonts w:eastAsiaTheme="minorEastAsia" w:cs="Times New Roman"/>
      <w:sz w:val="24"/>
    </w:rPr>
  </w:style>
  <w:style w:type="table" w:customStyle="1" w:styleId="11">
    <w:name w:val="רשת טבלה1"/>
    <w:basedOn w:val="TableNormal"/>
    <w:next w:val="TableGrid"/>
    <w:uiPriority w:val="39"/>
    <w:rsid w:val="00B4321D"/>
    <w:pPr>
      <w:spacing w:after="0" w:line="240" w:lineRule="auto"/>
      <w:jc w:val="left"/>
    </w:pPr>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9">
    <w:name w:val="פיסקת רשימה תו"/>
    <w:aliases w:val="Bullet Number תו,Num Bullet 1 תו,Use Case List Paragraph תו,style 2 תו,פיסקת רשימה1 תו"/>
    <w:link w:val="ListParagraph"/>
    <w:uiPriority w:val="34"/>
    <w:rsid w:val="00B4321D"/>
  </w:style>
  <w:style w:type="table" w:styleId="GridTable1LightAccent5">
    <w:name w:val="Grid Table 1 Light Accent 5"/>
    <w:basedOn w:val="TableNormal"/>
    <w:uiPriority w:val="46"/>
    <w:rsid w:val="00B4321D"/>
    <w:pPr>
      <w:spacing w:after="0" w:line="240" w:lineRule="auto"/>
      <w:jc w:val="left"/>
    </w:pPr>
    <w:rPr>
      <w:rFonts w:asciiTheme="minorHAnsi" w:hAnsiTheme="minorHAnsi" w:cstheme="minorBidi"/>
      <w:sz w:val="22"/>
      <w:szCs w:val="22"/>
    </w:r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character" w:styleId="Hyperlink">
    <w:name w:val="Hyperlink"/>
    <w:basedOn w:val="DefaultParagraphFont"/>
    <w:uiPriority w:val="99"/>
    <w:unhideWhenUsed/>
    <w:rsid w:val="00B4321D"/>
    <w:rPr>
      <w:color w:val="0000FF" w:themeColor="hyperlink"/>
      <w:u w:val="single"/>
    </w:rPr>
  </w:style>
  <w:style w:type="paragraph" w:customStyle="1" w:styleId="75">
    <w:name w:val="75א מספור הערות שוליים"/>
    <w:basedOn w:val="Normal"/>
    <w:qFormat/>
    <w:rsid w:val="00B4321D"/>
    <w:pPr>
      <w:keepLines/>
      <w:spacing w:after="60" w:line="220" w:lineRule="exact"/>
      <w:ind w:left="397" w:hanging="397"/>
    </w:pPr>
    <w:rPr>
      <w:rFonts w:ascii="Tahoma" w:hAnsi="Tahoma" w:cs="Tahoma"/>
      <w:color w:val="0D0D0D" w:themeColor="text1" w:themeTint="F2"/>
      <w:sz w:val="14"/>
      <w:szCs w:val="14"/>
    </w:rPr>
  </w:style>
  <w:style w:type="character" w:styleId="FollowedHyperlink">
    <w:name w:val="FollowedHyperlink"/>
    <w:basedOn w:val="DefaultParagraphFont"/>
    <w:uiPriority w:val="99"/>
    <w:semiHidden/>
    <w:unhideWhenUsed/>
    <w:rsid w:val="00B4321D"/>
    <w:rPr>
      <w:color w:val="800080" w:themeColor="followedHyperlink"/>
      <w:u w:val="single"/>
    </w:rPr>
  </w:style>
  <w:style w:type="character" w:styleId="UnresolvedMention">
    <w:name w:val="Unresolved Mention"/>
    <w:basedOn w:val="DefaultParagraphFont"/>
    <w:uiPriority w:val="99"/>
    <w:semiHidden/>
    <w:unhideWhenUsed/>
    <w:rsid w:val="00B4321D"/>
    <w:rPr>
      <w:color w:val="605E5C"/>
      <w:shd w:val="clear" w:color="auto" w:fill="E1DFDD"/>
    </w:rPr>
  </w:style>
  <w:style w:type="paragraph" w:customStyle="1" w:styleId="a10">
    <w:name w:val="פרטי הדוח ממה"/>
    <w:basedOn w:val="Normal"/>
    <w:qFormat/>
    <w:rsid w:val="00B4321D"/>
    <w:pPr>
      <w:spacing w:before="600" w:line="240" w:lineRule="auto"/>
      <w:ind w:left="284"/>
      <w:jc w:val="left"/>
    </w:pPr>
    <w:rPr>
      <w:rFonts w:ascii="Calibri" w:eastAsia="Calibri" w:hAnsi="Calibri" w:cs="Calibri"/>
      <w:noProof/>
      <w:color w:val="FFFFFF" w:themeColor="background1"/>
      <w:sz w:val="24"/>
    </w:rPr>
  </w:style>
  <w:style w:type="paragraph" w:customStyle="1" w:styleId="a11">
    <w:name w:val="כותרת הדוח ממה"/>
    <w:basedOn w:val="Normal"/>
    <w:link w:val="a12"/>
    <w:qFormat/>
    <w:rsid w:val="00B4321D"/>
    <w:pPr>
      <w:widowControl w:val="0"/>
      <w:spacing w:before="600" w:line="240" w:lineRule="auto"/>
      <w:ind w:left="284"/>
      <w:jc w:val="left"/>
    </w:pPr>
    <w:rPr>
      <w:rFonts w:ascii="Calibri" w:hAnsi="Calibri" w:cs="Calibri"/>
      <w:b/>
      <w:bCs/>
      <w:color w:val="FFFFFF" w:themeColor="background1"/>
      <w:sz w:val="60"/>
      <w:szCs w:val="60"/>
    </w:rPr>
  </w:style>
  <w:style w:type="character" w:customStyle="1" w:styleId="a12">
    <w:name w:val="כותרת הדוח ממה תו"/>
    <w:basedOn w:val="DefaultParagraphFont"/>
    <w:link w:val="a11"/>
    <w:rsid w:val="00B4321D"/>
    <w:rPr>
      <w:rFonts w:ascii="Calibri" w:hAnsi="Calibri" w:cs="Calibri"/>
      <w:b/>
      <w:bCs/>
      <w:color w:val="FFFFFF" w:themeColor="background1"/>
      <w:sz w:val="60"/>
      <w:szCs w:val="60"/>
    </w:rPr>
  </w:style>
  <w:style w:type="paragraph" w:customStyle="1" w:styleId="a13">
    <w:name w:val="טקסט שם מונח ממה"/>
    <w:basedOn w:val="Normal"/>
    <w:qFormat/>
    <w:rsid w:val="00B4321D"/>
    <w:pPr>
      <w:suppressAutoHyphens/>
      <w:autoSpaceDE w:val="0"/>
      <w:autoSpaceDN w:val="0"/>
      <w:adjustRightInd w:val="0"/>
      <w:spacing w:before="60" w:after="60"/>
      <w:ind w:left="57" w:right="170"/>
      <w:jc w:val="left"/>
      <w:textAlignment w:val="center"/>
    </w:pPr>
    <w:rPr>
      <w:rFonts w:ascii="Calibri" w:eastAsia="DengXian" w:hAnsi="Calibri" w:cs="Calibri"/>
      <w:b/>
      <w:bCs/>
      <w:color w:val="002060"/>
      <w:sz w:val="24"/>
      <w:lang w:val="en-GB"/>
    </w:rPr>
  </w:style>
  <w:style w:type="paragraph" w:customStyle="1" w:styleId="a14">
    <w:name w:val="טקסט הגדרת מונח ממה"/>
    <w:link w:val="a15"/>
    <w:qFormat/>
    <w:rsid w:val="00B4321D"/>
    <w:pPr>
      <w:suppressAutoHyphens/>
      <w:autoSpaceDE w:val="0"/>
      <w:autoSpaceDN w:val="0"/>
      <w:bidi/>
      <w:adjustRightInd w:val="0"/>
      <w:spacing w:before="60" w:after="60" w:line="312" w:lineRule="auto"/>
      <w:ind w:left="57" w:right="170"/>
      <w:jc w:val="left"/>
      <w:textAlignment w:val="center"/>
    </w:pPr>
    <w:rPr>
      <w:rFonts w:ascii="Calibri" w:eastAsia="DengXian" w:hAnsi="Calibri" w:cs="Calibri"/>
      <w:color w:val="002060"/>
      <w:sz w:val="24"/>
      <w:lang w:val="en-GB"/>
    </w:rPr>
  </w:style>
  <w:style w:type="character" w:customStyle="1" w:styleId="a15">
    <w:name w:val="טקסט הגדרת מונח ממה תו"/>
    <w:basedOn w:val="DefaultParagraphFont"/>
    <w:link w:val="a14"/>
    <w:rsid w:val="00B4321D"/>
    <w:rPr>
      <w:rFonts w:ascii="Calibri" w:eastAsia="DengXian" w:hAnsi="Calibri" w:cs="Calibri"/>
      <w:color w:val="002060"/>
      <w:sz w:val="24"/>
      <w:lang w:val="en-GB"/>
    </w:rPr>
  </w:style>
  <w:style w:type="paragraph" w:customStyle="1" w:styleId="a16">
    <w:name w:val="מבוא ממה"/>
    <w:basedOn w:val="Normal"/>
    <w:next w:val="Normal"/>
    <w:link w:val="a17"/>
    <w:autoRedefine/>
    <w:qFormat/>
    <w:rsid w:val="00B4321D"/>
    <w:pPr>
      <w:pageBreakBefore/>
      <w:widowControl w:val="0"/>
      <w:shd w:val="clear" w:color="F3F7FF" w:fill="FFFFFF" w:themeFill="background1"/>
      <w:spacing w:before="120" w:line="276" w:lineRule="auto"/>
      <w:ind w:left="1134"/>
      <w:outlineLvl w:val="0"/>
    </w:pPr>
    <w:rPr>
      <w:rFonts w:ascii="Calibri" w:eastAsia="Calibri" w:hAnsi="Calibri" w:cs="Calibri"/>
      <w:color w:val="FFFFFF" w:themeColor="background1"/>
      <w:position w:val="6"/>
      <w:sz w:val="2"/>
      <w:szCs w:val="2"/>
      <w:u w:color="FFFFFF"/>
    </w:rPr>
  </w:style>
  <w:style w:type="character" w:customStyle="1" w:styleId="a17">
    <w:name w:val="מבוא ממה תו"/>
    <w:basedOn w:val="DefaultParagraphFont"/>
    <w:link w:val="a16"/>
    <w:rsid w:val="00B4321D"/>
    <w:rPr>
      <w:rFonts w:ascii="Calibri" w:eastAsia="Calibri" w:hAnsi="Calibri" w:cs="Calibri"/>
      <w:color w:val="FFFFFF" w:themeColor="background1"/>
      <w:position w:val="6"/>
      <w:sz w:val="2"/>
      <w:szCs w:val="2"/>
      <w:u w:color="FFFFFF"/>
      <w:shd w:val="clear" w:color="F3F7FF" w:fill="FFFFFF" w:themeFill="background1"/>
    </w:rPr>
  </w:style>
  <w:style w:type="paragraph" w:customStyle="1" w:styleId="a18">
    <w:name w:val="מראה מקום ממה"/>
    <w:basedOn w:val="Normal"/>
    <w:next w:val="Normal"/>
    <w:link w:val="a19"/>
    <w:qFormat/>
    <w:rsid w:val="00B4321D"/>
    <w:pPr>
      <w:widowControl w:val="0"/>
      <w:pBdr>
        <w:top w:val="single" w:sz="18" w:space="1" w:color="4F81BD" w:themeColor="accent1"/>
      </w:pBdr>
      <w:shd w:val="solid" w:color="F3F7FF" w:fill="auto"/>
      <w:spacing w:before="120" w:line="240" w:lineRule="auto"/>
      <w:ind w:left="1134"/>
    </w:pPr>
    <w:rPr>
      <w:rFonts w:ascii="Calibri" w:eastAsia="Calibri" w:hAnsi="Calibri" w:cs="Calibri"/>
      <w:b/>
      <w:bCs/>
      <w:color w:val="002060"/>
      <w:sz w:val="18"/>
      <w:szCs w:val="18"/>
    </w:rPr>
  </w:style>
  <w:style w:type="character" w:customStyle="1" w:styleId="a19">
    <w:name w:val="מראה מקום ממה תו"/>
    <w:basedOn w:val="DefaultParagraphFont"/>
    <w:link w:val="a18"/>
    <w:rsid w:val="00B4321D"/>
    <w:rPr>
      <w:rFonts w:ascii="Calibri" w:eastAsia="Calibri" w:hAnsi="Calibri" w:cs="Calibri"/>
      <w:b/>
      <w:bCs/>
      <w:color w:val="002060"/>
      <w:sz w:val="18"/>
      <w:szCs w:val="18"/>
      <w:shd w:val="solid" w:color="F3F7FF" w:fill="auto"/>
    </w:rPr>
  </w:style>
  <w:style w:type="paragraph" w:customStyle="1" w:styleId="a20">
    <w:name w:val="כותרת עליונה ממה"/>
    <w:basedOn w:val="Normal"/>
    <w:next w:val="Normal"/>
    <w:link w:val="a21"/>
    <w:qFormat/>
    <w:rsid w:val="00B4321D"/>
    <w:pPr>
      <w:spacing w:line="240" w:lineRule="auto"/>
      <w:ind w:left="737"/>
      <w:jc w:val="left"/>
    </w:pPr>
    <w:rPr>
      <w:rFonts w:ascii="Calibri" w:eastAsia="Calibri" w:hAnsi="Calibri" w:cs="Calibri"/>
      <w:color w:val="002060"/>
      <w:sz w:val="18"/>
      <w:szCs w:val="18"/>
    </w:rPr>
  </w:style>
  <w:style w:type="character" w:customStyle="1" w:styleId="a21">
    <w:name w:val="כותרת עליונה ממה תו"/>
    <w:basedOn w:val="DefaultParagraphFont"/>
    <w:link w:val="a20"/>
    <w:rsid w:val="00B4321D"/>
    <w:rPr>
      <w:rFonts w:ascii="Calibri" w:eastAsia="Calibri" w:hAnsi="Calibri" w:cs="Calibri"/>
      <w:color w:val="002060"/>
      <w:sz w:val="18"/>
      <w:szCs w:val="18"/>
    </w:rPr>
  </w:style>
  <w:style w:type="paragraph" w:customStyle="1" w:styleId="13">
    <w:name w:val="כותרת 1 ממה"/>
    <w:basedOn w:val="Normal"/>
    <w:next w:val="Normal"/>
    <w:link w:val="14"/>
    <w:qFormat/>
    <w:rsid w:val="00B4321D"/>
    <w:pPr>
      <w:keepNext/>
      <w:widowControl w:val="0"/>
      <w:numPr>
        <w:numId w:val="1"/>
      </w:numPr>
      <w:spacing w:before="240" w:after="120" w:line="440" w:lineRule="exact"/>
      <w:jc w:val="left"/>
      <w:outlineLvl w:val="0"/>
    </w:pPr>
    <w:rPr>
      <w:rFonts w:ascii="Calibri" w:eastAsia="Calibri" w:hAnsi="Calibri" w:cs="Calibri"/>
      <w:b/>
      <w:bCs/>
      <w:color w:val="002060"/>
      <w:sz w:val="40"/>
      <w:szCs w:val="40"/>
    </w:rPr>
  </w:style>
  <w:style w:type="character" w:customStyle="1" w:styleId="14">
    <w:name w:val="כותרת 1 ממה תו"/>
    <w:basedOn w:val="DefaultParagraphFont"/>
    <w:link w:val="13"/>
    <w:rsid w:val="00B4321D"/>
    <w:rPr>
      <w:rFonts w:ascii="Calibri" w:eastAsia="Calibri" w:hAnsi="Calibri" w:cs="Calibri"/>
      <w:b/>
      <w:bCs/>
      <w:color w:val="002060"/>
      <w:sz w:val="40"/>
      <w:szCs w:val="40"/>
    </w:rPr>
  </w:style>
  <w:style w:type="paragraph" w:customStyle="1" w:styleId="20">
    <w:name w:val="כותרת 2 ממה"/>
    <w:basedOn w:val="Normal"/>
    <w:next w:val="Normal"/>
    <w:link w:val="21"/>
    <w:qFormat/>
    <w:rsid w:val="00B4321D"/>
    <w:pPr>
      <w:keepNext/>
      <w:widowControl w:val="0"/>
      <w:numPr>
        <w:numId w:val="2"/>
      </w:numPr>
      <w:spacing w:before="240" w:line="280" w:lineRule="exact"/>
      <w:jc w:val="left"/>
      <w:outlineLvl w:val="1"/>
    </w:pPr>
    <w:rPr>
      <w:rFonts w:ascii="Calibri" w:eastAsia="Calibri" w:hAnsi="Calibri" w:cs="Calibri"/>
      <w:b/>
      <w:bCs/>
      <w:color w:val="002060"/>
      <w:sz w:val="36"/>
      <w:szCs w:val="36"/>
    </w:rPr>
  </w:style>
  <w:style w:type="character" w:customStyle="1" w:styleId="21">
    <w:name w:val="כותרת 2 ממה תו"/>
    <w:basedOn w:val="2"/>
    <w:link w:val="20"/>
    <w:rsid w:val="00B4321D"/>
    <w:rPr>
      <w:rFonts w:ascii="Calibri" w:eastAsia="Calibri" w:hAnsi="Calibri" w:cs="Calibri"/>
      <w:b/>
      <w:bCs/>
      <w:color w:val="002060"/>
      <w:sz w:val="36"/>
      <w:szCs w:val="36"/>
    </w:rPr>
  </w:style>
  <w:style w:type="paragraph" w:customStyle="1" w:styleId="30">
    <w:name w:val="כותרת 3 ממה"/>
    <w:basedOn w:val="Normal"/>
    <w:next w:val="Normal"/>
    <w:link w:val="31"/>
    <w:qFormat/>
    <w:rsid w:val="00B4321D"/>
    <w:pPr>
      <w:widowControl w:val="0"/>
      <w:numPr>
        <w:numId w:val="3"/>
      </w:numPr>
      <w:spacing w:before="240" w:line="280" w:lineRule="exact"/>
      <w:jc w:val="left"/>
    </w:pPr>
    <w:rPr>
      <w:rFonts w:ascii="Calibri" w:eastAsia="Calibri" w:hAnsi="Calibri" w:cs="Calibri"/>
      <w:b/>
      <w:bCs/>
      <w:color w:val="002060"/>
      <w:sz w:val="28"/>
      <w:szCs w:val="28"/>
      <w:u w:val="single"/>
    </w:rPr>
  </w:style>
  <w:style w:type="character" w:customStyle="1" w:styleId="31">
    <w:name w:val="כותרת 3 ממה תו"/>
    <w:basedOn w:val="3"/>
    <w:link w:val="30"/>
    <w:rsid w:val="00B4321D"/>
    <w:rPr>
      <w:rFonts w:ascii="Calibri" w:eastAsia="Calibri" w:hAnsi="Calibri" w:cs="Calibri"/>
      <w:b/>
      <w:bCs/>
      <w:color w:val="002060"/>
      <w:sz w:val="28"/>
      <w:szCs w:val="28"/>
      <w:u w:val="single"/>
    </w:rPr>
  </w:style>
  <w:style w:type="paragraph" w:customStyle="1" w:styleId="40">
    <w:name w:val="כותרת 4 ממה"/>
    <w:basedOn w:val="Normal"/>
    <w:next w:val="Normal"/>
    <w:link w:val="41"/>
    <w:qFormat/>
    <w:rsid w:val="00B4321D"/>
    <w:pPr>
      <w:keepNext/>
      <w:widowControl w:val="0"/>
      <w:spacing w:before="240" w:line="280" w:lineRule="exact"/>
      <w:ind w:left="1134"/>
      <w:jc w:val="left"/>
      <w:outlineLvl w:val="3"/>
    </w:pPr>
    <w:rPr>
      <w:rFonts w:ascii="Calibri" w:eastAsia="Calibri" w:hAnsi="Calibri" w:cs="Calibri"/>
      <w:color w:val="002060"/>
      <w:sz w:val="28"/>
      <w:szCs w:val="28"/>
    </w:rPr>
  </w:style>
  <w:style w:type="character" w:customStyle="1" w:styleId="41">
    <w:name w:val="כותרת 4 ממה תו"/>
    <w:basedOn w:val="DefaultParagraphFont"/>
    <w:link w:val="40"/>
    <w:rsid w:val="00B4321D"/>
    <w:rPr>
      <w:rFonts w:ascii="Calibri" w:eastAsia="Calibri" w:hAnsi="Calibri" w:cs="Calibri"/>
      <w:color w:val="002060"/>
      <w:sz w:val="28"/>
      <w:szCs w:val="28"/>
    </w:rPr>
  </w:style>
  <w:style w:type="paragraph" w:customStyle="1" w:styleId="15">
    <w:name w:val="רשימה1 ממה"/>
    <w:basedOn w:val="Normal"/>
    <w:link w:val="16"/>
    <w:qFormat/>
    <w:rsid w:val="00B4321D"/>
    <w:pPr>
      <w:widowControl w:val="0"/>
      <w:numPr>
        <w:numId w:val="4"/>
      </w:numPr>
      <w:spacing w:line="280" w:lineRule="exact"/>
    </w:pPr>
    <w:rPr>
      <w:rFonts w:ascii="Calibri" w:eastAsia="Calibri" w:hAnsi="Calibri" w:cs="Calibri"/>
      <w:color w:val="002060"/>
      <w:sz w:val="24"/>
    </w:rPr>
  </w:style>
  <w:style w:type="character" w:customStyle="1" w:styleId="16">
    <w:name w:val="רשימה1 ממה תו"/>
    <w:basedOn w:val="DefaultParagraphFont"/>
    <w:link w:val="15"/>
    <w:rsid w:val="00B4321D"/>
    <w:rPr>
      <w:rFonts w:ascii="Calibri" w:eastAsia="Calibri" w:hAnsi="Calibri" w:cs="Calibri"/>
      <w:color w:val="002060"/>
      <w:sz w:val="24"/>
    </w:rPr>
  </w:style>
  <w:style w:type="paragraph" w:customStyle="1" w:styleId="22">
    <w:name w:val="רשימה2 ממה"/>
    <w:basedOn w:val="Normal"/>
    <w:link w:val="23"/>
    <w:qFormat/>
    <w:rsid w:val="00B4321D"/>
    <w:pPr>
      <w:widowControl w:val="0"/>
      <w:spacing w:line="280" w:lineRule="exact"/>
      <w:ind w:left="1871"/>
    </w:pPr>
    <w:rPr>
      <w:rFonts w:ascii="Calibri" w:eastAsia="Calibri" w:hAnsi="Calibri" w:cs="Calibri"/>
      <w:color w:val="002060"/>
      <w:sz w:val="24"/>
    </w:rPr>
  </w:style>
  <w:style w:type="character" w:customStyle="1" w:styleId="23">
    <w:name w:val="רשימה2 ממה תו"/>
    <w:basedOn w:val="DefaultParagraphFont"/>
    <w:link w:val="22"/>
    <w:rsid w:val="00B4321D"/>
    <w:rPr>
      <w:rFonts w:ascii="Calibri" w:eastAsia="Calibri" w:hAnsi="Calibri" w:cs="Calibri"/>
      <w:color w:val="002060"/>
      <w:sz w:val="24"/>
    </w:rPr>
  </w:style>
  <w:style w:type="paragraph" w:customStyle="1" w:styleId="32">
    <w:name w:val="רשימה3 ממה"/>
    <w:basedOn w:val="Normal"/>
    <w:link w:val="33"/>
    <w:qFormat/>
    <w:rsid w:val="00B4321D"/>
    <w:pPr>
      <w:widowControl w:val="0"/>
      <w:numPr>
        <w:numId w:val="5"/>
      </w:numPr>
      <w:spacing w:line="280" w:lineRule="exact"/>
    </w:pPr>
    <w:rPr>
      <w:rFonts w:ascii="Calibri" w:eastAsia="Calibri" w:hAnsi="Calibri" w:cs="Calibri"/>
      <w:color w:val="002060"/>
      <w:sz w:val="24"/>
    </w:rPr>
  </w:style>
  <w:style w:type="character" w:customStyle="1" w:styleId="33">
    <w:name w:val="רשימה3 ממה תו"/>
    <w:basedOn w:val="DefaultParagraphFont"/>
    <w:link w:val="32"/>
    <w:rsid w:val="00B4321D"/>
    <w:rPr>
      <w:rFonts w:ascii="Calibri" w:eastAsia="Calibri" w:hAnsi="Calibri" w:cs="Calibri"/>
      <w:color w:val="002060"/>
      <w:sz w:val="24"/>
    </w:rPr>
  </w:style>
  <w:style w:type="paragraph" w:customStyle="1" w:styleId="42">
    <w:name w:val="רשימה4 ממה"/>
    <w:basedOn w:val="Normal"/>
    <w:link w:val="43"/>
    <w:qFormat/>
    <w:rsid w:val="00B4321D"/>
    <w:pPr>
      <w:widowControl w:val="0"/>
      <w:spacing w:line="280" w:lineRule="exact"/>
      <w:ind w:left="2552"/>
    </w:pPr>
    <w:rPr>
      <w:rFonts w:ascii="Calibri" w:eastAsia="Calibri" w:hAnsi="Calibri" w:cs="Calibri"/>
      <w:color w:val="002060"/>
      <w:sz w:val="24"/>
    </w:rPr>
  </w:style>
  <w:style w:type="character" w:customStyle="1" w:styleId="43">
    <w:name w:val="רשימה4 ממה תו"/>
    <w:basedOn w:val="DefaultParagraphFont"/>
    <w:link w:val="42"/>
    <w:rsid w:val="00B4321D"/>
    <w:rPr>
      <w:rFonts w:ascii="Calibri" w:eastAsia="Calibri" w:hAnsi="Calibri" w:cs="Calibri"/>
      <w:color w:val="002060"/>
      <w:sz w:val="24"/>
    </w:rPr>
  </w:style>
  <w:style w:type="paragraph" w:customStyle="1" w:styleId="50">
    <w:name w:val="רשימה5 ממה"/>
    <w:basedOn w:val="Normal"/>
    <w:link w:val="51"/>
    <w:qFormat/>
    <w:rsid w:val="00B4321D"/>
    <w:pPr>
      <w:widowControl w:val="0"/>
      <w:numPr>
        <w:numId w:val="6"/>
      </w:numPr>
      <w:spacing w:line="280" w:lineRule="exact"/>
    </w:pPr>
    <w:rPr>
      <w:rFonts w:ascii="Calibri" w:eastAsia="Calibri" w:hAnsi="Calibri" w:cs="Calibri"/>
      <w:color w:val="002060"/>
      <w:sz w:val="24"/>
    </w:rPr>
  </w:style>
  <w:style w:type="character" w:customStyle="1" w:styleId="51">
    <w:name w:val="רשימה5 ממה תו"/>
    <w:basedOn w:val="DefaultParagraphFont"/>
    <w:link w:val="50"/>
    <w:rsid w:val="00B4321D"/>
    <w:rPr>
      <w:rFonts w:ascii="Calibri" w:eastAsia="Calibri" w:hAnsi="Calibri" w:cs="Calibri"/>
      <w:color w:val="002060"/>
      <w:sz w:val="24"/>
    </w:rPr>
  </w:style>
  <w:style w:type="paragraph" w:customStyle="1" w:styleId="a22">
    <w:name w:val="הערת שוליים ממה"/>
    <w:basedOn w:val="Normal"/>
    <w:link w:val="a23"/>
    <w:qFormat/>
    <w:rsid w:val="00B4321D"/>
    <w:pPr>
      <w:widowControl w:val="0"/>
      <w:spacing w:line="280" w:lineRule="exact"/>
      <w:ind w:left="1985" w:hanging="851"/>
    </w:pPr>
    <w:rPr>
      <w:rFonts w:ascii="Calibri" w:eastAsia="Calibri" w:hAnsi="Calibri" w:cs="Calibri"/>
      <w:color w:val="002060"/>
      <w:sz w:val="24"/>
      <w:szCs w:val="20"/>
    </w:rPr>
  </w:style>
  <w:style w:type="character" w:customStyle="1" w:styleId="a23">
    <w:name w:val="הערת שוליים ממה תו"/>
    <w:basedOn w:val="DefaultParagraphFont"/>
    <w:link w:val="a22"/>
    <w:rsid w:val="00B4321D"/>
    <w:rPr>
      <w:rFonts w:ascii="Calibri" w:eastAsia="Calibri" w:hAnsi="Calibri" w:cs="Calibri"/>
      <w:color w:val="002060"/>
      <w:sz w:val="24"/>
      <w:szCs w:val="20"/>
    </w:rPr>
  </w:style>
  <w:style w:type="paragraph" w:customStyle="1" w:styleId="a24">
    <w:name w:val="הערת סיום ממה"/>
    <w:basedOn w:val="Normal"/>
    <w:link w:val="a25"/>
    <w:qFormat/>
    <w:rsid w:val="00B4321D"/>
    <w:pPr>
      <w:widowControl w:val="0"/>
      <w:spacing w:line="240" w:lineRule="auto"/>
      <w:ind w:left="1134"/>
    </w:pPr>
    <w:rPr>
      <w:rFonts w:ascii="Calibri" w:eastAsia="Calibri" w:hAnsi="Calibri" w:cs="Calibri"/>
      <w:color w:val="002060"/>
      <w:sz w:val="24"/>
      <w:szCs w:val="20"/>
    </w:rPr>
  </w:style>
  <w:style w:type="character" w:customStyle="1" w:styleId="a25">
    <w:name w:val="הערת סיום ממה תו"/>
    <w:basedOn w:val="DefaultParagraphFont"/>
    <w:link w:val="a24"/>
    <w:rsid w:val="00B4321D"/>
    <w:rPr>
      <w:rFonts w:ascii="Calibri" w:eastAsia="Calibri" w:hAnsi="Calibri" w:cs="Calibri"/>
      <w:color w:val="002060"/>
      <w:sz w:val="24"/>
      <w:szCs w:val="20"/>
    </w:rPr>
  </w:style>
  <w:style w:type="paragraph" w:customStyle="1" w:styleId="17">
    <w:name w:val="ליקוי/ממצא חיובי/המלצה1 ממה"/>
    <w:next w:val="Normal"/>
    <w:link w:val="18"/>
    <w:qFormat/>
    <w:rsid w:val="00B4321D"/>
    <w:pPr>
      <w:keepNext/>
      <w:keepLines/>
      <w:widowControl w:val="0"/>
      <w:pBdr>
        <w:bottom w:val="single" w:sz="2" w:space="1" w:color="002060"/>
      </w:pBdr>
      <w:bidi/>
      <w:spacing w:after="0" w:line="280" w:lineRule="exact"/>
      <w:ind w:left="1134"/>
      <w:outlineLvl w:val="8"/>
    </w:pPr>
    <w:rPr>
      <w:rFonts w:ascii="Calibri" w:eastAsia="Calibri" w:hAnsi="Calibri" w:cs="Calibri"/>
      <w:color w:val="002060"/>
      <w:sz w:val="24"/>
    </w:rPr>
  </w:style>
  <w:style w:type="character" w:customStyle="1" w:styleId="18">
    <w:name w:val="ליקוי/ממצא חיובי/המלצה1 ממה תו"/>
    <w:basedOn w:val="DefaultParagraphFont"/>
    <w:link w:val="17"/>
    <w:rsid w:val="00B4321D"/>
    <w:rPr>
      <w:rFonts w:ascii="Calibri" w:eastAsia="Calibri" w:hAnsi="Calibri" w:cs="Calibri"/>
      <w:color w:val="002060"/>
      <w:sz w:val="24"/>
    </w:rPr>
  </w:style>
  <w:style w:type="paragraph" w:customStyle="1" w:styleId="24">
    <w:name w:val="ליקוי/ממצא חיובי/המלצה2 ממה"/>
    <w:basedOn w:val="Normal"/>
    <w:next w:val="Normal"/>
    <w:link w:val="25"/>
    <w:qFormat/>
    <w:rsid w:val="00B4321D"/>
    <w:pPr>
      <w:keepNext/>
      <w:keepLines/>
      <w:widowControl w:val="0"/>
      <w:pBdr>
        <w:bottom w:val="single" w:sz="2" w:space="1" w:color="002060"/>
      </w:pBdr>
      <w:spacing w:line="280" w:lineRule="exact"/>
      <w:ind w:left="1871"/>
      <w:outlineLvl w:val="8"/>
    </w:pPr>
    <w:rPr>
      <w:rFonts w:ascii="Calibri" w:eastAsia="Calibri" w:hAnsi="Calibri" w:cs="Calibri"/>
      <w:color w:val="002060"/>
      <w:sz w:val="24"/>
    </w:rPr>
  </w:style>
  <w:style w:type="character" w:customStyle="1" w:styleId="25">
    <w:name w:val="ליקוי/ממצא חיובי/המלצה2 ממה תו"/>
    <w:basedOn w:val="18"/>
    <w:link w:val="24"/>
    <w:rsid w:val="00B4321D"/>
    <w:rPr>
      <w:rFonts w:ascii="Calibri" w:eastAsia="Calibri" w:hAnsi="Calibri" w:cs="Calibri"/>
      <w:color w:val="002060"/>
      <w:sz w:val="24"/>
    </w:rPr>
  </w:style>
  <w:style w:type="paragraph" w:customStyle="1" w:styleId="34">
    <w:name w:val="ליקוי/ממצא חיובי/המלצה3 ממה"/>
    <w:basedOn w:val="Normal"/>
    <w:link w:val="35"/>
    <w:qFormat/>
    <w:rsid w:val="00B4321D"/>
    <w:pPr>
      <w:keepNext/>
      <w:keepLines/>
      <w:widowControl w:val="0"/>
      <w:pBdr>
        <w:bottom w:val="single" w:sz="4" w:space="1" w:color="002060"/>
      </w:pBdr>
      <w:spacing w:line="280" w:lineRule="exact"/>
      <w:ind w:left="2552"/>
      <w:outlineLvl w:val="8"/>
    </w:pPr>
    <w:rPr>
      <w:rFonts w:ascii="Calibri" w:eastAsia="Calibri" w:hAnsi="Calibri" w:cs="Calibri"/>
      <w:color w:val="002060"/>
      <w:sz w:val="24"/>
    </w:rPr>
  </w:style>
  <w:style w:type="character" w:customStyle="1" w:styleId="35">
    <w:name w:val="ליקוי/ממצא חיובי/המלצה3 ממה תו"/>
    <w:basedOn w:val="DefaultParagraphFont"/>
    <w:link w:val="34"/>
    <w:rsid w:val="00B4321D"/>
    <w:rPr>
      <w:rFonts w:ascii="Calibri" w:eastAsia="Calibri" w:hAnsi="Calibri" w:cs="Calibri"/>
      <w:color w:val="002060"/>
      <w:sz w:val="24"/>
    </w:rPr>
  </w:style>
  <w:style w:type="paragraph" w:customStyle="1" w:styleId="a26">
    <w:name w:val="נבנצאל ממה"/>
    <w:basedOn w:val="Normal"/>
    <w:next w:val="Normal"/>
    <w:link w:val="a27"/>
    <w:uiPriority w:val="99"/>
    <w:qFormat/>
    <w:rsid w:val="00B4321D"/>
    <w:pPr>
      <w:keepNext/>
      <w:spacing w:line="280" w:lineRule="exact"/>
      <w:jc w:val="left"/>
    </w:pPr>
    <w:rPr>
      <w:rFonts w:ascii="Calibri" w:eastAsia="Calibri" w:hAnsi="Calibri" w:cs="Calibri"/>
      <w:color w:val="002060"/>
      <w:szCs w:val="20"/>
    </w:rPr>
  </w:style>
  <w:style w:type="character" w:customStyle="1" w:styleId="a27">
    <w:name w:val="נבנצאל ממה תו"/>
    <w:basedOn w:val="DefaultParagraphFont"/>
    <w:link w:val="a26"/>
    <w:uiPriority w:val="99"/>
    <w:rsid w:val="00B4321D"/>
    <w:rPr>
      <w:rFonts w:ascii="Calibri" w:eastAsia="Calibri" w:hAnsi="Calibri" w:cs="Calibri"/>
      <w:color w:val="002060"/>
      <w:szCs w:val="20"/>
    </w:rPr>
  </w:style>
  <w:style w:type="paragraph" w:customStyle="1" w:styleId="a28">
    <w:name w:val="רגיל ממה"/>
    <w:basedOn w:val="Normal"/>
    <w:link w:val="a29"/>
    <w:qFormat/>
    <w:rsid w:val="00B4321D"/>
    <w:pPr>
      <w:widowControl w:val="0"/>
      <w:spacing w:line="280" w:lineRule="exact"/>
      <w:ind w:left="1134"/>
    </w:pPr>
    <w:rPr>
      <w:rFonts w:ascii="Calibri" w:eastAsia="Calibri" w:hAnsi="Calibri" w:cs="Calibri"/>
      <w:color w:val="002060"/>
      <w:sz w:val="24"/>
    </w:rPr>
  </w:style>
  <w:style w:type="character" w:customStyle="1" w:styleId="a29">
    <w:name w:val="רגיל ממה תו"/>
    <w:basedOn w:val="DefaultParagraphFont"/>
    <w:link w:val="a28"/>
    <w:rsid w:val="00B4321D"/>
    <w:rPr>
      <w:rFonts w:ascii="Calibri" w:eastAsia="Calibri" w:hAnsi="Calibri" w:cs="Calibri"/>
      <w:color w:val="002060"/>
      <w:sz w:val="24"/>
    </w:rPr>
  </w:style>
  <w:style w:type="paragraph" w:customStyle="1" w:styleId="a30">
    <w:name w:val="סיכום ממה"/>
    <w:basedOn w:val="Normal"/>
    <w:next w:val="Normal"/>
    <w:link w:val="a31"/>
    <w:qFormat/>
    <w:rsid w:val="00B4321D"/>
    <w:pPr>
      <w:spacing w:line="276" w:lineRule="auto"/>
      <w:ind w:left="1140"/>
    </w:pPr>
    <w:rPr>
      <w:rFonts w:ascii="Calibri" w:eastAsia="Calibri" w:hAnsi="Calibri" w:cs="Calibri"/>
      <w:b/>
      <w:bCs/>
      <w:color w:val="FFFFFF" w:themeColor="background1"/>
      <w:sz w:val="2"/>
      <w:szCs w:val="2"/>
    </w:rPr>
  </w:style>
  <w:style w:type="character" w:customStyle="1" w:styleId="a31">
    <w:name w:val="סיכום ממה תו"/>
    <w:basedOn w:val="DefaultParagraphFont"/>
    <w:link w:val="a30"/>
    <w:rsid w:val="00B4321D"/>
    <w:rPr>
      <w:rFonts w:ascii="Calibri" w:eastAsia="Calibri" w:hAnsi="Calibri" w:cs="Calibri"/>
      <w:b/>
      <w:bCs/>
      <w:color w:val="FFFFFF" w:themeColor="background1"/>
      <w:sz w:val="2"/>
      <w:szCs w:val="2"/>
    </w:rPr>
  </w:style>
  <w:style w:type="paragraph" w:customStyle="1" w:styleId="a32">
    <w:name w:val="טקסט סיכום ממה"/>
    <w:basedOn w:val="Normal"/>
    <w:next w:val="Normal"/>
    <w:qFormat/>
    <w:rsid w:val="00B4321D"/>
    <w:pPr>
      <w:widowControl w:val="0"/>
      <w:spacing w:after="240" w:line="280" w:lineRule="exact"/>
      <w:ind w:left="1140"/>
    </w:pPr>
    <w:rPr>
      <w:rFonts w:ascii="Calibri" w:eastAsia="Calibri" w:hAnsi="Calibri" w:cs="Calibri"/>
      <w:bCs/>
      <w:color w:val="002060"/>
      <w:sz w:val="24"/>
    </w:rPr>
  </w:style>
  <w:style w:type="paragraph" w:customStyle="1" w:styleId="a33">
    <w:name w:val="סיכום ביניים ממה"/>
    <w:basedOn w:val="Normal"/>
    <w:next w:val="Normal"/>
    <w:qFormat/>
    <w:rsid w:val="00B4321D"/>
    <w:pPr>
      <w:widowControl w:val="0"/>
      <w:spacing w:before="240" w:after="240"/>
      <w:ind w:left="1134"/>
    </w:pPr>
    <w:rPr>
      <w:rFonts w:ascii="Calibri" w:eastAsia="Calibri" w:hAnsi="Calibri" w:cs="Calibri"/>
      <w:noProof/>
      <w:color w:val="002060"/>
      <w:sz w:val="24"/>
    </w:rPr>
  </w:style>
  <w:style w:type="paragraph" w:customStyle="1" w:styleId="a34">
    <w:name w:val="טקסט סיכום ביניים ממה"/>
    <w:basedOn w:val="Normal"/>
    <w:next w:val="Normal"/>
    <w:qFormat/>
    <w:rsid w:val="00B4321D"/>
    <w:pPr>
      <w:widowControl w:val="0"/>
      <w:spacing w:after="240" w:line="280" w:lineRule="exact"/>
      <w:ind w:left="1134"/>
    </w:pPr>
    <w:rPr>
      <w:rFonts w:ascii="Calibri" w:eastAsia="Calibri" w:hAnsi="Calibri" w:cs="Calibri"/>
      <w:bCs/>
      <w:color w:val="002060"/>
      <w:sz w:val="24"/>
    </w:rPr>
  </w:style>
  <w:style w:type="paragraph" w:customStyle="1" w:styleId="a35">
    <w:name w:val="תרשים ממה"/>
    <w:basedOn w:val="Normal"/>
    <w:next w:val="Normal"/>
    <w:link w:val="a36"/>
    <w:qFormat/>
    <w:rsid w:val="00B4321D"/>
    <w:pPr>
      <w:keepNext/>
      <w:keepLines/>
      <w:widowControl w:val="0"/>
      <w:numPr>
        <w:numId w:val="7"/>
      </w:numPr>
      <w:spacing w:line="280" w:lineRule="exact"/>
      <w:jc w:val="center"/>
      <w:outlineLvl w:val="6"/>
    </w:pPr>
    <w:rPr>
      <w:rFonts w:ascii="Calibri" w:eastAsia="Calibri" w:hAnsi="Calibri" w:cs="Calibri"/>
      <w:b/>
      <w:bCs/>
      <w:color w:val="002060"/>
      <w:sz w:val="24"/>
    </w:rPr>
  </w:style>
  <w:style w:type="character" w:customStyle="1" w:styleId="a36">
    <w:name w:val="תרשים ממה תו"/>
    <w:basedOn w:val="DefaultParagraphFont"/>
    <w:link w:val="a35"/>
    <w:rsid w:val="00B4321D"/>
    <w:rPr>
      <w:rFonts w:ascii="Calibri" w:eastAsia="Calibri" w:hAnsi="Calibri" w:cs="Calibri"/>
      <w:b/>
      <w:bCs/>
      <w:color w:val="002060"/>
      <w:sz w:val="24"/>
    </w:rPr>
  </w:style>
  <w:style w:type="paragraph" w:customStyle="1" w:styleId="a37">
    <w:name w:val="תמונה ממה"/>
    <w:basedOn w:val="Normal"/>
    <w:next w:val="Normal"/>
    <w:link w:val="a38"/>
    <w:qFormat/>
    <w:rsid w:val="00B4321D"/>
    <w:pPr>
      <w:keepNext/>
      <w:keepLines/>
      <w:widowControl w:val="0"/>
      <w:numPr>
        <w:numId w:val="8"/>
      </w:numPr>
      <w:spacing w:line="280" w:lineRule="exact"/>
      <w:jc w:val="center"/>
      <w:outlineLvl w:val="6"/>
    </w:pPr>
    <w:rPr>
      <w:rFonts w:ascii="Calibri" w:eastAsia="Calibri" w:hAnsi="Calibri" w:cs="Calibri"/>
      <w:b/>
      <w:bCs/>
      <w:color w:val="002060"/>
      <w:sz w:val="24"/>
    </w:rPr>
  </w:style>
  <w:style w:type="character" w:customStyle="1" w:styleId="a38">
    <w:name w:val="תמונה ממה תו"/>
    <w:basedOn w:val="DefaultParagraphFont"/>
    <w:link w:val="a37"/>
    <w:rsid w:val="00B4321D"/>
    <w:rPr>
      <w:rFonts w:ascii="Calibri" w:eastAsia="Calibri" w:hAnsi="Calibri" w:cs="Calibri"/>
      <w:b/>
      <w:bCs/>
      <w:color w:val="002060"/>
      <w:sz w:val="24"/>
    </w:rPr>
  </w:style>
  <w:style w:type="paragraph" w:customStyle="1" w:styleId="a39">
    <w:name w:val="לוח ממה"/>
    <w:basedOn w:val="Normal"/>
    <w:next w:val="Normal"/>
    <w:link w:val="a40"/>
    <w:qFormat/>
    <w:rsid w:val="00B4321D"/>
    <w:pPr>
      <w:keepNext/>
      <w:keepLines/>
      <w:widowControl w:val="0"/>
      <w:numPr>
        <w:numId w:val="9"/>
      </w:numPr>
      <w:spacing w:line="280" w:lineRule="exact"/>
      <w:jc w:val="center"/>
      <w:outlineLvl w:val="6"/>
    </w:pPr>
    <w:rPr>
      <w:rFonts w:ascii="Calibri" w:eastAsia="Calibri" w:hAnsi="Calibri" w:cs="Calibri"/>
      <w:b/>
      <w:bCs/>
      <w:color w:val="002060"/>
      <w:sz w:val="24"/>
    </w:rPr>
  </w:style>
  <w:style w:type="character" w:customStyle="1" w:styleId="a40">
    <w:name w:val="לוח ממה תו"/>
    <w:basedOn w:val="DefaultParagraphFont"/>
    <w:link w:val="a39"/>
    <w:rsid w:val="00B4321D"/>
    <w:rPr>
      <w:rFonts w:ascii="Calibri" w:eastAsia="Calibri" w:hAnsi="Calibri" w:cs="Calibri"/>
      <w:b/>
      <w:bCs/>
      <w:color w:val="002060"/>
      <w:sz w:val="24"/>
    </w:rPr>
  </w:style>
  <w:style w:type="paragraph" w:customStyle="1" w:styleId="a41">
    <w:name w:val="מפה ממה"/>
    <w:basedOn w:val="Normal"/>
    <w:next w:val="Normal"/>
    <w:link w:val="a42"/>
    <w:qFormat/>
    <w:rsid w:val="00B4321D"/>
    <w:pPr>
      <w:keepNext/>
      <w:keepLines/>
      <w:widowControl w:val="0"/>
      <w:numPr>
        <w:numId w:val="10"/>
      </w:numPr>
      <w:spacing w:line="280" w:lineRule="exact"/>
      <w:jc w:val="center"/>
      <w:outlineLvl w:val="6"/>
    </w:pPr>
    <w:rPr>
      <w:rFonts w:ascii="Calibri" w:eastAsia="Calibri" w:hAnsi="Calibri" w:cs="Calibri"/>
      <w:b/>
      <w:bCs/>
      <w:color w:val="002060"/>
      <w:sz w:val="24"/>
    </w:rPr>
  </w:style>
  <w:style w:type="character" w:customStyle="1" w:styleId="a42">
    <w:name w:val="מפה ממה תו"/>
    <w:basedOn w:val="DefaultParagraphFont"/>
    <w:link w:val="a41"/>
    <w:rsid w:val="00B4321D"/>
    <w:rPr>
      <w:rFonts w:ascii="Calibri" w:eastAsia="Calibri" w:hAnsi="Calibri" w:cs="Calibri"/>
      <w:b/>
      <w:bCs/>
      <w:color w:val="002060"/>
      <w:sz w:val="24"/>
    </w:rPr>
  </w:style>
  <w:style w:type="paragraph" w:customStyle="1" w:styleId="a43">
    <w:name w:val="מקור ממה"/>
    <w:basedOn w:val="Normal"/>
    <w:next w:val="Normal"/>
    <w:qFormat/>
    <w:rsid w:val="00B4321D"/>
    <w:pPr>
      <w:keepNext/>
      <w:keepLines/>
      <w:widowControl w:val="0"/>
      <w:ind w:left="1134"/>
    </w:pPr>
    <w:rPr>
      <w:rFonts w:ascii="Calibri" w:eastAsia="Calibri" w:hAnsi="Calibri" w:cs="Calibri"/>
      <w:color w:val="002060"/>
      <w:szCs w:val="20"/>
    </w:rPr>
  </w:style>
  <w:style w:type="paragraph" w:customStyle="1" w:styleId="a44">
    <w:name w:val="אובייקט ממה"/>
    <w:basedOn w:val="Normal"/>
    <w:next w:val="Normal"/>
    <w:qFormat/>
    <w:rsid w:val="00B4321D"/>
    <w:pPr>
      <w:keepNext/>
      <w:widowControl w:val="0"/>
      <w:spacing w:line="269" w:lineRule="auto"/>
      <w:ind w:left="1134"/>
    </w:pPr>
    <w:rPr>
      <w:rFonts w:ascii="Calibri" w:eastAsia="Calibri" w:hAnsi="Calibri" w:cs="Calibri"/>
      <w:noProof/>
      <w:color w:val="002060"/>
      <w:sz w:val="24"/>
    </w:rPr>
  </w:style>
  <w:style w:type="paragraph" w:customStyle="1" w:styleId="a45">
    <w:name w:val="רכיבי המבוא ממה"/>
    <w:basedOn w:val="Normal"/>
    <w:link w:val="a46"/>
    <w:qFormat/>
    <w:rsid w:val="00B4321D"/>
    <w:pPr>
      <w:pBdr>
        <w:bottom w:val="single" w:sz="8" w:space="1" w:color="F2F2F2"/>
      </w:pBdr>
      <w:spacing w:before="60" w:after="60" w:line="280" w:lineRule="exact"/>
      <w:ind w:left="170" w:right="57"/>
    </w:pPr>
    <w:rPr>
      <w:rFonts w:ascii="Calibri" w:eastAsia="Calibri" w:hAnsi="Calibri" w:cs="Calibri"/>
      <w:color w:val="002060"/>
      <w:szCs w:val="20"/>
    </w:rPr>
  </w:style>
  <w:style w:type="character" w:customStyle="1" w:styleId="a46">
    <w:name w:val="רכיבי המבוא ממה תו"/>
    <w:basedOn w:val="DefaultParagraphFont"/>
    <w:link w:val="a45"/>
    <w:rsid w:val="00B4321D"/>
    <w:rPr>
      <w:rFonts w:ascii="Calibri" w:eastAsia="Calibri" w:hAnsi="Calibri" w:cs="Calibri"/>
      <w:color w:val="002060"/>
      <w:szCs w:val="20"/>
    </w:rPr>
  </w:style>
  <w:style w:type="paragraph" w:customStyle="1" w:styleId="a47">
    <w:name w:val="אייקון במבוא ממה"/>
    <w:basedOn w:val="Normal"/>
    <w:link w:val="a48"/>
    <w:qFormat/>
    <w:rsid w:val="00B4321D"/>
    <w:pPr>
      <w:pBdr>
        <w:bottom w:val="single" w:sz="8" w:space="1" w:color="F2F2F2"/>
      </w:pBdr>
      <w:spacing w:line="240" w:lineRule="auto"/>
      <w:jc w:val="center"/>
    </w:pPr>
    <w:rPr>
      <w:rFonts w:ascii="Calibri" w:eastAsia="Calibri" w:hAnsi="Calibri" w:cs="Calibri"/>
      <w:bCs/>
      <w:color w:val="002060"/>
      <w:sz w:val="24"/>
      <w:szCs w:val="20"/>
    </w:rPr>
  </w:style>
  <w:style w:type="character" w:customStyle="1" w:styleId="a48">
    <w:name w:val="אייקון במבוא ממה תו"/>
    <w:basedOn w:val="DefaultParagraphFont"/>
    <w:link w:val="a47"/>
    <w:rsid w:val="00B4321D"/>
    <w:rPr>
      <w:rFonts w:ascii="Calibri" w:eastAsia="Calibri" w:hAnsi="Calibri" w:cs="Calibri"/>
      <w:bCs/>
      <w:color w:val="002060"/>
      <w:sz w:val="24"/>
      <w:szCs w:val="20"/>
    </w:rPr>
  </w:style>
  <w:style w:type="paragraph" w:customStyle="1" w:styleId="739">
    <w:name w:val="73א טקסט רץ 9"/>
    <w:basedOn w:val="Normal"/>
    <w:link w:val="7390"/>
    <w:qFormat/>
    <w:rsid w:val="00B4321D"/>
    <w:pPr>
      <w:spacing w:after="180" w:line="260" w:lineRule="exact"/>
    </w:pPr>
    <w:rPr>
      <w:rFonts w:ascii="Tahoma" w:hAnsi="Tahoma" w:cs="Tahoma"/>
      <w:color w:val="0D0D0D" w:themeColor="text1" w:themeTint="F2"/>
      <w:sz w:val="18"/>
      <w:szCs w:val="18"/>
    </w:rPr>
  </w:style>
  <w:style w:type="character" w:customStyle="1" w:styleId="7390">
    <w:name w:val="73א טקסט רץ 9 תו"/>
    <w:basedOn w:val="DefaultParagraphFont"/>
    <w:link w:val="739"/>
    <w:rsid w:val="00B4321D"/>
    <w:rPr>
      <w:rFonts w:ascii="Tahoma" w:hAnsi="Tahoma" w:cs="Tahoma"/>
      <w:color w:val="0D0D0D" w:themeColor="text1" w:themeTint="F2"/>
      <w:sz w:val="18"/>
      <w:szCs w:val="18"/>
    </w:rPr>
  </w:style>
  <w:style w:type="paragraph" w:customStyle="1" w:styleId="712">
    <w:name w:val="71ג כותרת 2"/>
    <w:basedOn w:val="Normal"/>
    <w:link w:val="712Char"/>
    <w:qFormat/>
    <w:rsid w:val="00E8067D"/>
    <w:pPr>
      <w:keepNext/>
      <w:spacing w:before="360" w:after="240" w:line="440" w:lineRule="exact"/>
      <w:jc w:val="left"/>
      <w:outlineLvl w:val="1"/>
    </w:pPr>
    <w:rPr>
      <w:rFonts w:ascii="Tahoma" w:hAnsi="Tahoma" w:cs="Tahoma"/>
      <w:b/>
      <w:bCs/>
      <w:color w:val="00305F"/>
      <w:sz w:val="40"/>
      <w:szCs w:val="34"/>
    </w:rPr>
  </w:style>
  <w:style w:type="character" w:customStyle="1" w:styleId="712Char">
    <w:name w:val="71ג כותרת 2 Char"/>
    <w:basedOn w:val="DefaultParagraphFont"/>
    <w:link w:val="712"/>
    <w:rsid w:val="00E8067D"/>
    <w:rPr>
      <w:rFonts w:ascii="Tahoma" w:hAnsi="Tahoma" w:cs="Tahoma"/>
      <w:b/>
      <w:bCs/>
      <w:color w:val="00305F"/>
      <w:sz w:val="40"/>
      <w:szCs w:val="34"/>
    </w:rPr>
  </w:style>
  <w:style w:type="paragraph" w:customStyle="1" w:styleId="719">
    <w:name w:val="71ג׳ טקסט רץ 9"/>
    <w:basedOn w:val="Normal"/>
    <w:link w:val="7190"/>
    <w:qFormat/>
    <w:rsid w:val="00E8067D"/>
    <w:pPr>
      <w:spacing w:after="180" w:line="260" w:lineRule="exact"/>
    </w:pPr>
    <w:rPr>
      <w:rFonts w:ascii="Tahoma" w:hAnsi="Tahoma" w:cs="Tahoma"/>
      <w:color w:val="0D0D0D" w:themeColor="text1" w:themeTint="F2"/>
      <w:sz w:val="18"/>
      <w:szCs w:val="18"/>
    </w:rPr>
  </w:style>
  <w:style w:type="character" w:customStyle="1" w:styleId="7190">
    <w:name w:val="71ג׳ טקסט רץ 9 תו"/>
    <w:basedOn w:val="DefaultParagraphFont"/>
    <w:link w:val="719"/>
    <w:rsid w:val="00E8067D"/>
    <w:rPr>
      <w:rFonts w:ascii="Tahoma" w:hAnsi="Tahoma" w:cs="Tahoma"/>
      <w:color w:val="0D0D0D" w:themeColor="text1" w:themeTint="F2"/>
      <w:sz w:val="18"/>
      <w:szCs w:val="18"/>
    </w:rPr>
  </w:style>
  <w:style w:type="paragraph" w:customStyle="1" w:styleId="71">
    <w:name w:val="71ג הערות שוליים"/>
    <w:basedOn w:val="FootnoteText"/>
    <w:link w:val="71Char"/>
    <w:qFormat/>
    <w:rsid w:val="00E8067D"/>
    <w:pPr>
      <w:spacing w:after="60" w:line="200" w:lineRule="exact"/>
      <w:ind w:left="397" w:hanging="397"/>
    </w:pPr>
    <w:rPr>
      <w:rFonts w:ascii="Tahoma" w:hAnsi="Tahoma" w:cs="Tahoma"/>
      <w:color w:val="0D0D0D" w:themeColor="text1" w:themeTint="F2"/>
      <w:sz w:val="14"/>
      <w:szCs w:val="14"/>
    </w:rPr>
  </w:style>
  <w:style w:type="character" w:customStyle="1" w:styleId="71Char">
    <w:name w:val="71ג הערות שוליים Char"/>
    <w:basedOn w:val="DefaultParagraphFont"/>
    <w:link w:val="71"/>
    <w:rsid w:val="00E8067D"/>
    <w:rPr>
      <w:rFonts w:ascii="Tahoma" w:hAnsi="Tahoma" w:cs="Tahoma"/>
      <w:color w:val="0D0D0D" w:themeColor="text1" w:themeTint="F2"/>
      <w:sz w:val="14"/>
      <w:szCs w:val="14"/>
    </w:rPr>
  </w:style>
  <w:style w:type="paragraph" w:customStyle="1" w:styleId="7191">
    <w:name w:val="71ג טקסט רץ 9"/>
    <w:basedOn w:val="Normal"/>
    <w:link w:val="719Char"/>
    <w:qFormat/>
    <w:rsid w:val="00366AB8"/>
    <w:pPr>
      <w:spacing w:after="180" w:line="260" w:lineRule="exact"/>
      <w:outlineLvl w:val="3"/>
    </w:pPr>
    <w:rPr>
      <w:rFonts w:ascii="Tahoma" w:hAnsi="Tahoma" w:cs="Tahoma"/>
      <w:color w:val="0D0D0D" w:themeColor="text1" w:themeTint="F2"/>
      <w:sz w:val="18"/>
      <w:szCs w:val="18"/>
    </w:rPr>
  </w:style>
  <w:style w:type="character" w:customStyle="1" w:styleId="719Char">
    <w:name w:val="71ג טקסט רץ 9 Char"/>
    <w:basedOn w:val="DefaultParagraphFont"/>
    <w:link w:val="7191"/>
    <w:rsid w:val="00366AB8"/>
    <w:rPr>
      <w:rFonts w:ascii="Tahoma" w:hAnsi="Tahoma" w:cs="Tahoma"/>
      <w:color w:val="0D0D0D" w:themeColor="text1" w:themeTint="F2"/>
      <w:sz w:val="18"/>
      <w:szCs w:val="18"/>
    </w:rPr>
  </w:style>
  <w:style w:type="paragraph" w:customStyle="1" w:styleId="73414">
    <w:name w:val="73א כותרת 4_14"/>
    <w:basedOn w:val="Heading4"/>
    <w:qFormat/>
    <w:rsid w:val="00366AB8"/>
    <w:pPr>
      <w:spacing w:before="240" w:after="180" w:line="240" w:lineRule="atLeast"/>
      <w:jc w:val="left"/>
    </w:pPr>
    <w:rPr>
      <w:rFonts w:ascii="Tahoma" w:hAnsi="Tahoma" w:cs="Tahoma"/>
      <w:b/>
      <w:color w:val="00305F"/>
      <w:sz w:val="28"/>
      <w:szCs w:val="28"/>
    </w:rPr>
  </w:style>
  <w:style w:type="paragraph" w:customStyle="1" w:styleId="73512">
    <w:name w:val="73א כותרת 5_12"/>
    <w:basedOn w:val="Normal"/>
    <w:qFormat/>
    <w:rsid w:val="00366AB8"/>
    <w:pPr>
      <w:keepNext/>
      <w:keepLines/>
      <w:spacing w:before="240" w:after="180" w:line="240" w:lineRule="atLeast"/>
      <w:jc w:val="left"/>
      <w:outlineLvl w:val="4"/>
    </w:pPr>
    <w:rPr>
      <w:rFonts w:ascii="Tahoma" w:hAnsi="Tahoma" w:cs="Tahoma"/>
      <w:b/>
      <w:bCs/>
      <w:color w:val="00305F"/>
      <w:sz w:val="24"/>
    </w:rPr>
  </w:style>
  <w:style w:type="paragraph" w:customStyle="1" w:styleId="73R">
    <w:name w:val="73א טבלה טקסט R"/>
    <w:basedOn w:val="Normal"/>
    <w:qFormat/>
    <w:rsid w:val="00CE0712"/>
    <w:pPr>
      <w:keepLines/>
      <w:spacing w:before="120" w:after="120" w:line="200" w:lineRule="exact"/>
      <w:jc w:val="left"/>
    </w:pPr>
    <w:rPr>
      <w:rFonts w:ascii="Tahoma" w:hAnsi="Tahoma" w:eastAsiaTheme="minorEastAsia" w:cs="Tahoma"/>
      <w:sz w:val="16"/>
      <w:szCs w:val="16"/>
    </w:rPr>
  </w:style>
  <w:style w:type="paragraph" w:customStyle="1" w:styleId="running-text">
    <w:name w:val="running-text"/>
    <w:qFormat/>
    <w:rsid w:val="00CE0712"/>
    <w:pPr>
      <w:spacing w:after="120" w:line="240" w:lineRule="exact"/>
      <w:ind w:right="2268"/>
    </w:pPr>
    <w:rPr>
      <w:rFonts w:ascii="Tahoma" w:hAnsi="Tahoma" w:eastAsiaTheme="minorEastAsia" w:cs="Tahoma"/>
      <w:sz w:val="17"/>
      <w:szCs w:val="18"/>
    </w:rPr>
  </w:style>
  <w:style w:type="paragraph" w:customStyle="1" w:styleId="73">
    <w:name w:val="73א קוביה רצה"/>
    <w:basedOn w:val="Normal"/>
    <w:link w:val="730"/>
    <w:qFormat/>
    <w:rsid w:val="00CE0712"/>
    <w:pPr>
      <w:keepLines/>
      <w:pBdr>
        <w:top w:val="single" w:sz="18" w:space="4" w:color="CEEAF5"/>
        <w:left w:val="single" w:sz="18" w:space="11" w:color="CEEAF5"/>
        <w:bottom w:val="single" w:sz="18" w:space="6" w:color="CEEAF5"/>
        <w:right w:val="single" w:sz="18" w:space="11" w:color="CEEAF5"/>
      </w:pBdr>
      <w:shd w:val="solid" w:color="CEEAF5" w:fill="auto"/>
      <w:tabs>
        <w:tab w:val="left" w:pos="624"/>
      </w:tabs>
      <w:spacing w:after="120" w:line="260" w:lineRule="exact"/>
      <w:ind w:left="227" w:right="227"/>
    </w:pPr>
    <w:rPr>
      <w:rFonts w:ascii="Tahoma" w:eastAsia="Times New Roman" w:hAnsi="Tahoma" w:cs="Tahoma"/>
      <w:color w:val="0D0D0D" w:themeColor="text1" w:themeTint="F2"/>
      <w:sz w:val="18"/>
      <w:szCs w:val="18"/>
      <w:lang w:eastAsia="he-IL"/>
    </w:rPr>
  </w:style>
  <w:style w:type="character" w:customStyle="1" w:styleId="730">
    <w:name w:val="73א קוביה רצה תו"/>
    <w:basedOn w:val="DefaultParagraphFont"/>
    <w:link w:val="73"/>
    <w:rsid w:val="00CE0712"/>
    <w:rPr>
      <w:rFonts w:ascii="Tahoma" w:eastAsia="Times New Roman" w:hAnsi="Tahoma" w:cs="Tahoma"/>
      <w:color w:val="0D0D0D" w:themeColor="text1" w:themeTint="F2"/>
      <w:sz w:val="18"/>
      <w:szCs w:val="18"/>
      <w:shd w:val="solid" w:color="CEEAF5" w:fill="auto"/>
      <w:lang w:eastAsia="he-IL"/>
    </w:rPr>
  </w:style>
  <w:style w:type="paragraph" w:customStyle="1" w:styleId="731">
    <w:name w:val="73א הזחה ראשונה מספר"/>
    <w:basedOn w:val="ListParagraph"/>
    <w:link w:val="732"/>
    <w:qFormat/>
    <w:rsid w:val="00CE0712"/>
    <w:pPr>
      <w:spacing w:after="180" w:line="260" w:lineRule="exact"/>
      <w:ind w:left="709" w:hanging="454"/>
      <w:contextualSpacing w:val="0"/>
    </w:pPr>
    <w:rPr>
      <w:rFonts w:ascii="Tahoma" w:hAnsi="Tahoma" w:cs="Tahoma"/>
      <w:color w:val="0D0D0D" w:themeColor="text1" w:themeTint="F2"/>
      <w:sz w:val="18"/>
      <w:szCs w:val="18"/>
    </w:rPr>
  </w:style>
  <w:style w:type="character" w:customStyle="1" w:styleId="732">
    <w:name w:val="73א הזחה ראשונה מספר תו"/>
    <w:basedOn w:val="DefaultParagraphFont"/>
    <w:link w:val="731"/>
    <w:rsid w:val="00CE0712"/>
    <w:rPr>
      <w:rFonts w:ascii="Tahoma" w:hAnsi="Tahoma" w:cs="Tahoma"/>
      <w:color w:val="0D0D0D" w:themeColor="text1" w:themeTint="F2"/>
      <w:sz w:val="18"/>
      <w:szCs w:val="18"/>
    </w:rPr>
  </w:style>
  <w:style w:type="paragraph" w:customStyle="1" w:styleId="36">
    <w:name w:val="סגנון3"/>
    <w:basedOn w:val="731"/>
    <w:qFormat/>
    <w:rsid w:val="00CE0712"/>
    <w:pPr>
      <w:numPr>
        <w:numId w:val="39"/>
      </w:numPr>
      <w:pBdr>
        <w:top w:val="single" w:sz="8" w:space="1" w:color="auto"/>
        <w:left w:val="single" w:sz="8" w:space="4" w:color="auto"/>
        <w:bottom w:val="single" w:sz="8" w:space="1" w:color="auto"/>
        <w:right w:val="single" w:sz="8" w:space="4" w:color="auto"/>
      </w:pBdr>
      <w:bidi w:val="0"/>
    </w:pPr>
    <w:rPr>
      <w:noProof/>
      <w:lang w:val="he-IL"/>
    </w:rPr>
  </w:style>
  <w:style w:type="table" w:customStyle="1" w:styleId="26">
    <w:name w:val="רשת טבלה2"/>
    <w:basedOn w:val="TableNormal"/>
    <w:next w:val="TableGrid"/>
    <w:uiPriority w:val="59"/>
    <w:rsid w:val="00D1119A"/>
    <w:pPr>
      <w:spacing w:after="0" w:line="240" w:lineRule="auto"/>
      <w:jc w:val="left"/>
    </w:pPr>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header" Target="header5.xml"/><Relationship Id="rId8" Type="http://schemas.openxmlformats.org/officeDocument/2006/relationships/header" Target="header2.xml"/><Relationship Id="rId21" Type="http://schemas.openxmlformats.org/officeDocument/2006/relationships/numbering" Target="numbering.xml"/><Relationship Id="rId3"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image" Target="media/image8.jpeg"/><Relationship Id="rId7" Type="http://schemas.openxmlformats.org/officeDocument/2006/relationships/header" Target="header1.xml"/><Relationship Id="rId25" Type="http://schemas.openxmlformats.org/officeDocument/2006/relationships/customXml" Target="../customXml/item4.xml"/><Relationship Id="rId16" Type="http://schemas.openxmlformats.org/officeDocument/2006/relationships/image" Target="media/image7.png"/><Relationship Id="rId2" Type="http://schemas.openxmlformats.org/officeDocument/2006/relationships/endnotes" Target="endnotes.xml"/><Relationship Id="rId20" Type="http://schemas.openxmlformats.org/officeDocument/2006/relationships/theme" Target="theme/theme1.xml"/><Relationship Id="rId1" Type="http://schemas.openxmlformats.org/officeDocument/2006/relationships/footnotes" Target="footnotes.xml"/><Relationship Id="rId11" Type="http://schemas.openxmlformats.org/officeDocument/2006/relationships/header" Target="header4.xml"/><Relationship Id="rId6" Type="http://schemas.openxmlformats.org/officeDocument/2006/relationships/customXml" Target="../customXml/item1.xml"/><Relationship Id="rId24" Type="http://schemas.openxmlformats.org/officeDocument/2006/relationships/customXml" Target="../customXml/item3.xml"/><Relationship Id="rId15" Type="http://schemas.openxmlformats.org/officeDocument/2006/relationships/image" Target="media/image6.jpeg"/><Relationship Id="rId5" Type="http://schemas.openxmlformats.org/officeDocument/2006/relationships/fontTable" Target="fontTable.xml"/><Relationship Id="rId23" Type="http://schemas.openxmlformats.org/officeDocument/2006/relationships/customXml" Target="../customXml/item2.xml"/><Relationship Id="rId10" Type="http://schemas.openxmlformats.org/officeDocument/2006/relationships/header" Target="header3.xml"/><Relationship Id="rId19" Type="http://schemas.openxmlformats.org/officeDocument/2006/relationships/header" Target="header6.xml"/><Relationship Id="rId14" Type="http://schemas.openxmlformats.org/officeDocument/2006/relationships/image" Target="media/image5.png"/><Relationship Id="rId22" Type="http://schemas.openxmlformats.org/officeDocument/2006/relationships/styles" Target="styles.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svg" /><Relationship Id="rId3" Type="http://schemas.openxmlformats.org/officeDocument/2006/relationships/image" Target="media/image3.png" /></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התאמה אישית 2">
      <a:majorFont>
        <a:latin typeface="Calibri"/>
        <a:ea typeface=""/>
        <a:cs typeface="Calibri"/>
      </a:majorFont>
      <a:minorFont>
        <a:latin typeface="Calibri"/>
        <a:ea typeface=""/>
        <a:cs typeface="Calibr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מסמך" ma:contentTypeID="0x01010064D459DCDBE1C04FBE70D8D923394CD3" ma:contentTypeVersion="2" ma:contentTypeDescription="צור מסמך חדש." ma:contentTypeScope="" ma:versionID="3b3d791f89300efca45be244c8ab8eee">
  <xsd:schema xmlns:xsd="http://www.w3.org/2001/XMLSchema" xmlns:xs="http://www.w3.org/2001/XMLSchema" xmlns:p="http://schemas.microsoft.com/office/2006/metadata/properties" xmlns:ns1="http://schemas.microsoft.com/sharepoint/v3" xmlns:ns2="2427becb-8270-4354-8f06-4353a268df37" targetNamespace="http://schemas.microsoft.com/office/2006/metadata/properties" ma:root="true" ma:fieldsID="3f32651d6f91e9dea68c269a9733e2c2" ns1:_="" ns2:_="">
    <xsd:import namespace="http://schemas.microsoft.com/sharepoint/v3"/>
    <xsd:import namespace="2427becb-8270-4354-8f06-4353a268df37"/>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מתזמן תאריך התחלה" ma:description="'מתזמן תאריך התחלה' הוא עמודת אתר שיוצרת תכונת הפרסום. היא משמשת לציון התאריך והשעה שבהם יופיע הדף לראשונה בפני מבקרי האתר." ma:hidden="true" ma:internalName="PublishingStartDate">
      <xsd:simpleType>
        <xsd:restriction base="dms:Unknown"/>
      </xsd:simpleType>
    </xsd:element>
    <xsd:element name="PublishingExpirationDate" ma:index="9" nillable="true" ma:displayName="מתזמן תאריך סיום" ma:description="'תזמון תאריך הסיום' הוא עמודת אתר שיוצרת תכונת הפרסום. היא משמשת לציון התאריך והשעה שבהם הדף לא יופיע עוד בפני מבקרי האתר."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427becb-8270-4354-8f06-4353a268df37" elementFormDefault="qualified">
    <xsd:import namespace="http://schemas.microsoft.com/office/2006/documentManagement/types"/>
    <xsd:import namespace="http://schemas.microsoft.com/office/infopath/2007/PartnerControls"/>
    <xsd:element name="SharedWithUsers" ma:index="10" nillable="true" ma:displayName="משותף עם"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A9E7D70F-1625-4A1F-867A-C7801E9E670B}">
  <ds:schemaRefs>
    <ds:schemaRef ds:uri="http://schemas.openxmlformats.org/officeDocument/2006/bibliography"/>
  </ds:schemaRefs>
</ds:datastoreItem>
</file>

<file path=customXml/itemProps2.xml><?xml version="1.0" encoding="utf-8"?>
<ds:datastoreItem xmlns:ds="http://schemas.openxmlformats.org/officeDocument/2006/customXml" ds:itemID="{439DFF7E-1C02-4BAE-93DE-2A51D164CAAB}"/>
</file>

<file path=customXml/itemProps3.xml><?xml version="1.0" encoding="utf-8"?>
<ds:datastoreItem xmlns:ds="http://schemas.openxmlformats.org/officeDocument/2006/customXml" ds:itemID="{CCA8614B-E415-4F71-8D1C-8473DDE5F340}"/>
</file>

<file path=customXml/itemProps4.xml><?xml version="1.0" encoding="utf-8"?>
<ds:datastoreItem xmlns:ds="http://schemas.openxmlformats.org/officeDocument/2006/customXml" ds:itemID="{7581D0C0-30FF-46B3-9079-42ED8D57933A}"/>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0x01010064D459DCDBE1C04FBE70D8D923394CD3</vt:lpwstr>
  </property>
</Properties>
</file>