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fb"/>
        <w:tblpPr w:leftFromText="180" w:rightFromText="180" w:vertAnchor="text" w:tblpXSpec="center" w:tblpY="1"/>
        <w:tblOverlap w:val="never"/>
        <w:bidiVisual/>
        <w:tblW w:w="9783" w:type="dxa"/>
        <w:tblBorders>
          <w:top w:val="single" w:sz="2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3"/>
      </w:tblGrid>
      <w:tr w:rsidR="00834A18" w:rsidRPr="006F34F2" w14:paraId="58E8974F" w14:textId="77777777" w:rsidTr="004A3C4C">
        <w:tc>
          <w:tcPr>
            <w:tcW w:w="9783" w:type="dxa"/>
          </w:tcPr>
          <w:p w14:paraId="7437F6C8" w14:textId="3F506638" w:rsidR="00834A18" w:rsidRPr="006F34F2" w:rsidRDefault="00834A18" w:rsidP="006F34F2">
            <w:pPr>
              <w:spacing w:line="240" w:lineRule="auto"/>
              <w:rPr>
                <w:rFonts w:ascii="Tahoma" w:hAnsi="Tahoma" w:cs="Tahoma"/>
                <w:b/>
                <w:bCs/>
                <w:sz w:val="40"/>
                <w:szCs w:val="40"/>
                <w:rtl/>
              </w:rPr>
            </w:pPr>
            <w:bookmarkStart w:id="0" w:name="_Hlk219275316"/>
            <w:bookmarkStart w:id="1" w:name="_Hlk219275332"/>
            <w:bookmarkStart w:id="2" w:name="_GoBack"/>
            <w:bookmarkEnd w:id="2"/>
            <w:r w:rsidRPr="006F34F2">
              <w:rPr>
                <w:rFonts w:ascii="Tahoma" w:hAnsi="Tahoma" w:cs="Tahoma"/>
                <w:b/>
                <w:bCs/>
                <w:sz w:val="40"/>
                <w:szCs w:val="40"/>
                <w:rtl/>
              </w:rPr>
              <w:t xml:space="preserve">שימוש בכלים טכנולוגיים לצורכי אכיפה </w:t>
            </w:r>
            <w:r w:rsidR="006F34F2" w:rsidRPr="006F34F2">
              <w:rPr>
                <w:rFonts w:ascii="Tahoma" w:hAnsi="Tahoma" w:cs="Tahoma"/>
                <w:b/>
                <w:bCs/>
                <w:sz w:val="40"/>
                <w:szCs w:val="40"/>
                <w:rtl/>
              </w:rPr>
              <w:t>-</w:t>
            </w:r>
            <w:r w:rsidRPr="006F34F2">
              <w:rPr>
                <w:rFonts w:ascii="Tahoma" w:hAnsi="Tahoma" w:cs="Tahoma"/>
                <w:b/>
                <w:bCs/>
                <w:sz w:val="40"/>
                <w:szCs w:val="40"/>
                <w:rtl/>
              </w:rPr>
              <w:t xml:space="preserve"> </w:t>
            </w:r>
          </w:p>
          <w:p w14:paraId="22033F09" w14:textId="77777777" w:rsidR="00834A18" w:rsidRPr="006F34F2" w:rsidRDefault="00834A18" w:rsidP="005F2484">
            <w:pPr>
              <w:spacing w:after="120" w:line="240" w:lineRule="auto"/>
              <w:rPr>
                <w:rFonts w:ascii="Tahoma" w:hAnsi="Tahoma" w:cs="Tahoma"/>
                <w:b/>
                <w:bCs/>
                <w:sz w:val="40"/>
                <w:szCs w:val="40"/>
                <w:rtl/>
              </w:rPr>
            </w:pPr>
            <w:r w:rsidRPr="006F34F2">
              <w:rPr>
                <w:rFonts w:ascii="Tahoma" w:hAnsi="Tahoma" w:cs="Tahoma"/>
                <w:b/>
                <w:bCs/>
                <w:sz w:val="40"/>
                <w:szCs w:val="40"/>
                <w:rtl/>
              </w:rPr>
              <w:t xml:space="preserve">האזנות סתר ונתוני תקשורת </w:t>
            </w:r>
          </w:p>
          <w:p w14:paraId="7195F0CB" w14:textId="77777777" w:rsidR="00834A18" w:rsidRPr="006F34F2" w:rsidRDefault="00834A18" w:rsidP="006F34F2">
            <w:pPr>
              <w:spacing w:line="288" w:lineRule="auto"/>
              <w:rPr>
                <w:rFonts w:ascii="Tahoma" w:hAnsi="Tahoma" w:cs="Tahoma"/>
                <w:rtl/>
              </w:rPr>
            </w:pPr>
            <w:r w:rsidRPr="006F34F2">
              <w:rPr>
                <w:rFonts w:ascii="Tahoma" w:hAnsi="Tahoma" w:cs="Tahoma"/>
                <w:sz w:val="36"/>
                <w:szCs w:val="36"/>
                <w:rtl/>
              </w:rPr>
              <w:t>תקציר</w:t>
            </w:r>
          </w:p>
          <w:bookmarkEnd w:id="0"/>
          <w:p w14:paraId="20438240" w14:textId="77777777" w:rsidR="00834A18" w:rsidRPr="006F34F2" w:rsidRDefault="00834A18" w:rsidP="006F34F2">
            <w:pPr>
              <w:spacing w:line="288" w:lineRule="auto"/>
              <w:ind w:left="-851"/>
              <w:rPr>
                <w:rFonts w:ascii="Tahoma" w:hAnsi="Tahoma" w:cs="Tahoma"/>
                <w:rtl/>
              </w:rPr>
            </w:pPr>
          </w:p>
        </w:tc>
      </w:tr>
      <w:bookmarkEnd w:id="1"/>
    </w:tbl>
    <w:p w14:paraId="6E01852B" w14:textId="77777777" w:rsidR="00834A18" w:rsidRPr="006F34F2" w:rsidRDefault="00834A18" w:rsidP="006F34F2">
      <w:pPr>
        <w:spacing w:line="288" w:lineRule="auto"/>
        <w:ind w:left="-851"/>
        <w:rPr>
          <w:rFonts w:ascii="Tahoma" w:hAnsi="Tahoma" w:cs="Tahoma"/>
          <w:rtl/>
        </w:rPr>
      </w:pPr>
    </w:p>
    <w:p w14:paraId="4B5EA9CC" w14:textId="3CC17920" w:rsidR="00834A18" w:rsidRPr="0006114F" w:rsidRDefault="00834A18" w:rsidP="006F34F2">
      <w:pPr>
        <w:pStyle w:val="31"/>
        <w:spacing w:line="288" w:lineRule="auto"/>
        <w:ind w:hanging="968"/>
        <w:jc w:val="left"/>
        <w:rPr>
          <w:rFonts w:ascii="Tahoma" w:hAnsi="Tahoma" w:cs="Tahoma"/>
          <w:sz w:val="19"/>
          <w:szCs w:val="19"/>
          <w:u w:val="none"/>
          <w:rtl/>
        </w:rPr>
      </w:pPr>
    </w:p>
    <w:p w14:paraId="09A4D599" w14:textId="4D5F4859" w:rsidR="00834A18" w:rsidRPr="00C94BDF" w:rsidRDefault="006F34F2" w:rsidP="00C94BDF">
      <w:pPr>
        <w:spacing w:after="120" w:line="360" w:lineRule="auto"/>
        <w:ind w:left="-709" w:right="-567"/>
        <w:rPr>
          <w:rFonts w:ascii="Tahoma" w:hAnsi="Tahoma" w:cs="Tahoma"/>
          <w:b/>
          <w:bCs/>
          <w:color w:val="002060"/>
          <w:sz w:val="24"/>
          <w:u w:val="single"/>
          <w:rtl/>
        </w:rPr>
      </w:pPr>
      <w:r w:rsidRPr="00C94BDF">
        <w:rPr>
          <w:rFonts w:ascii="Tahoma" w:hAnsi="Tahoma" w:cs="Tahoma"/>
          <w:b/>
          <w:bCs/>
          <w:color w:val="002060"/>
          <w:sz w:val="32"/>
          <w:szCs w:val="32"/>
          <w:u w:val="single"/>
          <w:rtl/>
        </w:rPr>
        <w:t xml:space="preserve">מבוא </w:t>
      </w:r>
      <w:r w:rsidR="00834A18" w:rsidRPr="00C94BDF">
        <w:rPr>
          <w:rFonts w:ascii="Tahoma" w:hAnsi="Tahoma" w:cs="Tahoma"/>
          <w:b/>
          <w:bCs/>
          <w:color w:val="002060"/>
          <w:sz w:val="32"/>
          <w:szCs w:val="32"/>
          <w:u w:val="single"/>
          <w:rtl/>
        </w:rPr>
        <w:t>כללי</w:t>
      </w:r>
    </w:p>
    <w:p w14:paraId="6FDAA7E3" w14:textId="21B29710" w:rsidR="00834A18" w:rsidRPr="006F34F2" w:rsidRDefault="00834A18" w:rsidP="0006114F">
      <w:pPr>
        <w:spacing w:after="120" w:line="288" w:lineRule="auto"/>
        <w:ind w:left="-709" w:right="-567"/>
        <w:rPr>
          <w:rFonts w:ascii="Tahoma" w:hAnsi="Tahoma" w:cs="Tahoma"/>
          <w:sz w:val="19"/>
          <w:szCs w:val="19"/>
          <w:rtl/>
        </w:rPr>
      </w:pPr>
      <w:r w:rsidRPr="006F34F2">
        <w:rPr>
          <w:rFonts w:ascii="Tahoma" w:hAnsi="Tahoma" w:cs="Tahoma"/>
          <w:sz w:val="19"/>
          <w:szCs w:val="19"/>
          <w:rtl/>
        </w:rPr>
        <w:t>משטרת ישראל אמונה, על פי ייעודה, על אכיפת החוק; על מניעת עבירות וגילוין; על תפיסת עבריינים והעמדתם לדין; על קיום הסדר הציבורי ועל השמירה על ביטחון הנפש והרכוש. לעיתים במסגרת מילוי תפקידיה נדרשת המשטרה לבצע פעולות הכרוכות בפגיעה בזכויות הפרט, כגון הזכות לחירות או הזכות לפרטיות. אין חולק על חשיבות עבודת המשטרה ועל נחיצות חיזוקה כגוף האמון על הלחימה בפשיעה בעולם משתנה ודינמי המחייב אותה להתמודד עם שינויים והתפתחויות טכנולוגיות המנוצלות על ידי מחוללי פשיעה. לכן, המשטרה נדרשת להשתמש בכלים טכנולוגיים שונים המסייעים לה לעמוד בייעודה כגוף אכיפת חוק.</w:t>
      </w:r>
      <w:r w:rsidRPr="006F34F2">
        <w:rPr>
          <w:rFonts w:ascii="Tahoma" w:eastAsia="Calibri" w:hAnsi="Tahoma" w:cs="Tahoma"/>
          <w:szCs w:val="20"/>
          <w:rtl/>
        </w:rPr>
        <w:t xml:space="preserve"> </w:t>
      </w:r>
      <w:r w:rsidRPr="006F34F2">
        <w:rPr>
          <w:rFonts w:ascii="Tahoma" w:hAnsi="Tahoma" w:cs="Tahoma"/>
          <w:sz w:val="19"/>
          <w:szCs w:val="19"/>
          <w:rtl/>
        </w:rPr>
        <w:t xml:space="preserve">עם זאת, הפעלת הכוח על ידי המשטרה אינה בלתי מוגבלת, והיא כפופה לדינים ולנורמות. </w:t>
      </w:r>
    </w:p>
    <w:p w14:paraId="4AC8D31D" w14:textId="5B5A031F" w:rsidR="00834A18" w:rsidRPr="006F34F2" w:rsidRDefault="00834A18" w:rsidP="0006114F">
      <w:pPr>
        <w:spacing w:after="120" w:line="288" w:lineRule="auto"/>
        <w:ind w:left="-709" w:right="-567"/>
        <w:rPr>
          <w:rFonts w:ascii="Tahoma" w:hAnsi="Tahoma" w:cs="Tahoma"/>
          <w:sz w:val="19"/>
          <w:szCs w:val="19"/>
          <w:rtl/>
        </w:rPr>
      </w:pPr>
      <w:r w:rsidRPr="006F34F2">
        <w:rPr>
          <w:rFonts w:ascii="Tahoma" w:hAnsi="Tahoma" w:cs="Tahoma"/>
          <w:sz w:val="19"/>
          <w:szCs w:val="19"/>
          <w:rtl/>
        </w:rPr>
        <w:t>כדי למלא את ייעודה ותפקידיה משתמשת המשטרה בכלים טכנולוגיים שונים לצורכי האזנת סתר לשיחות והפקת נתוני תקשורת. כלי איסוף המידע העומדים לרשות המשטרה לצורך כך הם, בין היתר, כלים להאזנה לשמע, כלים לקליטת מידע המועבר בתקשורת בין מחשבים וכן כלים לאיסוף נתוני תקשורת. חלק מהכלים הטכנולוגיים מותקנים על מכשירי קצה ומאפשרים קבלת גישה למידע האגור בהם ולמידע המועבר בזמן אמת ממכשיר הקצה באמצעות תקשורת בין מחשבים. זאת, ללא ידיעת יעדי ההאזנה. השימוש בכלים טכנולוגיים לצורך האזנות סתר הוגדר על ידי הייעוץ המשפטי לממשלה כנקודת מפנה</w:t>
      </w:r>
      <w:r w:rsidRPr="006F34F2">
        <w:rPr>
          <w:rFonts w:ascii="Tahoma" w:hAnsi="Tahoma" w:cs="Tahoma"/>
          <w:sz w:val="19"/>
          <w:szCs w:val="19"/>
          <w:vertAlign w:val="superscript"/>
          <w:rtl/>
        </w:rPr>
        <w:footnoteReference w:id="1"/>
      </w:r>
      <w:r w:rsidRPr="006F34F2">
        <w:rPr>
          <w:rFonts w:ascii="Tahoma" w:hAnsi="Tahoma" w:cs="Tahoma"/>
          <w:sz w:val="19"/>
          <w:szCs w:val="19"/>
          <w:rtl/>
        </w:rPr>
        <w:t xml:space="preserve">. </w:t>
      </w:r>
    </w:p>
    <w:p w14:paraId="64833D55" w14:textId="2736B2F3" w:rsidR="00834A18" w:rsidRPr="006F34F2" w:rsidRDefault="00834A18" w:rsidP="0006114F">
      <w:pPr>
        <w:spacing w:after="120" w:line="288" w:lineRule="auto"/>
        <w:ind w:left="-709" w:right="-567"/>
        <w:rPr>
          <w:rFonts w:ascii="Tahoma" w:hAnsi="Tahoma" w:cs="Tahoma"/>
          <w:sz w:val="19"/>
          <w:szCs w:val="19"/>
          <w:rtl/>
        </w:rPr>
      </w:pPr>
      <w:r w:rsidRPr="006F34F2">
        <w:rPr>
          <w:rFonts w:ascii="Tahoma" w:hAnsi="Tahoma" w:cs="Tahoma"/>
          <w:sz w:val="19"/>
          <w:szCs w:val="19"/>
          <w:rtl/>
        </w:rPr>
        <w:t>לפי חוק האזנת סתר, התשל"ט-1979, האזנת סתר היא האזנה ללא הסכמה של איש מבעלי השיחה, המוגדרים בחוק כגורמים האלה: הדובר, הנמען, המשדר מסר או המקבל מסר</w:t>
      </w:r>
      <w:r w:rsidRPr="006F34F2">
        <w:rPr>
          <w:rFonts w:ascii="Tahoma" w:hAnsi="Tahoma" w:cs="Tahoma"/>
          <w:sz w:val="19"/>
          <w:szCs w:val="19"/>
          <w:vertAlign w:val="superscript"/>
          <w:rtl/>
        </w:rPr>
        <w:footnoteReference w:id="2"/>
      </w:r>
      <w:r w:rsidRPr="006F34F2">
        <w:rPr>
          <w:rFonts w:ascii="Tahoma" w:hAnsi="Tahoma" w:cs="Tahoma"/>
          <w:sz w:val="19"/>
          <w:szCs w:val="19"/>
          <w:rtl/>
        </w:rPr>
        <w:t>. ניתן להאזין לאדם או למכשיר הקצה - האמצעי להעברת המסר (יעד האזנה ואמצעי מואזן, בהתאמה),</w:t>
      </w:r>
      <w:r w:rsidRPr="006F34F2">
        <w:rPr>
          <w:rFonts w:ascii="Tahoma" w:hAnsi="Tahoma" w:cs="Tahoma"/>
          <w:sz w:val="19"/>
          <w:szCs w:val="19"/>
        </w:rPr>
        <w:t xml:space="preserve"> </w:t>
      </w:r>
      <w:r w:rsidRPr="006F34F2">
        <w:rPr>
          <w:rFonts w:ascii="Tahoma" w:hAnsi="Tahoma" w:cs="Tahoma"/>
          <w:sz w:val="19"/>
          <w:szCs w:val="19"/>
          <w:rtl/>
        </w:rPr>
        <w:t>בכפוף לקבלת צו האזנת סתר. בכך החוק מקיף את כל</w:t>
      </w:r>
      <w:r w:rsidRPr="006F34F2">
        <w:rPr>
          <w:rFonts w:ascii="Tahoma" w:hAnsi="Tahoma" w:cs="Tahoma"/>
          <w:sz w:val="19"/>
          <w:szCs w:val="19"/>
        </w:rPr>
        <w:t xml:space="preserve"> </w:t>
      </w:r>
      <w:r w:rsidRPr="006F34F2">
        <w:rPr>
          <w:rFonts w:ascii="Tahoma" w:hAnsi="Tahoma" w:cs="Tahoma"/>
          <w:sz w:val="19"/>
          <w:szCs w:val="19"/>
          <w:rtl/>
        </w:rPr>
        <w:t xml:space="preserve">שיטות השיחה המודרניות: בדיבור פנים אל פנים, בדיבור באמצעות מכשיר או בתשדורת של מסרים בין מחשבים. חוק סדר הדין הפלילי (סמכויות אכיפה - נתוני תקשורת), התשס"ח-2007 (חוק נתוני תקשורת), מאפשר למשטרה לקבל לידיה, בהתאם לבקשתה ובאמצעות צו שיפוטי או היתר מינהלי, נתוני תקשורת ממאגר מידע של ספקים מורשים - בעלי רישיון בזק. </w:t>
      </w:r>
    </w:p>
    <w:p w14:paraId="143B8B74" w14:textId="6F15B89D" w:rsidR="00834A18" w:rsidRPr="006F34F2" w:rsidRDefault="00834A18" w:rsidP="0006114F">
      <w:pPr>
        <w:spacing w:after="120" w:line="288" w:lineRule="auto"/>
        <w:ind w:left="-709" w:right="-567"/>
        <w:rPr>
          <w:rFonts w:ascii="Tahoma" w:hAnsi="Tahoma" w:cs="Tahoma"/>
          <w:sz w:val="19"/>
          <w:szCs w:val="19"/>
          <w:rtl/>
        </w:rPr>
      </w:pPr>
      <w:r w:rsidRPr="006F34F2">
        <w:rPr>
          <w:rFonts w:ascii="Tahoma" w:hAnsi="Tahoma" w:cs="Tahoma"/>
          <w:sz w:val="19"/>
          <w:szCs w:val="19"/>
          <w:rtl/>
        </w:rPr>
        <w:t xml:space="preserve">המשטרה משתמשת בכלים טכנולוגיים לקבלת נתוני תקשורת החל בשנת 2009, ולהאזנות סתר החל בשנת 2011 לכל הפחות. </w:t>
      </w:r>
      <w:bookmarkStart w:id="3" w:name="_Hlk156824397"/>
      <w:r w:rsidRPr="006F34F2">
        <w:rPr>
          <w:rFonts w:ascii="Tahoma" w:hAnsi="Tahoma" w:cs="Tahoma"/>
          <w:sz w:val="19"/>
          <w:szCs w:val="19"/>
          <w:rtl/>
        </w:rPr>
        <w:t>בשנת 2017 גיבשה המשטרה תוכנית עבודה שנתית לבניין כוח המשטרה</w:t>
      </w:r>
      <w:r w:rsidRPr="006F34F2">
        <w:rPr>
          <w:rStyle w:val="af1"/>
          <w:rFonts w:ascii="Tahoma" w:hAnsi="Tahoma" w:cs="Tahoma"/>
          <w:sz w:val="19"/>
          <w:szCs w:val="19"/>
          <w:rtl/>
        </w:rPr>
        <w:footnoteReference w:id="3"/>
      </w:r>
      <w:r w:rsidRPr="006F34F2">
        <w:rPr>
          <w:rFonts w:ascii="Tahoma" w:hAnsi="Tahoma" w:cs="Tahoma"/>
          <w:sz w:val="19"/>
          <w:szCs w:val="19"/>
          <w:rtl/>
        </w:rPr>
        <w:t xml:space="preserve">, ולפיה משימות המשטרה יתבססו על כיווני פעולה חדשים, ובהם 'השיטור הגבוה' ו'השיטור החכם'. תכלית 'השיטור הגבוה' </w:t>
      </w:r>
      <w:bookmarkEnd w:id="3"/>
      <w:r w:rsidRPr="006F34F2">
        <w:rPr>
          <w:rFonts w:ascii="Tahoma" w:hAnsi="Tahoma" w:cs="Tahoma"/>
          <w:sz w:val="19"/>
          <w:szCs w:val="19"/>
          <w:rtl/>
        </w:rPr>
        <w:t>היא לבסס את עבודת המשטרה על הכוונת המודיעין, ולשם כך נדרש חיזוק דרמטי של היכולות הטכנולוגיות לצורך ייצור מודיעין אפקטיבי יותר; תכלית 'השיטור החכם' היא מימוש קפיצת מדרגה ביכולות הטכנולוגיות של המשטרה. לאור גיבוש תפיסה וזו והכנסתם של כלים טכנולוגיים חדשים לשימוש המשטרה, בשנים 2016 - 2021 חל גידול ניכר במספר ההתקנות שביצעה המשטרה לצורכי האזנת סתר ככלל, ובמספרם של שני סוגי התקנות חל גידול חד של מאות אחוזים.</w:t>
      </w:r>
    </w:p>
    <w:p w14:paraId="017E6AFE" w14:textId="43CCD931" w:rsidR="00834A18" w:rsidRPr="006F34F2" w:rsidRDefault="00834A18" w:rsidP="0006114F">
      <w:pPr>
        <w:spacing w:after="120" w:line="288" w:lineRule="auto"/>
        <w:ind w:left="-709" w:right="-567"/>
        <w:rPr>
          <w:rFonts w:ascii="Tahoma" w:hAnsi="Tahoma" w:cs="Tahoma"/>
          <w:sz w:val="19"/>
          <w:szCs w:val="19"/>
          <w:rtl/>
        </w:rPr>
      </w:pPr>
      <w:r w:rsidRPr="006F34F2">
        <w:rPr>
          <w:rFonts w:ascii="Tahoma" w:hAnsi="Tahoma" w:cs="Tahoma"/>
          <w:b/>
          <w:bCs/>
          <w:sz w:val="19"/>
          <w:szCs w:val="19"/>
          <w:rtl/>
        </w:rPr>
        <w:lastRenderedPageBreak/>
        <w:t xml:space="preserve">דוח ביקורת זה נעשה בראייה מערכתית של הנושא, והוא אינו מתמקד בבעלי תפקידים ספציפיים אלא בליקויים במבנה הארגוני, בתהליכי העבודה, במנגנוני שיתופי הפעולה ובתפקוד המתמשך של הגופים. בהקשר זה ראוי להדגיש כי בנוגע לפעולות האסורות שביצעה המשטרה בחוסר סמכות או תוך חריגה מסמכות, עולה כי סיבות השורש שהובילו לכך הן היעדר הסדרה חקיקתית, ליקויים בהסדרה המשפטית ופערים בתהליכי העבודה של הגופים. בהקשר זה יצוין כי נציגי משרד מבקר המדינה נפגשו עם מספר רב של שוטרים והתרשמו באופן בלתי אמצעי מהפער בין שאיפתם של שוטרים אלו לבצע את המשימות המוטלות עליהם במסגרת הלחימה בפשיעה הגוברת לבין מחסור בהנחייתם המקצועית כמפורט בדוח זה. </w:t>
      </w:r>
    </w:p>
    <w:p w14:paraId="1C8E22BC" w14:textId="24B51853" w:rsidR="00834A18" w:rsidRPr="006F34F2" w:rsidRDefault="00834A18" w:rsidP="0006114F">
      <w:pPr>
        <w:spacing w:after="120" w:line="288" w:lineRule="auto"/>
        <w:ind w:left="-709" w:right="-567"/>
        <w:rPr>
          <w:rFonts w:ascii="Tahoma" w:hAnsi="Tahoma" w:cs="Tahoma"/>
          <w:b/>
          <w:bCs/>
          <w:sz w:val="19"/>
          <w:szCs w:val="19"/>
          <w:rtl/>
        </w:rPr>
      </w:pPr>
      <w:r w:rsidRPr="006F34F2">
        <w:rPr>
          <w:rFonts w:ascii="Tahoma" w:hAnsi="Tahoma" w:cs="Tahoma"/>
          <w:b/>
          <w:bCs/>
          <w:sz w:val="19"/>
          <w:szCs w:val="19"/>
          <w:rtl/>
        </w:rPr>
        <w:t>דוח זה עוסק בהשלכות השימוש ההולך וגובר בכלים טכנולוגיים על ידי המשטרה במיקוד על האזנות סתר ונתוני תקשורת, בין היתר בהתאם לתפיסה שהתגבשה במשטרה במהלך השנים האחרונות.</w:t>
      </w:r>
    </w:p>
    <w:p w14:paraId="13D74F48" w14:textId="77777777" w:rsidR="00834A18" w:rsidRPr="006F34F2" w:rsidRDefault="00834A18" w:rsidP="0006114F">
      <w:pPr>
        <w:spacing w:after="120" w:line="288" w:lineRule="auto"/>
        <w:ind w:left="-709" w:right="-567"/>
        <w:rPr>
          <w:rFonts w:ascii="Tahoma" w:hAnsi="Tahoma" w:cs="Tahoma"/>
          <w:b/>
          <w:bCs/>
          <w:sz w:val="19"/>
          <w:szCs w:val="19"/>
          <w:rtl/>
        </w:rPr>
      </w:pPr>
      <w:r w:rsidRPr="006F34F2">
        <w:rPr>
          <w:rFonts w:ascii="Tahoma" w:hAnsi="Tahoma" w:cs="Tahoma"/>
          <w:b/>
          <w:bCs/>
          <w:sz w:val="19"/>
          <w:szCs w:val="19"/>
          <w:rtl/>
        </w:rPr>
        <w:t>הדוח העלה ממצאי ביקורת יסודיים ומשמעותיים בעבודת המשטרה והייעוץ המשפטי לממשלה במשרד המשפטים. כמו כן, ניתן להצביע על כמה כשלים ופערים מערכתיים המשליכים ישירות על מושכלות היסוד של האופן שבו גורמי אכיפת החוק מפעילים את כוחם וסמכויותיהם, ועל האיזון הראוי בין חובת המשטרה להיאבק בפשיעה ובין מחויבותה לצמצם ככל הניתן פגיעה בזכות לפרטיות. מטעמים אלו הנטל הכבד המונח על כתפי הגופים המבוקרים - המשטרה, הייעוץ המשפטי לממשלה ופרקליטות המדינה - מחייב אותם לפעול באופן משמעותי, תכליתי ומהיר לתיקון הליקויים.</w:t>
      </w:r>
    </w:p>
    <w:p w14:paraId="46092D7C" w14:textId="77777777" w:rsidR="00834A18" w:rsidRPr="006F34F2" w:rsidRDefault="00834A18" w:rsidP="006F34F2">
      <w:pPr>
        <w:spacing w:line="288" w:lineRule="auto"/>
        <w:ind w:left="-710" w:right="-567"/>
        <w:rPr>
          <w:rFonts w:ascii="Tahoma" w:hAnsi="Tahoma" w:cs="Tahoma"/>
          <w:sz w:val="19"/>
          <w:szCs w:val="19"/>
          <w:rtl/>
        </w:rPr>
      </w:pPr>
    </w:p>
    <w:p w14:paraId="6922CDF4" w14:textId="77777777" w:rsidR="00834A18" w:rsidRPr="006F34F2" w:rsidRDefault="00834A18" w:rsidP="0006114F">
      <w:pPr>
        <w:spacing w:after="120" w:line="288" w:lineRule="auto"/>
        <w:ind w:left="-709" w:right="-567"/>
        <w:rPr>
          <w:rFonts w:ascii="Tahoma" w:hAnsi="Tahoma" w:cs="Tahoma"/>
          <w:b/>
          <w:bCs/>
          <w:sz w:val="19"/>
          <w:szCs w:val="19"/>
          <w:u w:val="single"/>
          <w:rtl/>
        </w:rPr>
      </w:pPr>
      <w:r w:rsidRPr="006F34F2">
        <w:rPr>
          <w:rFonts w:ascii="Tahoma" w:hAnsi="Tahoma" w:cs="Tahoma"/>
          <w:b/>
          <w:bCs/>
          <w:sz w:val="19"/>
          <w:szCs w:val="19"/>
          <w:u w:val="single"/>
          <w:rtl/>
        </w:rPr>
        <w:t>עליית הנושא על סדר היום הציבורי והבדיקות שנפתחו בעניין</w:t>
      </w:r>
    </w:p>
    <w:p w14:paraId="055A9640" w14:textId="209297E9" w:rsidR="00834A18" w:rsidRPr="006F34F2" w:rsidRDefault="00834A18" w:rsidP="0006114F">
      <w:pPr>
        <w:spacing w:after="120" w:line="288" w:lineRule="auto"/>
        <w:ind w:left="-709" w:right="-567"/>
        <w:rPr>
          <w:rFonts w:ascii="Tahoma" w:hAnsi="Tahoma" w:cs="Tahoma"/>
          <w:sz w:val="19"/>
          <w:szCs w:val="19"/>
          <w:rtl/>
        </w:rPr>
      </w:pPr>
      <w:bookmarkStart w:id="4" w:name="_Hlk202697265"/>
      <w:r w:rsidRPr="006F34F2">
        <w:rPr>
          <w:rFonts w:ascii="Tahoma" w:hAnsi="Tahoma" w:cs="Tahoma"/>
          <w:sz w:val="19"/>
          <w:szCs w:val="19"/>
          <w:rtl/>
        </w:rPr>
        <w:t xml:space="preserve">בדצמבר 2020 החליט מבקר המדינה לכלול בתוכנית העבודה המשרדית לשנת 2022 מטלת ביקורת בנושא שימוש המשטרה בכלים טכנולוגיים לצורכי אכיפה. </w:t>
      </w:r>
      <w:bookmarkEnd w:id="4"/>
      <w:r w:rsidRPr="006F34F2">
        <w:rPr>
          <w:rFonts w:ascii="Tahoma" w:hAnsi="Tahoma" w:cs="Tahoma"/>
          <w:sz w:val="19"/>
          <w:szCs w:val="19"/>
          <w:rtl/>
        </w:rPr>
        <w:t xml:space="preserve">בינואר 2022 התפרסמה בעיתון "כלכליסט" סדרת כתבות ולפיהן המשטרה מבצעת שימוש בכלי טכנולוגי, שבאמצעותו מתקבל </w:t>
      </w:r>
      <w:bookmarkStart w:id="5" w:name="_Hlk212112540"/>
      <w:r w:rsidRPr="006F34F2">
        <w:rPr>
          <w:rFonts w:ascii="Tahoma" w:hAnsi="Tahoma" w:cs="Tahoma"/>
          <w:sz w:val="19"/>
          <w:szCs w:val="19"/>
          <w:rtl/>
        </w:rPr>
        <w:t>מידע אשר חורג מהמותר על פי חוק האזנות סתר</w:t>
      </w:r>
      <w:bookmarkEnd w:id="5"/>
      <w:r w:rsidRPr="006F34F2">
        <w:rPr>
          <w:rFonts w:ascii="Tahoma" w:hAnsi="Tahoma" w:cs="Tahoma"/>
          <w:sz w:val="19"/>
          <w:szCs w:val="19"/>
          <w:rtl/>
        </w:rPr>
        <w:t>.</w:t>
      </w:r>
      <w:r w:rsidRPr="006F34F2">
        <w:rPr>
          <w:rFonts w:ascii="Tahoma" w:hAnsi="Tahoma" w:cs="Tahoma"/>
          <w:szCs w:val="20"/>
          <w:rtl/>
        </w:rPr>
        <w:t xml:space="preserve"> </w:t>
      </w:r>
      <w:r w:rsidRPr="006F34F2">
        <w:rPr>
          <w:rFonts w:ascii="Tahoma" w:hAnsi="Tahoma" w:cs="Tahoma"/>
          <w:sz w:val="19"/>
          <w:szCs w:val="19"/>
          <w:rtl/>
        </w:rPr>
        <w:t>נוכח חומרת הטענות ולאור בדיקה אשר הוחלט כבר על הכללתה בתוכנית העבודה של משרד מבקר המדינה טרם הפרסום, הודיע מבקר המדינה על פתיחת ביקורת בנושא השימוש בכלים טכנולוגיים לצורכי אכיפה</w:t>
      </w:r>
      <w:r w:rsidRPr="006F34F2">
        <w:rPr>
          <w:rFonts w:ascii="Tahoma" w:hAnsi="Tahoma" w:cs="Tahoma"/>
          <w:sz w:val="19"/>
          <w:szCs w:val="19"/>
          <w:vertAlign w:val="superscript"/>
          <w:rtl/>
        </w:rPr>
        <w:footnoteReference w:id="4"/>
      </w:r>
      <w:r w:rsidRPr="006F34F2">
        <w:rPr>
          <w:rFonts w:ascii="Tahoma" w:hAnsi="Tahoma" w:cs="Tahoma"/>
          <w:sz w:val="19"/>
          <w:szCs w:val="19"/>
          <w:rtl/>
        </w:rPr>
        <w:t>. לאחר הודעת מבקר המדינה הודיע אף היועץ המשפטי (היועמ"ש) לממשלה (דאז) על הקמת צוות לבדיקת הטענות, וב-31.1.22 הוא מינה צוות לבדיקת האזנות סתר בדרך של תקשורת בין מחשבים בראשות המשנה ליועמ"ש לממשלה (פלילי) (דאז)</w:t>
      </w:r>
      <w:r w:rsidRPr="006F34F2">
        <w:rPr>
          <w:rFonts w:ascii="Tahoma" w:hAnsi="Tahoma" w:cs="Tahoma"/>
          <w:sz w:val="19"/>
          <w:szCs w:val="19"/>
          <w:vertAlign w:val="superscript"/>
          <w:rtl/>
        </w:rPr>
        <w:footnoteReference w:id="5"/>
      </w:r>
      <w:r w:rsidRPr="006F34F2">
        <w:rPr>
          <w:rFonts w:ascii="Tahoma" w:hAnsi="Tahoma" w:cs="Tahoma"/>
          <w:sz w:val="19"/>
          <w:szCs w:val="19"/>
          <w:rtl/>
        </w:rPr>
        <w:t>. בד בבד היועמ"ש לממשלה הורה למשטרה להשעות את השימוש בכלי טכנולוגי מסוים עד שייקבע כי אין מניעה מלשוב ולהשתמש בו. נכון למועד סיום הביקורת טרם קיבלה המשטרה את אישור היועמ"שית לממשלה להשתמש בכלי הטכנולוגי.</w:t>
      </w:r>
    </w:p>
    <w:p w14:paraId="42EFB8A7" w14:textId="67468A90" w:rsidR="00834A18" w:rsidRPr="006F34F2" w:rsidRDefault="00834A18" w:rsidP="0006114F">
      <w:pPr>
        <w:spacing w:after="120" w:line="288" w:lineRule="auto"/>
        <w:ind w:left="-709" w:right="-567"/>
        <w:rPr>
          <w:rFonts w:ascii="Tahoma" w:hAnsi="Tahoma" w:cs="Tahoma"/>
          <w:sz w:val="19"/>
          <w:szCs w:val="19"/>
          <w:rtl/>
        </w:rPr>
      </w:pPr>
      <w:r w:rsidRPr="006F34F2">
        <w:rPr>
          <w:rFonts w:ascii="Tahoma" w:hAnsi="Tahoma" w:cs="Tahoma"/>
          <w:sz w:val="19"/>
          <w:szCs w:val="19"/>
          <w:rtl/>
        </w:rPr>
        <w:t>בפברואר 2022 פרסם משרד המשפטים את ממצאי הביניים בנושא. באוגוסט 2022 פרסם משרד המשפטים את "דין וחשבון הצוות לבדיקת האזנות סתר לתקשורת בין מחשבים" (דוח צוות מררי). דוח צוות מררי מחולק לשניים: א)</w:t>
      </w:r>
      <w:r w:rsidRPr="006F34F2">
        <w:rPr>
          <w:rFonts w:ascii="Tahoma" w:hAnsi="Tahoma" w:cs="Tahoma"/>
          <w:sz w:val="19"/>
          <w:szCs w:val="19"/>
        </w:rPr>
        <w:t xml:space="preserve"> </w:t>
      </w:r>
      <w:r w:rsidRPr="006F34F2">
        <w:rPr>
          <w:rFonts w:ascii="Tahoma" w:hAnsi="Tahoma" w:cs="Tahoma"/>
          <w:sz w:val="19"/>
          <w:szCs w:val="19"/>
          <w:rtl/>
        </w:rPr>
        <w:t>בחינה של כלים טכנולוגיים ספציפיים שהופעלו על ידי המשטרה, בדיקה אם בוצעו האזנות סתר באמצעות כלים טכנולוגיים ללא צו ובדיקה קונקרטית אם בוצעו האזנות סתר שלא כדין לכמה גורמים בכירים ששמותיהם פורסמו. צוות מררי קבע כי לא נמצאה אינדיקציה לכך שהמשטרה התקינה את הכלי בטלפונים ניידים ללא היתר כדין, למעט ארבעה מקרים שבהם ניסיונות ההתקנה לא צלחו ולא התקבלו תוצרים; (ב)</w:t>
      </w:r>
      <w:r w:rsidRPr="006F34F2">
        <w:rPr>
          <w:rFonts w:ascii="Tahoma" w:hAnsi="Tahoma" w:cs="Tahoma"/>
          <w:sz w:val="19"/>
          <w:szCs w:val="19"/>
        </w:rPr>
        <w:t xml:space="preserve"> </w:t>
      </w:r>
      <w:r w:rsidRPr="006F34F2">
        <w:rPr>
          <w:rFonts w:ascii="Tahoma" w:hAnsi="Tahoma" w:cs="Tahoma"/>
          <w:sz w:val="19"/>
          <w:szCs w:val="19"/>
          <w:rtl/>
        </w:rPr>
        <w:t xml:space="preserve">עמדה משפטית לעניין גדרי הסמכות לביצוע האזנת סתר באמצעות כלים טכנולוגיים. בין היתר, צוות מררי מצא שקיימות חריגות ביכולות של הכלים הטכנולוגיים שנבדקו המאפשרות לקבל סוגי תוצרים אסורים. </w:t>
      </w:r>
    </w:p>
    <w:p w14:paraId="018BB584" w14:textId="77777777" w:rsidR="00834A18" w:rsidRPr="006F34F2" w:rsidRDefault="00834A18" w:rsidP="0006114F">
      <w:pPr>
        <w:spacing w:after="120" w:line="288" w:lineRule="auto"/>
        <w:ind w:left="-709" w:right="-567"/>
        <w:rPr>
          <w:rFonts w:ascii="Tahoma" w:hAnsi="Tahoma" w:cs="Tahoma"/>
          <w:sz w:val="19"/>
          <w:szCs w:val="19"/>
          <w:rtl/>
        </w:rPr>
      </w:pPr>
      <w:r w:rsidRPr="006F34F2">
        <w:rPr>
          <w:rFonts w:ascii="Tahoma" w:hAnsi="Tahoma" w:cs="Tahoma"/>
          <w:sz w:val="19"/>
          <w:szCs w:val="19"/>
          <w:rtl/>
        </w:rPr>
        <w:t>באוגוסט 2023 החליטה הממשלה על "הענקת סמכויות של ועדת חקירה לוועדת הבדיקה הממשלתית בעניין רכש, מעקב ואיסוף מידע בכלים קיברנטיים אחר אזרחים ונושאי משרה המבוצעים על ידי גורמי אכיפה"</w:t>
      </w:r>
      <w:r w:rsidRPr="006F34F2">
        <w:rPr>
          <w:rFonts w:ascii="Tahoma" w:hAnsi="Tahoma" w:cs="Tahoma"/>
          <w:sz w:val="19"/>
          <w:szCs w:val="19"/>
          <w:vertAlign w:val="superscript"/>
          <w:rtl/>
        </w:rPr>
        <w:footnoteReference w:id="6"/>
      </w:r>
      <w:r w:rsidRPr="006F34F2">
        <w:rPr>
          <w:rFonts w:ascii="Tahoma" w:hAnsi="Tahoma" w:cs="Tahoma"/>
          <w:sz w:val="19"/>
          <w:szCs w:val="19"/>
          <w:rtl/>
        </w:rPr>
        <w:t xml:space="preserve">. הוועדה הוקמה כדי לבדוק את "התנהלות גורמי המשטרה, פרקליטות המדינה, הייעוץ המשפטי לממשלה והמחלקה לחקירות שוטרים בכל הקשור לביצוע פעולות רכש, מעקב ואיסוף בכלים קיברנטיים אחר אזרחים ונושאי משרה, לרבות מעקב טכנולוגי אחר אנשים באמצעות תוכנת פגסוס". עוד הוחלט כי הוועדה תקבע ממצאים ומסקנות בכל המישורים ביחס לעבר וכן המלצות לעתיד. עד לסיום הביקורת עבודת הוועדה לא הסתיימה. </w:t>
      </w:r>
    </w:p>
    <w:p w14:paraId="67BF2A12" w14:textId="77777777" w:rsidR="00834A18" w:rsidRPr="006F34F2" w:rsidRDefault="00834A18" w:rsidP="00BC4C92">
      <w:pPr>
        <w:spacing w:line="288" w:lineRule="auto"/>
        <w:ind w:left="-709" w:right="-567"/>
        <w:rPr>
          <w:rFonts w:ascii="Tahoma" w:hAnsi="Tahoma" w:cs="Tahoma"/>
          <w:sz w:val="19"/>
          <w:szCs w:val="19"/>
          <w:rtl/>
        </w:rPr>
      </w:pPr>
    </w:p>
    <w:p w14:paraId="2BBDD952" w14:textId="77777777" w:rsidR="00834A18" w:rsidRPr="006F34F2" w:rsidRDefault="00834A18" w:rsidP="0006114F">
      <w:pPr>
        <w:spacing w:after="120" w:line="288" w:lineRule="auto"/>
        <w:ind w:left="-709" w:right="-567"/>
        <w:rPr>
          <w:rFonts w:ascii="Tahoma" w:hAnsi="Tahoma" w:cs="Tahoma"/>
          <w:bCs/>
          <w:sz w:val="19"/>
          <w:szCs w:val="19"/>
          <w:u w:val="single"/>
          <w:rtl/>
        </w:rPr>
      </w:pPr>
      <w:bookmarkStart w:id="6" w:name="_Hlk213052956"/>
      <w:r w:rsidRPr="006F34F2">
        <w:rPr>
          <w:rFonts w:ascii="Tahoma" w:hAnsi="Tahoma" w:cs="Tahoma"/>
          <w:bCs/>
          <w:sz w:val="19"/>
          <w:szCs w:val="19"/>
          <w:u w:val="single"/>
          <w:rtl/>
        </w:rPr>
        <w:t>פעולות התיקון, העדכון והשיפור שנקטו המשטרה ומשרד המשפטים</w:t>
      </w:r>
    </w:p>
    <w:p w14:paraId="094995CA" w14:textId="342535D9" w:rsidR="00834A18" w:rsidRPr="00BC4C92" w:rsidRDefault="00834A18" w:rsidP="0006114F">
      <w:pPr>
        <w:spacing w:after="120" w:line="288" w:lineRule="auto"/>
        <w:ind w:left="-709" w:right="-567"/>
        <w:rPr>
          <w:rFonts w:ascii="Tahoma" w:hAnsi="Tahoma" w:cs="Tahoma"/>
          <w:sz w:val="19"/>
          <w:szCs w:val="19"/>
          <w:rtl/>
        </w:rPr>
      </w:pPr>
      <w:r w:rsidRPr="006F34F2">
        <w:rPr>
          <w:rFonts w:ascii="Tahoma" w:hAnsi="Tahoma" w:cs="Tahoma"/>
          <w:sz w:val="19"/>
          <w:szCs w:val="19"/>
          <w:rtl/>
        </w:rPr>
        <w:t xml:space="preserve">מאז הפרסומים בינואר 2022 המשטרה נתונה לבדיקה הנוגעת לנושא זה בידי כמה גורמים, ובכלל זה משרד מבקר המדינה; צוות שמינה היועמ"ש לממשלה דאז בראשות המשנה ליועמ"ש לממשלה (פלילי) דאז (צוות מררי); וועדת בדיקה ממשלתית שהוקמה בעקבות החלטת ממשלה בנושא. </w:t>
      </w:r>
      <w:bookmarkStart w:id="7" w:name="_Hlk216252206"/>
      <w:bookmarkStart w:id="8" w:name="_Hlk216258373"/>
      <w:bookmarkStart w:id="9" w:name="_Hlk217473779"/>
      <w:bookmarkEnd w:id="6"/>
    </w:p>
    <w:p w14:paraId="246392F5" w14:textId="128F82E7" w:rsidR="00834A18" w:rsidRPr="006F34F2" w:rsidRDefault="00834A18" w:rsidP="0006114F">
      <w:pPr>
        <w:spacing w:after="120" w:line="288" w:lineRule="auto"/>
        <w:ind w:left="-709" w:right="-567"/>
        <w:rPr>
          <w:rFonts w:ascii="Tahoma" w:hAnsi="Tahoma" w:cs="Tahoma"/>
          <w:sz w:val="19"/>
          <w:szCs w:val="19"/>
          <w:rtl/>
        </w:rPr>
      </w:pPr>
      <w:r w:rsidRPr="006F34F2">
        <w:rPr>
          <w:rFonts w:ascii="Tahoma" w:hAnsi="Tahoma" w:cs="Tahoma"/>
          <w:sz w:val="19"/>
          <w:szCs w:val="19"/>
          <w:rtl/>
        </w:rPr>
        <w:t>להלן פירוט פעולות התיקון, העדכון והשיפור שהמשטרה ומשרד המשפטים ביקשו למסור למשרד מבקר המדינה לאחר קבלת טיוטת דוח ביקורת זה</w:t>
      </w:r>
      <w:bookmarkEnd w:id="7"/>
      <w:r w:rsidRPr="006F34F2">
        <w:rPr>
          <w:rFonts w:ascii="Tahoma" w:hAnsi="Tahoma" w:cs="Tahoma"/>
          <w:sz w:val="19"/>
          <w:szCs w:val="19"/>
          <w:rtl/>
        </w:rPr>
        <w:t xml:space="preserve">: </w:t>
      </w:r>
    </w:p>
    <w:p w14:paraId="569DCF25" w14:textId="1F18BB2B" w:rsidR="00834A18" w:rsidRPr="00BC4C92" w:rsidRDefault="00834A18" w:rsidP="0006114F">
      <w:pPr>
        <w:spacing w:after="120" w:line="288" w:lineRule="auto"/>
        <w:ind w:left="-709" w:right="-567"/>
        <w:rPr>
          <w:rFonts w:ascii="Tahoma" w:hAnsi="Tahoma" w:cs="Tahoma"/>
          <w:sz w:val="19"/>
          <w:szCs w:val="19"/>
          <w:rtl/>
        </w:rPr>
      </w:pPr>
      <w:r w:rsidRPr="006F34F2">
        <w:rPr>
          <w:rFonts w:ascii="Tahoma" w:hAnsi="Tahoma" w:cs="Tahoma"/>
          <w:b/>
          <w:bCs/>
          <w:sz w:val="19"/>
          <w:szCs w:val="19"/>
          <w:rtl/>
        </w:rPr>
        <w:t>הייעוץ המשפטי לממשלה</w:t>
      </w:r>
      <w:r w:rsidRPr="005F2484">
        <w:rPr>
          <w:rFonts w:ascii="Tahoma" w:hAnsi="Tahoma" w:cs="Tahoma"/>
          <w:b/>
          <w:bCs/>
          <w:sz w:val="19"/>
          <w:szCs w:val="19"/>
          <w:rtl/>
        </w:rPr>
        <w:t>:</w:t>
      </w:r>
      <w:r w:rsidRPr="006F34F2">
        <w:rPr>
          <w:rFonts w:ascii="Tahoma" w:hAnsi="Tahoma" w:cs="Tahoma"/>
          <w:sz w:val="19"/>
          <w:szCs w:val="19"/>
          <w:rtl/>
        </w:rPr>
        <w:t xml:space="preserve"> משרד המשפטים כתב בדצמבר 2025, </w:t>
      </w:r>
      <w:bookmarkStart w:id="10" w:name="_Hlk216252301"/>
      <w:r w:rsidRPr="006F34F2">
        <w:rPr>
          <w:rFonts w:ascii="Tahoma" w:hAnsi="Tahoma" w:cs="Tahoma"/>
          <w:sz w:val="19"/>
          <w:szCs w:val="19"/>
          <w:rtl/>
        </w:rPr>
        <w:t>כי בשנים האחרונות ביצעו הייעוץ המשפטי לממשלה ופרקליטות המדינה מספר פעולות משמעותיות לשיפור יכולות הליווי המשפטי, הפיקוח והבקרה על השימוש של גופי ממשל, לרבות המשטרה, בכלים טכנולוגיים</w:t>
      </w:r>
      <w:bookmarkEnd w:id="10"/>
      <w:r w:rsidRPr="006F34F2">
        <w:rPr>
          <w:rFonts w:ascii="Tahoma" w:hAnsi="Tahoma" w:cs="Tahoma"/>
          <w:sz w:val="19"/>
          <w:szCs w:val="19"/>
          <w:rtl/>
        </w:rPr>
        <w:t>:</w:t>
      </w:r>
    </w:p>
    <w:p w14:paraId="22A0FB42" w14:textId="16A9EE74" w:rsidR="00834A18" w:rsidRPr="00BC4C92" w:rsidRDefault="00834A18" w:rsidP="00AF2A43">
      <w:pPr>
        <w:pStyle w:val="af4"/>
        <w:numPr>
          <w:ilvl w:val="0"/>
          <w:numId w:val="30"/>
        </w:numPr>
        <w:spacing w:after="120" w:line="288" w:lineRule="auto"/>
        <w:ind w:left="-119" w:right="-567" w:hanging="567"/>
        <w:contextualSpacing w:val="0"/>
        <w:rPr>
          <w:rFonts w:ascii="Tahoma" w:hAnsi="Tahoma" w:cs="Tahoma"/>
          <w:sz w:val="19"/>
          <w:szCs w:val="19"/>
        </w:rPr>
      </w:pPr>
      <w:r w:rsidRPr="006F34F2">
        <w:rPr>
          <w:rFonts w:ascii="Tahoma" w:hAnsi="Tahoma" w:cs="Tahoma"/>
          <w:b/>
          <w:bCs/>
          <w:sz w:val="19"/>
          <w:szCs w:val="19"/>
          <w:rtl/>
        </w:rPr>
        <w:t>גיבוש דוח צוות מררי</w:t>
      </w:r>
      <w:r w:rsidRPr="006F34F2">
        <w:rPr>
          <w:rFonts w:ascii="Tahoma" w:hAnsi="Tahoma" w:cs="Tahoma"/>
          <w:sz w:val="19"/>
          <w:szCs w:val="19"/>
          <w:rtl/>
        </w:rPr>
        <w:t xml:space="preserve"> - היועץ המשפטי לממשלה (דאז), הניע עם פרסום הפרשה את הבדיקה במטרה לבחון האם יש אמת בפרסום לפיו המשטרה הפעילה כלים טכנולוגיים ללא סמכות. הבדיקה כללה בחינה משמעותית של פעולות שבוצעו במשרד המשפטים ובמשטרה מתוך תפיסה לפיה קיימת חשיבות עליונה לבחינה האם המשטרה השתמשה בכלים טכנולוגיים ללא צווים. על רקע ממצאי הדוח, גיבש צוות הבדיקה שורה של המלצות הנוגעות להיבטי אישור כלים טכנולוגיים; פיקוח ובקרה על השימוש בכלים בפועל; שינוי במערך הייעוץ המשפטי של המשטרה; העמקת ידע טכנולוגי במשרד המשפטים; תיקוני חקיקה;</w:t>
      </w:r>
      <w:r w:rsidRPr="006F34F2">
        <w:rPr>
          <w:rFonts w:ascii="Tahoma" w:hAnsi="Tahoma" w:cs="Tahoma"/>
          <w:sz w:val="19"/>
          <w:szCs w:val="19"/>
        </w:rPr>
        <w:t xml:space="preserve"> </w:t>
      </w:r>
      <w:r w:rsidRPr="006F34F2">
        <w:rPr>
          <w:rFonts w:ascii="Tahoma" w:hAnsi="Tahoma" w:cs="Tahoma"/>
          <w:sz w:val="19"/>
          <w:szCs w:val="19"/>
          <w:rtl/>
        </w:rPr>
        <w:t xml:space="preserve">התאמות בכלים הטכנולוגיים הקיימים; וטיוב נוסח הבקשות המוגשות לבית המשפט.    </w:t>
      </w:r>
    </w:p>
    <w:p w14:paraId="1EC3FB89" w14:textId="36418A0A" w:rsidR="00834A18" w:rsidRPr="00BC4C92" w:rsidRDefault="00834A18" w:rsidP="00AF2A43">
      <w:pPr>
        <w:pStyle w:val="af4"/>
        <w:numPr>
          <w:ilvl w:val="0"/>
          <w:numId w:val="30"/>
        </w:numPr>
        <w:spacing w:after="120" w:line="288" w:lineRule="auto"/>
        <w:ind w:left="-119" w:right="-567" w:hanging="567"/>
        <w:contextualSpacing w:val="0"/>
        <w:rPr>
          <w:rFonts w:ascii="Tahoma" w:hAnsi="Tahoma" w:cs="Tahoma"/>
          <w:sz w:val="19"/>
          <w:szCs w:val="19"/>
        </w:rPr>
      </w:pPr>
      <w:r w:rsidRPr="006F34F2">
        <w:rPr>
          <w:rFonts w:ascii="Tahoma" w:hAnsi="Tahoma" w:cs="Tahoma"/>
          <w:b/>
          <w:bCs/>
          <w:sz w:val="19"/>
          <w:szCs w:val="19"/>
          <w:rtl/>
        </w:rPr>
        <w:t>ליווי הפקת הלקחים של המשטרה ויישום דוח צוות מררי</w:t>
      </w:r>
      <w:r w:rsidRPr="006F34F2">
        <w:rPr>
          <w:rFonts w:ascii="Tahoma" w:hAnsi="Tahoma" w:cs="Tahoma"/>
          <w:sz w:val="19"/>
          <w:szCs w:val="19"/>
          <w:rtl/>
        </w:rPr>
        <w:t xml:space="preserve"> - הייעוץ המשפטי לממשלה ליווה את הפקת הלקחים שביצעה המשטרה במספר מישורים: (א) ליווי משפטי של מיסוד הליכי הרכש והפיתוח של הכלים הטכנולוגיים במשטרה והכנת הנהלים המשטרתיים בנושא זה; (ב) בקרה על שיפור הדיווחים העתיים על האזנות סתר אותם מגישה המשטרה לייעוץ המשפטי לממשלה, לרבות אזכור שמות הכלים בהם התבצעה ההאזנה; (ג)</w:t>
      </w:r>
      <w:r w:rsidRPr="006F34F2">
        <w:rPr>
          <w:rFonts w:ascii="Tahoma" w:hAnsi="Tahoma" w:cs="Tahoma"/>
          <w:sz w:val="19"/>
          <w:szCs w:val="19"/>
        </w:rPr>
        <w:t xml:space="preserve"> </w:t>
      </w:r>
      <w:r w:rsidRPr="006F34F2">
        <w:rPr>
          <w:rFonts w:ascii="Tahoma" w:hAnsi="Tahoma" w:cs="Tahoma"/>
          <w:sz w:val="19"/>
          <w:szCs w:val="19"/>
          <w:rtl/>
        </w:rPr>
        <w:t xml:space="preserve">בקרה על התקדמות הליכי הניוון של הכלים הטכנולוגיים; (ד) בקרה על השינוי הארגוני ביועמ"ש המשטרה; (ה) אישור נהלים מעודכנים של המשטרה בנושא האזנות סתר ושימוש בכלים. נכון לדצמבר 2025, מלאכת ליווי הפקת הלקחים ויישום המלצות הדוח עדיין לא תמה.  </w:t>
      </w:r>
    </w:p>
    <w:p w14:paraId="033377E3" w14:textId="2C942054" w:rsidR="00834A18" w:rsidRPr="00BC4C92" w:rsidRDefault="00834A18" w:rsidP="00AF2A43">
      <w:pPr>
        <w:pStyle w:val="af4"/>
        <w:numPr>
          <w:ilvl w:val="0"/>
          <w:numId w:val="30"/>
        </w:numPr>
        <w:spacing w:after="120" w:line="288" w:lineRule="auto"/>
        <w:ind w:left="-119" w:right="-567" w:hanging="567"/>
        <w:contextualSpacing w:val="0"/>
        <w:rPr>
          <w:rFonts w:ascii="Tahoma" w:hAnsi="Tahoma" w:cs="Tahoma"/>
          <w:sz w:val="19"/>
          <w:szCs w:val="19"/>
        </w:rPr>
      </w:pPr>
      <w:r w:rsidRPr="006F34F2">
        <w:rPr>
          <w:rFonts w:ascii="Tahoma" w:hAnsi="Tahoma" w:cs="Tahoma"/>
          <w:b/>
          <w:bCs/>
          <w:sz w:val="19"/>
          <w:szCs w:val="19"/>
          <w:rtl/>
        </w:rPr>
        <w:t>שינויים בהליכי אישור השימוש בכלים טכנולוגיים</w:t>
      </w:r>
      <w:r w:rsidRPr="006F34F2">
        <w:rPr>
          <w:rFonts w:ascii="Tahoma" w:hAnsi="Tahoma" w:cs="Tahoma"/>
          <w:sz w:val="19"/>
          <w:szCs w:val="19"/>
          <w:rtl/>
        </w:rPr>
        <w:t xml:space="preserve"> </w:t>
      </w:r>
      <w:r w:rsidR="00BC4C92">
        <w:rPr>
          <w:rFonts w:ascii="Tahoma" w:hAnsi="Tahoma" w:cs="Tahoma"/>
          <w:sz w:val="19"/>
          <w:szCs w:val="19"/>
          <w:rtl/>
        </w:rPr>
        <w:t>-</w:t>
      </w:r>
      <w:r w:rsidRPr="006F34F2">
        <w:rPr>
          <w:rFonts w:ascii="Tahoma" w:hAnsi="Tahoma" w:cs="Tahoma"/>
          <w:sz w:val="19"/>
          <w:szCs w:val="19"/>
          <w:rtl/>
        </w:rPr>
        <w:t xml:space="preserve"> הייעוץ המשפטי לממשלה פעל לשינוי הסטנדרט הנדרש מגופי ממשל לקבלת אישורו להפעלת כלים טכנולוגיים. בין היתר, נקבע כי בקשה לאישור הפעלת כלים טכנולוגיים תכלול חוות דעת משפטית מסודרת של הייעוץ המשפטי של גוף הממשל בצירוף חוות דעת הנדסית-טכנולוגית, וכן הדגמה של השימוש בכלים במקרה הצורך; הייעוץ המשפטי פועל להגברת האוריינות הטכנולוגית של עובדי המחלקה, ובכך, שיפר את הייעוץ המשפטי הניתן בתחום זה, את הליכי בירור העובדות והבקרה על חוות הדעת המשפטיות של היועצים המשפטיים לגופי הממשל. כל זאת, במטרה לשפר את יכולות גורמי הייעוץ המשפטי ללוות הליכי אישור מורכבים אלו.</w:t>
      </w:r>
    </w:p>
    <w:p w14:paraId="383D3AB4" w14:textId="44861DB7" w:rsidR="00834A18" w:rsidRPr="00BC4C92" w:rsidRDefault="00834A18" w:rsidP="00AF2A43">
      <w:pPr>
        <w:pStyle w:val="af4"/>
        <w:numPr>
          <w:ilvl w:val="0"/>
          <w:numId w:val="30"/>
        </w:numPr>
        <w:spacing w:after="120" w:line="288" w:lineRule="auto"/>
        <w:ind w:left="-119" w:right="-567" w:hanging="567"/>
        <w:contextualSpacing w:val="0"/>
        <w:rPr>
          <w:rFonts w:ascii="Tahoma" w:hAnsi="Tahoma" w:cs="Tahoma"/>
          <w:sz w:val="19"/>
          <w:szCs w:val="19"/>
          <w:rtl/>
        </w:rPr>
      </w:pPr>
      <w:r w:rsidRPr="006F34F2">
        <w:rPr>
          <w:rFonts w:ascii="Tahoma" w:hAnsi="Tahoma" w:cs="Tahoma"/>
          <w:b/>
          <w:bCs/>
          <w:sz w:val="19"/>
          <w:szCs w:val="19"/>
          <w:rtl/>
        </w:rPr>
        <w:t xml:space="preserve">קידום עבודת מטה לתיקוני חקיקה </w:t>
      </w:r>
      <w:r w:rsidRPr="006F34F2">
        <w:rPr>
          <w:rFonts w:ascii="Tahoma" w:hAnsi="Tahoma" w:cs="Tahoma"/>
          <w:sz w:val="19"/>
          <w:szCs w:val="19"/>
          <w:rtl/>
        </w:rPr>
        <w:t xml:space="preserve">- בין היתר, תיקון לפקודת המשטרה בנושא חיפוש סמוי, תיקון חוק האזנת סתר, ותיקון חוק נתוני תקשורת. יחד עם זאת, נכון לדצמבר 2025, תיקוני החקיקה לא הושלמו. </w:t>
      </w:r>
    </w:p>
    <w:p w14:paraId="2001EE4C" w14:textId="7310E551" w:rsidR="00834A18" w:rsidRPr="006F34F2" w:rsidRDefault="00834A18" w:rsidP="00AF2A43">
      <w:pPr>
        <w:pStyle w:val="af4"/>
        <w:numPr>
          <w:ilvl w:val="0"/>
          <w:numId w:val="30"/>
        </w:numPr>
        <w:spacing w:after="120" w:line="288" w:lineRule="auto"/>
        <w:ind w:left="-119" w:right="-567" w:hanging="567"/>
        <w:contextualSpacing w:val="0"/>
        <w:rPr>
          <w:rFonts w:ascii="Tahoma" w:hAnsi="Tahoma" w:cs="Tahoma"/>
          <w:sz w:val="19"/>
          <w:szCs w:val="19"/>
        </w:rPr>
      </w:pPr>
      <w:r w:rsidRPr="006F34F2">
        <w:rPr>
          <w:rFonts w:ascii="Tahoma" w:hAnsi="Tahoma" w:cs="Tahoma"/>
          <w:b/>
          <w:bCs/>
          <w:sz w:val="19"/>
          <w:szCs w:val="19"/>
          <w:rtl/>
        </w:rPr>
        <w:t>שינויים בליווי המשפטי למשטרה בתחומי האזנת הסתר ונתוני התקשורת</w:t>
      </w:r>
      <w:r w:rsidRPr="006F34F2">
        <w:rPr>
          <w:rFonts w:ascii="Tahoma" w:hAnsi="Tahoma" w:cs="Tahoma"/>
          <w:sz w:val="19"/>
          <w:szCs w:val="19"/>
          <w:rtl/>
        </w:rPr>
        <w:t xml:space="preserve"> </w:t>
      </w:r>
      <w:r w:rsidR="00BC4C92">
        <w:rPr>
          <w:rFonts w:ascii="Tahoma" w:hAnsi="Tahoma" w:cs="Tahoma"/>
          <w:sz w:val="19"/>
          <w:szCs w:val="19"/>
          <w:rtl/>
        </w:rPr>
        <w:t>-</w:t>
      </w:r>
      <w:r w:rsidRPr="006F34F2">
        <w:rPr>
          <w:rFonts w:ascii="Tahoma" w:hAnsi="Tahoma" w:cs="Tahoma"/>
          <w:sz w:val="19"/>
          <w:szCs w:val="19"/>
          <w:rtl/>
        </w:rPr>
        <w:t xml:space="preserve"> משרד המשפטים פעל לשיפור הליווי המשפטי הניתן בתחומי האזנת סתר ונתוני תקשורת לנוכח השימוש בכלים טכנולוגיים במספר חזיתות:</w:t>
      </w:r>
    </w:p>
    <w:p w14:paraId="2ADB23F8" w14:textId="77777777" w:rsidR="00834A18" w:rsidRPr="006F34F2" w:rsidRDefault="00834A18" w:rsidP="00AF2A43">
      <w:pPr>
        <w:numPr>
          <w:ilvl w:val="1"/>
          <w:numId w:val="29"/>
        </w:numPr>
        <w:spacing w:after="120" w:line="288" w:lineRule="auto"/>
        <w:ind w:left="306" w:right="-567" w:hanging="425"/>
        <w:rPr>
          <w:rFonts w:ascii="Tahoma" w:hAnsi="Tahoma" w:cs="Tahoma"/>
          <w:sz w:val="19"/>
          <w:szCs w:val="19"/>
        </w:rPr>
      </w:pPr>
      <w:r w:rsidRPr="006F34F2">
        <w:rPr>
          <w:rFonts w:ascii="Tahoma" w:hAnsi="Tahoma" w:cs="Tahoma"/>
          <w:sz w:val="19"/>
          <w:szCs w:val="19"/>
          <w:u w:val="single"/>
          <w:rtl/>
        </w:rPr>
        <w:t>הייעוץ המשפטי לממשלה</w:t>
      </w:r>
      <w:r w:rsidRPr="006F34F2">
        <w:rPr>
          <w:rFonts w:ascii="Tahoma" w:hAnsi="Tahoma" w:cs="Tahoma"/>
          <w:sz w:val="19"/>
          <w:szCs w:val="19"/>
          <w:rtl/>
        </w:rPr>
        <w:t xml:space="preserve"> - נוסף על הבקרה שבוצעה על שיפור הדיווחים העיתיים של המשטרה, הייעוץ המשפטי לממשלה הגביר את הליכי הפיקוח על דיווחי המשטרה על האזנות סתר באמצעות: גיבוש נוהל משותף עם המשטרה בנושא סדרי פיקוח על הדיווחים (עדיין לא הסתיים); הקצאת משאבים נוספים לביצוע הבקרה על דיווחי המשטרה; הגדלת הבקשות להשלמת התייחסות והבהרות ביחס לתיקים בהם דווח על שימוש בהאזנות סתר; וקיום שיח שוטף ורציף עם נציגי המשטרה בנוגע לתיקים אלו. </w:t>
      </w:r>
    </w:p>
    <w:p w14:paraId="33FFB64A" w14:textId="77777777" w:rsidR="00834A18" w:rsidRPr="006F34F2" w:rsidRDefault="00834A18" w:rsidP="00AF2A43">
      <w:pPr>
        <w:numPr>
          <w:ilvl w:val="1"/>
          <w:numId w:val="29"/>
        </w:numPr>
        <w:spacing w:after="120" w:line="288" w:lineRule="auto"/>
        <w:ind w:left="306" w:right="-567" w:hanging="425"/>
        <w:rPr>
          <w:rFonts w:ascii="Tahoma" w:hAnsi="Tahoma" w:cs="Tahoma"/>
          <w:sz w:val="19"/>
          <w:szCs w:val="19"/>
        </w:rPr>
      </w:pPr>
      <w:r w:rsidRPr="006F34F2">
        <w:rPr>
          <w:rFonts w:ascii="Tahoma" w:hAnsi="Tahoma" w:cs="Tahoma"/>
          <w:sz w:val="19"/>
          <w:szCs w:val="19"/>
          <w:u w:val="single"/>
          <w:rtl/>
        </w:rPr>
        <w:t>הפרקליטות</w:t>
      </w:r>
      <w:r w:rsidRPr="006F34F2">
        <w:rPr>
          <w:rFonts w:ascii="Tahoma" w:hAnsi="Tahoma" w:cs="Tahoma"/>
          <w:sz w:val="19"/>
          <w:szCs w:val="19"/>
          <w:rtl/>
        </w:rPr>
        <w:t xml:space="preserve"> - הפרקליטות, בהנחיית פרקליט המדינה, ביצעה מהלך מורכב של איתור ובדיקה של תיקים פליליים המתנהלים בבית משפט ובהם בוצעו האזנות סתר, כדי לאתר מקרים בהם נעשה שימוש בכלים טכנולוגיים לצורכי האזנת הסתר. לאחר איתור תיקים מסוג זה ערכה הפרקליטות מול המשטרה בדיקה </w:t>
      </w:r>
      <w:r w:rsidRPr="006F34F2">
        <w:rPr>
          <w:rFonts w:ascii="Tahoma" w:hAnsi="Tahoma" w:cs="Tahoma"/>
          <w:sz w:val="19"/>
          <w:szCs w:val="19"/>
          <w:rtl/>
        </w:rPr>
        <w:lastRenderedPageBreak/>
        <w:t>באשר לאופי השימוש שנעשה בכלים הטכנולוגיים, ומצאה כי התקבל מידע חורג בכלים בכל ההליכים. עקב כך, הכינה הפרקליטות פרפראזה גלויה לסניגורים בדבר ממצאי הבדיקה ואף תוקנו תעודות חיסיון. עוד בחנה הפרקליטות אם נעשה שימוש ראייתי בתוצרים אסורים, ופעלה למשיכת ראיות מתיק פלילי אחד בו נמצא שימוש ראייתי שכזה. בנוסף, הפרקליטות בחנה האם יש תוצרים שהופקו ועשויים לסייע להגנת הנאשם ואף ניהלה עתירות לגילוי ראיה בשמונה הליכים פליליים מתנהלים. בהמשך, הבחינה הורחבה להליכים פליליים שהסתיימו בהרשעה והפכו חלוטים.</w:t>
      </w:r>
    </w:p>
    <w:p w14:paraId="7400FC83" w14:textId="77777777" w:rsidR="00834A18" w:rsidRPr="006F34F2" w:rsidRDefault="00834A18" w:rsidP="001B2F23">
      <w:pPr>
        <w:spacing w:after="120" w:line="288" w:lineRule="auto"/>
        <w:ind w:left="306" w:right="-567"/>
        <w:rPr>
          <w:rFonts w:ascii="Tahoma" w:hAnsi="Tahoma" w:cs="Tahoma"/>
          <w:sz w:val="19"/>
          <w:szCs w:val="19"/>
          <w:rtl/>
        </w:rPr>
      </w:pPr>
      <w:r w:rsidRPr="006F34F2">
        <w:rPr>
          <w:rFonts w:ascii="Tahoma" w:hAnsi="Tahoma" w:cs="Tahoma"/>
          <w:sz w:val="19"/>
          <w:szCs w:val="19"/>
          <w:rtl/>
        </w:rPr>
        <w:t>כמו כן, הפרקליטות פועלת לשפר את הליכי בדיקת תיקי החקירה שכוללים האזנות סתר תוך שימוש בכלים טכנולוגיים עם קבלתם בתביעה ואת הטיפול בדיוני החיסיון, בין היתר על ידי שיפור אוריינות פרקליטים וגיבוש הנחיות פרקליט בנושא</w:t>
      </w:r>
      <w:r w:rsidRPr="006F34F2">
        <w:rPr>
          <w:rFonts w:ascii="Tahoma" w:hAnsi="Tahoma" w:cs="Tahoma"/>
          <w:sz w:val="19"/>
          <w:szCs w:val="19"/>
          <w:vertAlign w:val="superscript"/>
          <w:rtl/>
        </w:rPr>
        <w:footnoteReference w:id="7"/>
      </w:r>
      <w:r w:rsidRPr="006F34F2">
        <w:rPr>
          <w:rFonts w:ascii="Tahoma" w:hAnsi="Tahoma" w:cs="Tahoma"/>
          <w:sz w:val="19"/>
          <w:szCs w:val="19"/>
          <w:rtl/>
        </w:rPr>
        <w:t xml:space="preserve">. </w:t>
      </w:r>
      <w:bookmarkEnd w:id="8"/>
    </w:p>
    <w:p w14:paraId="1EB82DC6" w14:textId="0341E2C7" w:rsidR="00834A18" w:rsidRPr="006F34F2" w:rsidRDefault="00834A18" w:rsidP="001B2F23">
      <w:pPr>
        <w:spacing w:after="120" w:line="288" w:lineRule="auto"/>
        <w:ind w:left="-709" w:right="-567"/>
        <w:rPr>
          <w:rFonts w:ascii="Tahoma" w:hAnsi="Tahoma" w:cs="Tahoma"/>
          <w:sz w:val="19"/>
          <w:szCs w:val="19"/>
          <w:rtl/>
        </w:rPr>
      </w:pPr>
      <w:r w:rsidRPr="006F34F2">
        <w:rPr>
          <w:rFonts w:ascii="Tahoma" w:hAnsi="Tahoma" w:cs="Tahoma"/>
          <w:bCs/>
          <w:sz w:val="19"/>
          <w:szCs w:val="19"/>
          <w:rtl/>
        </w:rPr>
        <w:t>משטרת ישראל</w:t>
      </w:r>
      <w:r w:rsidRPr="00705C0D">
        <w:rPr>
          <w:rFonts w:ascii="Tahoma" w:hAnsi="Tahoma" w:cs="Tahoma"/>
          <w:bCs/>
          <w:sz w:val="19"/>
          <w:szCs w:val="19"/>
          <w:rtl/>
        </w:rPr>
        <w:t>:</w:t>
      </w:r>
      <w:r w:rsidRPr="006F34F2">
        <w:rPr>
          <w:rFonts w:ascii="Tahoma" w:hAnsi="Tahoma" w:cs="Tahoma"/>
          <w:sz w:val="19"/>
          <w:szCs w:val="19"/>
          <w:rtl/>
        </w:rPr>
        <w:t xml:space="preserve"> המשטרה כתבה בתשובותיה מיוני 2024, מפברואר 2025 ומיולי 2025 למשרד מבקר המדינה כי קיימת הכרה ארגונית כי על המשטרה לעמוד כל העת על המשמר בהקפדה על זכויות הפרט. כך גם בתחום הסייבר בו נערכים הליכי חשיבה ותכנון מתמידים להתאמת עבודת המשטרה ואתגריה בעולם הטכנולוגי המתפתח. עוד הוסיפה כי להתארכות זמני הבדיקות ולהיקפן בד בבד עם השעיית השימוש בכלי הטכנולוגי יש השפעות ישירות על יכולתה להמשיך ולהילחם בפשיעה החמורה בכלל ולטפל בפשיעה הגואה במגזר הערבי בפרט. בשנים האחרונות היא נקטה מגוון פעולות לתיקון עבודתה, לעדכונה ולשיפורה בכלים הטכנולוגיים. בין היתר, הוקם במשטרה צוות בראשות סגן ראש אח"ם (דאז) ליישום המלצות דוח צוות מררי ולצורך הטמעת תהליכי העבודה לשימוש בכלים טכנולוגיים בתחום הסיגינט-סייבר בהתאם לסמכותה על פי דין. עוד מסרה המשטרה, כי ההמלצות המקצועיות של צוות מררי יושמו למעט שתי המלצות. לגבי שתי המלצות אלו מסרה המשטרה כי משרד המשפטים קיבל את טענתה שהן לא ניתנות ליישום. הטמעת השינויים ותהליכי העבודה במשטרה לוותה בכתיבת נהלים והנחיות מתאימים. להלן פעולות התיקון העדכון והשיפור שערכה המשטרה כפי שמסרה למשרד מבקר המדינה:</w:t>
      </w:r>
    </w:p>
    <w:p w14:paraId="7157BDF4" w14:textId="639B92AC" w:rsidR="00834A18" w:rsidRPr="00BC4C92" w:rsidRDefault="00834A18" w:rsidP="00AF2A43">
      <w:pPr>
        <w:pStyle w:val="af4"/>
        <w:numPr>
          <w:ilvl w:val="0"/>
          <w:numId w:val="31"/>
        </w:numPr>
        <w:spacing w:after="120" w:line="288" w:lineRule="auto"/>
        <w:ind w:left="-119" w:right="-567" w:hanging="567"/>
        <w:contextualSpacing w:val="0"/>
        <w:rPr>
          <w:rFonts w:ascii="Tahoma" w:hAnsi="Tahoma" w:cs="Tahoma"/>
          <w:sz w:val="19"/>
          <w:szCs w:val="19"/>
        </w:rPr>
      </w:pPr>
      <w:r w:rsidRPr="006F34F2">
        <w:rPr>
          <w:rFonts w:ascii="Tahoma" w:hAnsi="Tahoma" w:cs="Tahoma"/>
          <w:bCs/>
          <w:sz w:val="19"/>
          <w:szCs w:val="19"/>
          <w:rtl/>
        </w:rPr>
        <w:t>שינויים במערך הייעוץ המשפטי של המשטרה</w:t>
      </w:r>
      <w:r w:rsidRPr="006F34F2">
        <w:rPr>
          <w:rFonts w:ascii="Tahoma" w:hAnsi="Tahoma" w:cs="Tahoma"/>
          <w:sz w:val="19"/>
          <w:szCs w:val="19"/>
          <w:rtl/>
        </w:rPr>
        <w:t xml:space="preserve"> - במחלקת הייעוץ המשפטי של המשטרה נוספו תקנים למשפטנים העוסקים בתחום הסיגינט-סייבר; במערך הייעוץ המשפטי הוקמה מחלקת אח"ם וטכנולוגיות ובה חולייה ייעודית לייעוץ בתחום הסייבר וזו עוסקת באישור כלים ובבדיקה של כלים ותוצריהם; והיועצים המשפטיים החטיבתיים הוכפפו ליועמ"ש המשטרה. כמו כן, מערך הייעוץ המשפטי של החטיבה הורחב, ויש בו שלושה תקנים. כפועל יוצא מכך, שיתוף הפעולה בין הייעוץ המשפטי למשטרה לחטיבת הסייבר התהדק ומתקיימות ישיבות משותפות תכופות והתייעצויות מקצועיות על בסיס יומיומי.</w:t>
      </w:r>
    </w:p>
    <w:p w14:paraId="1FEF3A26" w14:textId="4CB98597" w:rsidR="00834A18" w:rsidRPr="00BC4C92" w:rsidRDefault="00834A18" w:rsidP="00AF2A43">
      <w:pPr>
        <w:pStyle w:val="af4"/>
        <w:numPr>
          <w:ilvl w:val="0"/>
          <w:numId w:val="31"/>
        </w:numPr>
        <w:spacing w:after="120" w:line="288" w:lineRule="auto"/>
        <w:ind w:left="-119" w:right="-567" w:hanging="567"/>
        <w:contextualSpacing w:val="0"/>
        <w:rPr>
          <w:rFonts w:ascii="Tahoma" w:hAnsi="Tahoma" w:cs="Tahoma"/>
          <w:sz w:val="19"/>
          <w:szCs w:val="19"/>
        </w:rPr>
      </w:pPr>
      <w:r w:rsidRPr="006F34F2">
        <w:rPr>
          <w:rFonts w:ascii="Tahoma" w:hAnsi="Tahoma" w:cs="Tahoma"/>
          <w:bCs/>
          <w:sz w:val="19"/>
          <w:szCs w:val="19"/>
          <w:rtl/>
        </w:rPr>
        <w:t>מיסוד הליכי רכש ופיתוח של כלים טכנולוגיים</w:t>
      </w:r>
      <w:r w:rsidRPr="006F34F2">
        <w:rPr>
          <w:rFonts w:ascii="Tahoma" w:hAnsi="Tahoma" w:cs="Tahoma"/>
          <w:sz w:val="19"/>
          <w:szCs w:val="19"/>
          <w:rtl/>
        </w:rPr>
        <w:t xml:space="preserve"> - הייעוץ המשפטי של המשטרה, ובמקרה הצורך הייעוץ המשפטי לממשלה, מעורבים כבר בשלב הרכש או הפיתוח של הכלי הטכנולוגי. לשם כך עיגנה המשטרה נהלים חדשים בנושא, לרבות נוהל כלל ארגוני המסדיר הכנסת מערכות טכנולוגיות לשימוש המשטרה. </w:t>
      </w:r>
    </w:p>
    <w:p w14:paraId="3796982D" w14:textId="326C477E" w:rsidR="00834A18" w:rsidRPr="006F34F2" w:rsidRDefault="00834A18" w:rsidP="00AF2A43">
      <w:pPr>
        <w:pStyle w:val="af4"/>
        <w:numPr>
          <w:ilvl w:val="0"/>
          <w:numId w:val="31"/>
        </w:numPr>
        <w:spacing w:after="120" w:line="288" w:lineRule="auto"/>
        <w:ind w:left="-119" w:right="-567" w:hanging="567"/>
        <w:contextualSpacing w:val="0"/>
        <w:rPr>
          <w:rFonts w:ascii="Tahoma" w:hAnsi="Tahoma" w:cs="Tahoma"/>
          <w:sz w:val="19"/>
          <w:szCs w:val="19"/>
        </w:rPr>
      </w:pPr>
      <w:r w:rsidRPr="006F34F2">
        <w:rPr>
          <w:rFonts w:ascii="Tahoma" w:hAnsi="Tahoma" w:cs="Tahoma"/>
          <w:bCs/>
          <w:sz w:val="19"/>
          <w:szCs w:val="19"/>
          <w:rtl/>
        </w:rPr>
        <w:t>אישור שימוש בכלים טכנולוגיים</w:t>
      </w:r>
      <w:r w:rsidRPr="006F34F2">
        <w:rPr>
          <w:rFonts w:ascii="Tahoma" w:hAnsi="Tahoma" w:cs="Tahoma"/>
          <w:sz w:val="19"/>
          <w:szCs w:val="19"/>
          <w:rtl/>
        </w:rPr>
        <w:t xml:space="preserve"> - אישור השימוש בכלים טכנולוגיים מועבר לבחינת נציגי יועמ"ש המשטרה בצירוף חוות דעת טכנולוגית, חוות דעת משפטית ובה פירוט מקור הסמכות של המשטרה להשתמש בכלי, הנחיות עבודה למפיק התוצר ולמפעילי הכלי. לאחר קבלת האישור המשפטי המשטרתי כי השימוש בכלי הוא בהתאם לסמכותה של המשטרה, מועבר עדכון על כך לגורמי הייעוץ המשפטי לממשלה. אם בכלי הטכנולוגי קיים פוטנציאל לחריגה מסמכות המשטרה או שמתעורר קושי משפטי אחר, מועברים המסמכים בצירוף חוות הדעת של יועמ"ש המשטרה לאישור גורמי הייעוץ המשפטי לממשלה. </w:t>
      </w:r>
    </w:p>
    <w:p w14:paraId="51835905" w14:textId="4C5522B8" w:rsidR="00834A18" w:rsidRPr="00BC4C92" w:rsidRDefault="00834A18" w:rsidP="00AF2A43">
      <w:pPr>
        <w:pStyle w:val="af4"/>
        <w:numPr>
          <w:ilvl w:val="0"/>
          <w:numId w:val="31"/>
        </w:numPr>
        <w:spacing w:after="120" w:line="288" w:lineRule="auto"/>
        <w:ind w:left="-119" w:right="-567" w:hanging="567"/>
        <w:contextualSpacing w:val="0"/>
        <w:rPr>
          <w:rFonts w:ascii="Tahoma" w:hAnsi="Tahoma" w:cs="Tahoma"/>
          <w:sz w:val="19"/>
          <w:szCs w:val="19"/>
        </w:rPr>
      </w:pPr>
      <w:r w:rsidRPr="006F34F2">
        <w:rPr>
          <w:rFonts w:ascii="Tahoma" w:hAnsi="Tahoma" w:cs="Tahoma"/>
          <w:bCs/>
          <w:sz w:val="19"/>
          <w:szCs w:val="19"/>
          <w:rtl/>
        </w:rPr>
        <w:t xml:space="preserve">שיפור הליכי הבקרה על הפעלת הכלים - </w:t>
      </w:r>
      <w:r w:rsidRPr="006F34F2">
        <w:rPr>
          <w:rFonts w:ascii="Tahoma" w:hAnsi="Tahoma" w:cs="Tahoma"/>
          <w:b/>
          <w:sz w:val="19"/>
          <w:szCs w:val="19"/>
          <w:rtl/>
        </w:rPr>
        <w:t>במטרה לוודא שהפעלת הכלים תיעשה בגדרי סמכותה וכדי לצמצם את מרחב התקלה האפשרית בשימוש בכלי הטכנולוגי</w:t>
      </w:r>
      <w:r w:rsidRPr="006F34F2">
        <w:rPr>
          <w:rFonts w:ascii="Tahoma" w:hAnsi="Tahoma" w:cs="Tahoma"/>
          <w:sz w:val="19"/>
          <w:szCs w:val="19"/>
          <w:rtl/>
        </w:rPr>
        <w:t>. המשטרה מסרה בעניין זה כי תפיסת הבקרה המשולבת (טכנולוגית ומתודולוגית)</w:t>
      </w:r>
      <w:r w:rsidRPr="006F34F2">
        <w:rPr>
          <w:rFonts w:ascii="Tahoma" w:hAnsi="Tahoma" w:cs="Tahoma"/>
          <w:sz w:val="19"/>
          <w:szCs w:val="19"/>
        </w:rPr>
        <w:t xml:space="preserve"> </w:t>
      </w:r>
      <w:r w:rsidRPr="006F34F2">
        <w:rPr>
          <w:rFonts w:ascii="Tahoma" w:hAnsi="Tahoma" w:cs="Tahoma"/>
          <w:sz w:val="19"/>
          <w:szCs w:val="19"/>
          <w:rtl/>
        </w:rPr>
        <w:t>גובשה מתוך הבנה של המשטרה כי לא ניתן להתאים באופן מוחלט את כלל המערכות הטכנולוגיות הנרכשות באופן שימנע כל אפשרות לחריגה מסמכויות המשטרה. להלן פירוט על הליכי הבקרה ששופרו:</w:t>
      </w:r>
    </w:p>
    <w:p w14:paraId="36FAFB78" w14:textId="69AC782A" w:rsidR="00834A18" w:rsidRPr="006F34F2" w:rsidRDefault="00834A18" w:rsidP="00AF2A43">
      <w:pPr>
        <w:numPr>
          <w:ilvl w:val="1"/>
          <w:numId w:val="27"/>
        </w:numPr>
        <w:spacing w:after="120" w:line="288" w:lineRule="auto"/>
        <w:ind w:left="448" w:right="-567" w:hanging="425"/>
        <w:rPr>
          <w:rFonts w:ascii="Tahoma" w:hAnsi="Tahoma" w:cs="Tahoma"/>
          <w:sz w:val="19"/>
          <w:szCs w:val="19"/>
        </w:rPr>
      </w:pPr>
      <w:r w:rsidRPr="00705C0D">
        <w:rPr>
          <w:rFonts w:ascii="Tahoma" w:hAnsi="Tahoma" w:cs="Tahoma"/>
          <w:sz w:val="19"/>
          <w:szCs w:val="19"/>
          <w:u w:val="single"/>
          <w:rtl/>
        </w:rPr>
        <w:t>בקרה מאתרת</w:t>
      </w:r>
      <w:r w:rsidRPr="006F34F2">
        <w:rPr>
          <w:rFonts w:ascii="Tahoma" w:hAnsi="Tahoma" w:cs="Tahoma"/>
          <w:sz w:val="19"/>
          <w:szCs w:val="19"/>
          <w:rtl/>
        </w:rPr>
        <w:t xml:space="preserve"> - המשטרה מבצעת בקרות פיקודיות וטכנולוגיות במטרה לאתר תקלות או חריגות בשימוש בכלים. בין היתר, המשטרה פעלה לשיפור מסדי הנתונים המשמשים לבקרה על הכלים הטכנולוגיים (</w:t>
      </w:r>
      <w:r w:rsidRPr="006F34F2">
        <w:rPr>
          <w:rFonts w:ascii="Tahoma" w:hAnsi="Tahoma" w:cs="Tahoma"/>
          <w:sz w:val="19"/>
          <w:szCs w:val="19"/>
        </w:rPr>
        <w:t>AUDIT TRAIL</w:t>
      </w:r>
      <w:r w:rsidRPr="006F34F2">
        <w:rPr>
          <w:rFonts w:ascii="Tahoma" w:hAnsi="Tahoma" w:cs="Tahoma"/>
          <w:sz w:val="19"/>
          <w:szCs w:val="19"/>
          <w:rtl/>
        </w:rPr>
        <w:t>) וגיבשה הליכי בקרות יזומות נוספות למול הכלים ומפעיליהם.</w:t>
      </w:r>
    </w:p>
    <w:p w14:paraId="3BF8B78E" w14:textId="61C8CFC2" w:rsidR="00834A18" w:rsidRPr="00BC4C92" w:rsidRDefault="00834A18" w:rsidP="00AF2A43">
      <w:pPr>
        <w:numPr>
          <w:ilvl w:val="1"/>
          <w:numId w:val="27"/>
        </w:numPr>
        <w:spacing w:after="120" w:line="288" w:lineRule="auto"/>
        <w:ind w:left="448" w:right="-567" w:hanging="425"/>
        <w:rPr>
          <w:rFonts w:ascii="Tahoma" w:hAnsi="Tahoma" w:cs="Tahoma"/>
          <w:sz w:val="19"/>
          <w:szCs w:val="19"/>
          <w:rtl/>
        </w:rPr>
      </w:pPr>
      <w:r w:rsidRPr="00705C0D">
        <w:rPr>
          <w:rFonts w:ascii="Tahoma" w:hAnsi="Tahoma" w:cs="Tahoma"/>
          <w:sz w:val="19"/>
          <w:szCs w:val="19"/>
          <w:u w:val="single"/>
          <w:rtl/>
        </w:rPr>
        <w:lastRenderedPageBreak/>
        <w:t>בקרה מונעת</w:t>
      </w:r>
      <w:r w:rsidRPr="006F34F2">
        <w:rPr>
          <w:rFonts w:ascii="Tahoma" w:hAnsi="Tahoma" w:cs="Tahoma"/>
          <w:b/>
          <w:bCs/>
          <w:sz w:val="19"/>
          <w:szCs w:val="19"/>
          <w:rtl/>
        </w:rPr>
        <w:t xml:space="preserve"> - </w:t>
      </w:r>
      <w:r w:rsidRPr="006F34F2">
        <w:rPr>
          <w:rFonts w:ascii="Tahoma" w:hAnsi="Tahoma" w:cs="Tahoma"/>
          <w:sz w:val="19"/>
          <w:szCs w:val="19"/>
          <w:rtl/>
        </w:rPr>
        <w:t xml:space="preserve">המשטרה מבצעת פעולות משולבות למניעת תקלות או חריגות באמצעות גידור מקדים של פעולות הכלים: </w:t>
      </w:r>
    </w:p>
    <w:p w14:paraId="456CF78A" w14:textId="3892A2CF" w:rsidR="00834A18" w:rsidRPr="00BC4C92" w:rsidRDefault="00834A18" w:rsidP="00AF2A43">
      <w:pPr>
        <w:numPr>
          <w:ilvl w:val="0"/>
          <w:numId w:val="28"/>
        </w:numPr>
        <w:spacing w:after="120" w:line="288" w:lineRule="auto"/>
        <w:ind w:left="1055" w:right="-567" w:hanging="607"/>
        <w:rPr>
          <w:rFonts w:ascii="Tahoma" w:hAnsi="Tahoma" w:cs="Tahoma"/>
          <w:sz w:val="19"/>
          <w:szCs w:val="19"/>
        </w:rPr>
      </w:pPr>
      <w:r w:rsidRPr="00705C0D">
        <w:rPr>
          <w:rFonts w:ascii="Tahoma" w:hAnsi="Tahoma" w:cs="Tahoma"/>
          <w:spacing w:val="20"/>
          <w:sz w:val="19"/>
          <w:szCs w:val="19"/>
          <w:rtl/>
        </w:rPr>
        <w:t>גידור טכנולוגי</w:t>
      </w:r>
      <w:r w:rsidRPr="006F34F2">
        <w:rPr>
          <w:rFonts w:ascii="Tahoma" w:hAnsi="Tahoma" w:cs="Tahoma"/>
          <w:sz w:val="19"/>
          <w:szCs w:val="19"/>
          <w:rtl/>
        </w:rPr>
        <w:t xml:space="preserve"> - המשטרה ביצעה התאמות טכנולוגיות וניוונים של יכולות בכלים הטכנולוגיים בתחום הסיגינט-סייבר כדי שהשימוש העתידי בכלים אלו לא יחרוג מסמכויות המשטרה ולא יכלול פעולות אסורות. </w:t>
      </w:r>
    </w:p>
    <w:p w14:paraId="2BA41B0A" w14:textId="11A82272" w:rsidR="00834A18" w:rsidRPr="00BC4C92" w:rsidRDefault="00834A18" w:rsidP="00AF2A43">
      <w:pPr>
        <w:numPr>
          <w:ilvl w:val="0"/>
          <w:numId w:val="28"/>
        </w:numPr>
        <w:spacing w:after="120" w:line="288" w:lineRule="auto"/>
        <w:ind w:left="1055" w:right="-567" w:hanging="607"/>
        <w:rPr>
          <w:rFonts w:ascii="Tahoma" w:hAnsi="Tahoma" w:cs="Tahoma"/>
          <w:sz w:val="19"/>
          <w:szCs w:val="19"/>
        </w:rPr>
      </w:pPr>
      <w:r w:rsidRPr="00705C0D">
        <w:rPr>
          <w:rFonts w:ascii="Tahoma" w:hAnsi="Tahoma" w:cs="Tahoma"/>
          <w:spacing w:val="20"/>
          <w:sz w:val="19"/>
          <w:szCs w:val="19"/>
          <w:rtl/>
        </w:rPr>
        <w:t>גידור מתודולוגי</w:t>
      </w:r>
      <w:r w:rsidRPr="006F34F2">
        <w:rPr>
          <w:rFonts w:ascii="Tahoma" w:hAnsi="Tahoma" w:cs="Tahoma"/>
          <w:sz w:val="19"/>
          <w:szCs w:val="19"/>
          <w:rtl/>
        </w:rPr>
        <w:t xml:space="preserve"> - המשטרה פועלת לעדכון הנחיות עבודה למפיקי תוצרי האזנת הסתר המתקבלים מהכלים הטכנולוגיים ולכתיבת הנחיות למפעילי הכלים הטכנולוגיים. כמו כן, המשטרה עדכנה הנחיות ונהלים בתחום אבטחת המידע של חטיבת הסייבר.</w:t>
      </w:r>
    </w:p>
    <w:p w14:paraId="1F624064" w14:textId="23B60311" w:rsidR="00834A18" w:rsidRPr="00BC4C92" w:rsidRDefault="00834A18" w:rsidP="00AF2A43">
      <w:pPr>
        <w:pStyle w:val="af4"/>
        <w:numPr>
          <w:ilvl w:val="0"/>
          <w:numId w:val="31"/>
        </w:numPr>
        <w:spacing w:after="120" w:line="288" w:lineRule="auto"/>
        <w:ind w:left="-119" w:right="-567" w:hanging="567"/>
        <w:contextualSpacing w:val="0"/>
        <w:rPr>
          <w:rFonts w:ascii="Tahoma" w:hAnsi="Tahoma" w:cs="Tahoma"/>
          <w:sz w:val="19"/>
          <w:szCs w:val="19"/>
        </w:rPr>
      </w:pPr>
      <w:r w:rsidRPr="006F34F2">
        <w:rPr>
          <w:rFonts w:ascii="Tahoma" w:hAnsi="Tahoma" w:cs="Tahoma"/>
          <w:bCs/>
          <w:sz w:val="19"/>
          <w:szCs w:val="19"/>
          <w:rtl/>
        </w:rPr>
        <w:t>דיווח ע</w:t>
      </w:r>
      <w:r w:rsidRPr="006F34F2">
        <w:rPr>
          <w:rFonts w:ascii="Tahoma" w:hAnsi="Tahoma" w:cs="Tahoma"/>
          <w:b/>
          <w:bCs/>
          <w:sz w:val="19"/>
          <w:szCs w:val="19"/>
          <w:rtl/>
        </w:rPr>
        <w:t>י</w:t>
      </w:r>
      <w:r w:rsidRPr="006F34F2">
        <w:rPr>
          <w:rFonts w:ascii="Tahoma" w:hAnsi="Tahoma" w:cs="Tahoma"/>
          <w:bCs/>
          <w:sz w:val="19"/>
          <w:szCs w:val="19"/>
          <w:rtl/>
        </w:rPr>
        <w:t>תי ליועמ"ש לממשלה</w:t>
      </w:r>
      <w:r w:rsidRPr="006F34F2">
        <w:rPr>
          <w:rFonts w:ascii="Tahoma" w:hAnsi="Tahoma" w:cs="Tahoma"/>
          <w:b/>
          <w:bCs/>
          <w:sz w:val="19"/>
          <w:szCs w:val="19"/>
          <w:rtl/>
        </w:rPr>
        <w:t xml:space="preserve"> - </w:t>
      </w:r>
      <w:r w:rsidRPr="006F34F2">
        <w:rPr>
          <w:rFonts w:ascii="Tahoma" w:hAnsi="Tahoma" w:cs="Tahoma"/>
          <w:sz w:val="19"/>
          <w:szCs w:val="19"/>
          <w:rtl/>
        </w:rPr>
        <w:t>המשטרה הרחיבה את הפירוט בדיווח העיתי ליועמ"ש לממשלה כך שיכלול גם את שם הכלי הטכנולוגי שבאמצעותו בוצעה ההאזנה. כמו כן, המשטרה עיגנה בקרה נוספת של נציגי היועמ"ש למשטרה קודם העברת הדיווח ליועמ"ש לממשלה. עוד מסרה המשטרה כי נוהל עבודה משותף למשטרה ולמשרד המשפטים ביחס להליך הפיקוח והדיווח נמצא בהליכי כתיבה.</w:t>
      </w:r>
    </w:p>
    <w:p w14:paraId="002AC5E5" w14:textId="4F0D6B82" w:rsidR="00834A18" w:rsidRPr="00BC4C92" w:rsidRDefault="00834A18" w:rsidP="00AF2A43">
      <w:pPr>
        <w:pStyle w:val="af4"/>
        <w:numPr>
          <w:ilvl w:val="0"/>
          <w:numId w:val="31"/>
        </w:numPr>
        <w:spacing w:after="60" w:line="288" w:lineRule="auto"/>
        <w:ind w:left="-119" w:right="-567" w:hanging="567"/>
        <w:contextualSpacing w:val="0"/>
        <w:rPr>
          <w:rFonts w:ascii="Tahoma" w:hAnsi="Tahoma" w:cs="Tahoma"/>
          <w:sz w:val="19"/>
          <w:szCs w:val="19"/>
        </w:rPr>
      </w:pPr>
      <w:r w:rsidRPr="006F34F2">
        <w:rPr>
          <w:rFonts w:ascii="Tahoma" w:hAnsi="Tahoma" w:cs="Tahoma"/>
          <w:bCs/>
          <w:sz w:val="19"/>
          <w:szCs w:val="19"/>
          <w:rtl/>
        </w:rPr>
        <w:t>הזנת מועדי הצו להאזנת סתר</w:t>
      </w:r>
      <w:r w:rsidRPr="006F34F2">
        <w:rPr>
          <w:rFonts w:ascii="Tahoma" w:hAnsi="Tahoma" w:cs="Tahoma"/>
          <w:b/>
          <w:bCs/>
          <w:sz w:val="19"/>
          <w:szCs w:val="19"/>
          <w:rtl/>
        </w:rPr>
        <w:t xml:space="preserve"> - </w:t>
      </w:r>
      <w:r w:rsidRPr="006F34F2">
        <w:rPr>
          <w:rFonts w:ascii="Tahoma" w:hAnsi="Tahoma" w:cs="Tahoma"/>
          <w:sz w:val="19"/>
          <w:szCs w:val="19"/>
          <w:rtl/>
        </w:rPr>
        <w:t>המשטרה מזינה את מועדי הצו השיפוטי להאזנת סתר במערכת לניהול צווים.</w:t>
      </w:r>
    </w:p>
    <w:p w14:paraId="2814990F" w14:textId="7AAE784D" w:rsidR="00834A18" w:rsidRPr="00BC4C92" w:rsidRDefault="00834A18" w:rsidP="00AF2A43">
      <w:pPr>
        <w:pStyle w:val="af4"/>
        <w:numPr>
          <w:ilvl w:val="0"/>
          <w:numId w:val="31"/>
        </w:numPr>
        <w:spacing w:after="120" w:line="288" w:lineRule="auto"/>
        <w:ind w:left="-119" w:right="-567" w:hanging="567"/>
        <w:contextualSpacing w:val="0"/>
        <w:rPr>
          <w:rFonts w:ascii="Tahoma" w:hAnsi="Tahoma" w:cs="Tahoma"/>
          <w:sz w:val="19"/>
          <w:szCs w:val="19"/>
        </w:rPr>
      </w:pPr>
      <w:r w:rsidRPr="006F34F2">
        <w:rPr>
          <w:rFonts w:ascii="Tahoma" w:hAnsi="Tahoma" w:cs="Tahoma"/>
          <w:bCs/>
          <w:sz w:val="19"/>
          <w:szCs w:val="19"/>
          <w:rtl/>
        </w:rPr>
        <w:t>פיתוח מערכות עזר נוספות לניהול האזנות סתר</w:t>
      </w:r>
      <w:r w:rsidRPr="006F34F2">
        <w:rPr>
          <w:rFonts w:ascii="Tahoma" w:hAnsi="Tahoma" w:cs="Tahoma"/>
          <w:sz w:val="19"/>
          <w:szCs w:val="19"/>
          <w:rtl/>
        </w:rPr>
        <w:t xml:space="preserve"> </w:t>
      </w:r>
    </w:p>
    <w:p w14:paraId="0156757C" w14:textId="2C88C26E" w:rsidR="00834A18" w:rsidRPr="00BC4C92" w:rsidRDefault="00834A18" w:rsidP="00AF2A43">
      <w:pPr>
        <w:numPr>
          <w:ilvl w:val="0"/>
          <w:numId w:val="32"/>
        </w:numPr>
        <w:spacing w:after="120" w:line="288" w:lineRule="auto"/>
        <w:ind w:right="-567"/>
        <w:rPr>
          <w:rFonts w:ascii="Tahoma" w:hAnsi="Tahoma" w:cs="Tahoma"/>
          <w:sz w:val="19"/>
          <w:szCs w:val="19"/>
        </w:rPr>
      </w:pPr>
      <w:r w:rsidRPr="006F34F2">
        <w:rPr>
          <w:rFonts w:ascii="Tahoma" w:hAnsi="Tahoma" w:cs="Tahoma"/>
          <w:sz w:val="19"/>
          <w:szCs w:val="19"/>
          <w:rtl/>
        </w:rPr>
        <w:t>המשטרה פיתחה מערכת לניהול יומן מבצעים אשר תלווה את התהליכים המבוצעים במהלך האזנת הסתר ואת השימוש בכלים הטכנולוגיים.</w:t>
      </w:r>
    </w:p>
    <w:p w14:paraId="35D5FD04" w14:textId="3205A5D8" w:rsidR="00834A18" w:rsidRPr="00BC4C92" w:rsidRDefault="00834A18" w:rsidP="00AF2A43">
      <w:pPr>
        <w:numPr>
          <w:ilvl w:val="0"/>
          <w:numId w:val="32"/>
        </w:numPr>
        <w:spacing w:after="120" w:line="288" w:lineRule="auto"/>
        <w:ind w:right="-567"/>
        <w:rPr>
          <w:rFonts w:ascii="Tahoma" w:hAnsi="Tahoma" w:cs="Tahoma"/>
          <w:sz w:val="19"/>
          <w:szCs w:val="19"/>
          <w:rtl/>
        </w:rPr>
      </w:pPr>
      <w:r w:rsidRPr="006F34F2">
        <w:rPr>
          <w:rFonts w:ascii="Tahoma" w:hAnsi="Tahoma" w:cs="Tahoma"/>
          <w:sz w:val="19"/>
          <w:szCs w:val="19"/>
          <w:rtl/>
        </w:rPr>
        <w:t xml:space="preserve">המשטרה אפיינה את הדרישות לגבי מערכת ניהול האזנת סתר לתקשורת בין מחשבים </w:t>
      </w:r>
      <w:bookmarkStart w:id="11" w:name="_Hlk214189367"/>
      <w:r w:rsidRPr="006F34F2">
        <w:rPr>
          <w:rFonts w:ascii="Tahoma" w:hAnsi="Tahoma" w:cs="Tahoma"/>
          <w:sz w:val="19"/>
          <w:szCs w:val="19"/>
          <w:rtl/>
        </w:rPr>
        <w:t>לכלי טכנולוגי מסוים</w:t>
      </w:r>
      <w:bookmarkEnd w:id="11"/>
      <w:r w:rsidRPr="006F34F2">
        <w:rPr>
          <w:rFonts w:ascii="Tahoma" w:hAnsi="Tahoma" w:cs="Tahoma"/>
          <w:sz w:val="19"/>
          <w:szCs w:val="19"/>
          <w:rtl/>
        </w:rPr>
        <w:t xml:space="preserve"> בדומה למאפייני המערכת לניהול האזנת סתר לתקשורת בין מחשבים לטלפונים סלולריים. </w:t>
      </w:r>
      <w:bookmarkStart w:id="12" w:name="_Hlk216255862"/>
    </w:p>
    <w:p w14:paraId="70D6C68E" w14:textId="1BE71581" w:rsidR="00834A18" w:rsidRPr="006F34F2" w:rsidRDefault="00834A18" w:rsidP="001B2F23">
      <w:pPr>
        <w:spacing w:after="120" w:line="288" w:lineRule="auto"/>
        <w:ind w:left="-709" w:right="-567"/>
        <w:rPr>
          <w:rFonts w:ascii="Tahoma" w:hAnsi="Tahoma" w:cs="Tahoma"/>
          <w:b/>
          <w:bCs/>
          <w:sz w:val="19"/>
          <w:szCs w:val="19"/>
          <w:rtl/>
        </w:rPr>
      </w:pPr>
      <w:r w:rsidRPr="006F34F2">
        <w:rPr>
          <w:rFonts w:ascii="Tahoma" w:hAnsi="Tahoma" w:cs="Tahoma"/>
          <w:b/>
          <w:bCs/>
          <w:sz w:val="19"/>
          <w:szCs w:val="19"/>
          <w:rtl/>
        </w:rPr>
        <w:t>מומלץ כי הייעוץ המשפטי לממשלה יבחן את פעולות התיקון שביצעה המשטרה בהתאם להודעותיה, כפי שפורטו בהתייחסותה לדוח ביקורת זה, ובכלל זה ההתאמות הטכנולוגיות וניוון היכולות בכלים הטכנולוגיים הנדרשים כדי להבטיח כי השימוש בכלים אלו נעשה כדין. לאחר מכן יוכל הייעוץ המשפטי לממשלה לבחון את האפשרות לאשר למשטרה לחזור להפעלה מבצעית של הכלי הטכנולוגי אשר השימוש בו הושעה. זאת, בכפוף לשיקול דעתו באשר לדרך ההסדרה הנדרשת - הסדרה משפטית או הסדרה חקיקתית, ובהתאם להחלטות בג"ץ בנושא. לצד האמור, אין הדבר גורע מאחריות כלל הגורמים - משטרת ישראל והייעוץ המשפטי לממשלה - להשלים את פעולות התיקון של כלל הליקויים שעלו בדוח זה.</w:t>
      </w:r>
    </w:p>
    <w:p w14:paraId="7A8C2899" w14:textId="77777777" w:rsidR="00834A18" w:rsidRPr="006F34F2" w:rsidRDefault="00834A18" w:rsidP="001B2F23">
      <w:pPr>
        <w:spacing w:afterLines="120" w:after="288" w:line="288" w:lineRule="auto"/>
        <w:ind w:left="-710" w:right="-567"/>
        <w:rPr>
          <w:rFonts w:ascii="Tahoma" w:hAnsi="Tahoma" w:cs="Tahoma"/>
          <w:b/>
          <w:bCs/>
          <w:sz w:val="19"/>
          <w:szCs w:val="19"/>
          <w:rtl/>
        </w:rPr>
      </w:pPr>
      <w:r w:rsidRPr="006F34F2">
        <w:rPr>
          <w:rFonts w:ascii="Tahoma" w:hAnsi="Tahoma" w:cs="Tahoma"/>
          <w:b/>
          <w:bCs/>
          <w:sz w:val="19"/>
          <w:szCs w:val="19"/>
          <w:rtl/>
        </w:rPr>
        <w:t>שימוש בכלים טכנולוגיים יאפשר למשטרה למלא את תפקידה וייעודה למנוע עבירות, להעמיד עבריינים לדין ולעמוד באתגרי הפשיעה החמורה בדגש על הפשיעה במגזר הערבי, ולצמצם את פערי הטיפול בפשיעה הגואה.</w:t>
      </w:r>
    </w:p>
    <w:bookmarkEnd w:id="9"/>
    <w:bookmarkEnd w:id="12"/>
    <w:p w14:paraId="6DFE6EE3" w14:textId="77777777" w:rsidR="00834A18" w:rsidRPr="006F34F2" w:rsidRDefault="00834A18" w:rsidP="006F34F2">
      <w:pPr>
        <w:bidi w:val="0"/>
        <w:spacing w:after="200" w:line="288" w:lineRule="auto"/>
        <w:rPr>
          <w:rFonts w:ascii="Tahoma" w:hAnsi="Tahoma" w:cs="Tahoma"/>
          <w:sz w:val="16"/>
          <w:szCs w:val="20"/>
        </w:rPr>
      </w:pPr>
      <w:r w:rsidRPr="006F34F2">
        <w:rPr>
          <w:rFonts w:ascii="Tahoma" w:hAnsi="Tahoma" w:cs="Tahoma"/>
          <w:sz w:val="16"/>
          <w:szCs w:val="20"/>
        </w:rPr>
        <w:br w:type="page"/>
      </w:r>
    </w:p>
    <w:tbl>
      <w:tblPr>
        <w:tblStyle w:val="afb"/>
        <w:tblpPr w:leftFromText="180" w:rightFromText="180" w:vertAnchor="text" w:tblpXSpec="center" w:tblpY="1"/>
        <w:tblOverlap w:val="never"/>
        <w:bidiVisual/>
        <w:tblW w:w="9783" w:type="dxa"/>
        <w:tblBorders>
          <w:top w:val="single" w:sz="24" w:space="0" w:color="00206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3"/>
      </w:tblGrid>
      <w:tr w:rsidR="00834A18" w:rsidRPr="006F34F2" w14:paraId="0E3E74E1" w14:textId="77777777" w:rsidTr="00C94BDF">
        <w:tc>
          <w:tcPr>
            <w:tcW w:w="9783" w:type="dxa"/>
          </w:tcPr>
          <w:p w14:paraId="20354E97" w14:textId="77777777" w:rsidR="00834A18" w:rsidRPr="00C94BDF" w:rsidRDefault="00834A18" w:rsidP="009E587F">
            <w:pPr>
              <w:spacing w:line="240" w:lineRule="auto"/>
              <w:rPr>
                <w:rFonts w:ascii="Tahoma" w:hAnsi="Tahoma" w:cs="Tahoma"/>
                <w:color w:val="002060"/>
                <w:rtl/>
              </w:rPr>
            </w:pPr>
            <w:r w:rsidRPr="00C94BDF">
              <w:rPr>
                <w:rFonts w:ascii="Tahoma" w:hAnsi="Tahoma" w:cs="Tahoma"/>
                <w:b/>
                <w:bCs/>
                <w:color w:val="002060"/>
                <w:sz w:val="36"/>
                <w:szCs w:val="36"/>
                <w:rtl/>
              </w:rPr>
              <w:lastRenderedPageBreak/>
              <w:t>הסדרה חקיקתית ומשפטית של השימוש בכלים לביצוע האזנות סתר ולשימוש בנתוני תקשורת</w:t>
            </w:r>
          </w:p>
          <w:p w14:paraId="3814BA5E" w14:textId="77777777" w:rsidR="00834A18" w:rsidRPr="006F34F2" w:rsidRDefault="00834A18" w:rsidP="006F34F2">
            <w:pPr>
              <w:spacing w:line="288" w:lineRule="auto"/>
              <w:ind w:left="-851"/>
              <w:rPr>
                <w:rFonts w:ascii="Tahoma" w:hAnsi="Tahoma" w:cs="Tahoma"/>
                <w:rtl/>
              </w:rPr>
            </w:pPr>
          </w:p>
        </w:tc>
      </w:tr>
    </w:tbl>
    <w:p w14:paraId="0D168F38" w14:textId="77777777" w:rsidR="00834A18" w:rsidRPr="006F34F2" w:rsidRDefault="00834A18" w:rsidP="006F34F2">
      <w:pPr>
        <w:spacing w:line="288" w:lineRule="auto"/>
        <w:ind w:left="-851"/>
        <w:rPr>
          <w:rFonts w:ascii="Tahoma" w:hAnsi="Tahoma" w:cs="Tahoma"/>
          <w:rtl/>
        </w:rPr>
      </w:pPr>
    </w:p>
    <w:p w14:paraId="358102A7" w14:textId="77777777" w:rsidR="00834A18" w:rsidRPr="006F34F2" w:rsidRDefault="00834A18" w:rsidP="006F34F2">
      <w:pPr>
        <w:spacing w:line="288" w:lineRule="auto"/>
        <w:ind w:left="-851"/>
        <w:rPr>
          <w:rFonts w:ascii="Tahoma" w:hAnsi="Tahoma" w:cs="Tahoma"/>
          <w:rtl/>
        </w:rPr>
      </w:pPr>
      <w:r w:rsidRPr="006F34F2">
        <w:rPr>
          <w:rFonts w:ascii="Tahoma" w:hAnsi="Tahoma" w:cs="Tahoma"/>
          <w:noProof/>
          <w:rtl/>
        </w:rPr>
        <w:drawing>
          <wp:inline distT="0" distB="0" distL="0" distR="0" wp14:anchorId="0B977702" wp14:editId="4CBD4E02">
            <wp:extent cx="1638300" cy="411480"/>
            <wp:effectExtent l="0" t="0" r="0" b="7620"/>
            <wp:docPr id="41" name="תמונה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תקציר-05.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38300" cy="411480"/>
                    </a:xfrm>
                    <a:prstGeom prst="rect">
                      <a:avLst/>
                    </a:prstGeom>
                  </pic:spPr>
                </pic:pic>
              </a:graphicData>
            </a:graphic>
          </wp:inline>
        </w:drawing>
      </w:r>
    </w:p>
    <w:p w14:paraId="55D5FFAC" w14:textId="76FD73CE" w:rsidR="00834A18" w:rsidRPr="006F34F2" w:rsidRDefault="00834A18" w:rsidP="00533817">
      <w:pPr>
        <w:spacing w:after="120" w:line="288" w:lineRule="auto"/>
        <w:ind w:left="-709" w:right="-567"/>
        <w:rPr>
          <w:rFonts w:ascii="Tahoma" w:hAnsi="Tahoma" w:cs="Tahoma"/>
          <w:sz w:val="19"/>
          <w:szCs w:val="19"/>
          <w:rtl/>
        </w:rPr>
      </w:pPr>
      <w:r w:rsidRPr="006F34F2">
        <w:rPr>
          <w:rFonts w:ascii="Tahoma" w:hAnsi="Tahoma" w:cs="Tahoma"/>
          <w:sz w:val="19"/>
          <w:szCs w:val="19"/>
          <w:rtl/>
        </w:rPr>
        <w:t xml:space="preserve">המשטרה היא זרוע ביטחונית של המדינה, וחלים עליה חוקי המדינה וכללי המשפט המינהלי. אחד מעקרונות היסוד של המשפט המינהלי הוא עקרון חוקיות המינהל ולפיו לרשות מינהלית "אין לה סמכות אלא אותה סמכות שהוענקה לה לפי חוק". </w:t>
      </w:r>
    </w:p>
    <w:p w14:paraId="5ACCEEEC" w14:textId="74508B70" w:rsidR="00834A18" w:rsidRPr="006F34F2" w:rsidRDefault="00834A18" w:rsidP="00533817">
      <w:pPr>
        <w:spacing w:after="120" w:line="288" w:lineRule="auto"/>
        <w:ind w:left="-709" w:right="-567"/>
        <w:rPr>
          <w:rFonts w:ascii="Tahoma" w:hAnsi="Tahoma" w:cs="Tahoma"/>
          <w:sz w:val="19"/>
          <w:szCs w:val="19"/>
          <w:rtl/>
        </w:rPr>
      </w:pPr>
      <w:r w:rsidRPr="006F34F2">
        <w:rPr>
          <w:rFonts w:ascii="Tahoma" w:hAnsi="Tahoma" w:cs="Tahoma"/>
          <w:sz w:val="19"/>
          <w:szCs w:val="19"/>
          <w:rtl/>
        </w:rPr>
        <w:t xml:space="preserve">בעשור האחרון המשטרה רכשה ופיתחה בעבודתה שורה ארוכה של כלים טכנולוגיים בעלי יכולות חדשניות ומהפכניות ובעלי פוטנציאל פגיעה דרמטי בזכויות הפרט ובזכות לפרטיות. </w:t>
      </w:r>
    </w:p>
    <w:p w14:paraId="4D7BE5EB" w14:textId="51022D37" w:rsidR="00834A18" w:rsidRPr="006F34F2" w:rsidRDefault="00834A18" w:rsidP="00533817">
      <w:pPr>
        <w:spacing w:after="120" w:line="288" w:lineRule="auto"/>
        <w:ind w:left="-709" w:right="-567"/>
        <w:rPr>
          <w:rFonts w:ascii="Tahoma" w:hAnsi="Tahoma" w:cs="Tahoma"/>
          <w:sz w:val="19"/>
          <w:szCs w:val="19"/>
          <w:rtl/>
        </w:rPr>
      </w:pPr>
      <w:r w:rsidRPr="006F34F2">
        <w:rPr>
          <w:rFonts w:ascii="Tahoma" w:hAnsi="Tahoma" w:cs="Tahoma"/>
          <w:sz w:val="19"/>
          <w:szCs w:val="19"/>
          <w:rtl/>
        </w:rPr>
        <w:t xml:space="preserve">ההסדרה של השימוש בכלים טכנולוגיים לביצוע האזנות סתר ולשימוש בנתוני תקשורת על ידי המשטרה מחייבת מתן מענה לשני נדבכים עיקריים: </w:t>
      </w:r>
    </w:p>
    <w:p w14:paraId="46C80189" w14:textId="5B8D759D" w:rsidR="00834A18" w:rsidRPr="006F34F2" w:rsidRDefault="00834A18" w:rsidP="00533817">
      <w:pPr>
        <w:spacing w:after="120" w:line="288" w:lineRule="auto"/>
        <w:ind w:left="-709" w:right="-567"/>
        <w:rPr>
          <w:rFonts w:ascii="Tahoma" w:hAnsi="Tahoma" w:cs="Tahoma"/>
          <w:sz w:val="19"/>
          <w:szCs w:val="19"/>
        </w:rPr>
      </w:pPr>
      <w:r w:rsidRPr="006F34F2">
        <w:rPr>
          <w:rFonts w:ascii="Tahoma" w:hAnsi="Tahoma" w:cs="Tahoma"/>
          <w:sz w:val="19"/>
          <w:szCs w:val="19"/>
          <w:rtl/>
        </w:rPr>
        <w:t>האחד, הסדרה חקיקתית של סמכויות המשטרה לשימוש בכלים טכנולוגיים. הסדרה זו מצריכה עבודת מטה של המשטרה, בשיתוף הייעוץ המשפטי לממשלה במשרד המשפטים. על עבודת מטה זו לכלול איסוף נתונים וגיבוש תשתית עובדתית בנוגע להצעת החוק ולהשלכותיה, ובכלל זה יש לבחון אם הסדרה זו עלולה להביא לפגיעה בזכויות אדם מוגנות. הנחת הצעת חוק על שולחן ועדת השרים לענייני חקיקה בנושא השימוש שעושה המשטרה בכלי האזנות סתר ונתוני תקשורת תלויה, בין היתר, בסדרי העדיפויות של השר הממונה על חוק האזנות סתר והיא נעשית לאחר תיעדוף הנושאים העומדים להחלטתו ולאישורו.</w:t>
      </w:r>
    </w:p>
    <w:p w14:paraId="641A27BB" w14:textId="5CE5F1AF" w:rsidR="00834A18" w:rsidRPr="006F34F2" w:rsidRDefault="00834A18" w:rsidP="00533817">
      <w:pPr>
        <w:spacing w:after="120" w:line="288" w:lineRule="auto"/>
        <w:ind w:left="-709" w:right="-567"/>
        <w:rPr>
          <w:rFonts w:ascii="Tahoma" w:hAnsi="Tahoma" w:cs="Tahoma"/>
          <w:sz w:val="19"/>
          <w:szCs w:val="19"/>
          <w:rtl/>
        </w:rPr>
      </w:pPr>
      <w:r w:rsidRPr="006F34F2">
        <w:rPr>
          <w:rFonts w:ascii="Tahoma" w:hAnsi="Tahoma" w:cs="Tahoma"/>
          <w:sz w:val="19"/>
          <w:szCs w:val="19"/>
          <w:rtl/>
        </w:rPr>
        <w:t xml:space="preserve">השני, הסדרה משפטית בדרך של חוות דעת משפטית לשימוש בכלי טכנולוגי או לביצוע פעולה בכפוף להסדרה החוקית הקיימת </w:t>
      </w:r>
      <w:bookmarkStart w:id="13" w:name="_Hlk181187719"/>
      <w:r w:rsidRPr="006F34F2">
        <w:rPr>
          <w:rFonts w:ascii="Tahoma" w:hAnsi="Tahoma" w:cs="Tahoma"/>
          <w:sz w:val="19"/>
          <w:szCs w:val="19"/>
          <w:rtl/>
        </w:rPr>
        <w:t>מחייבת מתן חוות דעת משפטית שבמסגרתה התקיימו הליכי בחינה ואישור מפורטים של השימוש בכלים אלו בידי גורם משפטי בכיר</w:t>
      </w:r>
      <w:bookmarkEnd w:id="13"/>
      <w:r w:rsidRPr="006F34F2">
        <w:rPr>
          <w:rFonts w:ascii="Tahoma" w:hAnsi="Tahoma" w:cs="Tahoma"/>
          <w:sz w:val="19"/>
          <w:szCs w:val="19"/>
          <w:rtl/>
        </w:rPr>
        <w:t>.</w:t>
      </w:r>
      <w:r w:rsidRPr="006F34F2">
        <w:rPr>
          <w:rFonts w:ascii="Tahoma" w:hAnsi="Tahoma" w:cs="Tahoma"/>
          <w:sz w:val="24"/>
          <w:rtl/>
        </w:rPr>
        <w:t xml:space="preserve"> </w:t>
      </w:r>
      <w:r w:rsidRPr="006F34F2">
        <w:rPr>
          <w:rFonts w:ascii="Tahoma" w:hAnsi="Tahoma" w:cs="Tahoma"/>
          <w:sz w:val="19"/>
          <w:szCs w:val="19"/>
          <w:rtl/>
        </w:rPr>
        <w:t xml:space="preserve">את האישורים האלו נותן הייעוץ המשפטי למשטרה. </w:t>
      </w:r>
    </w:p>
    <w:p w14:paraId="5A73285F" w14:textId="7C75A4C1" w:rsidR="00834A18" w:rsidRPr="006F34F2" w:rsidRDefault="00834A18" w:rsidP="00533817">
      <w:pPr>
        <w:spacing w:after="120" w:line="288" w:lineRule="auto"/>
        <w:ind w:left="-709" w:right="-567"/>
        <w:rPr>
          <w:rFonts w:ascii="Tahoma" w:hAnsi="Tahoma" w:cs="Tahoma"/>
          <w:sz w:val="19"/>
          <w:szCs w:val="19"/>
          <w:rtl/>
        </w:rPr>
      </w:pPr>
      <w:r w:rsidRPr="006F34F2">
        <w:rPr>
          <w:rFonts w:ascii="Tahoma" w:hAnsi="Tahoma" w:cs="Tahoma"/>
          <w:sz w:val="19"/>
          <w:szCs w:val="19"/>
          <w:rtl/>
        </w:rPr>
        <w:t>עם זאת, בהתאם להנחיית היועצת המשפטית לממשלה</w:t>
      </w:r>
      <w:r w:rsidRPr="006F34F2">
        <w:rPr>
          <w:rStyle w:val="af1"/>
          <w:rFonts w:ascii="Tahoma" w:hAnsi="Tahoma" w:cs="Tahoma"/>
          <w:sz w:val="19"/>
          <w:szCs w:val="19"/>
          <w:rtl/>
        </w:rPr>
        <w:footnoteReference w:id="8"/>
      </w:r>
      <w:r w:rsidRPr="006F34F2">
        <w:rPr>
          <w:rFonts w:ascii="Tahoma" w:hAnsi="Tahoma" w:cs="Tahoma"/>
          <w:sz w:val="19"/>
          <w:szCs w:val="19"/>
          <w:rtl/>
        </w:rPr>
        <w:t xml:space="preserve"> ולעמדת מבקר המדינה, בכלים טכנולוגיים שיש להם יכולות בהן יש פוטנציאל לחריגה מסמכות; או שהם מעוררים שאלות מהותיות בנושאים בעלי רגישות מיוחדת (ציבורית או אחרת); או שאלות רוחב משמעותיות בנוגע למשרדים נוספים; או מגלמים סוגיות עקרוניות וסבוכות שנוגעות לכמה תחומים משפטיים (כגון, האזנות סתר וסמכויות החיפוש) שלהם השלכות מהמעלה הראשונה בתחומי העונשין - ראוי כי גורמי הייעוץ המשפטי לממשלה יובילו את הליכי הבחינה והאישור של השימוש בכלים אלו.</w:t>
      </w:r>
      <w:r w:rsidRPr="006F34F2">
        <w:rPr>
          <w:rFonts w:ascii="Tahoma" w:hAnsi="Tahoma" w:cs="Tahoma"/>
          <w:b/>
          <w:bCs/>
          <w:sz w:val="24"/>
          <w:rtl/>
        </w:rPr>
        <w:t xml:space="preserve"> </w:t>
      </w:r>
    </w:p>
    <w:p w14:paraId="0EE0A386" w14:textId="77777777" w:rsidR="00834A18" w:rsidRPr="006F34F2" w:rsidRDefault="00834A18" w:rsidP="006F34F2">
      <w:pPr>
        <w:bidi w:val="0"/>
        <w:spacing w:after="200" w:line="288" w:lineRule="auto"/>
        <w:rPr>
          <w:rFonts w:ascii="Tahoma" w:hAnsi="Tahoma" w:cs="Tahoma"/>
        </w:rPr>
      </w:pPr>
      <w:r w:rsidRPr="006F34F2">
        <w:rPr>
          <w:rFonts w:ascii="Tahoma" w:hAnsi="Tahoma" w:cs="Tahoma"/>
          <w:rtl/>
        </w:rPr>
        <w:br w:type="page"/>
      </w:r>
    </w:p>
    <w:p w14:paraId="5AEE0B71" w14:textId="77777777" w:rsidR="00834A18" w:rsidRPr="006F34F2" w:rsidRDefault="00834A18" w:rsidP="006F34F2">
      <w:pPr>
        <w:spacing w:line="288" w:lineRule="auto"/>
        <w:rPr>
          <w:rFonts w:ascii="Tahoma" w:hAnsi="Tahoma" w:cs="Tahoma"/>
          <w:rtl/>
        </w:rPr>
      </w:pPr>
    </w:p>
    <w:p w14:paraId="7939DDFE" w14:textId="2BE2A5FB" w:rsidR="00834A18" w:rsidRDefault="00834A18" w:rsidP="006F34F2">
      <w:pPr>
        <w:spacing w:line="288" w:lineRule="auto"/>
        <w:ind w:left="-851"/>
        <w:rPr>
          <w:rFonts w:ascii="Tahoma" w:hAnsi="Tahoma" w:cs="Tahoma"/>
          <w:rtl/>
        </w:rPr>
      </w:pPr>
      <w:r w:rsidRPr="006F34F2">
        <w:rPr>
          <w:rFonts w:ascii="Tahoma" w:hAnsi="Tahoma" w:cs="Tahoma"/>
          <w:noProof/>
          <w:rtl/>
        </w:rPr>
        <w:drawing>
          <wp:inline distT="0" distB="0" distL="0" distR="0" wp14:anchorId="15668B1B" wp14:editId="19F33F43">
            <wp:extent cx="1674111" cy="381000"/>
            <wp:effectExtent l="0" t="0" r="2540" b="0"/>
            <wp:docPr id="42" name="תמונה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תקציר-04.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75228" cy="381254"/>
                    </a:xfrm>
                    <a:prstGeom prst="rect">
                      <a:avLst/>
                    </a:prstGeom>
                  </pic:spPr>
                </pic:pic>
              </a:graphicData>
            </a:graphic>
          </wp:inline>
        </w:drawing>
      </w:r>
    </w:p>
    <w:p w14:paraId="31065AFD" w14:textId="77777777" w:rsidR="00021A4A" w:rsidRPr="006F34F2" w:rsidRDefault="00021A4A" w:rsidP="006F34F2">
      <w:pPr>
        <w:spacing w:line="288" w:lineRule="auto"/>
        <w:ind w:left="-851"/>
        <w:rPr>
          <w:rFonts w:ascii="Tahoma" w:hAnsi="Tahoma" w:cs="Tahoma"/>
          <w:rtl/>
        </w:rPr>
      </w:pPr>
    </w:p>
    <w:tbl>
      <w:tblPr>
        <w:tblStyle w:val="afb"/>
        <w:tblpPr w:leftFromText="180" w:rightFromText="180" w:vertAnchor="text" w:tblpXSpec="center" w:tblpY="1"/>
        <w:tblOverlap w:val="never"/>
        <w:bidiVisual/>
        <w:tblW w:w="92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2"/>
        <w:gridCol w:w="562"/>
        <w:gridCol w:w="2698"/>
        <w:gridCol w:w="567"/>
        <w:gridCol w:w="2693"/>
      </w:tblGrid>
      <w:tr w:rsidR="00533817" w:rsidRPr="006F34F2" w14:paraId="146F6955" w14:textId="77777777" w:rsidTr="00021A4A">
        <w:trPr>
          <w:trHeight w:val="283"/>
        </w:trPr>
        <w:tc>
          <w:tcPr>
            <w:tcW w:w="2772" w:type="dxa"/>
            <w:tcBorders>
              <w:bottom w:val="single" w:sz="12" w:space="0" w:color="auto"/>
            </w:tcBorders>
            <w:shd w:val="clear" w:color="auto" w:fill="auto"/>
            <w:vAlign w:val="bottom"/>
          </w:tcPr>
          <w:p w14:paraId="3C064159" w14:textId="77777777" w:rsidR="00533817" w:rsidRPr="006F34F2" w:rsidRDefault="00533817" w:rsidP="009E587F">
            <w:pPr>
              <w:spacing w:after="60" w:line="240" w:lineRule="auto"/>
              <w:rPr>
                <w:rFonts w:ascii="Tahoma" w:hAnsi="Tahoma" w:cs="Tahoma"/>
                <w:spacing w:val="-10"/>
                <w:sz w:val="36"/>
                <w:szCs w:val="36"/>
                <w:rtl/>
              </w:rPr>
            </w:pPr>
            <w:r w:rsidRPr="006F34F2">
              <w:rPr>
                <w:rFonts w:ascii="Tahoma" w:hAnsi="Tahoma" w:cs="Tahoma"/>
                <w:spacing w:val="-10"/>
                <w:sz w:val="36"/>
                <w:szCs w:val="36"/>
                <w:rtl/>
              </w:rPr>
              <w:t xml:space="preserve">3 </w:t>
            </w:r>
            <w:r w:rsidRPr="006F34F2">
              <w:rPr>
                <w:rFonts w:ascii="Tahoma" w:hAnsi="Tahoma" w:cs="Tahoma"/>
                <w:spacing w:val="-10"/>
                <w:sz w:val="26"/>
                <w:szCs w:val="26"/>
                <w:rtl/>
              </w:rPr>
              <w:t>כלים</w:t>
            </w:r>
          </w:p>
        </w:tc>
        <w:tc>
          <w:tcPr>
            <w:tcW w:w="562" w:type="dxa"/>
          </w:tcPr>
          <w:p w14:paraId="5705D8B5" w14:textId="77777777" w:rsidR="00533817" w:rsidRPr="006F34F2" w:rsidRDefault="00533817" w:rsidP="009E587F">
            <w:pPr>
              <w:spacing w:line="240" w:lineRule="auto"/>
              <w:rPr>
                <w:rFonts w:ascii="Tahoma" w:hAnsi="Tahoma" w:cs="Tahoma"/>
                <w:spacing w:val="-10"/>
              </w:rPr>
            </w:pPr>
          </w:p>
        </w:tc>
        <w:tc>
          <w:tcPr>
            <w:tcW w:w="2698" w:type="dxa"/>
            <w:tcBorders>
              <w:bottom w:val="single" w:sz="12" w:space="0" w:color="auto"/>
            </w:tcBorders>
            <w:vAlign w:val="bottom"/>
          </w:tcPr>
          <w:p w14:paraId="16578EBE" w14:textId="77777777" w:rsidR="00533817" w:rsidRPr="006F34F2" w:rsidRDefault="00533817" w:rsidP="009E587F">
            <w:pPr>
              <w:spacing w:after="60" w:line="240" w:lineRule="auto"/>
              <w:rPr>
                <w:rFonts w:ascii="Tahoma" w:hAnsi="Tahoma" w:cs="Tahoma"/>
                <w:spacing w:val="-10"/>
                <w:sz w:val="36"/>
                <w:szCs w:val="36"/>
                <w:rtl/>
              </w:rPr>
            </w:pPr>
            <w:r w:rsidRPr="006F34F2">
              <w:rPr>
                <w:rFonts w:ascii="Tahoma" w:hAnsi="Tahoma" w:cs="Tahoma"/>
                <w:spacing w:val="-10"/>
                <w:sz w:val="36"/>
                <w:szCs w:val="36"/>
                <w:rtl/>
              </w:rPr>
              <w:t xml:space="preserve">4 </w:t>
            </w:r>
            <w:r w:rsidRPr="006F34F2">
              <w:rPr>
                <w:rFonts w:ascii="Tahoma" w:hAnsi="Tahoma" w:cs="Tahoma"/>
                <w:spacing w:val="-10"/>
                <w:sz w:val="26"/>
                <w:szCs w:val="26"/>
                <w:rtl/>
              </w:rPr>
              <w:t>כלים</w:t>
            </w:r>
          </w:p>
        </w:tc>
        <w:tc>
          <w:tcPr>
            <w:tcW w:w="567" w:type="dxa"/>
          </w:tcPr>
          <w:p w14:paraId="380BD395" w14:textId="77777777" w:rsidR="00533817" w:rsidRPr="006F34F2" w:rsidRDefault="00533817" w:rsidP="009E587F">
            <w:pPr>
              <w:spacing w:line="240" w:lineRule="auto"/>
              <w:rPr>
                <w:rFonts w:ascii="Tahoma" w:hAnsi="Tahoma" w:cs="Tahoma"/>
                <w:spacing w:val="-10"/>
              </w:rPr>
            </w:pPr>
          </w:p>
        </w:tc>
        <w:tc>
          <w:tcPr>
            <w:tcW w:w="2693" w:type="dxa"/>
            <w:tcBorders>
              <w:bottom w:val="single" w:sz="12" w:space="0" w:color="auto"/>
            </w:tcBorders>
            <w:vAlign w:val="bottom"/>
          </w:tcPr>
          <w:p w14:paraId="38C0DCB0" w14:textId="77777777" w:rsidR="00533817" w:rsidRPr="006F34F2" w:rsidRDefault="00533817" w:rsidP="009E587F">
            <w:pPr>
              <w:spacing w:after="60" w:line="240" w:lineRule="auto"/>
              <w:rPr>
                <w:rFonts w:ascii="Tahoma" w:hAnsi="Tahoma" w:cs="Tahoma"/>
                <w:spacing w:val="-10"/>
                <w:sz w:val="36"/>
                <w:szCs w:val="36"/>
              </w:rPr>
            </w:pPr>
            <w:r w:rsidRPr="006F34F2">
              <w:rPr>
                <w:rFonts w:ascii="Tahoma" w:hAnsi="Tahoma" w:cs="Tahoma"/>
                <w:spacing w:val="-10"/>
                <w:sz w:val="36"/>
                <w:szCs w:val="36"/>
                <w:rtl/>
              </w:rPr>
              <w:t xml:space="preserve">2 </w:t>
            </w:r>
            <w:r w:rsidRPr="006F34F2">
              <w:rPr>
                <w:rFonts w:ascii="Tahoma" w:hAnsi="Tahoma" w:cs="Tahoma"/>
                <w:spacing w:val="-10"/>
                <w:sz w:val="26"/>
                <w:szCs w:val="26"/>
                <w:rtl/>
              </w:rPr>
              <w:t>כלים</w:t>
            </w:r>
          </w:p>
        </w:tc>
      </w:tr>
      <w:tr w:rsidR="00533817" w:rsidRPr="006F34F2" w14:paraId="2629A81D" w14:textId="77777777" w:rsidTr="00021A4A">
        <w:trPr>
          <w:trHeight w:val="1155"/>
        </w:trPr>
        <w:tc>
          <w:tcPr>
            <w:tcW w:w="2772" w:type="dxa"/>
          </w:tcPr>
          <w:p w14:paraId="2DE2A460" w14:textId="77777777" w:rsidR="00533817" w:rsidRPr="006F34F2" w:rsidRDefault="00533817" w:rsidP="009E587F">
            <w:pPr>
              <w:spacing w:line="240" w:lineRule="auto"/>
              <w:ind w:right="23"/>
              <w:rPr>
                <w:rFonts w:ascii="Tahoma" w:hAnsi="Tahoma" w:cs="Tahoma"/>
                <w:sz w:val="19"/>
                <w:szCs w:val="19"/>
                <w:rtl/>
              </w:rPr>
            </w:pPr>
            <w:r w:rsidRPr="006F34F2">
              <w:rPr>
                <w:rFonts w:ascii="Tahoma" w:hAnsi="Tahoma" w:cs="Tahoma"/>
                <w:sz w:val="19"/>
                <w:szCs w:val="19"/>
                <w:rtl/>
              </w:rPr>
              <w:t>להאזנת סתר ולקבלת נתוני תקשורת אושרו לשימוש על ידי חטיבת הסייבר במשטרה בלא שאישורים אלו נשענו על חוות דעת משפטיות של הייעוץ המשפטי למשטרה ושל גורמי הייעוץ המשפטי לממשלה</w:t>
            </w:r>
          </w:p>
        </w:tc>
        <w:tc>
          <w:tcPr>
            <w:tcW w:w="562" w:type="dxa"/>
          </w:tcPr>
          <w:p w14:paraId="6AC8C0D4" w14:textId="77777777" w:rsidR="00533817" w:rsidRPr="006F34F2" w:rsidRDefault="00533817" w:rsidP="009E587F">
            <w:pPr>
              <w:spacing w:line="240" w:lineRule="auto"/>
              <w:rPr>
                <w:rFonts w:ascii="Tahoma" w:hAnsi="Tahoma" w:cs="Tahoma"/>
                <w:rtl/>
              </w:rPr>
            </w:pPr>
          </w:p>
        </w:tc>
        <w:tc>
          <w:tcPr>
            <w:tcW w:w="2698" w:type="dxa"/>
          </w:tcPr>
          <w:p w14:paraId="329A6992" w14:textId="77777777" w:rsidR="00533817" w:rsidRPr="006F34F2" w:rsidRDefault="00533817" w:rsidP="009E587F">
            <w:pPr>
              <w:spacing w:line="240" w:lineRule="auto"/>
              <w:ind w:right="23"/>
              <w:rPr>
                <w:rFonts w:ascii="Tahoma" w:hAnsi="Tahoma" w:cs="Tahoma"/>
                <w:sz w:val="19"/>
                <w:szCs w:val="19"/>
                <w:rtl/>
              </w:rPr>
            </w:pPr>
            <w:r w:rsidRPr="006F34F2">
              <w:rPr>
                <w:rFonts w:ascii="Tahoma" w:hAnsi="Tahoma" w:cs="Tahoma"/>
                <w:sz w:val="19"/>
                <w:szCs w:val="19"/>
                <w:rtl/>
              </w:rPr>
              <w:t>להאזנת סתר וקבלת נתוני תקשורת וחמש פעולות להאזנת סתר אושרו לשימוש על ידי הייעוץ המשפטי של המשטרה ללא יידוע גורמי הייעוץ המשפטי לממשלה</w:t>
            </w:r>
          </w:p>
        </w:tc>
        <w:tc>
          <w:tcPr>
            <w:tcW w:w="567" w:type="dxa"/>
          </w:tcPr>
          <w:p w14:paraId="68D0D6E2" w14:textId="77777777" w:rsidR="00533817" w:rsidRPr="006F34F2" w:rsidRDefault="00533817" w:rsidP="009E587F">
            <w:pPr>
              <w:spacing w:line="240" w:lineRule="auto"/>
              <w:rPr>
                <w:rFonts w:ascii="Tahoma" w:hAnsi="Tahoma" w:cs="Tahoma"/>
                <w:sz w:val="19"/>
                <w:szCs w:val="19"/>
                <w:rtl/>
              </w:rPr>
            </w:pPr>
          </w:p>
        </w:tc>
        <w:tc>
          <w:tcPr>
            <w:tcW w:w="2693" w:type="dxa"/>
          </w:tcPr>
          <w:p w14:paraId="495F400E" w14:textId="77777777" w:rsidR="00533817" w:rsidRDefault="00533817" w:rsidP="009E587F">
            <w:pPr>
              <w:spacing w:line="240" w:lineRule="auto"/>
              <w:ind w:right="23"/>
              <w:rPr>
                <w:rFonts w:ascii="Tahoma" w:hAnsi="Tahoma" w:cs="Tahoma"/>
                <w:sz w:val="19"/>
                <w:szCs w:val="19"/>
                <w:rtl/>
              </w:rPr>
            </w:pPr>
            <w:r w:rsidRPr="006F34F2">
              <w:rPr>
                <w:rFonts w:ascii="Tahoma" w:hAnsi="Tahoma" w:cs="Tahoma"/>
                <w:sz w:val="19"/>
                <w:szCs w:val="19"/>
                <w:rtl/>
              </w:rPr>
              <w:t>להאזנת סתר ושתי פעולות בתחום האזנת סתר שאושרו לשימוש על ידי הייעוץ המשפטי למשטרה בלבד נמצאו על ידי גורמי הייעוץ המשפטי לממשלה (צוות מררי) כחורגים מסמכות המשטרה</w:t>
            </w:r>
          </w:p>
          <w:p w14:paraId="57D545C6" w14:textId="77777777" w:rsidR="00021A4A" w:rsidRDefault="00021A4A" w:rsidP="009E587F">
            <w:pPr>
              <w:spacing w:line="240" w:lineRule="auto"/>
              <w:ind w:right="23"/>
              <w:rPr>
                <w:rFonts w:ascii="Tahoma" w:hAnsi="Tahoma" w:cs="Tahoma"/>
                <w:sz w:val="19"/>
                <w:szCs w:val="19"/>
                <w:rtl/>
              </w:rPr>
            </w:pPr>
          </w:p>
          <w:p w14:paraId="2ED09BEE" w14:textId="662941FC" w:rsidR="00021A4A" w:rsidRPr="006F34F2" w:rsidRDefault="00021A4A" w:rsidP="009E587F">
            <w:pPr>
              <w:spacing w:line="240" w:lineRule="auto"/>
              <w:ind w:right="23"/>
              <w:rPr>
                <w:rFonts w:ascii="Tahoma" w:hAnsi="Tahoma" w:cs="Tahoma"/>
                <w:sz w:val="19"/>
                <w:szCs w:val="19"/>
                <w:rtl/>
              </w:rPr>
            </w:pPr>
          </w:p>
        </w:tc>
      </w:tr>
      <w:tr w:rsidR="00533817" w:rsidRPr="006F34F2" w14:paraId="6F1612CE" w14:textId="77777777" w:rsidTr="00021A4A">
        <w:trPr>
          <w:trHeight w:val="283"/>
        </w:trPr>
        <w:tc>
          <w:tcPr>
            <w:tcW w:w="2772" w:type="dxa"/>
            <w:tcBorders>
              <w:bottom w:val="single" w:sz="12" w:space="0" w:color="auto"/>
            </w:tcBorders>
            <w:shd w:val="clear" w:color="auto" w:fill="auto"/>
            <w:vAlign w:val="bottom"/>
          </w:tcPr>
          <w:p w14:paraId="3EFAB130" w14:textId="63262AFA" w:rsidR="00533817" w:rsidRPr="006F34F2" w:rsidRDefault="00533817" w:rsidP="00533817">
            <w:pPr>
              <w:spacing w:after="60" w:line="240" w:lineRule="auto"/>
              <w:rPr>
                <w:rFonts w:ascii="Tahoma" w:hAnsi="Tahoma" w:cs="Tahoma"/>
                <w:spacing w:val="-10"/>
                <w:sz w:val="36"/>
                <w:szCs w:val="36"/>
                <w:rtl/>
              </w:rPr>
            </w:pPr>
            <w:r w:rsidRPr="006F34F2">
              <w:rPr>
                <w:rFonts w:ascii="Tahoma" w:hAnsi="Tahoma" w:cs="Tahoma"/>
                <w:spacing w:val="-10"/>
                <w:sz w:val="26"/>
                <w:szCs w:val="26"/>
                <w:rtl/>
              </w:rPr>
              <w:t>כלי</w:t>
            </w:r>
            <w:r w:rsidRPr="006F34F2">
              <w:rPr>
                <w:rFonts w:ascii="Tahoma" w:hAnsi="Tahoma" w:cs="Tahoma"/>
                <w:spacing w:val="-10"/>
                <w:sz w:val="36"/>
                <w:szCs w:val="36"/>
                <w:rtl/>
              </w:rPr>
              <w:t xml:space="preserve"> 1</w:t>
            </w:r>
          </w:p>
        </w:tc>
        <w:tc>
          <w:tcPr>
            <w:tcW w:w="562" w:type="dxa"/>
          </w:tcPr>
          <w:p w14:paraId="326C647E" w14:textId="77777777" w:rsidR="00533817" w:rsidRPr="006F34F2" w:rsidRDefault="00533817" w:rsidP="00533817">
            <w:pPr>
              <w:spacing w:line="240" w:lineRule="auto"/>
              <w:rPr>
                <w:rFonts w:ascii="Tahoma" w:hAnsi="Tahoma" w:cs="Tahoma"/>
                <w:spacing w:val="-10"/>
              </w:rPr>
            </w:pPr>
          </w:p>
        </w:tc>
        <w:tc>
          <w:tcPr>
            <w:tcW w:w="2698" w:type="dxa"/>
            <w:tcBorders>
              <w:bottom w:val="single" w:sz="12" w:space="0" w:color="auto"/>
            </w:tcBorders>
            <w:vAlign w:val="bottom"/>
          </w:tcPr>
          <w:p w14:paraId="0357F864" w14:textId="6E8FC081" w:rsidR="00533817" w:rsidRPr="006F34F2" w:rsidRDefault="00533817" w:rsidP="00533817">
            <w:pPr>
              <w:spacing w:after="60" w:line="240" w:lineRule="auto"/>
              <w:rPr>
                <w:rFonts w:ascii="Tahoma" w:hAnsi="Tahoma" w:cs="Tahoma"/>
                <w:spacing w:val="-10"/>
                <w:sz w:val="36"/>
                <w:szCs w:val="36"/>
                <w:rtl/>
              </w:rPr>
            </w:pPr>
            <w:r w:rsidRPr="006F34F2">
              <w:rPr>
                <w:rFonts w:ascii="Tahoma" w:hAnsi="Tahoma" w:cs="Tahoma"/>
                <w:spacing w:val="-10"/>
                <w:sz w:val="36"/>
                <w:szCs w:val="36"/>
                <w:rtl/>
              </w:rPr>
              <w:t xml:space="preserve">1 - 5 </w:t>
            </w:r>
            <w:r w:rsidRPr="006F34F2">
              <w:rPr>
                <w:rFonts w:ascii="Tahoma" w:hAnsi="Tahoma" w:cs="Tahoma"/>
                <w:spacing w:val="-10"/>
                <w:sz w:val="26"/>
                <w:szCs w:val="26"/>
                <w:rtl/>
              </w:rPr>
              <w:t>שנים</w:t>
            </w:r>
          </w:p>
        </w:tc>
        <w:tc>
          <w:tcPr>
            <w:tcW w:w="567" w:type="dxa"/>
          </w:tcPr>
          <w:p w14:paraId="60E0B3CC" w14:textId="77777777" w:rsidR="00533817" w:rsidRPr="006F34F2" w:rsidRDefault="00533817" w:rsidP="00533817">
            <w:pPr>
              <w:spacing w:line="288" w:lineRule="auto"/>
              <w:rPr>
                <w:rFonts w:ascii="Tahoma" w:hAnsi="Tahoma" w:cs="Tahoma"/>
                <w:spacing w:val="-10"/>
              </w:rPr>
            </w:pPr>
          </w:p>
        </w:tc>
        <w:tc>
          <w:tcPr>
            <w:tcW w:w="2693" w:type="dxa"/>
            <w:tcBorders>
              <w:bottom w:val="single" w:sz="12" w:space="0" w:color="auto"/>
            </w:tcBorders>
            <w:vAlign w:val="bottom"/>
          </w:tcPr>
          <w:p w14:paraId="275E7E0A" w14:textId="39F24389" w:rsidR="00533817" w:rsidRPr="006F34F2" w:rsidRDefault="00533817" w:rsidP="00533817">
            <w:pPr>
              <w:spacing w:line="288" w:lineRule="auto"/>
              <w:rPr>
                <w:rFonts w:ascii="Tahoma" w:hAnsi="Tahoma" w:cs="Tahoma"/>
                <w:spacing w:val="-10"/>
              </w:rPr>
            </w:pPr>
            <w:r w:rsidRPr="006F34F2">
              <w:rPr>
                <w:rFonts w:ascii="Tahoma" w:hAnsi="Tahoma" w:cs="Tahoma"/>
                <w:spacing w:val="-10"/>
                <w:sz w:val="26"/>
                <w:szCs w:val="26"/>
                <w:rtl/>
              </w:rPr>
              <w:t xml:space="preserve">פעולה </w:t>
            </w:r>
            <w:r w:rsidRPr="006F34F2">
              <w:rPr>
                <w:rFonts w:ascii="Tahoma" w:hAnsi="Tahoma" w:cs="Tahoma"/>
                <w:spacing w:val="-10"/>
                <w:sz w:val="36"/>
                <w:szCs w:val="36"/>
                <w:rtl/>
              </w:rPr>
              <w:t>1</w:t>
            </w:r>
          </w:p>
        </w:tc>
      </w:tr>
      <w:tr w:rsidR="00533817" w:rsidRPr="006F34F2" w14:paraId="13843B57" w14:textId="77777777" w:rsidTr="00021A4A">
        <w:trPr>
          <w:trHeight w:val="1155"/>
        </w:trPr>
        <w:tc>
          <w:tcPr>
            <w:tcW w:w="2772" w:type="dxa"/>
          </w:tcPr>
          <w:p w14:paraId="398F4E91" w14:textId="4A4BADEF" w:rsidR="00533817" w:rsidRPr="006F34F2" w:rsidRDefault="00533817" w:rsidP="00533817">
            <w:pPr>
              <w:spacing w:line="240" w:lineRule="auto"/>
              <w:ind w:right="23"/>
              <w:rPr>
                <w:rFonts w:ascii="Tahoma" w:hAnsi="Tahoma" w:cs="Tahoma"/>
                <w:sz w:val="19"/>
                <w:szCs w:val="19"/>
                <w:rtl/>
              </w:rPr>
            </w:pPr>
            <w:r w:rsidRPr="006F34F2">
              <w:rPr>
                <w:rFonts w:ascii="Tahoma" w:hAnsi="Tahoma" w:cs="Tahoma"/>
                <w:sz w:val="19"/>
                <w:szCs w:val="19"/>
                <w:rtl/>
              </w:rPr>
              <w:t>להאזנת סתר ושתי פעולות בתחום האזנת סתר אושרו על ידי הפרקליטות בלא שאישורים אלו נשענו על חוות דעת של גורמי הייעוץ המשפטי לממשלה</w:t>
            </w:r>
          </w:p>
        </w:tc>
        <w:tc>
          <w:tcPr>
            <w:tcW w:w="562" w:type="dxa"/>
          </w:tcPr>
          <w:p w14:paraId="49C5EC03" w14:textId="77777777" w:rsidR="00533817" w:rsidRPr="006F34F2" w:rsidRDefault="00533817" w:rsidP="00533817">
            <w:pPr>
              <w:spacing w:line="240" w:lineRule="auto"/>
              <w:rPr>
                <w:rFonts w:ascii="Tahoma" w:hAnsi="Tahoma" w:cs="Tahoma"/>
                <w:rtl/>
              </w:rPr>
            </w:pPr>
          </w:p>
        </w:tc>
        <w:tc>
          <w:tcPr>
            <w:tcW w:w="2698" w:type="dxa"/>
          </w:tcPr>
          <w:p w14:paraId="48FC190A" w14:textId="1BD8FA9E" w:rsidR="00533817" w:rsidRPr="006F34F2" w:rsidRDefault="00533817" w:rsidP="00533817">
            <w:pPr>
              <w:spacing w:line="240" w:lineRule="auto"/>
              <w:ind w:right="23"/>
              <w:rPr>
                <w:rFonts w:ascii="Tahoma" w:hAnsi="Tahoma" w:cs="Tahoma"/>
                <w:sz w:val="19"/>
                <w:szCs w:val="19"/>
                <w:rtl/>
              </w:rPr>
            </w:pPr>
            <w:r w:rsidRPr="006F34F2">
              <w:rPr>
                <w:rFonts w:ascii="Tahoma" w:hAnsi="Tahoma" w:cs="Tahoma"/>
                <w:sz w:val="19"/>
                <w:szCs w:val="19"/>
                <w:rtl/>
              </w:rPr>
              <w:t>משך העיכוב במתן ההחלטה של גורמי הייעוץ המשפטי לממשלה בנוגע לשימוש בשני כלים טכנולוגיים וביצוע שלושה מתווי פעולות בתחומי האזנות הסתר. המשטרה נמנעה מלהשתמש בשני הכלים נוכח העיכוב במתן ההחלטה אף שהם נדרשו לעבודתה</w:t>
            </w:r>
          </w:p>
        </w:tc>
        <w:tc>
          <w:tcPr>
            <w:tcW w:w="567" w:type="dxa"/>
          </w:tcPr>
          <w:p w14:paraId="0A596855" w14:textId="77777777" w:rsidR="00533817" w:rsidRPr="006F34F2" w:rsidRDefault="00533817" w:rsidP="00533817">
            <w:pPr>
              <w:spacing w:line="288" w:lineRule="auto"/>
              <w:rPr>
                <w:rFonts w:ascii="Tahoma" w:hAnsi="Tahoma" w:cs="Tahoma"/>
                <w:sz w:val="19"/>
                <w:szCs w:val="19"/>
                <w:rtl/>
              </w:rPr>
            </w:pPr>
          </w:p>
        </w:tc>
        <w:tc>
          <w:tcPr>
            <w:tcW w:w="2693" w:type="dxa"/>
            <w:tcBorders>
              <w:top w:val="single" w:sz="12" w:space="0" w:color="auto"/>
            </w:tcBorders>
          </w:tcPr>
          <w:p w14:paraId="2304343C" w14:textId="19549479" w:rsidR="00533817" w:rsidRPr="006F34F2" w:rsidRDefault="00533817" w:rsidP="00533817">
            <w:pPr>
              <w:spacing w:line="288" w:lineRule="auto"/>
              <w:rPr>
                <w:rFonts w:ascii="Tahoma" w:hAnsi="Tahoma" w:cs="Tahoma"/>
                <w:sz w:val="19"/>
                <w:szCs w:val="19"/>
                <w:rtl/>
              </w:rPr>
            </w:pPr>
            <w:r w:rsidRPr="006F34F2">
              <w:rPr>
                <w:rFonts w:ascii="Tahoma" w:hAnsi="Tahoma" w:cs="Tahoma"/>
                <w:sz w:val="19"/>
                <w:szCs w:val="19"/>
                <w:rtl/>
              </w:rPr>
              <w:t>להאזנת סתר אושרה לשימוש על ידי היועץ המשפטי לממשלה ללא נימוקים וללא חוות דעת משפטית מתוך הכלים והפעולות שהובאו לאישורו</w:t>
            </w:r>
          </w:p>
        </w:tc>
      </w:tr>
    </w:tbl>
    <w:p w14:paraId="1915692E" w14:textId="77777777" w:rsidR="00834A18" w:rsidRPr="006F34F2" w:rsidRDefault="00834A18" w:rsidP="006F34F2">
      <w:pPr>
        <w:spacing w:before="200" w:line="288" w:lineRule="auto"/>
        <w:ind w:left="-851"/>
        <w:rPr>
          <w:rFonts w:ascii="Tahoma" w:hAnsi="Tahoma" w:cs="Tahoma"/>
          <w:rtl/>
        </w:rPr>
      </w:pPr>
    </w:p>
    <w:p w14:paraId="6570D10A" w14:textId="77777777" w:rsidR="00834A18" w:rsidRPr="006F34F2" w:rsidRDefault="00834A18" w:rsidP="006F34F2">
      <w:pPr>
        <w:spacing w:before="200" w:line="288" w:lineRule="auto"/>
        <w:ind w:left="-851"/>
        <w:rPr>
          <w:rFonts w:ascii="Tahoma" w:hAnsi="Tahoma" w:cs="Tahoma"/>
          <w:b/>
          <w:bCs/>
          <w:noProof/>
          <w:color w:val="FFFFFF" w:themeColor="background1"/>
          <w:sz w:val="22"/>
          <w:szCs w:val="22"/>
          <w:rtl/>
        </w:rPr>
      </w:pPr>
    </w:p>
    <w:p w14:paraId="341069D7" w14:textId="77777777" w:rsidR="00834A18" w:rsidRPr="006F34F2" w:rsidRDefault="00834A18" w:rsidP="006F34F2">
      <w:pPr>
        <w:spacing w:before="200" w:line="288" w:lineRule="auto"/>
        <w:ind w:left="-851"/>
        <w:rPr>
          <w:rFonts w:ascii="Tahoma" w:hAnsi="Tahoma" w:cs="Tahoma"/>
          <w:b/>
          <w:bCs/>
          <w:noProof/>
          <w:color w:val="FFFFFF" w:themeColor="background1"/>
          <w:sz w:val="22"/>
          <w:szCs w:val="22"/>
          <w:rtl/>
        </w:rPr>
      </w:pPr>
    </w:p>
    <w:p w14:paraId="74B92496" w14:textId="77777777" w:rsidR="00834A18" w:rsidRPr="006F34F2" w:rsidRDefault="00834A18" w:rsidP="006F34F2">
      <w:pPr>
        <w:spacing w:before="200" w:line="288" w:lineRule="auto"/>
        <w:ind w:left="-851"/>
        <w:rPr>
          <w:rFonts w:ascii="Tahoma" w:hAnsi="Tahoma" w:cs="Tahoma"/>
          <w:b/>
          <w:bCs/>
          <w:noProof/>
          <w:color w:val="FFFFFF" w:themeColor="background1"/>
          <w:sz w:val="22"/>
          <w:szCs w:val="22"/>
          <w:rtl/>
        </w:rPr>
      </w:pPr>
    </w:p>
    <w:p w14:paraId="7DBD7344" w14:textId="77777777" w:rsidR="00834A18" w:rsidRPr="006F34F2" w:rsidRDefault="00834A18" w:rsidP="006F34F2">
      <w:pPr>
        <w:spacing w:before="200" w:line="288" w:lineRule="auto"/>
        <w:ind w:left="-851"/>
        <w:rPr>
          <w:rFonts w:ascii="Tahoma" w:hAnsi="Tahoma" w:cs="Tahoma"/>
          <w:b/>
          <w:bCs/>
          <w:noProof/>
          <w:color w:val="FFFFFF" w:themeColor="background1"/>
          <w:sz w:val="22"/>
          <w:szCs w:val="22"/>
          <w:rtl/>
        </w:rPr>
      </w:pPr>
    </w:p>
    <w:p w14:paraId="67FC03BE" w14:textId="305CF936" w:rsidR="009E587F" w:rsidRDefault="009E587F">
      <w:pPr>
        <w:bidi w:val="0"/>
        <w:spacing w:after="200" w:line="276" w:lineRule="auto"/>
        <w:rPr>
          <w:rFonts w:ascii="Tahoma" w:hAnsi="Tahoma" w:cs="Tahoma"/>
          <w:b/>
          <w:bCs/>
          <w:noProof/>
          <w:color w:val="FFFFFF" w:themeColor="background1"/>
          <w:sz w:val="22"/>
          <w:szCs w:val="22"/>
          <w:rtl/>
        </w:rPr>
      </w:pPr>
      <w:r>
        <w:rPr>
          <w:rFonts w:ascii="Tahoma" w:hAnsi="Tahoma" w:cs="Tahoma"/>
          <w:b/>
          <w:bCs/>
          <w:noProof/>
          <w:color w:val="FFFFFF" w:themeColor="background1"/>
          <w:sz w:val="22"/>
          <w:szCs w:val="22"/>
          <w:rtl/>
        </w:rPr>
        <w:br w:type="page"/>
      </w:r>
    </w:p>
    <w:p w14:paraId="0E40B4A1" w14:textId="77777777" w:rsidR="00834A18" w:rsidRPr="006F34F2" w:rsidRDefault="00834A18" w:rsidP="00D5163A">
      <w:pPr>
        <w:spacing w:before="80" w:after="120" w:line="288" w:lineRule="auto"/>
        <w:ind w:left="-851"/>
        <w:rPr>
          <w:rFonts w:ascii="Tahoma" w:hAnsi="Tahoma" w:cs="Tahoma"/>
          <w:b/>
          <w:bCs/>
          <w:noProof/>
          <w:color w:val="FFFFFF" w:themeColor="background1"/>
          <w:rtl/>
        </w:rPr>
      </w:pPr>
      <w:r w:rsidRPr="006F34F2">
        <w:rPr>
          <w:rFonts w:ascii="Tahoma" w:hAnsi="Tahoma" w:cs="Tahoma"/>
          <w:b/>
          <w:bCs/>
          <w:noProof/>
          <w:color w:val="FFFFFF" w:themeColor="background1"/>
          <w:sz w:val="22"/>
          <w:szCs w:val="22"/>
          <w:rtl/>
        </w:rPr>
        <w:lastRenderedPageBreak/>
        <w:drawing>
          <wp:anchor distT="0" distB="0" distL="114300" distR="114300" simplePos="0" relativeHeight="251667456" behindDoc="1" locked="0" layoutInCell="1" allowOverlap="1" wp14:anchorId="23CEA683" wp14:editId="0DF70DBB">
            <wp:simplePos x="0" y="0"/>
            <wp:positionH relativeFrom="column">
              <wp:posOffset>80645</wp:posOffset>
            </wp:positionH>
            <wp:positionV relativeFrom="paragraph">
              <wp:posOffset>-97790</wp:posOffset>
            </wp:positionV>
            <wp:extent cx="5868063" cy="563961"/>
            <wp:effectExtent l="0" t="0" r="0" b="7620"/>
            <wp:wrapNone/>
            <wp:docPr id="19" name="תמונה 19"/>
            <wp:cNvGraphicFramePr/>
            <a:graphic xmlns:a="http://schemas.openxmlformats.org/drawingml/2006/main">
              <a:graphicData uri="http://schemas.openxmlformats.org/drawingml/2006/picture">
                <pic:pic xmlns:pic="http://schemas.openxmlformats.org/drawingml/2006/picture">
                  <pic:nvPicPr>
                    <pic:cNvPr id="19" name="תקציר-03.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868063" cy="563961"/>
                    </a:xfrm>
                    <a:prstGeom prst="rect">
                      <a:avLst/>
                    </a:prstGeom>
                  </pic:spPr>
                </pic:pic>
              </a:graphicData>
            </a:graphic>
            <wp14:sizeRelH relativeFrom="page">
              <wp14:pctWidth>0</wp14:pctWidth>
            </wp14:sizeRelH>
            <wp14:sizeRelV relativeFrom="page">
              <wp14:pctHeight>0</wp14:pctHeight>
            </wp14:sizeRelV>
          </wp:anchor>
        </w:drawing>
      </w:r>
      <w:r w:rsidRPr="006F34F2">
        <w:rPr>
          <w:rFonts w:ascii="Tahoma" w:hAnsi="Tahoma" w:cs="Tahoma"/>
          <w:b/>
          <w:bCs/>
          <w:noProof/>
          <w:color w:val="FFFFFF" w:themeColor="background1"/>
          <w:sz w:val="22"/>
          <w:szCs w:val="22"/>
          <w:rtl/>
        </w:rPr>
        <w:t xml:space="preserve">סיכום הליקויים שעלו מהבחינה המשפטית ובהליך קבלת האישורים המשפטיים </w:t>
      </w:r>
    </w:p>
    <w:p w14:paraId="635E3D0F" w14:textId="77777777" w:rsidR="00834A18" w:rsidRPr="006F34F2" w:rsidRDefault="00834A18" w:rsidP="006F34F2">
      <w:pPr>
        <w:spacing w:line="288" w:lineRule="auto"/>
        <w:ind w:left="-710"/>
        <w:rPr>
          <w:rFonts w:ascii="Tahoma" w:hAnsi="Tahoma" w:cs="Tahoma"/>
          <w:rtl/>
        </w:rPr>
      </w:pPr>
    </w:p>
    <w:p w14:paraId="3159479C" w14:textId="77777777" w:rsidR="00834A18" w:rsidRPr="006F34F2" w:rsidRDefault="00834A18" w:rsidP="006F34F2">
      <w:pPr>
        <w:spacing w:line="288" w:lineRule="auto"/>
        <w:ind w:left="-710"/>
        <w:rPr>
          <w:rFonts w:ascii="Tahoma" w:hAnsi="Tahoma" w:cs="Tahoma"/>
          <w:sz w:val="16"/>
          <w:szCs w:val="16"/>
          <w:rtl/>
        </w:rPr>
      </w:pPr>
      <w:r w:rsidRPr="006F34F2">
        <w:rPr>
          <w:rFonts w:ascii="Tahoma" w:hAnsi="Tahoma" w:cs="Tahoma"/>
          <w:noProof/>
          <w:sz w:val="16"/>
          <w:szCs w:val="16"/>
          <w:rtl/>
          <w:lang w:val="he-IL"/>
        </w:rPr>
        <w:drawing>
          <wp:inline distT="0" distB="0" distL="0" distR="0" wp14:anchorId="4DA18DA9" wp14:editId="47C04C2B">
            <wp:extent cx="5331792" cy="6396728"/>
            <wp:effectExtent l="0" t="0" r="2540" b="4445"/>
            <wp:docPr id="34" name="תמונה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אמצעים טכנולוגיים-25.12.25.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31792" cy="6396728"/>
                    </a:xfrm>
                    <a:prstGeom prst="rect">
                      <a:avLst/>
                    </a:prstGeom>
                  </pic:spPr>
                </pic:pic>
              </a:graphicData>
            </a:graphic>
          </wp:inline>
        </w:drawing>
      </w:r>
    </w:p>
    <w:p w14:paraId="491CF95F" w14:textId="77777777" w:rsidR="00834A18" w:rsidRPr="006F34F2" w:rsidRDefault="00834A18" w:rsidP="006F34F2">
      <w:pPr>
        <w:spacing w:line="288" w:lineRule="auto"/>
        <w:ind w:left="-710"/>
        <w:rPr>
          <w:rFonts w:ascii="Tahoma" w:hAnsi="Tahoma" w:cs="Tahoma"/>
          <w:sz w:val="16"/>
          <w:szCs w:val="16"/>
          <w:rtl/>
        </w:rPr>
      </w:pPr>
      <w:r w:rsidRPr="006F34F2">
        <w:rPr>
          <w:rFonts w:ascii="Tahoma" w:hAnsi="Tahoma" w:cs="Tahoma"/>
          <w:sz w:val="16"/>
          <w:szCs w:val="16"/>
          <w:rtl/>
        </w:rPr>
        <w:t>הוכן בידי משרד מבקר המדינה.</w:t>
      </w:r>
    </w:p>
    <w:p w14:paraId="77979936" w14:textId="5DF6E004" w:rsidR="009E587F" w:rsidRDefault="009E587F">
      <w:pPr>
        <w:bidi w:val="0"/>
        <w:spacing w:after="200" w:line="276" w:lineRule="auto"/>
        <w:rPr>
          <w:rFonts w:ascii="Tahoma" w:hAnsi="Tahoma" w:cs="Tahoma"/>
          <w:sz w:val="16"/>
          <w:szCs w:val="16"/>
          <w:rtl/>
        </w:rPr>
      </w:pPr>
      <w:r>
        <w:rPr>
          <w:rFonts w:ascii="Tahoma" w:hAnsi="Tahoma" w:cs="Tahoma"/>
          <w:sz w:val="16"/>
          <w:szCs w:val="16"/>
          <w:rtl/>
        </w:rPr>
        <w:br w:type="page"/>
      </w:r>
    </w:p>
    <w:p w14:paraId="08BAEE64" w14:textId="77777777" w:rsidR="00834A18" w:rsidRPr="006F34F2" w:rsidRDefault="00834A18" w:rsidP="006F34F2">
      <w:pPr>
        <w:spacing w:line="288" w:lineRule="auto"/>
        <w:ind w:left="-710"/>
        <w:rPr>
          <w:rFonts w:ascii="Tahoma" w:hAnsi="Tahoma" w:cs="Tahoma"/>
          <w:noProof/>
          <w:rtl/>
        </w:rPr>
      </w:pPr>
      <w:r w:rsidRPr="006F34F2">
        <w:rPr>
          <w:rFonts w:ascii="Tahoma" w:hAnsi="Tahoma" w:cs="Tahoma"/>
          <w:noProof/>
        </w:rPr>
        <w:lastRenderedPageBreak/>
        <w:drawing>
          <wp:inline distT="0" distB="0" distL="0" distR="0" wp14:anchorId="1119A060" wp14:editId="1F2A2F62">
            <wp:extent cx="6104255" cy="438829"/>
            <wp:effectExtent l="0" t="0" r="0" b="0"/>
            <wp:docPr id="9"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תקציר תמונה 2.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327802" cy="454900"/>
                    </a:xfrm>
                    <a:prstGeom prst="rect">
                      <a:avLst/>
                    </a:prstGeom>
                  </pic:spPr>
                </pic:pic>
              </a:graphicData>
            </a:graphic>
          </wp:inline>
        </w:drawing>
      </w:r>
    </w:p>
    <w:p w14:paraId="065819BF" w14:textId="77777777" w:rsidR="00834A18" w:rsidRPr="006F34F2" w:rsidRDefault="00834A18" w:rsidP="006F34F2">
      <w:pPr>
        <w:spacing w:line="288" w:lineRule="auto"/>
        <w:ind w:left="-710"/>
        <w:rPr>
          <w:rFonts w:ascii="Tahoma" w:hAnsi="Tahoma" w:cs="Tahoma"/>
          <w:noProof/>
          <w:rtl/>
        </w:rPr>
      </w:pPr>
    </w:p>
    <w:p w14:paraId="7CE05653" w14:textId="77777777" w:rsidR="00834A18" w:rsidRPr="006F34F2" w:rsidRDefault="00834A18" w:rsidP="00261F1B">
      <w:pPr>
        <w:spacing w:after="160" w:line="288" w:lineRule="auto"/>
        <w:ind w:left="-709" w:right="-567"/>
        <w:rPr>
          <w:rFonts w:ascii="Tahoma" w:hAnsi="Tahoma" w:cs="Tahoma"/>
          <w:rtl/>
        </w:rPr>
      </w:pPr>
      <w:r w:rsidRPr="006F34F2">
        <w:rPr>
          <w:rFonts w:ascii="Tahoma" w:hAnsi="Tahoma" w:cs="Tahoma"/>
          <w:noProof/>
          <w:rtl/>
        </w:rPr>
        <w:drawing>
          <wp:inline distT="0" distB="0" distL="0" distR="0" wp14:anchorId="30689865" wp14:editId="37AB33B5">
            <wp:extent cx="2616789" cy="200650"/>
            <wp:effectExtent l="0" t="0" r="0" b="9525"/>
            <wp:docPr id="1743882411"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882411" name="DISLIKE.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16789" cy="200650"/>
                    </a:xfrm>
                    <a:prstGeom prst="rect">
                      <a:avLst/>
                    </a:prstGeom>
                  </pic:spPr>
                </pic:pic>
              </a:graphicData>
            </a:graphic>
          </wp:inline>
        </w:drawing>
      </w:r>
    </w:p>
    <w:p w14:paraId="455CB938" w14:textId="25F75750" w:rsidR="00834A18" w:rsidRPr="006F34F2" w:rsidRDefault="00834A18" w:rsidP="009A7B1B">
      <w:pPr>
        <w:pStyle w:val="af4"/>
        <w:numPr>
          <w:ilvl w:val="0"/>
          <w:numId w:val="1"/>
        </w:numPr>
        <w:spacing w:after="160" w:line="288" w:lineRule="auto"/>
        <w:ind w:left="-142" w:right="-567" w:hanging="595"/>
        <w:contextualSpacing w:val="0"/>
        <w:rPr>
          <w:rFonts w:ascii="Tahoma" w:hAnsi="Tahoma" w:cs="Tahoma"/>
          <w:sz w:val="19"/>
          <w:szCs w:val="19"/>
        </w:rPr>
      </w:pPr>
      <w:r w:rsidRPr="006F34F2">
        <w:rPr>
          <w:rFonts w:ascii="Tahoma" w:hAnsi="Tahoma" w:cs="Tahoma"/>
          <w:b/>
          <w:bCs/>
          <w:sz w:val="19"/>
          <w:szCs w:val="19"/>
          <w:rtl/>
        </w:rPr>
        <w:t xml:space="preserve">ההסדרה המשפטית של השימוש בכלים טכנולוגיים </w:t>
      </w:r>
      <w:r w:rsidRPr="006F34F2">
        <w:rPr>
          <w:rFonts w:ascii="Tahoma" w:hAnsi="Tahoma" w:cs="Tahoma"/>
          <w:sz w:val="19"/>
          <w:szCs w:val="19"/>
          <w:rtl/>
        </w:rPr>
        <w:t>- בעשור האחרון המשטרה רכשה ופיתחה בעבודתה שורה ארוכה של כלים טכנולוגיים בעלי יכולות חדשניות ומהפכניות ובעלי פוטנציאל פגיעה בזכויות הפרט ובזכות לפרטיות. השימוש בכלים אלו במשך השנים נשען על תשתית חקיקתית ישנה ובלתי מתאימה. המציאות שבה המשטרה השתמשה בכלים טכנולוגיים וזו כפופה להסדרה החקיקתית הקיימת, חייבה מתן מענה בדרך של חוות דעת משפטית שבמסגרתה התקיימו הליכי בחינה ואישור מפורטים של השימוש בכלים טכנולוגיים חדשים בידי גורם משפטי בכיר. לעמדת משרד מבקר המדינה הגם שליועמ"ש המשטרה הסמכות להכריע במכלול נרחב של החלטות הנוגעות לענייני המשטרה, הרי שלפי הנחיית היועמ"ש לממשלה</w:t>
      </w:r>
      <w:r w:rsidRPr="006F34F2">
        <w:rPr>
          <w:rStyle w:val="af1"/>
          <w:rFonts w:ascii="Tahoma" w:hAnsi="Tahoma" w:cs="Tahoma"/>
          <w:sz w:val="19"/>
          <w:szCs w:val="19"/>
          <w:rtl/>
        </w:rPr>
        <w:footnoteReference w:id="9"/>
      </w:r>
      <w:r w:rsidRPr="006F34F2">
        <w:rPr>
          <w:rFonts w:ascii="Tahoma" w:hAnsi="Tahoma" w:cs="Tahoma"/>
          <w:sz w:val="19"/>
          <w:szCs w:val="19"/>
          <w:rtl/>
        </w:rPr>
        <w:t xml:space="preserve"> כאשר עולות סוגיות בעלות רגישות מיוחדת כמו פגיעה בזכויות שעלולה להביא לחריגה מסמכות המשטרה, יש מקום להביא את הנושא לאישור גורמי הייעוץ המשפטי לממשלה. </w:t>
      </w:r>
    </w:p>
    <w:p w14:paraId="113A77FB" w14:textId="1CDD6218" w:rsidR="00834A18" w:rsidRPr="006F34F2" w:rsidRDefault="00834A18" w:rsidP="009A7B1B">
      <w:pPr>
        <w:pStyle w:val="af4"/>
        <w:numPr>
          <w:ilvl w:val="0"/>
          <w:numId w:val="1"/>
        </w:numPr>
        <w:spacing w:after="160" w:line="288" w:lineRule="auto"/>
        <w:ind w:left="-142" w:right="-567" w:hanging="595"/>
        <w:contextualSpacing w:val="0"/>
        <w:rPr>
          <w:rFonts w:ascii="Tahoma" w:hAnsi="Tahoma" w:cs="Tahoma"/>
          <w:sz w:val="19"/>
          <w:szCs w:val="19"/>
        </w:rPr>
      </w:pPr>
      <w:r w:rsidRPr="006F34F2">
        <w:rPr>
          <w:rFonts w:ascii="Tahoma" w:hAnsi="Tahoma" w:cs="Tahoma"/>
          <w:b/>
          <w:bCs/>
          <w:sz w:val="19"/>
          <w:szCs w:val="19"/>
          <w:rtl/>
        </w:rPr>
        <w:t>ייזום קיום דיון על ידי גורמי הייעוץ המשפטי לממשלה לבחינת היכולות וההשלכות של השימוש בכלים טכנולוגיים</w:t>
      </w:r>
      <w:r w:rsidRPr="006F34F2">
        <w:rPr>
          <w:rFonts w:ascii="Tahoma" w:hAnsi="Tahoma" w:cs="Tahoma"/>
          <w:sz w:val="19"/>
          <w:szCs w:val="19"/>
          <w:rtl/>
        </w:rPr>
        <w:t xml:space="preserve"> - השימוש של המשטרה בכלים טכנולוגיים בתחום האזנות הסתר ונתוני התקשורת מצוי בליבת ההליך הפלילי ומגלם פוטנציאל לפגיעה יסודית בזכויות הפרט. במהלך השנים עמד בפני הייעוץ המשפטי לממשלה מידע שעלול להעיד כי המשטרה השתמשה בכלים טכנולוגיים שונים, ראוי היה כי הייעוץ המשפטי לממשלה ייזום מצידו קיום דיון שבמסגרתו ייבחנו היכולות וההשלכות של השימוש בכלים אלו. בכך ניתן היה להבטיח את המענה האסדרתי הדרוש לנושא רגיש במיוחד מהבחינה הציבורית ולתת מענה על שאלות בעלות השלכות בתחומי העונשין. </w:t>
      </w:r>
    </w:p>
    <w:p w14:paraId="0B199B79" w14:textId="77777777" w:rsidR="00834A18" w:rsidRPr="006F34F2" w:rsidRDefault="00834A18" w:rsidP="00F90368">
      <w:pPr>
        <w:pStyle w:val="af4"/>
        <w:numPr>
          <w:ilvl w:val="0"/>
          <w:numId w:val="1"/>
        </w:numPr>
        <w:spacing w:after="120" w:line="288" w:lineRule="auto"/>
        <w:ind w:left="-142" w:right="-567" w:hanging="595"/>
        <w:contextualSpacing w:val="0"/>
        <w:rPr>
          <w:rFonts w:ascii="Tahoma" w:hAnsi="Tahoma" w:cs="Tahoma"/>
          <w:sz w:val="19"/>
          <w:szCs w:val="19"/>
        </w:rPr>
      </w:pPr>
      <w:r w:rsidRPr="006F34F2">
        <w:rPr>
          <w:rFonts w:ascii="Tahoma" w:hAnsi="Tahoma" w:cs="Tahoma"/>
          <w:b/>
          <w:bCs/>
          <w:sz w:val="19"/>
          <w:szCs w:val="19"/>
          <w:rtl/>
        </w:rPr>
        <w:t>שימוש המשטרה בכלי טכנולוגי להאזנת סתר לתקשורת בין מחשבים ללא בחינה ואישור משפטי</w:t>
      </w:r>
      <w:r w:rsidRPr="006F34F2">
        <w:rPr>
          <w:rFonts w:ascii="Tahoma" w:hAnsi="Tahoma" w:cs="Tahoma"/>
          <w:sz w:val="19"/>
          <w:szCs w:val="19"/>
          <w:rtl/>
        </w:rPr>
        <w:t xml:space="preserve"> - המדובר על כלי טכנולוגי לביצוע האזנות סתר בתצורת תקשורת בין מחשבים שבו השתמשה המשטרה מאות פעמים ואשר לגביו הועלו הממצאים הנוגעים לפעולת המשטרה ולפעולת הייעוץ המשפטי לממשלה. </w:t>
      </w:r>
    </w:p>
    <w:p w14:paraId="4D1F407F" w14:textId="3DCA47C0" w:rsidR="00834A18" w:rsidRPr="00F90368" w:rsidRDefault="00834A18" w:rsidP="00AF2A43">
      <w:pPr>
        <w:pStyle w:val="af4"/>
        <w:numPr>
          <w:ilvl w:val="0"/>
          <w:numId w:val="8"/>
        </w:numPr>
        <w:spacing w:after="120" w:line="288" w:lineRule="auto"/>
        <w:ind w:left="306" w:right="-567" w:hanging="357"/>
        <w:contextualSpacing w:val="0"/>
        <w:rPr>
          <w:rFonts w:ascii="Tahoma" w:hAnsi="Tahoma" w:cs="Tahoma"/>
          <w:sz w:val="19"/>
          <w:szCs w:val="19"/>
        </w:rPr>
      </w:pPr>
      <w:r w:rsidRPr="006F34F2">
        <w:rPr>
          <w:rFonts w:ascii="Tahoma" w:hAnsi="Tahoma" w:cs="Tahoma"/>
          <w:sz w:val="19"/>
          <w:szCs w:val="19"/>
          <w:rtl/>
        </w:rPr>
        <w:t xml:space="preserve">בשנת 2012 גורם בחטיבת הסייבר </w:t>
      </w:r>
      <w:bookmarkStart w:id="14" w:name="_Hlk214459725"/>
      <w:r w:rsidRPr="006F34F2">
        <w:rPr>
          <w:rFonts w:ascii="Tahoma" w:hAnsi="Tahoma" w:cs="Tahoma"/>
          <w:sz w:val="19"/>
          <w:szCs w:val="19"/>
          <w:rtl/>
        </w:rPr>
        <w:t>שאינו גורם משפטי מוסמך</w:t>
      </w:r>
      <w:bookmarkEnd w:id="14"/>
      <w:r w:rsidRPr="006F34F2">
        <w:rPr>
          <w:rFonts w:ascii="Tahoma" w:hAnsi="Tahoma" w:cs="Tahoma"/>
          <w:sz w:val="19"/>
          <w:szCs w:val="19"/>
          <w:rtl/>
        </w:rPr>
        <w:t xml:space="preserve"> התייחס במסמך פנים-משטרתי להיבטים משפטיים הנוגעים לכלי ואישר כי מהבחינה המשפטית המשטרה מוסמכת להשתמש בו. מסמך זה הופץ גם לייעוץ המשפטי למשטרה. </w:t>
      </w:r>
    </w:p>
    <w:p w14:paraId="0F91D588" w14:textId="6C06D52F" w:rsidR="00834A18" w:rsidRPr="00F90368" w:rsidRDefault="00834A18" w:rsidP="00AF2A43">
      <w:pPr>
        <w:pStyle w:val="af4"/>
        <w:numPr>
          <w:ilvl w:val="0"/>
          <w:numId w:val="8"/>
        </w:numPr>
        <w:spacing w:after="120" w:line="288" w:lineRule="auto"/>
        <w:ind w:left="306" w:right="-567" w:hanging="357"/>
        <w:contextualSpacing w:val="0"/>
        <w:rPr>
          <w:rFonts w:ascii="Tahoma" w:hAnsi="Tahoma" w:cs="Tahoma"/>
          <w:sz w:val="19"/>
          <w:szCs w:val="19"/>
        </w:rPr>
      </w:pPr>
      <w:r w:rsidRPr="006F34F2">
        <w:rPr>
          <w:rFonts w:ascii="Tahoma" w:hAnsi="Tahoma" w:cs="Tahoma"/>
          <w:sz w:val="19"/>
          <w:szCs w:val="19"/>
          <w:rtl/>
        </w:rPr>
        <w:t>משנת 2016 השתמשה המשטרה בכלי טכנולוגי מסוים מאות פעמים בלי שהשימוש בו הוסדר בחקיקה; בלי שהוא נבחן ואושר על ידי גורמי הייעוץ המשפטי לממשלה; בלי שהמשטרה קיימה דיון משפטי עקרוני בנושא עם גורמי הייעוץ המשפטי לממשלה. בין היתר, בינואר 2016 פירט גורם מקצועי בחטיבת הסייבר במסמך פנימי את כל סוגי התוצרים המתקבלים בכלי זה במטרה לקבל אישור משפטי לקבלתם. בפירוט נכללו כעשרה תוצרים ויכולות אסורים, אולם אלו לא נוטרלו.</w:t>
      </w:r>
    </w:p>
    <w:p w14:paraId="68B981B8" w14:textId="7408F7E0" w:rsidR="00834A18" w:rsidRPr="006F34F2" w:rsidRDefault="00834A18" w:rsidP="00AF2A43">
      <w:pPr>
        <w:pStyle w:val="af4"/>
        <w:numPr>
          <w:ilvl w:val="0"/>
          <w:numId w:val="8"/>
        </w:numPr>
        <w:spacing w:after="160" w:line="288" w:lineRule="auto"/>
        <w:ind w:left="306" w:right="-567" w:hanging="357"/>
        <w:contextualSpacing w:val="0"/>
        <w:rPr>
          <w:rFonts w:ascii="Tahoma" w:hAnsi="Tahoma" w:cs="Tahoma"/>
          <w:sz w:val="19"/>
          <w:szCs w:val="19"/>
        </w:rPr>
      </w:pPr>
      <w:r w:rsidRPr="006F34F2">
        <w:rPr>
          <w:rFonts w:ascii="Tahoma" w:hAnsi="Tahoma" w:cs="Tahoma"/>
          <w:sz w:val="19"/>
          <w:szCs w:val="19"/>
          <w:rtl/>
        </w:rPr>
        <w:t xml:space="preserve">במהלך השנים הובאו בפני גורמי הייעוץ המשפטי לממשלה התייחסויות אשר עשויות ללמד על קיומו של כלי האזנה לתקשורת בין מחשבים, החל מסוף שנת 2018 הובאו התייחסויות העלולות ללמד על פוטנציאל יכולת מסוימת שדרשה בחינה. בשנת 2019 הובאו התייחסויות אשר עשויות ללמד על פוטנציאל הקושר בין יכולת מסוימת לבין כלי מסוים. גורמי הייעוץ המשפטי לממשלה ביקשו כי המשטרה תציג את הנוהל והצווים הרלוונטיים בפני היועמ"ש לממשלה ותקיים עימם דיון עקרוני בנושא. עוד התברר כי בין השנים 2019 - 2021 משרד המשפטים ביקש בבקשות חוזרות ונשנות מהמשטרה להעביר מידע בנוגע ליכולת מסוימת אחת של הכלי. כמו כן ביקש הייעוץ המשפטי לממשלה מהמשטרה להציג את הנוהל המשטרתי בנוגע לאותה יכולת של כלי ההאזנה האמור שהוגדרה חריגה ואת התיקונים שהוטמעו בו. כתוצאה מכך, במשך שנים הפעילה המשטרה כלי טכנולוגי מסוים להאזנת סתר לתקשורת בין מחשבים שהיועמ"שית לממשלה קבעה בדיעבד, ולאחר שהוצגו בפניה מלוא יכולות הכלי, לאחר פרוץ </w:t>
      </w:r>
      <w:r w:rsidRPr="006F34F2">
        <w:rPr>
          <w:rFonts w:ascii="Tahoma" w:hAnsi="Tahoma" w:cs="Tahoma"/>
          <w:sz w:val="19"/>
          <w:szCs w:val="19"/>
          <w:rtl/>
        </w:rPr>
        <w:lastRenderedPageBreak/>
        <w:t xml:space="preserve">"פרשת פגסוס", כי יכולות מסוימות שלו חורגות מסמכות המשטרה לפי חוק האזנת סתר ולכן אסור למשטרה להשתמש בו עד לניוון אותן יכולות. </w:t>
      </w:r>
    </w:p>
    <w:p w14:paraId="2FB25C57" w14:textId="77777777" w:rsidR="00834A18" w:rsidRPr="006F34F2" w:rsidRDefault="00834A18" w:rsidP="009A7B1B">
      <w:pPr>
        <w:pStyle w:val="af4"/>
        <w:numPr>
          <w:ilvl w:val="0"/>
          <w:numId w:val="1"/>
        </w:numPr>
        <w:spacing w:after="160" w:line="288" w:lineRule="auto"/>
        <w:ind w:left="-142" w:right="-567" w:hanging="595"/>
        <w:contextualSpacing w:val="0"/>
        <w:rPr>
          <w:rFonts w:ascii="Tahoma" w:hAnsi="Tahoma" w:cs="Tahoma"/>
          <w:b/>
          <w:bCs/>
          <w:sz w:val="24"/>
        </w:rPr>
      </w:pPr>
      <w:r w:rsidRPr="006F34F2">
        <w:rPr>
          <w:rFonts w:ascii="Tahoma" w:hAnsi="Tahoma" w:cs="Tahoma"/>
          <w:b/>
          <w:bCs/>
          <w:sz w:val="19"/>
          <w:szCs w:val="19"/>
          <w:rtl/>
        </w:rPr>
        <w:t>הטיפול המשפטי של המשטרה בפעולות וכלים טכנולוגיים</w:t>
      </w:r>
      <w:r w:rsidRPr="00F90368">
        <w:rPr>
          <w:rFonts w:ascii="Tahoma" w:hAnsi="Tahoma" w:cs="Tahoma"/>
          <w:sz w:val="19"/>
          <w:szCs w:val="19"/>
          <w:rtl/>
        </w:rPr>
        <w:t xml:space="preserve"> -</w:t>
      </w:r>
      <w:r w:rsidRPr="006F34F2">
        <w:rPr>
          <w:rFonts w:ascii="Tahoma" w:hAnsi="Tahoma" w:cs="Tahoma"/>
          <w:b/>
          <w:bCs/>
          <w:sz w:val="19"/>
          <w:szCs w:val="19"/>
          <w:rtl/>
        </w:rPr>
        <w:t xml:space="preserve"> </w:t>
      </w:r>
      <w:r w:rsidRPr="006F34F2">
        <w:rPr>
          <w:rFonts w:ascii="Tahoma" w:hAnsi="Tahoma" w:cs="Tahoma"/>
          <w:sz w:val="19"/>
          <w:szCs w:val="19"/>
          <w:rtl/>
        </w:rPr>
        <w:t xml:space="preserve"> הייעוץ המשפטי של המשטרה נתן אישורים לארבעה כלים טכנולוגיים ולחמש פעולות המבוצעות בתחומי האזנות הסתר ונתוני תקשורת בלא יידוע גורמי הייעוץ המשפטי לממשלה ובלא שאלו נשענו על חוות דעת מפורטות המנתחות את ההיבטים המשפטיים והטכנולוגיים הגלומים בשימוש בכלים אלו. שני כלים טכנולוגיים ושני מתווי פעולה שאושרו על ידי הייעוץ המשפטי למשטרה בלבד, נמצאו בדיעבד על ידי צוות מררי כחורגים מתחום סמכות המשטרה, זאת לאחר שכבר נעשה בהם שימוש במשך שנים מספר.</w:t>
      </w:r>
    </w:p>
    <w:p w14:paraId="1044990E" w14:textId="1D5F8175" w:rsidR="00834A18" w:rsidRPr="00F90368" w:rsidRDefault="00834A18" w:rsidP="00F90368">
      <w:pPr>
        <w:pStyle w:val="af4"/>
        <w:numPr>
          <w:ilvl w:val="0"/>
          <w:numId w:val="1"/>
        </w:numPr>
        <w:spacing w:after="120" w:line="288" w:lineRule="auto"/>
        <w:ind w:left="-142" w:right="-567" w:hanging="595"/>
        <w:contextualSpacing w:val="0"/>
        <w:rPr>
          <w:rFonts w:ascii="Tahoma" w:hAnsi="Tahoma" w:cs="Tahoma"/>
          <w:sz w:val="19"/>
          <w:szCs w:val="19"/>
          <w:rtl/>
        </w:rPr>
      </w:pPr>
      <w:r w:rsidRPr="006F34F2">
        <w:rPr>
          <w:rFonts w:ascii="Tahoma" w:hAnsi="Tahoma" w:cs="Tahoma"/>
          <w:b/>
          <w:bCs/>
          <w:sz w:val="19"/>
          <w:szCs w:val="19"/>
          <w:rtl/>
        </w:rPr>
        <w:t xml:space="preserve">הטיפול של הייעוץ המשפטי לממשלה בפעולות וכלים טכנולוגיים </w:t>
      </w:r>
      <w:r w:rsidRPr="00F90368">
        <w:rPr>
          <w:rFonts w:ascii="Tahoma" w:hAnsi="Tahoma" w:cs="Tahoma"/>
          <w:sz w:val="19"/>
          <w:szCs w:val="19"/>
          <w:rtl/>
        </w:rPr>
        <w:t>-</w:t>
      </w:r>
      <w:r w:rsidRPr="006F34F2">
        <w:rPr>
          <w:rFonts w:ascii="Tahoma" w:hAnsi="Tahoma" w:cs="Tahoma"/>
          <w:b/>
          <w:bCs/>
          <w:sz w:val="19"/>
          <w:szCs w:val="19"/>
          <w:rtl/>
        </w:rPr>
        <w:t xml:space="preserve"> </w:t>
      </w:r>
      <w:r w:rsidRPr="006F34F2">
        <w:rPr>
          <w:rFonts w:ascii="Tahoma" w:hAnsi="Tahoma" w:cs="Tahoma"/>
          <w:sz w:val="19"/>
          <w:szCs w:val="19"/>
          <w:rtl/>
        </w:rPr>
        <w:t>בחלק מהמקרים שבהם הוצגו בפני גורמי הייעוץ המשפטי לממשלה כלים טכנולוגיים, ועל אף המשמעויות המשפטיות המורכבות, הסבוכות והרגישות הנוגעות להפעלתם,</w:t>
      </w:r>
      <w:r w:rsidRPr="006F34F2">
        <w:rPr>
          <w:rFonts w:ascii="Tahoma" w:hAnsi="Tahoma" w:cs="Tahoma"/>
          <w:b/>
          <w:bCs/>
          <w:sz w:val="19"/>
          <w:szCs w:val="19"/>
          <w:rtl/>
        </w:rPr>
        <w:t xml:space="preserve"> </w:t>
      </w:r>
      <w:r w:rsidRPr="006F34F2">
        <w:rPr>
          <w:rFonts w:ascii="Tahoma" w:hAnsi="Tahoma" w:cs="Tahoma"/>
          <w:sz w:val="19"/>
          <w:szCs w:val="19"/>
          <w:rtl/>
        </w:rPr>
        <w:t>גורמי הייעוץ המשפטי לממשלה לא גילו מעורבות בבחינתם, ולעיתים לא היה בידם מידע טכנולוגי שרלוונטי לכלים אלו ופירוט היכולות של כל אחד מהם. בחלק מהמקרים שבהם הוצגו בפני גורמי הייעוץ המשפטי לממשלה כלים טכנולוגיים ומתווי פעולה, ההכרעה בעניינם התעכבה זמן ממושך. להלן הפרטים:</w:t>
      </w:r>
    </w:p>
    <w:p w14:paraId="34595A73" w14:textId="166C2D14" w:rsidR="00834A18" w:rsidRPr="00F90368" w:rsidRDefault="00834A18" w:rsidP="00AF2A43">
      <w:pPr>
        <w:pStyle w:val="af4"/>
        <w:numPr>
          <w:ilvl w:val="0"/>
          <w:numId w:val="9"/>
        </w:numPr>
        <w:spacing w:after="120" w:line="288" w:lineRule="auto"/>
        <w:ind w:left="225" w:right="-567" w:hanging="357"/>
        <w:contextualSpacing w:val="0"/>
        <w:rPr>
          <w:rFonts w:ascii="Tahoma" w:hAnsi="Tahoma" w:cs="Tahoma"/>
          <w:sz w:val="19"/>
          <w:szCs w:val="19"/>
        </w:rPr>
      </w:pPr>
      <w:r w:rsidRPr="006F34F2">
        <w:rPr>
          <w:rFonts w:ascii="Tahoma" w:hAnsi="Tahoma" w:cs="Tahoma"/>
          <w:sz w:val="19"/>
          <w:szCs w:val="19"/>
          <w:rtl/>
        </w:rPr>
        <w:t>במהלך השנים לא התקיים בייעוץ המשפטי לממשלה דיון משפטי עקרוני בנוגע לעצם הטמעת כלים אלו בעבודתה של המשטרה.</w:t>
      </w:r>
    </w:p>
    <w:p w14:paraId="233450CC" w14:textId="0CA0A0C0" w:rsidR="00834A18" w:rsidRPr="00F90368" w:rsidRDefault="00834A18" w:rsidP="00AF2A43">
      <w:pPr>
        <w:pStyle w:val="af4"/>
        <w:numPr>
          <w:ilvl w:val="0"/>
          <w:numId w:val="9"/>
        </w:numPr>
        <w:spacing w:after="120" w:line="288" w:lineRule="auto"/>
        <w:ind w:left="225" w:right="-567" w:hanging="357"/>
        <w:contextualSpacing w:val="0"/>
        <w:rPr>
          <w:rFonts w:ascii="Tahoma" w:hAnsi="Tahoma" w:cs="Tahoma"/>
          <w:sz w:val="19"/>
          <w:szCs w:val="19"/>
          <w:rtl/>
        </w:rPr>
      </w:pPr>
      <w:r w:rsidRPr="006F34F2">
        <w:rPr>
          <w:rFonts w:ascii="Tahoma" w:hAnsi="Tahoma" w:cs="Tahoma"/>
          <w:sz w:val="19"/>
          <w:szCs w:val="19"/>
          <w:rtl/>
        </w:rPr>
        <w:t>נמצאו שני כלים ושלוש פעולות שהוצגו על ידי המשטרה לגורמי הייעוץ המשפטי לממשלה</w:t>
      </w:r>
      <w:r w:rsidRPr="006F34F2">
        <w:rPr>
          <w:rFonts w:ascii="Tahoma" w:hAnsi="Tahoma" w:cs="Tahoma"/>
          <w:b/>
          <w:bCs/>
          <w:sz w:val="19"/>
          <w:szCs w:val="19"/>
          <w:rtl/>
        </w:rPr>
        <w:t xml:space="preserve"> </w:t>
      </w:r>
      <w:r w:rsidRPr="006F34F2">
        <w:rPr>
          <w:rFonts w:ascii="Tahoma" w:hAnsi="Tahoma" w:cs="Tahoma"/>
          <w:sz w:val="19"/>
          <w:szCs w:val="19"/>
          <w:rtl/>
        </w:rPr>
        <w:t xml:space="preserve">שההכרעה בעניינם התעכבה (בין שנה לחמש שנים), אף שהם נדרשו לעבודת המשטרה. </w:t>
      </w:r>
      <w:r w:rsidRPr="00F90368">
        <w:rPr>
          <w:rFonts w:ascii="Tahoma" w:hAnsi="Tahoma" w:cs="Tahoma"/>
          <w:sz w:val="19"/>
          <w:szCs w:val="19"/>
          <w:rtl/>
        </w:rPr>
        <w:tab/>
      </w:r>
    </w:p>
    <w:p w14:paraId="290C6B9E" w14:textId="669B9710" w:rsidR="00834A18" w:rsidRDefault="00834A18" w:rsidP="00AF2A43">
      <w:pPr>
        <w:pStyle w:val="af4"/>
        <w:numPr>
          <w:ilvl w:val="0"/>
          <w:numId w:val="9"/>
        </w:numPr>
        <w:spacing w:after="160" w:line="288" w:lineRule="auto"/>
        <w:ind w:left="225" w:right="-567" w:hanging="357"/>
        <w:rPr>
          <w:rFonts w:ascii="Tahoma" w:hAnsi="Tahoma" w:cs="Tahoma"/>
          <w:sz w:val="19"/>
          <w:szCs w:val="19"/>
        </w:rPr>
      </w:pPr>
      <w:r w:rsidRPr="006F34F2">
        <w:rPr>
          <w:rFonts w:ascii="Tahoma" w:hAnsi="Tahoma" w:cs="Tahoma"/>
          <w:sz w:val="19"/>
          <w:szCs w:val="19"/>
          <w:rtl/>
        </w:rPr>
        <w:t>במקרה אחד החליט היועמ"ש לממשלה להגביל את השימוש</w:t>
      </w:r>
      <w:r w:rsidRPr="006F34F2">
        <w:rPr>
          <w:rFonts w:ascii="Tahoma" w:hAnsi="Tahoma" w:cs="Tahoma"/>
          <w:b/>
          <w:bCs/>
          <w:sz w:val="19"/>
          <w:szCs w:val="19"/>
          <w:rtl/>
        </w:rPr>
        <w:t xml:space="preserve"> </w:t>
      </w:r>
      <w:r w:rsidRPr="006F34F2">
        <w:rPr>
          <w:rFonts w:ascii="Tahoma" w:hAnsi="Tahoma" w:cs="Tahoma"/>
          <w:sz w:val="19"/>
          <w:szCs w:val="19"/>
          <w:rtl/>
        </w:rPr>
        <w:t>במתווה הפעולה ללא פירוט של הנימוקים העומדים בבסיס החלטה זו.</w:t>
      </w:r>
    </w:p>
    <w:p w14:paraId="79FF2729" w14:textId="77777777" w:rsidR="009A7B1B" w:rsidRPr="009E1E0E" w:rsidRDefault="009A7B1B" w:rsidP="009A7B1B">
      <w:pPr>
        <w:pStyle w:val="af4"/>
        <w:spacing w:after="160" w:line="288" w:lineRule="auto"/>
        <w:ind w:left="448" w:right="-567"/>
        <w:rPr>
          <w:rFonts w:ascii="Tahoma" w:hAnsi="Tahoma" w:cs="Tahoma"/>
          <w:sz w:val="4"/>
          <w:szCs w:val="4"/>
        </w:rPr>
      </w:pPr>
    </w:p>
    <w:p w14:paraId="197B1981" w14:textId="523D9997" w:rsidR="00834A18" w:rsidRPr="00F90368" w:rsidRDefault="00834A18" w:rsidP="00F90368">
      <w:pPr>
        <w:pStyle w:val="af4"/>
        <w:numPr>
          <w:ilvl w:val="0"/>
          <w:numId w:val="1"/>
        </w:numPr>
        <w:spacing w:after="120" w:line="288" w:lineRule="auto"/>
        <w:ind w:left="-142" w:right="-567" w:hanging="595"/>
        <w:contextualSpacing w:val="0"/>
        <w:rPr>
          <w:rFonts w:ascii="Tahoma" w:hAnsi="Tahoma" w:cs="Tahoma"/>
          <w:sz w:val="19"/>
          <w:szCs w:val="19"/>
        </w:rPr>
      </w:pPr>
      <w:r w:rsidRPr="006F34F2">
        <w:rPr>
          <w:rFonts w:ascii="Tahoma" w:hAnsi="Tahoma" w:cs="Tahoma"/>
          <w:b/>
          <w:bCs/>
          <w:sz w:val="19"/>
          <w:szCs w:val="19"/>
          <w:rtl/>
        </w:rPr>
        <w:t>הסדרה חקיקתית של השימוש בכלים לביצוע האזנות סתר ושימוש בנתוני תקשורת</w:t>
      </w:r>
      <w:r w:rsidRPr="006F34F2">
        <w:rPr>
          <w:rFonts w:ascii="Tahoma" w:hAnsi="Tahoma" w:cs="Tahoma"/>
          <w:sz w:val="19"/>
          <w:szCs w:val="19"/>
          <w:rtl/>
        </w:rPr>
        <w:t xml:space="preserve"> - העמדה המשפטית של גורמי הייעוץ המשפטי לממשלה היא כי יש מקרים בהם ראוי להסדיר את השימוש בכמה כלים בתחומים שונים המפורטים בדוח זה באמצעות חקיקה ראשית. חרף זאת, נמצא כי הטיפול בהסדרה החקיקתית לא קודם שנים רבות ממספר סיבות: היעדר דיון מעמיק בקרב גורמי הייעוץ המשפטי למשטרה וגורמי הייעוץ המשפטי לממשלה בנוגע ליכולות הטכנולוגיות של כלים אלו אל מול הפגיעה בזכויות; היעדר דיון בשאלה אם התשתית החקיקתית הקיימת מאפשרת שימוש באותם כלים; מחלוקת שהתגלעה בין עמדת הייעוץ המשפטי לממשלה לבין עמדת הדרג המדיני, בין היתר, בנוגע לעבירות שלגביהן תינתן למשטרה סמכות בנושאים אלו. בעניין זה נמצא כי: </w:t>
      </w:r>
    </w:p>
    <w:p w14:paraId="444CDEA5" w14:textId="26E89CA1" w:rsidR="00834A18" w:rsidRPr="00F90368" w:rsidRDefault="00834A18" w:rsidP="00AF2A43">
      <w:pPr>
        <w:pStyle w:val="af4"/>
        <w:numPr>
          <w:ilvl w:val="0"/>
          <w:numId w:val="9"/>
        </w:numPr>
        <w:spacing w:after="120" w:line="288" w:lineRule="auto"/>
        <w:ind w:left="225" w:right="-567" w:hanging="357"/>
        <w:contextualSpacing w:val="0"/>
        <w:rPr>
          <w:rFonts w:ascii="Tahoma" w:hAnsi="Tahoma" w:cs="Tahoma"/>
          <w:sz w:val="19"/>
          <w:szCs w:val="19"/>
        </w:rPr>
      </w:pPr>
      <w:r w:rsidRPr="006F34F2">
        <w:rPr>
          <w:rFonts w:ascii="Tahoma" w:hAnsi="Tahoma" w:cs="Tahoma"/>
          <w:sz w:val="19"/>
          <w:szCs w:val="19"/>
          <w:rtl/>
        </w:rPr>
        <w:t xml:space="preserve">חקיקה בנושא צילום סתר חזותי לא קודמה משנת 2012; </w:t>
      </w:r>
    </w:p>
    <w:p w14:paraId="0C53F14F" w14:textId="4DCF63CB" w:rsidR="00834A18" w:rsidRPr="00F90368" w:rsidRDefault="00834A18" w:rsidP="00AF2A43">
      <w:pPr>
        <w:pStyle w:val="af4"/>
        <w:numPr>
          <w:ilvl w:val="0"/>
          <w:numId w:val="9"/>
        </w:numPr>
        <w:spacing w:after="120" w:line="288" w:lineRule="auto"/>
        <w:ind w:left="225" w:right="-567" w:hanging="357"/>
        <w:contextualSpacing w:val="0"/>
        <w:rPr>
          <w:rFonts w:ascii="Tahoma" w:hAnsi="Tahoma" w:cs="Tahoma"/>
          <w:sz w:val="19"/>
          <w:szCs w:val="19"/>
        </w:rPr>
      </w:pPr>
      <w:r w:rsidRPr="006F34F2">
        <w:rPr>
          <w:rFonts w:ascii="Tahoma" w:hAnsi="Tahoma" w:cs="Tahoma"/>
          <w:sz w:val="19"/>
          <w:szCs w:val="19"/>
          <w:rtl/>
        </w:rPr>
        <w:t xml:space="preserve">סמכות המשטרה לבצע חיפוש סמוי לצורך האזנת סתר לא קודמה משנת 2018, המועד שבו ועדת חוקה חוק ומשפט סיימה את דיוניה בנושא; </w:t>
      </w:r>
    </w:p>
    <w:p w14:paraId="0CD91053" w14:textId="5F5770FF" w:rsidR="00834A18" w:rsidRPr="00F90368" w:rsidRDefault="00834A18" w:rsidP="00AF2A43">
      <w:pPr>
        <w:pStyle w:val="af4"/>
        <w:numPr>
          <w:ilvl w:val="0"/>
          <w:numId w:val="9"/>
        </w:numPr>
        <w:spacing w:after="120" w:line="288" w:lineRule="auto"/>
        <w:ind w:left="225" w:right="-567" w:hanging="357"/>
        <w:contextualSpacing w:val="0"/>
        <w:rPr>
          <w:rFonts w:ascii="Tahoma" w:hAnsi="Tahoma" w:cs="Tahoma"/>
          <w:sz w:val="19"/>
          <w:szCs w:val="19"/>
        </w:rPr>
      </w:pPr>
      <w:r w:rsidRPr="006F34F2">
        <w:rPr>
          <w:rFonts w:ascii="Tahoma" w:hAnsi="Tahoma" w:cs="Tahoma"/>
          <w:sz w:val="19"/>
          <w:szCs w:val="19"/>
          <w:rtl/>
        </w:rPr>
        <w:t xml:space="preserve">חקיקה בנושא איסוף מודיעין וניטור מידע במרשתת לא קודמה ממאי 2021; </w:t>
      </w:r>
    </w:p>
    <w:p w14:paraId="77F7FF2A" w14:textId="599935CE" w:rsidR="00834A18" w:rsidRPr="00F90368" w:rsidRDefault="00834A18" w:rsidP="00AF2A43">
      <w:pPr>
        <w:pStyle w:val="af4"/>
        <w:numPr>
          <w:ilvl w:val="0"/>
          <w:numId w:val="9"/>
        </w:numPr>
        <w:spacing w:after="120" w:line="288" w:lineRule="auto"/>
        <w:ind w:left="225" w:right="-567" w:hanging="357"/>
        <w:contextualSpacing w:val="0"/>
        <w:rPr>
          <w:rFonts w:ascii="Tahoma" w:hAnsi="Tahoma" w:cs="Tahoma"/>
          <w:sz w:val="19"/>
          <w:szCs w:val="19"/>
        </w:rPr>
      </w:pPr>
      <w:r w:rsidRPr="006F34F2">
        <w:rPr>
          <w:rFonts w:ascii="Tahoma" w:hAnsi="Tahoma" w:cs="Tahoma"/>
          <w:sz w:val="19"/>
          <w:szCs w:val="19"/>
          <w:rtl/>
        </w:rPr>
        <w:t xml:space="preserve">תיקון החקיקה המקיף שנדרש לחוק האזנת סתר לא קודם מינואר 2023; </w:t>
      </w:r>
    </w:p>
    <w:p w14:paraId="54C79E72" w14:textId="30C9D423" w:rsidR="00834A18" w:rsidRPr="00F90368" w:rsidRDefault="00834A18" w:rsidP="00AF2A43">
      <w:pPr>
        <w:pStyle w:val="af4"/>
        <w:numPr>
          <w:ilvl w:val="0"/>
          <w:numId w:val="9"/>
        </w:numPr>
        <w:spacing w:after="120" w:line="288" w:lineRule="auto"/>
        <w:ind w:left="225" w:right="-567" w:hanging="357"/>
        <w:contextualSpacing w:val="0"/>
        <w:rPr>
          <w:rFonts w:ascii="Tahoma" w:hAnsi="Tahoma" w:cs="Tahoma"/>
          <w:sz w:val="19"/>
          <w:szCs w:val="19"/>
        </w:rPr>
      </w:pPr>
      <w:r w:rsidRPr="006F34F2">
        <w:rPr>
          <w:rFonts w:ascii="Tahoma" w:hAnsi="Tahoma" w:cs="Tahoma"/>
          <w:sz w:val="19"/>
          <w:szCs w:val="19"/>
          <w:rtl/>
        </w:rPr>
        <w:t xml:space="preserve">תיקון החקיקה הנדרש להסדרת פעולות מסוימות בכלי טכנולוגי לא קודם מאפריל 2023. </w:t>
      </w:r>
    </w:p>
    <w:p w14:paraId="09165F13" w14:textId="64FBD27A" w:rsidR="00834A18" w:rsidRPr="006F34F2" w:rsidRDefault="00834A18" w:rsidP="00D5163A">
      <w:pPr>
        <w:pStyle w:val="af4"/>
        <w:spacing w:after="160" w:line="288" w:lineRule="auto"/>
        <w:ind w:left="-139" w:right="-567"/>
        <w:contextualSpacing w:val="0"/>
        <w:rPr>
          <w:rFonts w:ascii="Tahoma" w:hAnsi="Tahoma" w:cs="Tahoma"/>
          <w:sz w:val="19"/>
          <w:szCs w:val="19"/>
        </w:rPr>
      </w:pPr>
      <w:r w:rsidRPr="006F34F2">
        <w:rPr>
          <w:rFonts w:ascii="Tahoma" w:hAnsi="Tahoma" w:cs="Tahoma"/>
          <w:sz w:val="19"/>
          <w:szCs w:val="19"/>
          <w:rtl/>
        </w:rPr>
        <w:t>אי-ההסדרה החקיקתית הובילה לשתי תוצאות:</w:t>
      </w:r>
      <w:r w:rsidRPr="006F34F2">
        <w:rPr>
          <w:rFonts w:ascii="Tahoma" w:hAnsi="Tahoma" w:cs="Tahoma"/>
          <w:sz w:val="19"/>
          <w:szCs w:val="19"/>
        </w:rPr>
        <w:t xml:space="preserve"> </w:t>
      </w:r>
      <w:r w:rsidRPr="006F34F2">
        <w:rPr>
          <w:rFonts w:ascii="Tahoma" w:hAnsi="Tahoma" w:cs="Tahoma"/>
          <w:sz w:val="19"/>
          <w:szCs w:val="19"/>
          <w:rtl/>
        </w:rPr>
        <w:t>האחת, שימוש בכלים הפוגעים באופן ניכר ביותר בפרטיות בלי שהוסדרה בחקיקה ראשית הסמכות להשתמש בהם כמתבקש. השנייה, צמצום היכולת של המשטרה למצות את פעולות האכיפה באמצעות כלים אלו לצורך מאבק בפשיעה הגם שלא מן הנמנע שהסדרה חקיקתית לא תאפשר את מיצוי מלוא יכולות הכלים.</w:t>
      </w:r>
    </w:p>
    <w:p w14:paraId="3A4A0D35" w14:textId="77777777" w:rsidR="00834A18" w:rsidRPr="006F34F2" w:rsidRDefault="00834A18" w:rsidP="006F34F2">
      <w:pPr>
        <w:pStyle w:val="af4"/>
        <w:numPr>
          <w:ilvl w:val="0"/>
          <w:numId w:val="1"/>
        </w:numPr>
        <w:spacing w:after="240" w:line="288" w:lineRule="auto"/>
        <w:ind w:left="-143" w:right="-567" w:hanging="595"/>
        <w:contextualSpacing w:val="0"/>
        <w:rPr>
          <w:rFonts w:ascii="Tahoma" w:hAnsi="Tahoma" w:cs="Tahoma"/>
          <w:sz w:val="19"/>
          <w:szCs w:val="19"/>
        </w:rPr>
      </w:pPr>
      <w:r w:rsidRPr="006F34F2">
        <w:rPr>
          <w:rFonts w:ascii="Tahoma" w:hAnsi="Tahoma" w:cs="Tahoma"/>
          <w:b/>
          <w:bCs/>
          <w:sz w:val="19"/>
          <w:szCs w:val="19"/>
          <w:rtl/>
        </w:rPr>
        <w:t xml:space="preserve">זהות הגורם המאשר כלים להאזנות סתר במשרד המשפטים (פרקליטות המדינה וגורמי הייעוץ המשפטי לממשלה) </w:t>
      </w:r>
      <w:r w:rsidRPr="00F90368">
        <w:rPr>
          <w:rFonts w:ascii="Tahoma" w:hAnsi="Tahoma" w:cs="Tahoma"/>
          <w:sz w:val="19"/>
          <w:szCs w:val="19"/>
          <w:rtl/>
        </w:rPr>
        <w:t xml:space="preserve">- </w:t>
      </w:r>
      <w:r w:rsidRPr="006F34F2">
        <w:rPr>
          <w:rFonts w:ascii="Tahoma" w:hAnsi="Tahoma" w:cs="Tahoma"/>
          <w:sz w:val="19"/>
          <w:szCs w:val="19"/>
          <w:rtl/>
        </w:rPr>
        <w:t xml:space="preserve">בביקורת עלה כי אגב פנייה של המשטרה בנוגע לתיקים מתנהלים ביחס לשתי פעולות </w:t>
      </w:r>
      <w:r w:rsidRPr="006F34F2">
        <w:rPr>
          <w:rFonts w:ascii="Tahoma" w:hAnsi="Tahoma" w:cs="Tahoma"/>
          <w:sz w:val="19"/>
          <w:szCs w:val="19"/>
          <w:rtl/>
        </w:rPr>
        <w:lastRenderedPageBreak/>
        <w:t xml:space="preserve">המבוצעות באמצעות כלי טכנולוגי, ולשם הבהרה כי המשטרה רשאית לבצע פעולות אלו במסגרת בקשה לאישור האזנת סתר, התייחס נציג פרקליטות לכך שפעולות אלו מותרות לעמדתו על פי החוק. זאת, הגם שהכלי הטכנולוגי טרם הובא על ידי המשטרה לאישור משפטי של הייעוץ המשפטי לממשלה. ההקפדה על כך שגורמי הייעוץ המשפטי לממשלה הם שיקיימו הליכי בחינה ואישור של כלים טכנולוגיים להאזנות סתר היא מהותית. באשר לגורמי התביעה הפועלים להגשת כתבי אישום בבתי משפט ולביסוסם הראייתי, נדרשת הקפדה כי הליכי התיקוף הראייתי המתבצעים אגב התייעצויות המתקיימות בקשר לתיקים מתנהלים, ייעשו לאחר שמתקבל אישור משפטי לשימוש בכלי. </w:t>
      </w:r>
    </w:p>
    <w:p w14:paraId="45E971A9" w14:textId="77777777" w:rsidR="00834A18" w:rsidRPr="006F34F2" w:rsidRDefault="00834A18" w:rsidP="00322316">
      <w:pPr>
        <w:pStyle w:val="af4"/>
        <w:spacing w:line="288" w:lineRule="auto"/>
        <w:ind w:left="-142" w:right="-567"/>
        <w:contextualSpacing w:val="0"/>
        <w:rPr>
          <w:rFonts w:ascii="Tahoma" w:hAnsi="Tahoma" w:cs="Tahoma"/>
          <w:sz w:val="19"/>
          <w:szCs w:val="19"/>
        </w:rPr>
      </w:pPr>
    </w:p>
    <w:tbl>
      <w:tblPr>
        <w:tblStyle w:val="afb"/>
        <w:tblpPr w:leftFromText="180" w:rightFromText="180" w:vertAnchor="text" w:tblpXSpec="center" w:tblpY="1"/>
        <w:tblOverlap w:val="never"/>
        <w:bidiVisual/>
        <w:tblW w:w="9783" w:type="dxa"/>
        <w:tblLayout w:type="fixed"/>
        <w:tblLook w:val="04A0" w:firstRow="1" w:lastRow="0" w:firstColumn="1" w:lastColumn="0" w:noHBand="0" w:noVBand="1"/>
      </w:tblPr>
      <w:tblGrid>
        <w:gridCol w:w="9783"/>
      </w:tblGrid>
      <w:tr w:rsidR="00834A18" w:rsidRPr="006F34F2" w14:paraId="2EF13A9E" w14:textId="77777777" w:rsidTr="004A3C4C">
        <w:trPr>
          <w:trHeight w:val="851"/>
        </w:trPr>
        <w:tc>
          <w:tcPr>
            <w:tcW w:w="9783" w:type="dxa"/>
            <w:tcBorders>
              <w:top w:val="nil"/>
              <w:left w:val="nil"/>
              <w:bottom w:val="nil"/>
              <w:right w:val="nil"/>
            </w:tcBorders>
          </w:tcPr>
          <w:p w14:paraId="27BA3E35" w14:textId="77777777" w:rsidR="00834A18" w:rsidRPr="006F34F2" w:rsidRDefault="00834A18" w:rsidP="006F34F2">
            <w:pPr>
              <w:spacing w:line="288" w:lineRule="auto"/>
              <w:rPr>
                <w:rFonts w:ascii="Tahoma" w:hAnsi="Tahoma" w:cs="Tahoma"/>
                <w:rtl/>
              </w:rPr>
            </w:pPr>
            <w:r w:rsidRPr="006F34F2">
              <w:rPr>
                <w:rFonts w:ascii="Tahoma" w:hAnsi="Tahoma" w:cs="Tahoma"/>
                <w:noProof/>
                <w:rtl/>
              </w:rPr>
              <w:drawing>
                <wp:inline distT="0" distB="0" distL="0" distR="0" wp14:anchorId="3DEB7880" wp14:editId="0D7AA6DC">
                  <wp:extent cx="6091555" cy="439381"/>
                  <wp:effectExtent l="0" t="0" r="0" b="0"/>
                  <wp:docPr id="7"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תקציר תמונה 3.4.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249763" cy="450792"/>
                          </a:xfrm>
                          <a:prstGeom prst="rect">
                            <a:avLst/>
                          </a:prstGeom>
                        </pic:spPr>
                      </pic:pic>
                    </a:graphicData>
                  </a:graphic>
                </wp:inline>
              </w:drawing>
            </w:r>
          </w:p>
        </w:tc>
      </w:tr>
      <w:tr w:rsidR="00834A18" w:rsidRPr="006F34F2" w14:paraId="5BBA9574" w14:textId="77777777" w:rsidTr="00322316">
        <w:trPr>
          <w:trHeight w:val="570"/>
        </w:trPr>
        <w:tc>
          <w:tcPr>
            <w:tcW w:w="9783" w:type="dxa"/>
            <w:tcBorders>
              <w:top w:val="nil"/>
              <w:left w:val="nil"/>
              <w:bottom w:val="nil"/>
              <w:right w:val="nil"/>
            </w:tcBorders>
            <w:shd w:val="clear" w:color="auto" w:fill="F1F5F9"/>
          </w:tcPr>
          <w:p w14:paraId="188FD985" w14:textId="77777777" w:rsidR="00834A18" w:rsidRPr="006F34F2" w:rsidRDefault="00834A18" w:rsidP="00D5163A">
            <w:pPr>
              <w:pStyle w:val="af4"/>
              <w:numPr>
                <w:ilvl w:val="0"/>
                <w:numId w:val="2"/>
              </w:numPr>
              <w:spacing w:before="120" w:after="240" w:line="288" w:lineRule="auto"/>
              <w:ind w:left="600" w:right="321" w:hanging="600"/>
              <w:contextualSpacing w:val="0"/>
              <w:jc w:val="both"/>
              <w:rPr>
                <w:rFonts w:ascii="Tahoma" w:hAnsi="Tahoma" w:cs="Tahoma"/>
                <w:sz w:val="19"/>
                <w:szCs w:val="19"/>
              </w:rPr>
            </w:pPr>
            <w:r w:rsidRPr="006F34F2">
              <w:rPr>
                <w:rFonts w:ascii="Tahoma" w:hAnsi="Tahoma" w:cs="Tahoma"/>
                <w:sz w:val="19"/>
                <w:szCs w:val="19"/>
                <w:rtl/>
              </w:rPr>
              <w:t>כדי שהמשטרה תוכל להשתמש בכלים טכנולוגיים מתקדמים לצורך מאבק בפשיעה, ובכלל זה כלים המגלמים סוגיות משפטיות סבוכות הנוגעות לתחום האזנות סתר, לסמכויות חיפוש ולפגיעה בזכויות יסוד, ושיש בהם פוטנציאל לחריגה מהסמכות הקבועה בחוק, עליה לוודא שאין היא חורגת מתחומי סמכותה בשימוש שהיא עושה בהם. לצורך כך, על היועמ"ש למשטרה לפנות מבעוד מועד לגורמי הייעוץ המשפטי לממשלה, להציג בפניהם את המפרט הטכני ואת היכולות של כלים אלו ולקבל את האישור המשפטי להפעלתם מהיועצת המשפטית לממשלה.</w:t>
            </w:r>
          </w:p>
          <w:p w14:paraId="61989450" w14:textId="2BC67A2C" w:rsidR="00834A18" w:rsidRPr="006F34F2" w:rsidRDefault="00834A18" w:rsidP="00D5163A">
            <w:pPr>
              <w:pStyle w:val="af4"/>
              <w:numPr>
                <w:ilvl w:val="0"/>
                <w:numId w:val="2"/>
              </w:numPr>
              <w:spacing w:before="120" w:after="240" w:line="288" w:lineRule="auto"/>
              <w:ind w:left="600" w:right="321" w:hanging="600"/>
              <w:contextualSpacing w:val="0"/>
              <w:jc w:val="both"/>
              <w:rPr>
                <w:rFonts w:ascii="Tahoma" w:hAnsi="Tahoma" w:cs="Tahoma"/>
                <w:sz w:val="19"/>
                <w:szCs w:val="19"/>
              </w:rPr>
            </w:pPr>
            <w:r w:rsidRPr="006F34F2">
              <w:rPr>
                <w:rFonts w:ascii="Tahoma" w:hAnsi="Tahoma" w:cs="Tahoma"/>
                <w:sz w:val="19"/>
                <w:szCs w:val="19"/>
                <w:rtl/>
              </w:rPr>
              <w:t>נוכח פוטנציאל הפגיעה של כלים אלה בזכויות הפרט, נדרש שהמשטרה תקיים בנוגע להם בחינה משפטית מקדימה באופן מעמיק, מקיף ומפורט שבמסגרתה תינתן הדעת על כל ההיבטים והשאלות המשפטיות. כמו כן נדרש כי המשטרה תעביר כלים שבעניינם עולה שאלה בדבר עמידתם בגדרי הסמכות הקבועה בדין או שהם מגלמים סוגיות משפטיות עקרוניות וסבוכות והשלכות בתחומי העונשין, לבחינה עקרונית ופרטנית ולאישור של הייעוץ המשפטי לממשלה.</w:t>
            </w:r>
          </w:p>
          <w:p w14:paraId="357EA877" w14:textId="77777777" w:rsidR="00834A18" w:rsidRPr="006F34F2" w:rsidRDefault="00834A18" w:rsidP="00D5163A">
            <w:pPr>
              <w:pStyle w:val="af4"/>
              <w:numPr>
                <w:ilvl w:val="0"/>
                <w:numId w:val="2"/>
              </w:numPr>
              <w:spacing w:after="240" w:line="288" w:lineRule="auto"/>
              <w:ind w:left="600" w:right="321" w:hanging="600"/>
              <w:contextualSpacing w:val="0"/>
              <w:jc w:val="both"/>
              <w:rPr>
                <w:rFonts w:ascii="Tahoma" w:hAnsi="Tahoma" w:cs="Tahoma"/>
                <w:sz w:val="19"/>
                <w:szCs w:val="19"/>
              </w:rPr>
            </w:pPr>
            <w:r w:rsidRPr="006F34F2">
              <w:rPr>
                <w:rFonts w:ascii="Tahoma" w:hAnsi="Tahoma" w:cs="Tahoma"/>
                <w:sz w:val="19"/>
                <w:szCs w:val="19"/>
                <w:rtl/>
              </w:rPr>
              <w:t>לאור חשיבותם של הכלים הטכנולוגיים המשמשים את המשטרה במאבק בפשיעה החמורה הפוגעת ברקמת החיים במדינה, על גורמי הייעוץ המשפטי לממשלה להכין תוכנית עבודה לצורך ניהול, ייעול ותיעדוף הטיפול בפניות המשטרה בנושא זה.</w:t>
            </w:r>
            <w:r w:rsidRPr="006F34F2">
              <w:rPr>
                <w:rFonts w:ascii="Tahoma" w:eastAsia="Calibri" w:hAnsi="Tahoma" w:cs="Tahoma"/>
                <w:b/>
                <w:bCs/>
                <w:sz w:val="24"/>
                <w:szCs w:val="24"/>
                <w:rtl/>
              </w:rPr>
              <w:t xml:space="preserve"> </w:t>
            </w:r>
            <w:r w:rsidRPr="006F34F2">
              <w:rPr>
                <w:rFonts w:ascii="Tahoma" w:hAnsi="Tahoma" w:cs="Tahoma"/>
                <w:sz w:val="19"/>
                <w:szCs w:val="19"/>
                <w:rtl/>
              </w:rPr>
              <w:t>מוצע כי תוכנית העבודה של הייעוץ המשפטי לממשלה תכלול מספר היבטים: (א) בחינת השינויים הנדרשים בהקצאת המשאבים הארגוניים לצורך מתן ייעוץ משפטי יזום המגלם גם מומחיות טכנולוגית לטיפול בשימוש בכלים טכנולוגיים; (ב) הצבת יעדים ולוחות זמנים קצובים לסיום הטיפול בבקשות למתן אישורים משפטיים; (ג) סיום הטיפול בבקשות לאישורים משפטיים אשר הונחו על שולחן גורמי הייעוץ המשפטי לממשלה זה מכבר</w:t>
            </w:r>
            <w:r w:rsidRPr="006F34F2">
              <w:rPr>
                <w:rFonts w:ascii="Tahoma" w:hAnsi="Tahoma" w:cs="Tahoma"/>
                <w:b/>
                <w:bCs/>
                <w:sz w:val="19"/>
                <w:szCs w:val="19"/>
                <w:rtl/>
              </w:rPr>
              <w:t xml:space="preserve"> </w:t>
            </w:r>
            <w:r w:rsidRPr="006F34F2">
              <w:rPr>
                <w:rFonts w:ascii="Tahoma" w:hAnsi="Tahoma" w:cs="Tahoma"/>
                <w:sz w:val="19"/>
                <w:szCs w:val="19"/>
                <w:rtl/>
              </w:rPr>
              <w:t>, ושניתן להצביע בעניינן על מקור סמכות בדין הקיים, באופן שיבטיח כי המשטרה תשתמש בכלים טכנולוגיים חדשניים ועדכניים בהתאם לסמכותה. כמו כן יש להקפיד שהגורם המוסמך לכך במשרד המשפטים יאשר למשטרה את השימוש בכלים אלו.</w:t>
            </w:r>
          </w:p>
          <w:p w14:paraId="5711AA2E" w14:textId="6F8A4535" w:rsidR="00834A18" w:rsidRPr="006F34F2" w:rsidRDefault="00834A18" w:rsidP="00D5163A">
            <w:pPr>
              <w:pStyle w:val="af4"/>
              <w:numPr>
                <w:ilvl w:val="0"/>
                <w:numId w:val="2"/>
              </w:numPr>
              <w:spacing w:before="120" w:after="240" w:line="288" w:lineRule="auto"/>
              <w:ind w:left="600" w:right="321" w:hanging="600"/>
              <w:contextualSpacing w:val="0"/>
              <w:jc w:val="both"/>
              <w:rPr>
                <w:rFonts w:ascii="Tahoma" w:hAnsi="Tahoma" w:cs="Tahoma"/>
                <w:sz w:val="19"/>
                <w:szCs w:val="19"/>
                <w:rtl/>
              </w:rPr>
            </w:pPr>
            <w:r w:rsidRPr="006F34F2">
              <w:rPr>
                <w:rFonts w:ascii="Tahoma" w:hAnsi="Tahoma" w:cs="Tahoma"/>
                <w:sz w:val="19"/>
                <w:szCs w:val="19"/>
                <w:rtl/>
              </w:rPr>
              <w:t>במקרים שבהם הייעוץ המשפטי לממשלה במשרד המשפטים קבע כי ראוי היה שההסדרה של השימוש בכלים טכנולוגיים חדשניים מסוימים המאפשרים סוגי פגיעה מיוחדים בזכויות הפרט, בדגש על הזכות לפרטיות, תיעשה באמצעות חקיקה, על המשטרה וגורמי הייעוץ המשפטי לממשלה והמשרד לביטחון לאומי להשלים באופן מהיר ותכליתי את מכלול הפעולות הדרושות לצורך ההסדרה החקיקתית של השימוש בכלים אלו בתחום האכיפה, עד לשלב הצגת טיוטות הצעות החוק לשר הרלוונטי. בעניין זה מוצע כי ייקבעו תזכורות ומעקבים אצל גורמי הייעוץ המשפטי לממשלה בשיתוף המשרד לביטחון לאומי או השר הממונה (בתיקוני חקיקה הנדרשים לחוק האזנת סתר) לשם השלמת הטיפול בנושא.</w:t>
            </w:r>
          </w:p>
        </w:tc>
      </w:tr>
    </w:tbl>
    <w:p w14:paraId="010542C6" w14:textId="77777777" w:rsidR="00D5163A" w:rsidRDefault="00D5163A" w:rsidP="006F34F2">
      <w:pPr>
        <w:spacing w:before="200" w:line="288" w:lineRule="auto"/>
        <w:ind w:left="-851"/>
        <w:rPr>
          <w:rFonts w:ascii="Tahoma" w:hAnsi="Tahoma" w:cs="Tahoma"/>
          <w:rtl/>
        </w:rPr>
      </w:pPr>
    </w:p>
    <w:p w14:paraId="2D6D9F60" w14:textId="77777777" w:rsidR="00D5163A" w:rsidRDefault="00D5163A">
      <w:pPr>
        <w:bidi w:val="0"/>
        <w:spacing w:after="200" w:line="276" w:lineRule="auto"/>
        <w:rPr>
          <w:rFonts w:ascii="Tahoma" w:hAnsi="Tahoma" w:cs="Tahoma"/>
          <w:rtl/>
        </w:rPr>
      </w:pPr>
      <w:r>
        <w:rPr>
          <w:rFonts w:ascii="Tahoma" w:hAnsi="Tahoma" w:cs="Tahoma"/>
          <w:rtl/>
        </w:rPr>
        <w:br w:type="page"/>
      </w:r>
    </w:p>
    <w:p w14:paraId="651BFC13" w14:textId="41DF452D" w:rsidR="00834A18" w:rsidRPr="006F34F2" w:rsidRDefault="00834A18" w:rsidP="006F34F2">
      <w:pPr>
        <w:spacing w:before="200" w:line="288" w:lineRule="auto"/>
        <w:ind w:left="-851"/>
        <w:rPr>
          <w:rFonts w:ascii="Tahoma" w:hAnsi="Tahoma" w:cs="Tahoma"/>
          <w:rtl/>
        </w:rPr>
      </w:pPr>
      <w:r w:rsidRPr="006F34F2">
        <w:rPr>
          <w:rFonts w:ascii="Tahoma" w:hAnsi="Tahoma" w:cs="Tahoma"/>
          <w:noProof/>
        </w:rPr>
        <w:lastRenderedPageBreak/>
        <w:drawing>
          <wp:inline distT="0" distB="0" distL="0" distR="0" wp14:anchorId="35601007" wp14:editId="571284D6">
            <wp:extent cx="6156103" cy="301625"/>
            <wp:effectExtent l="0" t="0" r="0" b="3175"/>
            <wp:docPr id="27" name="תמונה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4"/>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6697635" cy="328158"/>
                    </a:xfrm>
                    <a:prstGeom prst="rect">
                      <a:avLst/>
                    </a:prstGeom>
                    <a:noFill/>
                    <a:ln>
                      <a:noFill/>
                    </a:ln>
                  </pic:spPr>
                </pic:pic>
              </a:graphicData>
            </a:graphic>
          </wp:inline>
        </w:drawing>
      </w:r>
    </w:p>
    <w:p w14:paraId="7DA24EEC" w14:textId="77777777" w:rsidR="00834A18" w:rsidRPr="006F34F2" w:rsidRDefault="00834A18" w:rsidP="006F34F2">
      <w:pPr>
        <w:spacing w:line="288" w:lineRule="auto"/>
        <w:ind w:left="-851" w:right="-567"/>
        <w:rPr>
          <w:rFonts w:ascii="Tahoma" w:hAnsi="Tahoma" w:cs="Tahoma"/>
          <w:sz w:val="19"/>
          <w:szCs w:val="19"/>
          <w:rtl/>
        </w:rPr>
      </w:pPr>
    </w:p>
    <w:p w14:paraId="53B56E96" w14:textId="34A3BFE0" w:rsidR="00834A18" w:rsidRPr="006F34F2" w:rsidRDefault="00834A18" w:rsidP="00D5163A">
      <w:pPr>
        <w:spacing w:after="120" w:line="288" w:lineRule="auto"/>
        <w:ind w:left="-851" w:right="-567"/>
        <w:rPr>
          <w:rFonts w:ascii="Tahoma" w:hAnsi="Tahoma" w:cs="Tahoma"/>
          <w:sz w:val="19"/>
          <w:szCs w:val="19"/>
          <w:rtl/>
        </w:rPr>
      </w:pPr>
      <w:r w:rsidRPr="006F34F2">
        <w:rPr>
          <w:rFonts w:ascii="Tahoma" w:hAnsi="Tahoma" w:cs="Tahoma"/>
          <w:sz w:val="19"/>
          <w:szCs w:val="19"/>
          <w:rtl/>
        </w:rPr>
        <w:t xml:space="preserve">ביסודו של פרק זה עומד ליקוי מערכתי ויסודי בהליכי הבחינה והאישור שהתקיימו קודם השימוש בשורה ארוכה של כלים טכנולוגיים ומתווי פעולה בעלי יכולות עוצמתיות ופוטנציאל פגיעה נרחב בזכויות הפרט. הליכי הבחינה המשפטית של הכלים הטכנולוגיים והליכי אישור השימוש שהתקיימו בשנים האחרונות היו לקויים, חסרים ובלתי סדורים. ככלל, לאורך השנים, בחלק מהמקרים המשטרה לא עירבה את הייעוץ המשפטי לממשלה בנוגע לכך. </w:t>
      </w:r>
      <w:r w:rsidRPr="006F34F2">
        <w:rPr>
          <w:rFonts w:ascii="Tahoma" w:hAnsi="Tahoma" w:cs="Tahoma"/>
          <w:b/>
          <w:bCs/>
          <w:sz w:val="19"/>
          <w:szCs w:val="19"/>
          <w:rtl/>
        </w:rPr>
        <w:t>הטיפול הלקוי בנושא התקיים בשני מישורים</w:t>
      </w:r>
      <w:r w:rsidRPr="008F1790">
        <w:rPr>
          <w:rFonts w:ascii="Tahoma" w:hAnsi="Tahoma" w:cs="Tahoma"/>
          <w:b/>
          <w:bCs/>
          <w:sz w:val="19"/>
          <w:szCs w:val="19"/>
          <w:rtl/>
        </w:rPr>
        <w:t>:</w:t>
      </w:r>
    </w:p>
    <w:p w14:paraId="740A854C" w14:textId="0904B917" w:rsidR="00834A18" w:rsidRPr="006F34F2" w:rsidRDefault="00834A18" w:rsidP="00D5163A">
      <w:pPr>
        <w:spacing w:after="120" w:line="288" w:lineRule="auto"/>
        <w:ind w:left="-851" w:right="-567"/>
        <w:rPr>
          <w:rFonts w:ascii="Tahoma" w:hAnsi="Tahoma" w:cs="Tahoma"/>
          <w:sz w:val="19"/>
          <w:szCs w:val="19"/>
          <w:rtl/>
        </w:rPr>
      </w:pPr>
      <w:r w:rsidRPr="006F34F2">
        <w:rPr>
          <w:rFonts w:ascii="Tahoma" w:hAnsi="Tahoma" w:cs="Tahoma"/>
          <w:b/>
          <w:bCs/>
          <w:sz w:val="19"/>
          <w:szCs w:val="19"/>
          <w:rtl/>
        </w:rPr>
        <w:t>המישור האחד</w:t>
      </w:r>
      <w:r w:rsidRPr="006F34F2">
        <w:rPr>
          <w:rFonts w:ascii="Tahoma" w:hAnsi="Tahoma" w:cs="Tahoma"/>
          <w:sz w:val="19"/>
          <w:szCs w:val="19"/>
          <w:rtl/>
        </w:rPr>
        <w:t xml:space="preserve"> נוגע למשטרה אשר בחרה להסתפק באישור השימוש בכלים לאחר בחינה משפטית פנימית, לרוב שלא על סמך חוות דעת מפורטות ותוך הימנעות מהעלאת שאלות משפטיות בדבר העמידה בגדרי הסמכות הקבועה בדין לבחינה עקרונית ופרטנית של הייעוץ המשפטי לממשלה ובלי לקבל את אישורו של היועמ"ש לממשלה. </w:t>
      </w:r>
    </w:p>
    <w:p w14:paraId="2B2238D9" w14:textId="153D4A20" w:rsidR="00834A18" w:rsidRPr="006F34F2" w:rsidRDefault="00834A18" w:rsidP="00D5163A">
      <w:pPr>
        <w:spacing w:after="120" w:line="288" w:lineRule="auto"/>
        <w:ind w:left="-851" w:right="-567"/>
        <w:rPr>
          <w:rFonts w:ascii="Tahoma" w:hAnsi="Tahoma" w:cs="Tahoma"/>
          <w:sz w:val="19"/>
          <w:szCs w:val="19"/>
          <w:rtl/>
        </w:rPr>
      </w:pPr>
      <w:r w:rsidRPr="006F34F2">
        <w:rPr>
          <w:rFonts w:ascii="Tahoma" w:hAnsi="Tahoma" w:cs="Tahoma"/>
          <w:sz w:val="19"/>
          <w:szCs w:val="19"/>
          <w:rtl/>
        </w:rPr>
        <w:t>בהקשר זה המשטרה מסרה כי בנוגע להליכי הרכש ואישור השימוש בכלים טכנולוגיים, החל משנת 2022 היא פועלת להפיק לקחים בתחום, ובין היתר היא פועלת לעיגון נהלים בנושא, טיוב הליכי העברת המידע והמסמכים למשרד המשפטים ואופן ניהול הדיונים עימם.</w:t>
      </w:r>
    </w:p>
    <w:p w14:paraId="1E30A8A7" w14:textId="6B516BE3" w:rsidR="00834A18" w:rsidRPr="006F34F2" w:rsidRDefault="00834A18" w:rsidP="00D5163A">
      <w:pPr>
        <w:spacing w:after="120" w:line="288" w:lineRule="auto"/>
        <w:ind w:left="-851" w:right="-567"/>
        <w:rPr>
          <w:rFonts w:ascii="Tahoma" w:hAnsi="Tahoma" w:cs="Tahoma"/>
          <w:sz w:val="19"/>
          <w:szCs w:val="19"/>
          <w:rtl/>
        </w:rPr>
      </w:pPr>
      <w:r w:rsidRPr="006F34F2">
        <w:rPr>
          <w:rFonts w:ascii="Tahoma" w:hAnsi="Tahoma" w:cs="Tahoma"/>
          <w:b/>
          <w:bCs/>
          <w:sz w:val="19"/>
          <w:szCs w:val="19"/>
          <w:rtl/>
        </w:rPr>
        <w:t xml:space="preserve">המישור השני </w:t>
      </w:r>
      <w:r w:rsidRPr="006F34F2">
        <w:rPr>
          <w:rFonts w:ascii="Tahoma" w:hAnsi="Tahoma" w:cs="Tahoma"/>
          <w:sz w:val="19"/>
          <w:szCs w:val="19"/>
          <w:rtl/>
        </w:rPr>
        <w:t xml:space="preserve">נוגע לייעוץ המשפטי לממשלה. במהלך השנים עמד בפני הייעוץ המשפטי לממשלה מידע שעלול להעיד כי המשטרה השתמשה בכלים טכנולוגיים שונים. ראוי היה כי הייעוץ המשפטי לממשלה ייזום מצידו קיום דיון שבמסגרתו ייבחנו היכולות וההשלכות של השימוש בכלים. פעולה כזו אף עולה בקנה אחד עם הנחיית היועמ"ש לממשלה שקבעה כי בנושאים בעלי רגישות מיוחדת או בעלי השלכות בתחומי העונשין תיעשה פנייה של היועצים המשפטיים לרשויות השלטון לקבלת אישור משפטי מהיועמ"ש לממשלה, מהמשנים לו או מהייעוץ המשפטי לממשלה - מחלקת ייעוץ וחקיקה. יצוין כי דוח צוות מררי קבע גם הוא כי במקרה של שימוש בכלי טכנולוגי נדרש היה להביא את הכלי על כלל מאפייניו לאישור גורמי הייעוץ המשפטי לממשלה. </w:t>
      </w:r>
    </w:p>
    <w:p w14:paraId="4BC2CF8E" w14:textId="4531F547" w:rsidR="008F1790" w:rsidRDefault="00834A18" w:rsidP="00D5163A">
      <w:pPr>
        <w:spacing w:after="120" w:line="288" w:lineRule="auto"/>
        <w:ind w:left="-851" w:right="-567"/>
        <w:rPr>
          <w:rFonts w:ascii="Tahoma" w:hAnsi="Tahoma" w:cs="Tahoma"/>
          <w:sz w:val="19"/>
          <w:szCs w:val="19"/>
          <w:rtl/>
        </w:rPr>
      </w:pPr>
      <w:bookmarkStart w:id="15" w:name="_Hlk147754741"/>
      <w:r w:rsidRPr="006F34F2">
        <w:rPr>
          <w:rFonts w:ascii="Tahoma" w:hAnsi="Tahoma" w:cs="Tahoma"/>
          <w:sz w:val="19"/>
          <w:szCs w:val="19"/>
          <w:rtl/>
        </w:rPr>
        <w:t xml:space="preserve">לדעת משרד מבקר המדינה על גורמי הייעוץ המשפטי לממשלה לבדוק ביוזמתם את השימוש בכלים טכנולוגיים בכלל  ולצורך האזנת סתר בפרט, המצויים בליבת ההליך הפלילי, שיש בהם משום חשש לחריגה מסמכות, ומגלמים פוטנציאל לפגיעה יסודית בזכויות הפרט. זאת לאור קיומה של הנחיית היועמ"ש לממשלה; נוכח אינדיקציות שהיה בהן כדי לעורר שאלות בנוגע לסמכות המשטרה להשתמש באותם כלים; ולאור המעורבות המהותית שיש ליועמ"ש לממשלה, בכובעו כממונה על מערך התביעה, בהליכי פיקוח ובקרה על האזנות סתר ונתוני תקשורת, בהליכי האכיפה בכלל ובליווי חקירות רגישות שבהן נעשה שימוש בכלים הטכנולוגיים בפרט. </w:t>
      </w:r>
      <w:bookmarkEnd w:id="15"/>
    </w:p>
    <w:p w14:paraId="391A68C4" w14:textId="089168CC" w:rsidR="00834A18" w:rsidRPr="006F34F2" w:rsidRDefault="008F1790" w:rsidP="008F1790">
      <w:pPr>
        <w:bidi w:val="0"/>
        <w:spacing w:after="200" w:line="276" w:lineRule="auto"/>
        <w:rPr>
          <w:rFonts w:ascii="Tahoma" w:hAnsi="Tahoma" w:cs="Tahoma"/>
          <w:sz w:val="19"/>
          <w:szCs w:val="19"/>
          <w:rtl/>
        </w:rPr>
      </w:pPr>
      <w:r>
        <w:rPr>
          <w:rFonts w:ascii="Tahoma" w:hAnsi="Tahoma" w:cs="Tahoma"/>
          <w:sz w:val="19"/>
          <w:szCs w:val="19"/>
          <w:rtl/>
        </w:rPr>
        <w:br w:type="page"/>
      </w:r>
    </w:p>
    <w:tbl>
      <w:tblPr>
        <w:tblStyle w:val="afb"/>
        <w:tblpPr w:leftFromText="180" w:rightFromText="180" w:vertAnchor="text" w:tblpXSpec="center" w:tblpY="1"/>
        <w:tblOverlap w:val="never"/>
        <w:bidiVisual/>
        <w:tblW w:w="9783" w:type="dxa"/>
        <w:tblBorders>
          <w:top w:val="single" w:sz="2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3"/>
      </w:tblGrid>
      <w:tr w:rsidR="00834A18" w:rsidRPr="006F34F2" w14:paraId="0783029F" w14:textId="77777777" w:rsidTr="00C94BDF">
        <w:tc>
          <w:tcPr>
            <w:tcW w:w="9783" w:type="dxa"/>
            <w:tcBorders>
              <w:top w:val="single" w:sz="24" w:space="0" w:color="002060"/>
            </w:tcBorders>
          </w:tcPr>
          <w:p w14:paraId="0BA15FF8" w14:textId="77777777" w:rsidR="00834A18" w:rsidRPr="00C94BDF" w:rsidRDefault="00834A18" w:rsidP="006F34F2">
            <w:pPr>
              <w:spacing w:line="288" w:lineRule="auto"/>
              <w:rPr>
                <w:rFonts w:ascii="Tahoma" w:hAnsi="Tahoma" w:cs="Tahoma"/>
                <w:color w:val="002060"/>
                <w:sz w:val="20"/>
                <w:szCs w:val="20"/>
                <w:rtl/>
              </w:rPr>
            </w:pPr>
            <w:bookmarkStart w:id="16" w:name="tempMark"/>
            <w:bookmarkStart w:id="17" w:name="האזנות"/>
            <w:r w:rsidRPr="00C94BDF">
              <w:rPr>
                <w:rFonts w:ascii="Tahoma" w:hAnsi="Tahoma" w:cs="Tahoma"/>
                <w:b/>
                <w:bCs/>
                <w:color w:val="002060"/>
                <w:sz w:val="36"/>
                <w:szCs w:val="36"/>
                <w:rtl/>
              </w:rPr>
              <w:lastRenderedPageBreak/>
              <w:t xml:space="preserve">ביצוע האזנות סתר </w:t>
            </w:r>
          </w:p>
          <w:bookmarkEnd w:id="16"/>
          <w:bookmarkEnd w:id="17"/>
          <w:p w14:paraId="48EB575A" w14:textId="77777777" w:rsidR="00834A18" w:rsidRPr="006F34F2" w:rsidRDefault="00834A18" w:rsidP="006F34F2">
            <w:pPr>
              <w:spacing w:line="288" w:lineRule="auto"/>
              <w:ind w:left="-851"/>
              <w:rPr>
                <w:rFonts w:ascii="Tahoma" w:hAnsi="Tahoma" w:cs="Tahoma"/>
                <w:rtl/>
              </w:rPr>
            </w:pPr>
          </w:p>
        </w:tc>
      </w:tr>
    </w:tbl>
    <w:p w14:paraId="00E3A584" w14:textId="77777777" w:rsidR="00834A18" w:rsidRPr="006F34F2" w:rsidRDefault="00834A18" w:rsidP="006F34F2">
      <w:pPr>
        <w:spacing w:line="288" w:lineRule="auto"/>
        <w:ind w:left="-851"/>
        <w:rPr>
          <w:rFonts w:ascii="Tahoma" w:hAnsi="Tahoma" w:cs="Tahoma"/>
          <w:rtl/>
        </w:rPr>
      </w:pPr>
      <w:bookmarkStart w:id="18" w:name="מבוא"/>
      <w:r w:rsidRPr="006F34F2">
        <w:rPr>
          <w:rFonts w:ascii="Tahoma" w:hAnsi="Tahoma" w:cs="Tahoma"/>
          <w:noProof/>
          <w:rtl/>
        </w:rPr>
        <w:drawing>
          <wp:inline distT="0" distB="0" distL="0" distR="0" wp14:anchorId="417A96F1" wp14:editId="16FD67D5">
            <wp:extent cx="1638300" cy="411480"/>
            <wp:effectExtent l="0" t="0" r="0" b="7620"/>
            <wp:docPr id="49" name="תמונה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תמונה 49">
                      <a:hlinkClick r:id="rId16"/>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38300" cy="411480"/>
                    </a:xfrm>
                    <a:prstGeom prst="rect">
                      <a:avLst/>
                    </a:prstGeom>
                  </pic:spPr>
                </pic:pic>
              </a:graphicData>
            </a:graphic>
          </wp:inline>
        </w:drawing>
      </w:r>
      <w:bookmarkEnd w:id="18"/>
    </w:p>
    <w:p w14:paraId="38516982" w14:textId="77777777" w:rsidR="00834A18" w:rsidRPr="006F34F2" w:rsidRDefault="00834A18" w:rsidP="00D5163A">
      <w:pPr>
        <w:spacing w:after="120" w:line="288" w:lineRule="auto"/>
        <w:ind w:left="-709" w:right="-567"/>
        <w:rPr>
          <w:rFonts w:ascii="Tahoma" w:hAnsi="Tahoma" w:cs="Tahoma"/>
          <w:sz w:val="19"/>
          <w:szCs w:val="19"/>
          <w:rtl/>
        </w:rPr>
      </w:pPr>
      <w:r w:rsidRPr="006F34F2">
        <w:rPr>
          <w:rFonts w:ascii="Tahoma" w:hAnsi="Tahoma" w:cs="Tahoma"/>
          <w:sz w:val="19"/>
          <w:szCs w:val="19"/>
          <w:rtl/>
        </w:rPr>
        <w:t>בבקשה לבצע האזנת סתר יפורטו זהות האדם אשר הותרה האזנה לשיחותיו וכן זהות האמצעי המיועד לשדר או לקבל את המסר (קו טלפון או מכשיר), מקום השיחות או סוג השיחות</w:t>
      </w:r>
      <w:r w:rsidRPr="006F34F2">
        <w:rPr>
          <w:rFonts w:ascii="Tahoma" w:hAnsi="Tahoma" w:cs="Tahoma"/>
          <w:sz w:val="19"/>
          <w:szCs w:val="19"/>
          <w:vertAlign w:val="superscript"/>
          <w:rtl/>
        </w:rPr>
        <w:footnoteReference w:id="10"/>
      </w:r>
      <w:r w:rsidRPr="006F34F2">
        <w:rPr>
          <w:rFonts w:ascii="Tahoma" w:hAnsi="Tahoma" w:cs="Tahoma"/>
          <w:sz w:val="19"/>
          <w:szCs w:val="19"/>
          <w:rtl/>
        </w:rPr>
        <w:t>. ניתן להאזין לאדם או לאמצעי להעברת המסר</w:t>
      </w:r>
      <w:r w:rsidRPr="006F34F2">
        <w:rPr>
          <w:rFonts w:ascii="Tahoma" w:hAnsi="Tahoma" w:cs="Tahoma"/>
          <w:sz w:val="19"/>
          <w:szCs w:val="19"/>
        </w:rPr>
        <w:t xml:space="preserve"> </w:t>
      </w:r>
      <w:r w:rsidRPr="006F34F2">
        <w:rPr>
          <w:rFonts w:ascii="Tahoma" w:hAnsi="Tahoma" w:cs="Tahoma"/>
          <w:sz w:val="19"/>
          <w:szCs w:val="19"/>
          <w:rtl/>
        </w:rPr>
        <w:t>בכפוף לקבלת צו האזנת סתר (יעד האזנה ואמצעי מואזן, בהתאמה). בכך החוק מקיף את כל</w:t>
      </w:r>
      <w:r w:rsidRPr="006F34F2">
        <w:rPr>
          <w:rFonts w:ascii="Tahoma" w:hAnsi="Tahoma" w:cs="Tahoma"/>
          <w:sz w:val="19"/>
          <w:szCs w:val="19"/>
        </w:rPr>
        <w:t xml:space="preserve"> </w:t>
      </w:r>
      <w:r w:rsidRPr="006F34F2">
        <w:rPr>
          <w:rFonts w:ascii="Tahoma" w:hAnsi="Tahoma" w:cs="Tahoma"/>
          <w:sz w:val="19"/>
          <w:szCs w:val="19"/>
          <w:rtl/>
        </w:rPr>
        <w:t xml:space="preserve">שיטות השיחה המודרניות: בדיבור פנים אל פנים, בדיבור באמצעות מכשיר או בתשדורת של מסרים בין מחשבים. </w:t>
      </w:r>
    </w:p>
    <w:p w14:paraId="6A27CEF8" w14:textId="77777777" w:rsidR="00834A18" w:rsidRPr="006F34F2" w:rsidRDefault="00834A18" w:rsidP="00D5163A">
      <w:pPr>
        <w:spacing w:after="120" w:line="288" w:lineRule="auto"/>
        <w:ind w:left="-709" w:right="-567"/>
        <w:rPr>
          <w:rFonts w:ascii="Tahoma" w:hAnsi="Tahoma" w:cs="Tahoma"/>
          <w:sz w:val="19"/>
          <w:szCs w:val="19"/>
          <w:rtl/>
        </w:rPr>
      </w:pPr>
      <w:r w:rsidRPr="006F34F2">
        <w:rPr>
          <w:rFonts w:ascii="Tahoma" w:hAnsi="Tahoma" w:cs="Tahoma"/>
          <w:sz w:val="19"/>
          <w:szCs w:val="19"/>
          <w:rtl/>
        </w:rPr>
        <w:t>דוחותיהם של מבקר המדינה ושל צוותים ממשלתיים עסקו במשך השנים בהליך הגשת הבקשות להאזנות סתר</w:t>
      </w:r>
      <w:r w:rsidRPr="006F34F2">
        <w:rPr>
          <w:rFonts w:ascii="Tahoma" w:hAnsi="Tahoma" w:cs="Tahoma"/>
          <w:sz w:val="19"/>
          <w:szCs w:val="19"/>
          <w:vertAlign w:val="superscript"/>
          <w:rtl/>
        </w:rPr>
        <w:footnoteReference w:id="11"/>
      </w:r>
      <w:r w:rsidRPr="006F34F2">
        <w:rPr>
          <w:rFonts w:ascii="Tahoma" w:hAnsi="Tahoma" w:cs="Tahoma"/>
          <w:sz w:val="19"/>
          <w:szCs w:val="19"/>
          <w:rtl/>
        </w:rPr>
        <w:t xml:space="preserve">. אולם בדוחות אלה לא נידון היבט ההאזנה לתקשורת בין מחשבים. כמו כן, צוות מררי לא התבקש לעסוק בתהליך הגשת הבקשות להאזנה לתקשורת בין מחשבים. </w:t>
      </w:r>
    </w:p>
    <w:p w14:paraId="57C29062" w14:textId="3AC515EB" w:rsidR="00834A18" w:rsidRPr="006F34F2" w:rsidRDefault="00834A18" w:rsidP="00D5163A">
      <w:pPr>
        <w:spacing w:after="120" w:line="288" w:lineRule="auto"/>
        <w:ind w:left="-709" w:right="-567"/>
        <w:rPr>
          <w:rFonts w:ascii="Tahoma" w:hAnsi="Tahoma" w:cs="Tahoma"/>
          <w:sz w:val="19"/>
          <w:szCs w:val="19"/>
          <w:rtl/>
        </w:rPr>
      </w:pPr>
      <w:r w:rsidRPr="006F34F2">
        <w:rPr>
          <w:rFonts w:ascii="Tahoma" w:hAnsi="Tahoma" w:cs="Tahoma"/>
          <w:sz w:val="19"/>
          <w:szCs w:val="19"/>
          <w:rtl/>
        </w:rPr>
        <w:t xml:space="preserve">לפי פסיקת בית המשפט העליון, "אין ספק כי האזנת סתר היא כלי רב עצמה ואולם לצד היותה כלי משמעותי לקידום החקירה, טמון בה פוטנציאל לפגיעה קשה בפרטיותם של נחקרים. משכך, יש חשיבות של ממש לפיקוח שיפוטי </w:t>
      </w:r>
      <w:r w:rsidR="00BC4C92">
        <w:rPr>
          <w:rFonts w:ascii="Tahoma" w:hAnsi="Tahoma" w:cs="Tahoma"/>
          <w:sz w:val="19"/>
          <w:szCs w:val="19"/>
          <w:rtl/>
        </w:rPr>
        <w:t>-</w:t>
      </w:r>
      <w:r w:rsidRPr="006F34F2">
        <w:rPr>
          <w:rFonts w:ascii="Tahoma" w:hAnsi="Tahoma" w:cs="Tahoma"/>
          <w:sz w:val="19"/>
          <w:szCs w:val="19"/>
          <w:rtl/>
        </w:rPr>
        <w:t xml:space="preserve"> בזמן אמת </w:t>
      </w:r>
      <w:r w:rsidR="00BC4C92">
        <w:rPr>
          <w:rFonts w:ascii="Tahoma" w:hAnsi="Tahoma" w:cs="Tahoma"/>
          <w:sz w:val="19"/>
          <w:szCs w:val="19"/>
          <w:rtl/>
        </w:rPr>
        <w:t>-</w:t>
      </w:r>
      <w:r w:rsidRPr="006F34F2">
        <w:rPr>
          <w:rFonts w:ascii="Tahoma" w:hAnsi="Tahoma" w:cs="Tahoma"/>
          <w:sz w:val="19"/>
          <w:szCs w:val="19"/>
          <w:rtl/>
        </w:rPr>
        <w:t xml:space="preserve"> על רשויות החקירה"</w:t>
      </w:r>
      <w:r w:rsidRPr="006F34F2">
        <w:rPr>
          <w:rStyle w:val="af1"/>
          <w:rFonts w:ascii="Tahoma" w:hAnsi="Tahoma" w:cs="Tahoma"/>
          <w:sz w:val="19"/>
          <w:szCs w:val="19"/>
          <w:rtl/>
        </w:rPr>
        <w:footnoteReference w:id="12"/>
      </w:r>
      <w:r w:rsidRPr="006F34F2">
        <w:rPr>
          <w:rFonts w:ascii="Tahoma" w:hAnsi="Tahoma" w:cs="Tahoma"/>
          <w:sz w:val="19"/>
          <w:szCs w:val="19"/>
          <w:rtl/>
        </w:rPr>
        <w:t>. לאור תפיסה זו המקדשת את הפיקוח על עבודת המשטרה, יש חשיבות רבה לתפקידה של המשטרה בהכנת הבקשות להאזנות סתר. אלו מהוות בסיס לקבלת החלטות שיפוטיות.</w:t>
      </w:r>
    </w:p>
    <w:p w14:paraId="06FD706D" w14:textId="77777777" w:rsidR="00834A18" w:rsidRPr="006F34F2" w:rsidRDefault="00834A18" w:rsidP="00D5163A">
      <w:pPr>
        <w:spacing w:after="120" w:line="288" w:lineRule="auto"/>
        <w:ind w:left="-709" w:right="-567"/>
        <w:rPr>
          <w:rFonts w:ascii="Tahoma" w:hAnsi="Tahoma" w:cs="Tahoma"/>
          <w:sz w:val="19"/>
          <w:szCs w:val="19"/>
          <w:rtl/>
        </w:rPr>
      </w:pPr>
      <w:r w:rsidRPr="006F34F2">
        <w:rPr>
          <w:rFonts w:ascii="Tahoma" w:hAnsi="Tahoma" w:cs="Tahoma"/>
          <w:b/>
          <w:bCs/>
          <w:sz w:val="19"/>
          <w:szCs w:val="19"/>
          <w:rtl/>
        </w:rPr>
        <w:t>תהליך האזנת הסתר:</w:t>
      </w:r>
      <w:r w:rsidRPr="006F34F2">
        <w:rPr>
          <w:rFonts w:ascii="Tahoma" w:hAnsi="Tahoma" w:cs="Tahoma"/>
          <w:sz w:val="19"/>
          <w:szCs w:val="19"/>
          <w:rtl/>
        </w:rPr>
        <w:t xml:space="preserve"> תהליך הוצאת צווים והיתרים להאזנת סתר, איסוף תוצרי ההאזנה, מיון התוצרים, הפקתם והגשתם במסגרת ההליך הפלילי, הוא מורכב ומעורבים בו גורמים רבים במשטרה ובפרקליטות. תהליך זה טומן בחובו פוטנציאל לפגיעה משמעותית בפרטיות אם הוא אינו מבוצע באופן מרוסן ומדוד. התהליך נחלק לשלושה שלבים עיקריים: </w:t>
      </w:r>
    </w:p>
    <w:p w14:paraId="6A3A9B1E" w14:textId="77777777" w:rsidR="00834A18" w:rsidRPr="006F34F2" w:rsidRDefault="00834A18" w:rsidP="00AF2A43">
      <w:pPr>
        <w:pStyle w:val="af4"/>
        <w:numPr>
          <w:ilvl w:val="0"/>
          <w:numId w:val="3"/>
        </w:numPr>
        <w:spacing w:after="120" w:line="288" w:lineRule="auto"/>
        <w:ind w:left="-259" w:right="-567" w:hanging="426"/>
        <w:contextualSpacing w:val="0"/>
        <w:rPr>
          <w:rFonts w:ascii="Tahoma" w:hAnsi="Tahoma" w:cs="Tahoma"/>
          <w:sz w:val="19"/>
          <w:szCs w:val="19"/>
          <w:rtl/>
        </w:rPr>
      </w:pPr>
      <w:r w:rsidRPr="006F34F2">
        <w:rPr>
          <w:rFonts w:ascii="Tahoma" w:hAnsi="Tahoma" w:cs="Tahoma"/>
          <w:b/>
          <w:bCs/>
          <w:sz w:val="19"/>
          <w:szCs w:val="19"/>
          <w:rtl/>
        </w:rPr>
        <w:t>הכנת בקשות להאזנת סתר, הגשתן ואישורן</w:t>
      </w:r>
      <w:r w:rsidRPr="006F34F2">
        <w:rPr>
          <w:rFonts w:ascii="Tahoma" w:hAnsi="Tahoma" w:cs="Tahoma"/>
          <w:sz w:val="19"/>
          <w:szCs w:val="19"/>
          <w:rtl/>
        </w:rPr>
        <w:t xml:space="preserve"> - הבקשה להאזנת סתר מבססת את סמכות המשטרה להשתמש בכלי טכנולוגי לצורכי האזנת סתר. הליך הכנת הבקשה כולל, בין היתר, גיבוש של הצורך (קביעת עילת ההאזנה, בחירת יעדי האזנה - לרבות אנשים בעלי חיסיון מקצועי או אישי ציבור, ורישום העבירות הרלוונטיות לבקשה); וכן בחינת הנחיצות של הגשת בקשה לצו חריג</w:t>
      </w:r>
      <w:r w:rsidRPr="006F34F2">
        <w:rPr>
          <w:rStyle w:val="af1"/>
          <w:rFonts w:ascii="Tahoma" w:hAnsi="Tahoma" w:cs="Tahoma"/>
          <w:sz w:val="19"/>
          <w:szCs w:val="19"/>
          <w:rtl/>
        </w:rPr>
        <w:footnoteReference w:id="13"/>
      </w:r>
      <w:r w:rsidRPr="006F34F2">
        <w:rPr>
          <w:rFonts w:ascii="Tahoma" w:hAnsi="Tahoma" w:cs="Tahoma"/>
          <w:sz w:val="19"/>
          <w:szCs w:val="19"/>
          <w:rtl/>
        </w:rPr>
        <w:t xml:space="preserve">. </w:t>
      </w:r>
    </w:p>
    <w:p w14:paraId="655DC914" w14:textId="77777777" w:rsidR="00834A18" w:rsidRPr="006F34F2" w:rsidRDefault="00834A18" w:rsidP="00AF2A43">
      <w:pPr>
        <w:pStyle w:val="af4"/>
        <w:numPr>
          <w:ilvl w:val="0"/>
          <w:numId w:val="3"/>
        </w:numPr>
        <w:spacing w:after="120" w:line="288" w:lineRule="auto"/>
        <w:ind w:left="-259" w:right="-567" w:hanging="426"/>
        <w:contextualSpacing w:val="0"/>
        <w:rPr>
          <w:rFonts w:ascii="Tahoma" w:hAnsi="Tahoma" w:cs="Tahoma"/>
          <w:sz w:val="19"/>
          <w:szCs w:val="19"/>
          <w:rtl/>
        </w:rPr>
      </w:pPr>
      <w:r w:rsidRPr="006F34F2">
        <w:rPr>
          <w:rFonts w:ascii="Tahoma" w:hAnsi="Tahoma" w:cs="Tahoma"/>
          <w:b/>
          <w:bCs/>
          <w:sz w:val="19"/>
          <w:szCs w:val="19"/>
          <w:rtl/>
        </w:rPr>
        <w:t>התקנה של כלים טכנולוגיים לצורכי האזנת סתר ואיסוף תוצרי האזנה</w:t>
      </w:r>
      <w:r w:rsidRPr="006F34F2">
        <w:rPr>
          <w:rFonts w:ascii="Tahoma" w:hAnsi="Tahoma" w:cs="Tahoma"/>
          <w:sz w:val="19"/>
          <w:szCs w:val="19"/>
          <w:rtl/>
        </w:rPr>
        <w:t xml:space="preserve"> - הליך המורכב משני שלבים עיקריים: ביצוע התקנה שהיא פעולה המבוססת על שימוש בקוד מחשב המאפשר השתלטות מרחוק על מכשיר קצה או ביצוע מניפולציה על מכשיר כלשהו, באמצעות כלים טכנולוגיים או פעולות המבוצעת באופן ידני, לצורך קבלת תוצרי האזנה שמקורם במכשיר הקצה שהוא יעד ההאזנה; ולאחר מכן, איסוף התוצרים עצמם ממכשיר הקצה. </w:t>
      </w:r>
    </w:p>
    <w:p w14:paraId="59F7F5C8" w14:textId="77777777" w:rsidR="00834A18" w:rsidRPr="006F34F2" w:rsidRDefault="00834A18" w:rsidP="00AF2A43">
      <w:pPr>
        <w:pStyle w:val="af4"/>
        <w:numPr>
          <w:ilvl w:val="0"/>
          <w:numId w:val="3"/>
        </w:numPr>
        <w:spacing w:after="120" w:line="288" w:lineRule="auto"/>
        <w:ind w:left="-259" w:right="-567" w:hanging="426"/>
        <w:contextualSpacing w:val="0"/>
        <w:rPr>
          <w:rFonts w:ascii="Tahoma" w:hAnsi="Tahoma" w:cs="Tahoma"/>
          <w:sz w:val="19"/>
          <w:szCs w:val="19"/>
          <w:rtl/>
        </w:rPr>
      </w:pPr>
      <w:r w:rsidRPr="006F34F2">
        <w:rPr>
          <w:rFonts w:ascii="Tahoma" w:hAnsi="Tahoma" w:cs="Tahoma"/>
          <w:b/>
          <w:bCs/>
          <w:sz w:val="19"/>
          <w:szCs w:val="19"/>
          <w:rtl/>
        </w:rPr>
        <w:t>הפקת תוצרי ההאזנה ושימוש בהם</w:t>
      </w:r>
      <w:r w:rsidRPr="006F34F2">
        <w:rPr>
          <w:rFonts w:ascii="Tahoma" w:hAnsi="Tahoma" w:cs="Tahoma"/>
          <w:sz w:val="19"/>
          <w:szCs w:val="19"/>
          <w:rtl/>
        </w:rPr>
        <w:t xml:space="preserve"> - תהליך של עיבוד והערכה של התוצרים המבוסס על עיון, מיון, הפיכת תוצר ההאזנה מחומר גולמי לידיעה מודיעינית, עיבוד הידיעה לכדי מוצר מודיעין באמצעות ניתוח, העשרה והערכה של הידיעה. לאחר מכן נכתבת פרפרזה (תמצית המידע הרלוונטי) שבה ניתן לעשות שימוש לצורכי חקירה ומודיעין. בהקשר זה, הפקה היא ביצוע תהליכים אלו על ידי מפיק משטרתי מוסמך, ואילו שימוש הוא ביצוע תהליכים אלו על ידי גורם משטרתי שאינו המפיק המוסמך, כגון מפעיל כלים טכנולוגיים או נציגי היחידה המזמינה. </w:t>
      </w:r>
    </w:p>
    <w:p w14:paraId="547B9486" w14:textId="66E0738F" w:rsidR="00834A18" w:rsidRPr="006F34F2" w:rsidRDefault="00834A18" w:rsidP="00D5163A">
      <w:pPr>
        <w:spacing w:after="120" w:line="288" w:lineRule="auto"/>
        <w:ind w:left="-709" w:right="-567"/>
        <w:rPr>
          <w:rFonts w:ascii="Tahoma" w:hAnsi="Tahoma" w:cs="Tahoma"/>
          <w:sz w:val="19"/>
          <w:szCs w:val="19"/>
          <w:rtl/>
        </w:rPr>
      </w:pPr>
      <w:r w:rsidRPr="006F34F2">
        <w:rPr>
          <w:rFonts w:ascii="Tahoma" w:hAnsi="Tahoma" w:cs="Tahoma"/>
          <w:sz w:val="19"/>
          <w:szCs w:val="19"/>
          <w:rtl/>
        </w:rPr>
        <w:lastRenderedPageBreak/>
        <w:t>נוכח הפגיעה בזכויות הפרט ובזכות לפרטיות הכרוכה באגירת חומרי האזנת סתר, נקבעו בחוק האזנת סתר כללים לביעור תוצרי האזנות סתר של יעדי האזנה שדבריהם הוקלטו ואשר החקירה בעניינם הסתיימה בגניזת התיק או שההליך המשפטי בעניינם הסתיים או שאין בדברים שהוקלטו משום סיוע למניעת עבירות.</w:t>
      </w:r>
    </w:p>
    <w:p w14:paraId="55775858" w14:textId="4BBE2843" w:rsidR="00834A18" w:rsidRPr="006F34F2" w:rsidRDefault="00834A18" w:rsidP="00D5163A">
      <w:pPr>
        <w:spacing w:after="120" w:line="288" w:lineRule="auto"/>
        <w:ind w:left="-709" w:right="-567"/>
        <w:rPr>
          <w:rFonts w:ascii="Tahoma" w:hAnsi="Tahoma" w:cs="Tahoma"/>
          <w:sz w:val="19"/>
          <w:szCs w:val="19"/>
          <w:rtl/>
        </w:rPr>
      </w:pPr>
      <w:bookmarkStart w:id="20" w:name="_Hlk193182290"/>
      <w:r w:rsidRPr="006F34F2">
        <w:rPr>
          <w:rFonts w:ascii="Tahoma" w:hAnsi="Tahoma" w:cs="Tahoma"/>
          <w:sz w:val="19"/>
          <w:szCs w:val="19"/>
          <w:rtl/>
        </w:rPr>
        <w:t xml:space="preserve">בפרק זה מובאים ממצאי ביקורת שהם תוצר של בדיקות מקיפות שביצע משרד מבקר המדינה. משרד מבקר המדינה ניתח את מאגרי הנתונים של המשטרה, המסמכים ועיין בכלים הטכנולוגיים, ואף בחן לעומק מקרים שהעלו חשש לביצוע פעולות אסורות או שהן בניגוד לנהלים. הבדיקות בחנו בין היתר את תחומי הגשת הבקשות להאזנת סתר, את הליכי ההתקנה של כלים טכנולוגיים על אמצעים מואזנים לצורכי האזנת סתר, את הליכי ההפקה של תוצרים אסורים ואת השימוש בהם. מרבית בחינות עומק אלו לא התבצעו באופן אקראי, אלא התבססו על מידע ראשוני שעלה ממסמכי המשטרה, כגון יומני מבצעים ומסמכים מודיעיניים, וממאגריה. משכך, בחינות העומק של המקרים התבצעו ללא תלות בסטטוס הפרשייה המודיעינית או תיק החקירה. בדיקת המקרים נעשתה תוך יידוע המשטרה ולאחר קבלת עמדתה. </w:t>
      </w:r>
    </w:p>
    <w:p w14:paraId="2F21D9B1" w14:textId="77777777" w:rsidR="00834A18" w:rsidRPr="006F34F2" w:rsidRDefault="00834A18" w:rsidP="00D5163A">
      <w:pPr>
        <w:spacing w:after="120" w:line="288" w:lineRule="auto"/>
        <w:ind w:left="-709" w:right="-567"/>
        <w:rPr>
          <w:rFonts w:ascii="Tahoma" w:hAnsi="Tahoma" w:cs="Tahoma"/>
          <w:sz w:val="19"/>
          <w:szCs w:val="19"/>
          <w:rtl/>
        </w:rPr>
      </w:pPr>
      <w:r w:rsidRPr="006F34F2">
        <w:rPr>
          <w:rFonts w:ascii="Tahoma" w:hAnsi="Tahoma" w:cs="Tahoma"/>
          <w:sz w:val="19"/>
          <w:szCs w:val="19"/>
          <w:rtl/>
        </w:rPr>
        <w:t>יובהר כי בחינת העומק של המקרים התבצעה תוך בדיקת שאלת עצם חוקיות הפעולה, ולפיכך היא לא הוגבלה למקרים שבהם נעשה שימוש ראייתי</w:t>
      </w:r>
      <w:r w:rsidRPr="006F34F2">
        <w:rPr>
          <w:rStyle w:val="af1"/>
          <w:rFonts w:ascii="Tahoma" w:hAnsi="Tahoma" w:cs="Tahoma"/>
          <w:sz w:val="19"/>
          <w:szCs w:val="19"/>
          <w:rtl/>
        </w:rPr>
        <w:footnoteReference w:id="14"/>
      </w:r>
      <w:r w:rsidRPr="006F34F2">
        <w:rPr>
          <w:rFonts w:ascii="Tahoma" w:hAnsi="Tahoma" w:cs="Tahoma"/>
          <w:sz w:val="19"/>
          <w:szCs w:val="19"/>
          <w:rtl/>
        </w:rPr>
        <w:t xml:space="preserve"> בתוצרים שהתקבלו תוך ביצוע פעולות אסורות. על כן, אין זה מן הנמנע כי במקרים שבהם אותרו פעולות אסורות, לא נעשה שימוש ראייתי בתוצרים והתיקים לא הבשילו לכדי הגשת כתב אישום במהלך הביקורת. </w:t>
      </w:r>
    </w:p>
    <w:p w14:paraId="3562E385" w14:textId="0F33EE4E" w:rsidR="00834A18" w:rsidRPr="006F34F2" w:rsidRDefault="00834A18" w:rsidP="00D5163A">
      <w:pPr>
        <w:spacing w:after="120" w:line="288" w:lineRule="auto"/>
        <w:ind w:left="-709" w:right="-567"/>
        <w:rPr>
          <w:rFonts w:ascii="Tahoma" w:hAnsi="Tahoma" w:cs="Tahoma"/>
          <w:sz w:val="19"/>
          <w:szCs w:val="19"/>
          <w:rtl/>
        </w:rPr>
      </w:pPr>
      <w:r w:rsidRPr="006F34F2">
        <w:rPr>
          <w:rFonts w:ascii="Tahoma" w:hAnsi="Tahoma" w:cs="Tahoma"/>
          <w:sz w:val="19"/>
          <w:szCs w:val="19"/>
          <w:rtl/>
        </w:rPr>
        <w:t>משרד מבקר המדינה בחן כלים טכנולוגיים שהיו בהחזקת המשטרה ושימשו אותה במהלך תקופת הבדיקה, החל משנת 2014 ועד לסוף שנת 2021. בחלוף הזמן, מספר הכלים הטכנולוגיים שבהחזקת המשטרה השתנה, יכולות הכלים השתנו ואף היקף השימוש בהם. יוצא אפוא, כי מספר הכלים הטכנולוגיים המוזכרים בדוח זה, וכן מספר מתווי ההתקנה וסוגי המידע הנאסף במסגרת סמכויות המשטרה לפי חוק האזנות סתר וחוק נתוני תקשורת השתנו במהלך תקופת הביקורת ואף לאחריה. ולכן, מוצע לראות במספרי הכלים, מתווי ההתקנה וסוגי המידע כאמות מידה לבחינת פעילות המשטרה באותן השנים, אך אין הם מצביעים בהכרח על יכולות המשטרה במועד פרסום הדוח.</w:t>
      </w:r>
    </w:p>
    <w:bookmarkEnd w:id="20"/>
    <w:p w14:paraId="2DBF3617" w14:textId="77777777" w:rsidR="00834A18" w:rsidRPr="006F34F2" w:rsidRDefault="00834A18" w:rsidP="006F34F2">
      <w:pPr>
        <w:spacing w:after="60" w:line="288" w:lineRule="auto"/>
        <w:ind w:left="-709" w:right="-567"/>
        <w:rPr>
          <w:rFonts w:ascii="Tahoma" w:hAnsi="Tahoma" w:cs="Tahoma"/>
          <w:sz w:val="19"/>
          <w:szCs w:val="19"/>
          <w:rtl/>
        </w:rPr>
      </w:pPr>
    </w:p>
    <w:p w14:paraId="1B8AE2DB" w14:textId="77777777" w:rsidR="00834A18" w:rsidRPr="006F34F2" w:rsidRDefault="00834A18" w:rsidP="006F34F2">
      <w:pPr>
        <w:spacing w:after="60" w:line="288" w:lineRule="auto"/>
        <w:ind w:left="-709" w:right="-567"/>
        <w:rPr>
          <w:rFonts w:ascii="Tahoma" w:hAnsi="Tahoma" w:cs="Tahoma"/>
          <w:sz w:val="19"/>
          <w:szCs w:val="19"/>
          <w:rtl/>
        </w:rPr>
      </w:pPr>
    </w:p>
    <w:p w14:paraId="3A2D9E83" w14:textId="77777777" w:rsidR="00834A18" w:rsidRPr="006F34F2" w:rsidRDefault="00834A18" w:rsidP="006F34F2">
      <w:pPr>
        <w:spacing w:after="60" w:line="288" w:lineRule="auto"/>
        <w:ind w:left="-709" w:right="-567"/>
        <w:rPr>
          <w:rFonts w:ascii="Tahoma" w:hAnsi="Tahoma" w:cs="Tahoma"/>
          <w:sz w:val="19"/>
          <w:szCs w:val="19"/>
          <w:rtl/>
        </w:rPr>
      </w:pPr>
    </w:p>
    <w:p w14:paraId="0326CEDA" w14:textId="77777777" w:rsidR="00834A18" w:rsidRPr="006F34F2" w:rsidRDefault="00834A18" w:rsidP="006F34F2">
      <w:pPr>
        <w:spacing w:after="60" w:line="288" w:lineRule="auto"/>
        <w:ind w:left="-709" w:right="-567"/>
        <w:rPr>
          <w:rFonts w:ascii="Tahoma" w:hAnsi="Tahoma" w:cs="Tahoma"/>
          <w:sz w:val="19"/>
          <w:szCs w:val="19"/>
          <w:rtl/>
        </w:rPr>
      </w:pPr>
    </w:p>
    <w:p w14:paraId="02DA2AB6" w14:textId="538B801D" w:rsidR="008F1790" w:rsidRDefault="008F1790">
      <w:pPr>
        <w:bidi w:val="0"/>
        <w:spacing w:after="200" w:line="276" w:lineRule="auto"/>
        <w:rPr>
          <w:rFonts w:ascii="Tahoma" w:hAnsi="Tahoma" w:cs="Tahoma"/>
          <w:sz w:val="19"/>
          <w:szCs w:val="19"/>
          <w:rtl/>
        </w:rPr>
      </w:pPr>
      <w:r>
        <w:rPr>
          <w:rFonts w:ascii="Tahoma" w:hAnsi="Tahoma" w:cs="Tahoma"/>
          <w:sz w:val="19"/>
          <w:szCs w:val="19"/>
          <w:rtl/>
        </w:rPr>
        <w:br w:type="page"/>
      </w:r>
    </w:p>
    <w:p w14:paraId="06A52D5D" w14:textId="77777777" w:rsidR="00834A18" w:rsidRPr="006F34F2" w:rsidRDefault="00834A18" w:rsidP="006F34F2">
      <w:pPr>
        <w:spacing w:line="288" w:lineRule="auto"/>
        <w:ind w:left="-851"/>
        <w:rPr>
          <w:rFonts w:ascii="Tahoma" w:hAnsi="Tahoma" w:cs="Tahoma"/>
          <w:rtl/>
        </w:rPr>
      </w:pPr>
      <w:r w:rsidRPr="006F34F2">
        <w:rPr>
          <w:rFonts w:ascii="Tahoma" w:hAnsi="Tahoma" w:cs="Tahoma"/>
          <w:noProof/>
          <w:rtl/>
        </w:rPr>
        <w:lastRenderedPageBreak/>
        <w:drawing>
          <wp:inline distT="0" distB="0" distL="0" distR="0" wp14:anchorId="12850669" wp14:editId="1453AE2F">
            <wp:extent cx="1674111" cy="381000"/>
            <wp:effectExtent l="0" t="0" r="2540" b="0"/>
            <wp:docPr id="16" name="תמונה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תקציר-04.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75228" cy="381254"/>
                    </a:xfrm>
                    <a:prstGeom prst="rect">
                      <a:avLst/>
                    </a:prstGeom>
                  </pic:spPr>
                </pic:pic>
              </a:graphicData>
            </a:graphic>
          </wp:inline>
        </w:drawing>
      </w:r>
    </w:p>
    <w:p w14:paraId="09C9F777" w14:textId="63272A3B" w:rsidR="00834A18" w:rsidRDefault="00834A18" w:rsidP="006F34F2">
      <w:pPr>
        <w:spacing w:line="288" w:lineRule="auto"/>
        <w:ind w:left="-710"/>
        <w:rPr>
          <w:rFonts w:ascii="Tahoma" w:hAnsi="Tahoma" w:cs="Tahoma"/>
          <w:rtl/>
        </w:rPr>
      </w:pPr>
    </w:p>
    <w:p w14:paraId="708BFAEA" w14:textId="77777777" w:rsidR="004A480A" w:rsidRPr="006F34F2" w:rsidRDefault="004A480A" w:rsidP="006F34F2">
      <w:pPr>
        <w:spacing w:line="288" w:lineRule="auto"/>
        <w:ind w:left="-710"/>
        <w:rPr>
          <w:rFonts w:ascii="Tahoma" w:hAnsi="Tahoma" w:cs="Tahoma"/>
          <w:rtl/>
        </w:rPr>
      </w:pPr>
    </w:p>
    <w:tbl>
      <w:tblPr>
        <w:tblStyle w:val="afb"/>
        <w:tblpPr w:leftFromText="180" w:rightFromText="180" w:vertAnchor="text" w:tblpXSpec="center" w:tblpY="1"/>
        <w:tblOverlap w:val="never"/>
        <w:bidiVisual/>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1"/>
        <w:gridCol w:w="283"/>
        <w:gridCol w:w="2268"/>
        <w:gridCol w:w="284"/>
        <w:gridCol w:w="2114"/>
        <w:gridCol w:w="295"/>
        <w:gridCol w:w="2127"/>
      </w:tblGrid>
      <w:tr w:rsidR="00834A18" w:rsidRPr="006F34F2" w14:paraId="159A758F" w14:textId="77777777" w:rsidTr="00C371BF">
        <w:trPr>
          <w:trHeight w:val="283"/>
        </w:trPr>
        <w:tc>
          <w:tcPr>
            <w:tcW w:w="2271" w:type="dxa"/>
            <w:tcBorders>
              <w:bottom w:val="single" w:sz="12" w:space="0" w:color="auto"/>
            </w:tcBorders>
            <w:shd w:val="clear" w:color="auto" w:fill="auto"/>
            <w:vAlign w:val="bottom"/>
          </w:tcPr>
          <w:p w14:paraId="2427424C" w14:textId="77777777" w:rsidR="00834A18" w:rsidRPr="006F34F2" w:rsidRDefault="00834A18" w:rsidP="008F1790">
            <w:pPr>
              <w:spacing w:after="60" w:line="240" w:lineRule="auto"/>
              <w:rPr>
                <w:rFonts w:ascii="Tahoma" w:hAnsi="Tahoma" w:cs="Tahoma"/>
                <w:spacing w:val="-10"/>
                <w:sz w:val="36"/>
                <w:szCs w:val="36"/>
                <w:rtl/>
              </w:rPr>
            </w:pPr>
            <w:r w:rsidRPr="006F34F2">
              <w:rPr>
                <w:rFonts w:ascii="Tahoma" w:hAnsi="Tahoma" w:cs="Tahoma"/>
                <w:spacing w:val="-10"/>
                <w:sz w:val="36"/>
                <w:szCs w:val="36"/>
                <w:rtl/>
              </w:rPr>
              <w:t>12,937</w:t>
            </w:r>
          </w:p>
        </w:tc>
        <w:tc>
          <w:tcPr>
            <w:tcW w:w="283" w:type="dxa"/>
            <w:vAlign w:val="bottom"/>
          </w:tcPr>
          <w:p w14:paraId="112734DE" w14:textId="77777777" w:rsidR="00834A18" w:rsidRPr="006F34F2" w:rsidRDefault="00834A18" w:rsidP="008F1790">
            <w:pPr>
              <w:spacing w:line="240" w:lineRule="auto"/>
              <w:rPr>
                <w:rFonts w:ascii="Tahoma" w:hAnsi="Tahoma" w:cs="Tahoma"/>
                <w:spacing w:val="-10"/>
              </w:rPr>
            </w:pPr>
          </w:p>
        </w:tc>
        <w:tc>
          <w:tcPr>
            <w:tcW w:w="2268" w:type="dxa"/>
            <w:tcBorders>
              <w:bottom w:val="single" w:sz="12" w:space="0" w:color="auto"/>
            </w:tcBorders>
            <w:vAlign w:val="bottom"/>
          </w:tcPr>
          <w:p w14:paraId="2823DCEA" w14:textId="77777777" w:rsidR="00834A18" w:rsidRPr="006F34F2" w:rsidRDefault="00834A18" w:rsidP="008F1790">
            <w:pPr>
              <w:spacing w:after="60" w:line="240" w:lineRule="auto"/>
              <w:rPr>
                <w:rFonts w:ascii="Tahoma" w:hAnsi="Tahoma" w:cs="Tahoma"/>
                <w:spacing w:val="-10"/>
                <w:sz w:val="36"/>
                <w:szCs w:val="36"/>
                <w:rtl/>
              </w:rPr>
            </w:pPr>
            <w:r w:rsidRPr="006F34F2">
              <w:rPr>
                <w:rFonts w:ascii="Tahoma" w:hAnsi="Tahoma" w:cs="Tahoma"/>
                <w:spacing w:val="-10"/>
                <w:sz w:val="36"/>
                <w:szCs w:val="36"/>
                <w:rtl/>
              </w:rPr>
              <w:t>9,425</w:t>
            </w:r>
          </w:p>
        </w:tc>
        <w:tc>
          <w:tcPr>
            <w:tcW w:w="284" w:type="dxa"/>
            <w:vAlign w:val="bottom"/>
          </w:tcPr>
          <w:p w14:paraId="02DEB7F1" w14:textId="77777777" w:rsidR="00834A18" w:rsidRPr="006F34F2" w:rsidRDefault="00834A18" w:rsidP="008F1790">
            <w:pPr>
              <w:spacing w:line="240" w:lineRule="auto"/>
              <w:rPr>
                <w:rFonts w:ascii="Tahoma" w:hAnsi="Tahoma" w:cs="Tahoma"/>
                <w:spacing w:val="-10"/>
              </w:rPr>
            </w:pPr>
          </w:p>
        </w:tc>
        <w:tc>
          <w:tcPr>
            <w:tcW w:w="2114" w:type="dxa"/>
            <w:tcBorders>
              <w:bottom w:val="single" w:sz="12" w:space="0" w:color="auto"/>
            </w:tcBorders>
            <w:vAlign w:val="bottom"/>
          </w:tcPr>
          <w:p w14:paraId="354359DA" w14:textId="77777777" w:rsidR="00834A18" w:rsidRPr="006F34F2" w:rsidRDefault="00834A18" w:rsidP="008F1790">
            <w:pPr>
              <w:spacing w:after="60" w:line="240" w:lineRule="auto"/>
              <w:rPr>
                <w:rFonts w:ascii="Tahoma" w:hAnsi="Tahoma" w:cs="Tahoma"/>
                <w:spacing w:val="-10"/>
                <w:sz w:val="36"/>
                <w:szCs w:val="36"/>
              </w:rPr>
            </w:pPr>
            <w:r w:rsidRPr="006F34F2">
              <w:rPr>
                <w:rFonts w:ascii="Tahoma" w:hAnsi="Tahoma" w:cs="Tahoma"/>
                <w:spacing w:val="-10"/>
                <w:sz w:val="36"/>
                <w:szCs w:val="36"/>
                <w:rtl/>
              </w:rPr>
              <w:t>35</w:t>
            </w:r>
          </w:p>
        </w:tc>
        <w:tc>
          <w:tcPr>
            <w:tcW w:w="295" w:type="dxa"/>
            <w:vAlign w:val="bottom"/>
          </w:tcPr>
          <w:p w14:paraId="73DAD25B" w14:textId="77777777" w:rsidR="00834A18" w:rsidRPr="006F34F2" w:rsidRDefault="00834A18" w:rsidP="008F1790">
            <w:pPr>
              <w:spacing w:line="240" w:lineRule="auto"/>
              <w:rPr>
                <w:rFonts w:ascii="Tahoma" w:hAnsi="Tahoma" w:cs="Tahoma"/>
                <w:spacing w:val="-10"/>
              </w:rPr>
            </w:pPr>
          </w:p>
        </w:tc>
        <w:tc>
          <w:tcPr>
            <w:tcW w:w="2127" w:type="dxa"/>
            <w:tcBorders>
              <w:bottom w:val="single" w:sz="12" w:space="0" w:color="auto"/>
            </w:tcBorders>
            <w:vAlign w:val="bottom"/>
          </w:tcPr>
          <w:p w14:paraId="2CC4D134" w14:textId="03E95670" w:rsidR="00834A18" w:rsidRPr="006F34F2" w:rsidRDefault="008F1790" w:rsidP="008F1790">
            <w:pPr>
              <w:spacing w:after="60" w:line="240" w:lineRule="auto"/>
              <w:rPr>
                <w:rFonts w:ascii="Tahoma" w:hAnsi="Tahoma" w:cs="Tahoma"/>
                <w:spacing w:val="-10"/>
                <w:sz w:val="36"/>
                <w:szCs w:val="36"/>
                <w:rtl/>
              </w:rPr>
            </w:pPr>
            <w:r w:rsidRPr="008F1790">
              <w:rPr>
                <w:rFonts w:ascii="Tahoma" w:hAnsi="Tahoma" w:cs="Tahoma" w:hint="cs"/>
                <w:spacing w:val="-10"/>
                <w:sz w:val="26"/>
                <w:szCs w:val="26"/>
                <w:rtl/>
              </w:rPr>
              <w:t>יותר מ-</w:t>
            </w:r>
            <w:r>
              <w:rPr>
                <w:rFonts w:ascii="Tahoma" w:hAnsi="Tahoma" w:cs="Tahoma" w:hint="cs"/>
                <w:spacing w:val="-10"/>
                <w:sz w:val="36"/>
                <w:szCs w:val="36"/>
                <w:rtl/>
              </w:rPr>
              <w:t>1,000</w:t>
            </w:r>
          </w:p>
        </w:tc>
      </w:tr>
      <w:tr w:rsidR="00834A18" w:rsidRPr="006F34F2" w14:paraId="53E180CF" w14:textId="77777777" w:rsidTr="004A3C4C">
        <w:trPr>
          <w:trHeight w:val="85"/>
        </w:trPr>
        <w:tc>
          <w:tcPr>
            <w:tcW w:w="9642" w:type="dxa"/>
            <w:gridSpan w:val="7"/>
            <w:shd w:val="clear" w:color="auto" w:fill="auto"/>
            <w:vAlign w:val="center"/>
          </w:tcPr>
          <w:p w14:paraId="619CB53B" w14:textId="77777777" w:rsidR="00834A18" w:rsidRPr="006F34F2" w:rsidRDefault="00834A18" w:rsidP="006F34F2">
            <w:pPr>
              <w:spacing w:line="288" w:lineRule="auto"/>
              <w:rPr>
                <w:rFonts w:ascii="Tahoma" w:hAnsi="Tahoma" w:cs="Tahoma"/>
                <w:spacing w:val="-10"/>
                <w:sz w:val="6"/>
                <w:szCs w:val="6"/>
                <w:rtl/>
              </w:rPr>
            </w:pPr>
          </w:p>
        </w:tc>
      </w:tr>
      <w:tr w:rsidR="00834A18" w:rsidRPr="006F34F2" w14:paraId="11FAD761" w14:textId="77777777" w:rsidTr="00C371BF">
        <w:trPr>
          <w:trHeight w:val="1155"/>
        </w:trPr>
        <w:tc>
          <w:tcPr>
            <w:tcW w:w="2271" w:type="dxa"/>
          </w:tcPr>
          <w:p w14:paraId="0D176004" w14:textId="05AFD10C" w:rsidR="00834A18" w:rsidRPr="006F34F2" w:rsidRDefault="00834A18" w:rsidP="008F1790">
            <w:pPr>
              <w:spacing w:line="240" w:lineRule="auto"/>
              <w:ind w:right="23"/>
              <w:rPr>
                <w:rFonts w:ascii="Tahoma" w:hAnsi="Tahoma" w:cs="Tahoma"/>
                <w:sz w:val="19"/>
                <w:szCs w:val="19"/>
                <w:rtl/>
              </w:rPr>
            </w:pPr>
            <w:r w:rsidRPr="006F34F2">
              <w:rPr>
                <w:rFonts w:ascii="Tahoma" w:hAnsi="Tahoma" w:cs="Tahoma"/>
                <w:sz w:val="19"/>
                <w:szCs w:val="19"/>
                <w:rtl/>
              </w:rPr>
              <w:t xml:space="preserve">בקשות לקבלת צווי האזנת סתר אושרו על ידי בתי משפט בשנים 2019 </w:t>
            </w:r>
            <w:r w:rsidR="00BC4C92">
              <w:rPr>
                <w:rFonts w:ascii="Tahoma" w:hAnsi="Tahoma" w:cs="Tahoma"/>
                <w:sz w:val="19"/>
                <w:szCs w:val="19"/>
                <w:rtl/>
              </w:rPr>
              <w:t>-</w:t>
            </w:r>
            <w:r w:rsidRPr="006F34F2">
              <w:rPr>
                <w:rFonts w:ascii="Tahoma" w:hAnsi="Tahoma" w:cs="Tahoma"/>
                <w:sz w:val="19"/>
                <w:szCs w:val="19"/>
                <w:rtl/>
              </w:rPr>
              <w:t xml:space="preserve"> 2021, מתוך </w:t>
            </w:r>
            <w:r w:rsidR="0085463A">
              <w:rPr>
                <w:rFonts w:ascii="Tahoma" w:hAnsi="Tahoma" w:cs="Tahoma"/>
                <w:sz w:val="19"/>
                <w:szCs w:val="19"/>
                <w:rtl/>
              </w:rPr>
              <w:br/>
            </w:r>
            <w:r w:rsidRPr="006F34F2">
              <w:rPr>
                <w:rFonts w:ascii="Tahoma" w:hAnsi="Tahoma" w:cs="Tahoma"/>
                <w:sz w:val="19"/>
                <w:szCs w:val="19"/>
                <w:rtl/>
              </w:rPr>
              <w:t>כ-14</w:t>
            </w:r>
            <w:r w:rsidR="0085463A">
              <w:rPr>
                <w:rFonts w:ascii="Tahoma" w:hAnsi="Tahoma" w:cs="Tahoma" w:hint="cs"/>
                <w:sz w:val="19"/>
                <w:szCs w:val="19"/>
                <w:rtl/>
              </w:rPr>
              <w:t>,000</w:t>
            </w:r>
            <w:r w:rsidRPr="006F34F2">
              <w:rPr>
                <w:rFonts w:ascii="Tahoma" w:hAnsi="Tahoma" w:cs="Tahoma"/>
                <w:sz w:val="19"/>
                <w:szCs w:val="19"/>
                <w:rtl/>
              </w:rPr>
              <w:t xml:space="preserve"> בקשות שהוכנו</w:t>
            </w:r>
          </w:p>
        </w:tc>
        <w:tc>
          <w:tcPr>
            <w:tcW w:w="283" w:type="dxa"/>
          </w:tcPr>
          <w:p w14:paraId="54CB329F" w14:textId="77777777" w:rsidR="00834A18" w:rsidRPr="006F34F2" w:rsidRDefault="00834A18" w:rsidP="008F1790">
            <w:pPr>
              <w:spacing w:line="240" w:lineRule="auto"/>
              <w:rPr>
                <w:rFonts w:ascii="Tahoma" w:hAnsi="Tahoma" w:cs="Tahoma"/>
                <w:rtl/>
              </w:rPr>
            </w:pPr>
          </w:p>
        </w:tc>
        <w:tc>
          <w:tcPr>
            <w:tcW w:w="2268" w:type="dxa"/>
          </w:tcPr>
          <w:p w14:paraId="1261EE4F" w14:textId="08F0308E" w:rsidR="00834A18" w:rsidRPr="006F34F2" w:rsidRDefault="00834A18" w:rsidP="008F1790">
            <w:pPr>
              <w:spacing w:line="240" w:lineRule="auto"/>
              <w:ind w:right="23"/>
              <w:rPr>
                <w:rFonts w:ascii="Tahoma" w:hAnsi="Tahoma" w:cs="Tahoma"/>
                <w:sz w:val="19"/>
                <w:szCs w:val="19"/>
                <w:rtl/>
              </w:rPr>
            </w:pPr>
            <w:r w:rsidRPr="006F34F2">
              <w:rPr>
                <w:rFonts w:ascii="Tahoma" w:hAnsi="Tahoma" w:cs="Tahoma"/>
                <w:sz w:val="19"/>
                <w:szCs w:val="19"/>
                <w:rtl/>
              </w:rPr>
              <w:t>מספר יעדי האזנה שזהותם ידועה למשטרה ולגביהם היא הכינה את הבקשות להאזנת סתר בשנים 2019 - 2021 (נוסף עליהם לכל היותר 3,111 יעדי האזנה שזהותם אינה ידועה)</w:t>
            </w:r>
          </w:p>
        </w:tc>
        <w:tc>
          <w:tcPr>
            <w:tcW w:w="284" w:type="dxa"/>
          </w:tcPr>
          <w:p w14:paraId="51FFF96E" w14:textId="77777777" w:rsidR="00834A18" w:rsidRPr="006F34F2" w:rsidRDefault="00834A18" w:rsidP="008F1790">
            <w:pPr>
              <w:spacing w:line="240" w:lineRule="auto"/>
              <w:rPr>
                <w:rFonts w:ascii="Tahoma" w:hAnsi="Tahoma" w:cs="Tahoma"/>
                <w:sz w:val="19"/>
                <w:szCs w:val="19"/>
                <w:rtl/>
              </w:rPr>
            </w:pPr>
          </w:p>
        </w:tc>
        <w:tc>
          <w:tcPr>
            <w:tcW w:w="2114" w:type="dxa"/>
          </w:tcPr>
          <w:p w14:paraId="55996DAE" w14:textId="77777777" w:rsidR="00834A18" w:rsidRDefault="00834A18" w:rsidP="008F1790">
            <w:pPr>
              <w:spacing w:line="240" w:lineRule="auto"/>
              <w:ind w:right="23"/>
              <w:rPr>
                <w:rFonts w:ascii="Tahoma" w:hAnsi="Tahoma" w:cs="Tahoma"/>
                <w:sz w:val="19"/>
                <w:szCs w:val="19"/>
                <w:rtl/>
              </w:rPr>
            </w:pPr>
            <w:r w:rsidRPr="006F34F2">
              <w:rPr>
                <w:rFonts w:ascii="Tahoma" w:hAnsi="Tahoma" w:cs="Tahoma"/>
                <w:sz w:val="19"/>
                <w:szCs w:val="19"/>
                <w:rtl/>
              </w:rPr>
              <w:t>מספר הבקשות להאזנת סתר בעבירה רגישה שהוגשו בשנים 2019 -</w:t>
            </w:r>
            <w:r w:rsidR="00AA193E">
              <w:rPr>
                <w:rFonts w:ascii="Tahoma" w:hAnsi="Tahoma" w:cs="Tahoma" w:hint="cs"/>
                <w:sz w:val="19"/>
                <w:szCs w:val="19"/>
                <w:rtl/>
              </w:rPr>
              <w:t xml:space="preserve"> </w:t>
            </w:r>
            <w:r w:rsidRPr="006F34F2">
              <w:rPr>
                <w:rFonts w:ascii="Tahoma" w:hAnsi="Tahoma" w:cs="Tahoma"/>
                <w:sz w:val="19"/>
                <w:szCs w:val="19"/>
                <w:rtl/>
              </w:rPr>
              <w:t xml:space="preserve">2021 המחייבות קבלת אישור פרקליט, ואולם בכולן לא אותר אישור זה בניגוד לנוהלי המשטרה </w:t>
            </w:r>
          </w:p>
          <w:p w14:paraId="6410DBA8" w14:textId="4525C8E9" w:rsidR="004A480A" w:rsidRPr="006F34F2" w:rsidRDefault="004A480A" w:rsidP="008F1790">
            <w:pPr>
              <w:spacing w:line="240" w:lineRule="auto"/>
              <w:ind w:right="23"/>
              <w:rPr>
                <w:rFonts w:ascii="Tahoma" w:hAnsi="Tahoma" w:cs="Tahoma"/>
                <w:sz w:val="19"/>
                <w:szCs w:val="19"/>
                <w:rtl/>
              </w:rPr>
            </w:pPr>
          </w:p>
        </w:tc>
        <w:tc>
          <w:tcPr>
            <w:tcW w:w="295" w:type="dxa"/>
          </w:tcPr>
          <w:p w14:paraId="75C7AF0B" w14:textId="77777777" w:rsidR="00834A18" w:rsidRPr="006F34F2" w:rsidRDefault="00834A18" w:rsidP="008F1790">
            <w:pPr>
              <w:spacing w:line="240" w:lineRule="auto"/>
              <w:rPr>
                <w:rFonts w:ascii="Tahoma" w:hAnsi="Tahoma" w:cs="Tahoma"/>
                <w:sz w:val="19"/>
                <w:szCs w:val="19"/>
                <w:rtl/>
              </w:rPr>
            </w:pPr>
          </w:p>
        </w:tc>
        <w:tc>
          <w:tcPr>
            <w:tcW w:w="2127" w:type="dxa"/>
          </w:tcPr>
          <w:p w14:paraId="0893323C" w14:textId="77777777" w:rsidR="00834A18" w:rsidRPr="006F34F2" w:rsidRDefault="00834A18" w:rsidP="008F1790">
            <w:pPr>
              <w:spacing w:line="240" w:lineRule="auto"/>
              <w:ind w:right="23"/>
              <w:rPr>
                <w:rFonts w:ascii="Tahoma" w:hAnsi="Tahoma" w:cs="Tahoma"/>
                <w:sz w:val="19"/>
                <w:szCs w:val="19"/>
                <w:rtl/>
              </w:rPr>
            </w:pPr>
            <w:r w:rsidRPr="006F34F2">
              <w:rPr>
                <w:rFonts w:ascii="Tahoma" w:hAnsi="Tahoma" w:cs="Tahoma"/>
                <w:sz w:val="19"/>
                <w:szCs w:val="19"/>
                <w:rtl/>
              </w:rPr>
              <w:t>בקשות להאזנת סתר לתקשורת בין מחשבים אושרו על ידי בתי המשפט בשנים 2019 - 2021</w:t>
            </w:r>
          </w:p>
        </w:tc>
      </w:tr>
      <w:tr w:rsidR="00834A18" w:rsidRPr="006F34F2" w14:paraId="3899E285" w14:textId="77777777" w:rsidTr="004A3C4C">
        <w:trPr>
          <w:trHeight w:val="363"/>
        </w:trPr>
        <w:tc>
          <w:tcPr>
            <w:tcW w:w="9642" w:type="dxa"/>
            <w:gridSpan w:val="7"/>
          </w:tcPr>
          <w:p w14:paraId="5F2564D3" w14:textId="77777777" w:rsidR="00834A18" w:rsidRPr="006F34F2" w:rsidRDefault="00834A18" w:rsidP="006F34F2">
            <w:pPr>
              <w:spacing w:line="288" w:lineRule="auto"/>
              <w:jc w:val="center"/>
              <w:rPr>
                <w:rFonts w:ascii="Tahoma" w:hAnsi="Tahoma" w:cs="Tahoma"/>
                <w:sz w:val="6"/>
                <w:szCs w:val="6"/>
                <w:rtl/>
              </w:rPr>
            </w:pPr>
          </w:p>
        </w:tc>
      </w:tr>
      <w:tr w:rsidR="00834A18" w:rsidRPr="006F34F2" w14:paraId="194FB5E2" w14:textId="77777777" w:rsidTr="00C371BF">
        <w:trPr>
          <w:trHeight w:val="283"/>
        </w:trPr>
        <w:tc>
          <w:tcPr>
            <w:tcW w:w="2271" w:type="dxa"/>
            <w:tcBorders>
              <w:bottom w:val="single" w:sz="12" w:space="0" w:color="auto"/>
            </w:tcBorders>
            <w:shd w:val="clear" w:color="auto" w:fill="auto"/>
            <w:vAlign w:val="bottom"/>
          </w:tcPr>
          <w:p w14:paraId="0293E96D" w14:textId="37558F4F" w:rsidR="00834A18" w:rsidRPr="006F34F2" w:rsidRDefault="00834A18" w:rsidP="008F1790">
            <w:pPr>
              <w:spacing w:after="60" w:line="240" w:lineRule="auto"/>
              <w:rPr>
                <w:rFonts w:ascii="Tahoma" w:hAnsi="Tahoma" w:cs="Tahoma"/>
                <w:spacing w:val="-10"/>
                <w:sz w:val="36"/>
                <w:szCs w:val="36"/>
                <w:rtl/>
              </w:rPr>
            </w:pPr>
            <w:r w:rsidRPr="008F1790">
              <w:rPr>
                <w:rFonts w:ascii="Tahoma" w:hAnsi="Tahoma" w:cs="Tahoma"/>
                <w:spacing w:val="-10"/>
                <w:sz w:val="26"/>
                <w:szCs w:val="26"/>
                <w:rtl/>
              </w:rPr>
              <w:t>יותר מ</w:t>
            </w:r>
            <w:r w:rsidR="008F1790" w:rsidRPr="008F1790">
              <w:rPr>
                <w:rFonts w:ascii="Tahoma" w:hAnsi="Tahoma" w:cs="Tahoma" w:hint="cs"/>
                <w:spacing w:val="-10"/>
                <w:sz w:val="26"/>
                <w:szCs w:val="26"/>
                <w:rtl/>
              </w:rPr>
              <w:t>-</w:t>
            </w:r>
            <w:r w:rsidR="008F1790">
              <w:rPr>
                <w:rFonts w:ascii="Tahoma" w:hAnsi="Tahoma" w:cs="Tahoma" w:hint="cs"/>
                <w:spacing w:val="-10"/>
                <w:sz w:val="36"/>
                <w:szCs w:val="36"/>
                <w:rtl/>
              </w:rPr>
              <w:t>1,000</w:t>
            </w:r>
          </w:p>
        </w:tc>
        <w:tc>
          <w:tcPr>
            <w:tcW w:w="283" w:type="dxa"/>
            <w:vAlign w:val="bottom"/>
          </w:tcPr>
          <w:p w14:paraId="7F6EBDA8" w14:textId="77777777" w:rsidR="00834A18" w:rsidRPr="006F34F2" w:rsidRDefault="00834A18" w:rsidP="008F1790">
            <w:pPr>
              <w:spacing w:line="240" w:lineRule="auto"/>
              <w:rPr>
                <w:rFonts w:ascii="Tahoma" w:hAnsi="Tahoma" w:cs="Tahoma"/>
                <w:spacing w:val="-10"/>
              </w:rPr>
            </w:pPr>
          </w:p>
        </w:tc>
        <w:tc>
          <w:tcPr>
            <w:tcW w:w="2268" w:type="dxa"/>
            <w:tcBorders>
              <w:bottom w:val="single" w:sz="12" w:space="0" w:color="auto"/>
            </w:tcBorders>
            <w:vAlign w:val="bottom"/>
          </w:tcPr>
          <w:p w14:paraId="566EC5AD" w14:textId="77777777" w:rsidR="00834A18" w:rsidRPr="006F34F2" w:rsidRDefault="00834A18" w:rsidP="008F1790">
            <w:pPr>
              <w:spacing w:after="60" w:line="240" w:lineRule="auto"/>
              <w:rPr>
                <w:rFonts w:ascii="Tahoma" w:hAnsi="Tahoma" w:cs="Tahoma"/>
                <w:spacing w:val="-10"/>
                <w:sz w:val="36"/>
                <w:szCs w:val="36"/>
                <w:rtl/>
              </w:rPr>
            </w:pPr>
            <w:r w:rsidRPr="006F34F2">
              <w:rPr>
                <w:rFonts w:ascii="Tahoma" w:hAnsi="Tahoma" w:cs="Tahoma"/>
                <w:spacing w:val="-10"/>
                <w:sz w:val="36"/>
                <w:szCs w:val="36"/>
                <w:rtl/>
              </w:rPr>
              <w:t>מאות</w:t>
            </w:r>
          </w:p>
        </w:tc>
        <w:tc>
          <w:tcPr>
            <w:tcW w:w="284" w:type="dxa"/>
            <w:vAlign w:val="bottom"/>
          </w:tcPr>
          <w:p w14:paraId="72A26120" w14:textId="77777777" w:rsidR="00834A18" w:rsidRPr="006F34F2" w:rsidRDefault="00834A18" w:rsidP="008F1790">
            <w:pPr>
              <w:spacing w:line="240" w:lineRule="auto"/>
              <w:rPr>
                <w:rFonts w:ascii="Tahoma" w:hAnsi="Tahoma" w:cs="Tahoma"/>
                <w:spacing w:val="-10"/>
              </w:rPr>
            </w:pPr>
          </w:p>
        </w:tc>
        <w:tc>
          <w:tcPr>
            <w:tcW w:w="2114" w:type="dxa"/>
            <w:tcBorders>
              <w:bottom w:val="single" w:sz="12" w:space="0" w:color="auto"/>
            </w:tcBorders>
            <w:vAlign w:val="bottom"/>
          </w:tcPr>
          <w:p w14:paraId="5A74FC50" w14:textId="77777777" w:rsidR="00834A18" w:rsidRPr="006F34F2" w:rsidRDefault="00834A18" w:rsidP="008F1790">
            <w:pPr>
              <w:spacing w:after="60" w:line="240" w:lineRule="auto"/>
              <w:rPr>
                <w:rFonts w:ascii="Tahoma" w:hAnsi="Tahoma" w:cs="Tahoma"/>
                <w:spacing w:val="-10"/>
                <w:sz w:val="26"/>
                <w:szCs w:val="26"/>
              </w:rPr>
            </w:pPr>
            <w:r w:rsidRPr="006F34F2">
              <w:rPr>
                <w:rFonts w:ascii="Tahoma" w:hAnsi="Tahoma" w:cs="Tahoma"/>
                <w:spacing w:val="-10"/>
                <w:sz w:val="36"/>
                <w:szCs w:val="36"/>
                <w:rtl/>
              </w:rPr>
              <w:t xml:space="preserve">7.65 </w:t>
            </w:r>
            <w:r w:rsidRPr="006F34F2">
              <w:rPr>
                <w:rFonts w:ascii="Tahoma" w:hAnsi="Tahoma" w:cs="Tahoma"/>
                <w:spacing w:val="-10"/>
                <w:sz w:val="26"/>
                <w:szCs w:val="26"/>
                <w:rtl/>
              </w:rPr>
              <w:t xml:space="preserve">מיליון </w:t>
            </w:r>
          </w:p>
        </w:tc>
        <w:tc>
          <w:tcPr>
            <w:tcW w:w="295" w:type="dxa"/>
            <w:vAlign w:val="bottom"/>
          </w:tcPr>
          <w:p w14:paraId="55007449" w14:textId="77777777" w:rsidR="00834A18" w:rsidRPr="006F34F2" w:rsidRDefault="00834A18" w:rsidP="008F1790">
            <w:pPr>
              <w:spacing w:line="240" w:lineRule="auto"/>
              <w:rPr>
                <w:rFonts w:ascii="Tahoma" w:hAnsi="Tahoma" w:cs="Tahoma"/>
                <w:spacing w:val="-10"/>
              </w:rPr>
            </w:pPr>
          </w:p>
        </w:tc>
        <w:tc>
          <w:tcPr>
            <w:tcW w:w="2127" w:type="dxa"/>
            <w:tcBorders>
              <w:bottom w:val="single" w:sz="12" w:space="0" w:color="auto"/>
            </w:tcBorders>
            <w:vAlign w:val="bottom"/>
          </w:tcPr>
          <w:p w14:paraId="0D79EB97" w14:textId="4C2CB55E" w:rsidR="00834A18" w:rsidRPr="006F34F2" w:rsidRDefault="001D219F" w:rsidP="008F1790">
            <w:pPr>
              <w:spacing w:after="60" w:line="240" w:lineRule="auto"/>
              <w:rPr>
                <w:rFonts w:ascii="Tahoma" w:hAnsi="Tahoma" w:cs="Tahoma"/>
                <w:spacing w:val="-10"/>
                <w:sz w:val="26"/>
                <w:szCs w:val="26"/>
                <w:rtl/>
              </w:rPr>
            </w:pPr>
            <w:r>
              <w:rPr>
                <w:rFonts w:ascii="Tahoma" w:hAnsi="Tahoma" w:cs="Tahoma" w:hint="cs"/>
                <w:spacing w:val="-10"/>
                <w:sz w:val="36"/>
                <w:szCs w:val="36"/>
                <w:rtl/>
              </w:rPr>
              <w:t>3</w:t>
            </w:r>
          </w:p>
        </w:tc>
      </w:tr>
      <w:tr w:rsidR="00834A18" w:rsidRPr="006F34F2" w14:paraId="27932BE5" w14:textId="77777777" w:rsidTr="004A3C4C">
        <w:trPr>
          <w:trHeight w:val="85"/>
        </w:trPr>
        <w:tc>
          <w:tcPr>
            <w:tcW w:w="9642" w:type="dxa"/>
            <w:gridSpan w:val="7"/>
            <w:shd w:val="clear" w:color="auto" w:fill="auto"/>
            <w:vAlign w:val="center"/>
          </w:tcPr>
          <w:p w14:paraId="22015128" w14:textId="77777777" w:rsidR="00834A18" w:rsidRPr="006F34F2" w:rsidRDefault="00834A18" w:rsidP="006F34F2">
            <w:pPr>
              <w:spacing w:line="288" w:lineRule="auto"/>
              <w:rPr>
                <w:rFonts w:ascii="Tahoma" w:hAnsi="Tahoma" w:cs="Tahoma"/>
                <w:spacing w:val="-10"/>
                <w:sz w:val="6"/>
                <w:szCs w:val="6"/>
                <w:rtl/>
              </w:rPr>
            </w:pPr>
          </w:p>
        </w:tc>
      </w:tr>
      <w:tr w:rsidR="00834A18" w:rsidRPr="006F34F2" w14:paraId="57D759E8" w14:textId="77777777" w:rsidTr="00C371BF">
        <w:trPr>
          <w:trHeight w:val="1280"/>
        </w:trPr>
        <w:tc>
          <w:tcPr>
            <w:tcW w:w="2271" w:type="dxa"/>
          </w:tcPr>
          <w:p w14:paraId="5407CB27" w14:textId="77777777" w:rsidR="00834A18" w:rsidRPr="006F34F2" w:rsidRDefault="00834A18" w:rsidP="008F1790">
            <w:pPr>
              <w:spacing w:line="240" w:lineRule="auto"/>
              <w:ind w:right="23"/>
              <w:rPr>
                <w:rFonts w:ascii="Tahoma" w:hAnsi="Tahoma" w:cs="Tahoma"/>
                <w:sz w:val="19"/>
                <w:szCs w:val="19"/>
                <w:rtl/>
              </w:rPr>
            </w:pPr>
            <w:r w:rsidRPr="006F34F2">
              <w:rPr>
                <w:rFonts w:ascii="Tahoma" w:hAnsi="Tahoma" w:cs="Tahoma"/>
                <w:sz w:val="19"/>
                <w:szCs w:val="19"/>
                <w:rtl/>
              </w:rPr>
              <w:t>התקנות של כלים טכנולוגיים על אמצעים מואזנים</w:t>
            </w:r>
            <w:r w:rsidRPr="006F34F2">
              <w:rPr>
                <w:rStyle w:val="af1"/>
                <w:rFonts w:ascii="Tahoma" w:hAnsi="Tahoma" w:cs="Tahoma"/>
                <w:sz w:val="19"/>
                <w:szCs w:val="19"/>
                <w:rtl/>
              </w:rPr>
              <w:footnoteReference w:id="15"/>
            </w:r>
            <w:r w:rsidRPr="006F34F2">
              <w:rPr>
                <w:rFonts w:ascii="Tahoma" w:hAnsi="Tahoma" w:cs="Tahoma"/>
                <w:sz w:val="19"/>
                <w:szCs w:val="19"/>
                <w:rtl/>
              </w:rPr>
              <w:t xml:space="preserve"> שביצעה המשטרה לצורכי האזנת סתר בשנים 2009 - 2021</w:t>
            </w:r>
          </w:p>
        </w:tc>
        <w:tc>
          <w:tcPr>
            <w:tcW w:w="283" w:type="dxa"/>
          </w:tcPr>
          <w:p w14:paraId="4A0984A3" w14:textId="77777777" w:rsidR="00834A18" w:rsidRPr="006F34F2" w:rsidRDefault="00834A18" w:rsidP="008F1790">
            <w:pPr>
              <w:spacing w:line="240" w:lineRule="auto"/>
              <w:rPr>
                <w:rFonts w:ascii="Tahoma" w:hAnsi="Tahoma" w:cs="Tahoma"/>
                <w:rtl/>
              </w:rPr>
            </w:pPr>
          </w:p>
        </w:tc>
        <w:tc>
          <w:tcPr>
            <w:tcW w:w="2268" w:type="dxa"/>
          </w:tcPr>
          <w:p w14:paraId="6A324983" w14:textId="34884FEA" w:rsidR="00834A18" w:rsidRPr="006F34F2" w:rsidRDefault="00834A18" w:rsidP="008F1790">
            <w:pPr>
              <w:spacing w:line="240" w:lineRule="auto"/>
              <w:ind w:right="23"/>
              <w:rPr>
                <w:rFonts w:ascii="Tahoma" w:hAnsi="Tahoma" w:cs="Tahoma"/>
                <w:sz w:val="19"/>
                <w:szCs w:val="19"/>
                <w:rtl/>
              </w:rPr>
            </w:pPr>
            <w:r w:rsidRPr="006F34F2">
              <w:rPr>
                <w:rFonts w:ascii="Tahoma" w:hAnsi="Tahoma" w:cs="Tahoma"/>
                <w:sz w:val="19"/>
                <w:szCs w:val="19"/>
                <w:rtl/>
              </w:rPr>
              <w:t>מטרות ייחודיות</w:t>
            </w:r>
            <w:r w:rsidRPr="006F34F2">
              <w:rPr>
                <w:rStyle w:val="af1"/>
                <w:rFonts w:ascii="Tahoma" w:hAnsi="Tahoma" w:cs="Tahoma"/>
                <w:sz w:val="19"/>
                <w:szCs w:val="19"/>
                <w:rtl/>
              </w:rPr>
              <w:footnoteReference w:id="16"/>
            </w:r>
            <w:r w:rsidRPr="006F34F2">
              <w:rPr>
                <w:rFonts w:ascii="Tahoma" w:hAnsi="Tahoma" w:cs="Tahoma"/>
                <w:sz w:val="19"/>
                <w:szCs w:val="19"/>
                <w:rtl/>
              </w:rPr>
              <w:t xml:space="preserve"> שהות</w:t>
            </w:r>
            <w:r w:rsidR="00C371BF">
              <w:rPr>
                <w:rFonts w:ascii="Tahoma" w:hAnsi="Tahoma" w:cs="Tahoma" w:hint="cs"/>
                <w:sz w:val="19"/>
                <w:szCs w:val="19"/>
                <w:rtl/>
              </w:rPr>
              <w:t>קן להן</w:t>
            </w:r>
            <w:r w:rsidRPr="006F34F2">
              <w:rPr>
                <w:rFonts w:ascii="Tahoma" w:hAnsi="Tahoma" w:cs="Tahoma"/>
                <w:sz w:val="19"/>
                <w:szCs w:val="19"/>
                <w:rtl/>
              </w:rPr>
              <w:t xml:space="preserve"> </w:t>
            </w:r>
            <w:r w:rsidR="00C371BF" w:rsidRPr="006F34F2">
              <w:rPr>
                <w:rFonts w:ascii="Tahoma" w:hAnsi="Tahoma" w:cs="Tahoma"/>
                <w:sz w:val="19"/>
                <w:szCs w:val="19"/>
                <w:rtl/>
              </w:rPr>
              <w:t>כלי</w:t>
            </w:r>
            <w:r w:rsidR="00C371BF">
              <w:rPr>
                <w:rFonts w:ascii="Tahoma" w:hAnsi="Tahoma" w:cs="Tahoma" w:hint="cs"/>
                <w:sz w:val="19"/>
                <w:szCs w:val="19"/>
                <w:rtl/>
              </w:rPr>
              <w:t xml:space="preserve"> ט</w:t>
            </w:r>
            <w:r w:rsidR="00C371BF" w:rsidRPr="006F34F2">
              <w:rPr>
                <w:rFonts w:ascii="Tahoma" w:hAnsi="Tahoma" w:cs="Tahoma"/>
                <w:sz w:val="19"/>
                <w:szCs w:val="19"/>
                <w:rtl/>
              </w:rPr>
              <w:t xml:space="preserve">כנולוגי מסוים </w:t>
            </w:r>
            <w:r w:rsidRPr="006F34F2">
              <w:rPr>
                <w:rFonts w:ascii="Tahoma" w:hAnsi="Tahoma" w:cs="Tahoma"/>
                <w:sz w:val="19"/>
                <w:szCs w:val="19"/>
                <w:rtl/>
              </w:rPr>
              <w:t xml:space="preserve">בשנים 2018 </w:t>
            </w:r>
            <w:r w:rsidR="00BC4C92">
              <w:rPr>
                <w:rFonts w:ascii="Tahoma" w:hAnsi="Tahoma" w:cs="Tahoma"/>
                <w:sz w:val="19"/>
                <w:szCs w:val="19"/>
                <w:rtl/>
              </w:rPr>
              <w:t>-</w:t>
            </w:r>
            <w:r w:rsidRPr="006F34F2">
              <w:rPr>
                <w:rFonts w:ascii="Tahoma" w:hAnsi="Tahoma" w:cs="Tahoma"/>
                <w:sz w:val="19"/>
                <w:szCs w:val="19"/>
                <w:rtl/>
              </w:rPr>
              <w:t xml:space="preserve"> 2021</w:t>
            </w:r>
            <w:r w:rsidR="00C371BF">
              <w:rPr>
                <w:rFonts w:ascii="Tahoma" w:hAnsi="Tahoma" w:cs="Tahoma" w:hint="cs"/>
                <w:sz w:val="19"/>
                <w:szCs w:val="19"/>
                <w:rtl/>
              </w:rPr>
              <w:t>,</w:t>
            </w:r>
            <w:r w:rsidRPr="006F34F2">
              <w:rPr>
                <w:rFonts w:ascii="Tahoma" w:hAnsi="Tahoma" w:cs="Tahoma"/>
                <w:sz w:val="19"/>
                <w:szCs w:val="19"/>
                <w:rtl/>
              </w:rPr>
              <w:t xml:space="preserve"> </w:t>
            </w:r>
            <w:r w:rsidR="00C371BF">
              <w:rPr>
                <w:rFonts w:ascii="Tahoma" w:hAnsi="Tahoma" w:cs="Tahoma" w:hint="cs"/>
                <w:sz w:val="19"/>
                <w:szCs w:val="19"/>
                <w:rtl/>
              </w:rPr>
              <w:t>וההתקנה</w:t>
            </w:r>
            <w:r w:rsidRPr="006F34F2">
              <w:rPr>
                <w:rFonts w:ascii="Tahoma" w:hAnsi="Tahoma" w:cs="Tahoma"/>
                <w:sz w:val="19"/>
                <w:szCs w:val="19"/>
                <w:rtl/>
              </w:rPr>
              <w:t xml:space="preserve"> הניב</w:t>
            </w:r>
            <w:r w:rsidR="00C371BF">
              <w:rPr>
                <w:rFonts w:ascii="Tahoma" w:hAnsi="Tahoma" w:cs="Tahoma" w:hint="cs"/>
                <w:sz w:val="19"/>
                <w:szCs w:val="19"/>
                <w:rtl/>
              </w:rPr>
              <w:t>ה</w:t>
            </w:r>
            <w:r w:rsidRPr="006F34F2">
              <w:rPr>
                <w:rFonts w:ascii="Tahoma" w:hAnsi="Tahoma" w:cs="Tahoma"/>
                <w:sz w:val="19"/>
                <w:szCs w:val="19"/>
                <w:rtl/>
              </w:rPr>
              <w:t xml:space="preserve"> איסוף של תוצרי האזנת סתר</w:t>
            </w:r>
          </w:p>
        </w:tc>
        <w:tc>
          <w:tcPr>
            <w:tcW w:w="284" w:type="dxa"/>
          </w:tcPr>
          <w:p w14:paraId="263B20CD" w14:textId="77777777" w:rsidR="00834A18" w:rsidRPr="006F34F2" w:rsidRDefault="00834A18" w:rsidP="008F1790">
            <w:pPr>
              <w:spacing w:line="240" w:lineRule="auto"/>
              <w:rPr>
                <w:rFonts w:ascii="Tahoma" w:hAnsi="Tahoma" w:cs="Tahoma"/>
                <w:sz w:val="19"/>
                <w:szCs w:val="19"/>
                <w:rtl/>
              </w:rPr>
            </w:pPr>
          </w:p>
        </w:tc>
        <w:tc>
          <w:tcPr>
            <w:tcW w:w="2114" w:type="dxa"/>
          </w:tcPr>
          <w:p w14:paraId="456615C4" w14:textId="43A00B14" w:rsidR="00834A18" w:rsidRPr="006F34F2" w:rsidRDefault="00834A18" w:rsidP="008F1790">
            <w:pPr>
              <w:spacing w:line="240" w:lineRule="auto"/>
              <w:ind w:right="23"/>
              <w:rPr>
                <w:rFonts w:ascii="Tahoma" w:hAnsi="Tahoma" w:cs="Tahoma"/>
                <w:sz w:val="19"/>
                <w:szCs w:val="19"/>
                <w:rtl/>
              </w:rPr>
            </w:pPr>
            <w:r w:rsidRPr="006F34F2">
              <w:rPr>
                <w:rFonts w:ascii="Tahoma" w:hAnsi="Tahoma" w:cs="Tahoma"/>
                <w:sz w:val="19"/>
                <w:szCs w:val="19"/>
                <w:rtl/>
              </w:rPr>
              <w:t>תוצרי האזנת סתר נאספו באמצעות כלי טכנולוגי מסוים</w:t>
            </w:r>
          </w:p>
        </w:tc>
        <w:tc>
          <w:tcPr>
            <w:tcW w:w="295" w:type="dxa"/>
          </w:tcPr>
          <w:p w14:paraId="785DCA01" w14:textId="77777777" w:rsidR="00834A18" w:rsidRPr="006F34F2" w:rsidRDefault="00834A18" w:rsidP="008F1790">
            <w:pPr>
              <w:spacing w:line="240" w:lineRule="auto"/>
              <w:rPr>
                <w:rFonts w:ascii="Tahoma" w:hAnsi="Tahoma" w:cs="Tahoma"/>
                <w:sz w:val="19"/>
                <w:szCs w:val="19"/>
                <w:rtl/>
              </w:rPr>
            </w:pPr>
          </w:p>
        </w:tc>
        <w:tc>
          <w:tcPr>
            <w:tcW w:w="2127" w:type="dxa"/>
          </w:tcPr>
          <w:p w14:paraId="114CE47D" w14:textId="77777777" w:rsidR="00834A18" w:rsidRDefault="00C371BF" w:rsidP="008F1790">
            <w:pPr>
              <w:spacing w:line="240" w:lineRule="auto"/>
              <w:ind w:right="23"/>
              <w:rPr>
                <w:rFonts w:ascii="Tahoma" w:hAnsi="Tahoma" w:cs="Tahoma"/>
                <w:sz w:val="19"/>
                <w:szCs w:val="19"/>
                <w:rtl/>
              </w:rPr>
            </w:pPr>
            <w:r>
              <w:rPr>
                <w:rFonts w:ascii="Tahoma" w:hAnsi="Tahoma" w:cs="Tahoma" w:hint="cs"/>
                <w:sz w:val="19"/>
                <w:szCs w:val="19"/>
                <w:rtl/>
              </w:rPr>
              <w:t>סוגי מידע נאספו על ידי המשטרה אף</w:t>
            </w:r>
            <w:r w:rsidR="00834A18" w:rsidRPr="006F34F2">
              <w:rPr>
                <w:rFonts w:ascii="Tahoma" w:hAnsi="Tahoma" w:cs="Tahoma"/>
                <w:sz w:val="19"/>
                <w:szCs w:val="19"/>
                <w:rtl/>
              </w:rPr>
              <w:t xml:space="preserve"> </w:t>
            </w:r>
            <w:r>
              <w:rPr>
                <w:rFonts w:ascii="Tahoma" w:hAnsi="Tahoma" w:cs="Tahoma" w:hint="cs"/>
                <w:sz w:val="19"/>
                <w:szCs w:val="19"/>
                <w:rtl/>
              </w:rPr>
              <w:t>ש</w:t>
            </w:r>
            <w:r w:rsidR="00834A18" w:rsidRPr="006F34F2">
              <w:rPr>
                <w:rFonts w:ascii="Tahoma" w:hAnsi="Tahoma" w:cs="Tahoma"/>
                <w:sz w:val="19"/>
                <w:szCs w:val="19"/>
                <w:rtl/>
              </w:rPr>
              <w:t>היה ידוע ל</w:t>
            </w:r>
            <w:r>
              <w:rPr>
                <w:rFonts w:ascii="Tahoma" w:hAnsi="Tahoma" w:cs="Tahoma" w:hint="cs"/>
                <w:sz w:val="19"/>
                <w:szCs w:val="19"/>
                <w:rtl/>
              </w:rPr>
              <w:t>ה</w:t>
            </w:r>
            <w:r w:rsidR="00834A18" w:rsidRPr="006F34F2">
              <w:rPr>
                <w:rFonts w:ascii="Tahoma" w:hAnsi="Tahoma" w:cs="Tahoma"/>
                <w:sz w:val="19"/>
                <w:szCs w:val="19"/>
                <w:rtl/>
              </w:rPr>
              <w:t xml:space="preserve"> </w:t>
            </w:r>
            <w:r>
              <w:rPr>
                <w:rFonts w:ascii="Tahoma" w:hAnsi="Tahoma" w:cs="Tahoma" w:hint="cs"/>
                <w:sz w:val="19"/>
                <w:szCs w:val="19"/>
                <w:rtl/>
              </w:rPr>
              <w:t xml:space="preserve">כי </w:t>
            </w:r>
            <w:r w:rsidR="00834A18" w:rsidRPr="006F34F2">
              <w:rPr>
                <w:rFonts w:ascii="Tahoma" w:hAnsi="Tahoma" w:cs="Tahoma"/>
                <w:sz w:val="19"/>
                <w:szCs w:val="19"/>
                <w:rtl/>
              </w:rPr>
              <w:t>חל איסור משפטי לאסוף מידע מסוג זה, ואיסופם אסור עד היום</w:t>
            </w:r>
            <w:r>
              <w:rPr>
                <w:rFonts w:ascii="Tahoma" w:hAnsi="Tahoma" w:cs="Tahoma" w:hint="cs"/>
                <w:sz w:val="19"/>
                <w:szCs w:val="19"/>
                <w:rtl/>
              </w:rPr>
              <w:t xml:space="preserve">. תוצר מהסוגים שפורטו לעיל נאסף </w:t>
            </w:r>
            <w:r>
              <w:rPr>
                <w:rFonts w:ascii="Tahoma" w:hAnsi="Tahoma" w:cs="Tahoma"/>
                <w:sz w:val="19"/>
                <w:szCs w:val="19"/>
                <w:rtl/>
              </w:rPr>
              <w:br/>
            </w:r>
            <w:r>
              <w:rPr>
                <w:rFonts w:ascii="Tahoma" w:hAnsi="Tahoma" w:cs="Tahoma" w:hint="cs"/>
                <w:sz w:val="19"/>
                <w:szCs w:val="19"/>
                <w:rtl/>
              </w:rPr>
              <w:t>מ-40% מהמטרות</w:t>
            </w:r>
          </w:p>
          <w:p w14:paraId="411B8558" w14:textId="7A11A0A5" w:rsidR="004A480A" w:rsidRPr="006F34F2" w:rsidRDefault="004A480A" w:rsidP="008F1790">
            <w:pPr>
              <w:spacing w:line="240" w:lineRule="auto"/>
              <w:ind w:right="23"/>
              <w:rPr>
                <w:rFonts w:ascii="Tahoma" w:hAnsi="Tahoma" w:cs="Tahoma"/>
                <w:sz w:val="19"/>
                <w:szCs w:val="19"/>
                <w:rtl/>
              </w:rPr>
            </w:pPr>
          </w:p>
        </w:tc>
      </w:tr>
      <w:tr w:rsidR="00834A18" w:rsidRPr="006F34F2" w14:paraId="6C19B5B6" w14:textId="77777777" w:rsidTr="004A3C4C">
        <w:trPr>
          <w:trHeight w:val="363"/>
        </w:trPr>
        <w:tc>
          <w:tcPr>
            <w:tcW w:w="9642" w:type="dxa"/>
            <w:gridSpan w:val="7"/>
          </w:tcPr>
          <w:p w14:paraId="7FB63F50" w14:textId="77777777" w:rsidR="00834A18" w:rsidRPr="008F1790" w:rsidRDefault="00834A18" w:rsidP="008F1790">
            <w:pPr>
              <w:rPr>
                <w:rFonts w:ascii="Tahoma" w:hAnsi="Tahoma" w:cs="Tahoma"/>
                <w:sz w:val="6"/>
                <w:szCs w:val="6"/>
                <w:rtl/>
              </w:rPr>
            </w:pPr>
          </w:p>
        </w:tc>
      </w:tr>
      <w:tr w:rsidR="00834A18" w:rsidRPr="006F34F2" w14:paraId="17518DE2" w14:textId="77777777" w:rsidTr="00C371BF">
        <w:trPr>
          <w:gridAfter w:val="3"/>
          <w:wAfter w:w="4536" w:type="dxa"/>
          <w:trHeight w:val="283"/>
        </w:trPr>
        <w:tc>
          <w:tcPr>
            <w:tcW w:w="2271" w:type="dxa"/>
            <w:tcBorders>
              <w:bottom w:val="single" w:sz="12" w:space="0" w:color="auto"/>
            </w:tcBorders>
            <w:shd w:val="clear" w:color="auto" w:fill="auto"/>
            <w:vAlign w:val="bottom"/>
          </w:tcPr>
          <w:p w14:paraId="315CF749" w14:textId="77777777" w:rsidR="00834A18" w:rsidRPr="006F34F2" w:rsidRDefault="00834A18" w:rsidP="008F1790">
            <w:pPr>
              <w:spacing w:after="60" w:line="240" w:lineRule="auto"/>
              <w:rPr>
                <w:rFonts w:ascii="Tahoma" w:hAnsi="Tahoma" w:cs="Tahoma"/>
                <w:rtl/>
              </w:rPr>
            </w:pPr>
            <w:r w:rsidRPr="006F34F2">
              <w:rPr>
                <w:rFonts w:ascii="Tahoma" w:hAnsi="Tahoma" w:cs="Tahoma"/>
                <w:spacing w:val="-10"/>
                <w:sz w:val="36"/>
                <w:szCs w:val="36"/>
                <w:rtl/>
              </w:rPr>
              <w:t>14</w:t>
            </w:r>
          </w:p>
        </w:tc>
        <w:tc>
          <w:tcPr>
            <w:tcW w:w="283" w:type="dxa"/>
            <w:vAlign w:val="bottom"/>
          </w:tcPr>
          <w:p w14:paraId="56878236" w14:textId="77777777" w:rsidR="00834A18" w:rsidRPr="006F34F2" w:rsidRDefault="00834A18" w:rsidP="008F1790">
            <w:pPr>
              <w:spacing w:line="240" w:lineRule="auto"/>
              <w:ind w:left="-710"/>
              <w:rPr>
                <w:rFonts w:ascii="Tahoma" w:hAnsi="Tahoma" w:cs="Tahoma"/>
              </w:rPr>
            </w:pPr>
          </w:p>
        </w:tc>
        <w:tc>
          <w:tcPr>
            <w:tcW w:w="2268" w:type="dxa"/>
            <w:tcBorders>
              <w:bottom w:val="single" w:sz="12" w:space="0" w:color="auto"/>
            </w:tcBorders>
            <w:vAlign w:val="bottom"/>
          </w:tcPr>
          <w:p w14:paraId="279B3187" w14:textId="77777777" w:rsidR="00834A18" w:rsidRPr="006F34F2" w:rsidRDefault="00834A18" w:rsidP="008F1790">
            <w:pPr>
              <w:spacing w:after="60" w:line="240" w:lineRule="auto"/>
              <w:rPr>
                <w:rFonts w:ascii="Tahoma" w:hAnsi="Tahoma" w:cs="Tahoma"/>
                <w:rtl/>
              </w:rPr>
            </w:pPr>
            <w:r w:rsidRPr="006F34F2">
              <w:rPr>
                <w:rFonts w:ascii="Tahoma" w:hAnsi="Tahoma" w:cs="Tahoma"/>
                <w:spacing w:val="-10"/>
                <w:sz w:val="36"/>
                <w:szCs w:val="36"/>
                <w:rtl/>
              </w:rPr>
              <w:t>50</w:t>
            </w:r>
            <w:r w:rsidRPr="006F34F2">
              <w:rPr>
                <w:rFonts w:ascii="Tahoma" w:hAnsi="Tahoma" w:cs="Tahoma"/>
                <w:rtl/>
              </w:rPr>
              <w:t xml:space="preserve"> </w:t>
            </w:r>
            <w:r w:rsidRPr="006F34F2">
              <w:rPr>
                <w:rFonts w:ascii="Tahoma" w:hAnsi="Tahoma" w:cs="Tahoma"/>
                <w:spacing w:val="-10"/>
                <w:sz w:val="26"/>
                <w:szCs w:val="26"/>
                <w:rtl/>
              </w:rPr>
              <w:t>טרה-בייט</w:t>
            </w:r>
            <w:r w:rsidRPr="006F34F2">
              <w:rPr>
                <w:rFonts w:ascii="Tahoma" w:hAnsi="Tahoma" w:cs="Tahoma"/>
                <w:spacing w:val="-10"/>
                <w:szCs w:val="20"/>
                <w:vertAlign w:val="superscript"/>
                <w:rtl/>
              </w:rPr>
              <w:t xml:space="preserve"> </w:t>
            </w:r>
            <w:r w:rsidRPr="006F34F2">
              <w:rPr>
                <w:rFonts w:ascii="Tahoma" w:hAnsi="Tahoma" w:cs="Tahoma"/>
                <w:spacing w:val="-10"/>
                <w:szCs w:val="20"/>
                <w:vertAlign w:val="superscript"/>
                <w:rtl/>
              </w:rPr>
              <w:footnoteReference w:id="17"/>
            </w:r>
          </w:p>
        </w:tc>
        <w:tc>
          <w:tcPr>
            <w:tcW w:w="284" w:type="dxa"/>
          </w:tcPr>
          <w:p w14:paraId="07C7CEB4" w14:textId="77777777" w:rsidR="00834A18" w:rsidRPr="006F34F2" w:rsidRDefault="00834A18" w:rsidP="006F34F2">
            <w:pPr>
              <w:spacing w:line="288" w:lineRule="auto"/>
              <w:ind w:left="-710"/>
              <w:rPr>
                <w:rFonts w:ascii="Tahoma" w:hAnsi="Tahoma" w:cs="Tahoma"/>
              </w:rPr>
            </w:pPr>
          </w:p>
        </w:tc>
      </w:tr>
      <w:tr w:rsidR="00834A18" w:rsidRPr="006F34F2" w14:paraId="0202B751" w14:textId="77777777" w:rsidTr="00C371BF">
        <w:trPr>
          <w:gridAfter w:val="3"/>
          <w:wAfter w:w="4536" w:type="dxa"/>
          <w:trHeight w:val="1155"/>
        </w:trPr>
        <w:tc>
          <w:tcPr>
            <w:tcW w:w="2271" w:type="dxa"/>
          </w:tcPr>
          <w:p w14:paraId="22CE47BF" w14:textId="30C451CC" w:rsidR="00834A18" w:rsidRPr="006F34F2" w:rsidRDefault="00834A18" w:rsidP="001C79F0">
            <w:pPr>
              <w:spacing w:before="60" w:line="240" w:lineRule="auto"/>
              <w:rPr>
                <w:rFonts w:ascii="Tahoma" w:hAnsi="Tahoma" w:cs="Tahoma"/>
                <w:rtl/>
              </w:rPr>
            </w:pPr>
            <w:r w:rsidRPr="006F34F2">
              <w:rPr>
                <w:rFonts w:ascii="Tahoma" w:hAnsi="Tahoma" w:cs="Tahoma"/>
                <w:sz w:val="19"/>
                <w:szCs w:val="19"/>
                <w:rtl/>
              </w:rPr>
              <w:t>סוגי מידע ניתנים לאיסוף כתוצרי האזנת סתר באמצעות כלים טכנולוגיים, כגון הודעות, שיחות</w:t>
            </w:r>
            <w:r w:rsidR="00C371BF">
              <w:rPr>
                <w:rFonts w:ascii="Tahoma" w:hAnsi="Tahoma" w:cs="Tahoma" w:hint="cs"/>
                <w:sz w:val="19"/>
                <w:szCs w:val="19"/>
                <w:rtl/>
              </w:rPr>
              <w:t xml:space="preserve"> </w:t>
            </w:r>
            <w:r w:rsidRPr="006F34F2">
              <w:rPr>
                <w:rFonts w:ascii="Tahoma" w:hAnsi="Tahoma" w:cs="Tahoma"/>
                <w:sz w:val="19"/>
                <w:szCs w:val="19"/>
                <w:rtl/>
              </w:rPr>
              <w:t>ופתקים</w:t>
            </w:r>
          </w:p>
        </w:tc>
        <w:tc>
          <w:tcPr>
            <w:tcW w:w="283" w:type="dxa"/>
          </w:tcPr>
          <w:p w14:paraId="5EA3232E" w14:textId="77777777" w:rsidR="00834A18" w:rsidRPr="006F34F2" w:rsidRDefault="00834A18" w:rsidP="008F1790">
            <w:pPr>
              <w:spacing w:line="240" w:lineRule="auto"/>
              <w:rPr>
                <w:rFonts w:ascii="Tahoma" w:hAnsi="Tahoma" w:cs="Tahoma"/>
                <w:rtl/>
              </w:rPr>
            </w:pPr>
          </w:p>
        </w:tc>
        <w:tc>
          <w:tcPr>
            <w:tcW w:w="2268" w:type="dxa"/>
          </w:tcPr>
          <w:p w14:paraId="33898FC7" w14:textId="77777777" w:rsidR="00834A18" w:rsidRPr="006F34F2" w:rsidRDefault="00834A18" w:rsidP="001C79F0">
            <w:pPr>
              <w:spacing w:before="60" w:line="240" w:lineRule="auto"/>
              <w:rPr>
                <w:rFonts w:ascii="Tahoma" w:hAnsi="Tahoma" w:cs="Tahoma"/>
                <w:rtl/>
              </w:rPr>
            </w:pPr>
            <w:r w:rsidRPr="006F34F2">
              <w:rPr>
                <w:rFonts w:ascii="Tahoma" w:hAnsi="Tahoma" w:cs="Tahoma"/>
                <w:sz w:val="19"/>
                <w:szCs w:val="19"/>
                <w:rtl/>
              </w:rPr>
              <w:t>היקף חומרי האזנת סתר שנצברו במערכותיה הממוחשבות של המשטרה שרובם טעונים ביעור על פי דין</w:t>
            </w:r>
          </w:p>
        </w:tc>
        <w:tc>
          <w:tcPr>
            <w:tcW w:w="284" w:type="dxa"/>
          </w:tcPr>
          <w:p w14:paraId="3F5D86A1" w14:textId="77777777" w:rsidR="00834A18" w:rsidRPr="006F34F2" w:rsidRDefault="00834A18" w:rsidP="006F34F2">
            <w:pPr>
              <w:spacing w:line="288" w:lineRule="auto"/>
              <w:rPr>
                <w:rFonts w:ascii="Tahoma" w:hAnsi="Tahoma" w:cs="Tahoma"/>
                <w:rtl/>
              </w:rPr>
            </w:pPr>
          </w:p>
        </w:tc>
      </w:tr>
    </w:tbl>
    <w:p w14:paraId="3D3F5653" w14:textId="2B5A477C" w:rsidR="001C79F0" w:rsidRDefault="001C79F0" w:rsidP="006F34F2">
      <w:pPr>
        <w:spacing w:line="288" w:lineRule="auto"/>
        <w:ind w:left="-710"/>
        <w:rPr>
          <w:rFonts w:ascii="Tahoma" w:hAnsi="Tahoma" w:cs="Tahoma"/>
          <w:rtl/>
        </w:rPr>
      </w:pPr>
    </w:p>
    <w:p w14:paraId="41752608" w14:textId="77777777" w:rsidR="001C79F0" w:rsidRDefault="001C79F0">
      <w:pPr>
        <w:bidi w:val="0"/>
        <w:spacing w:after="200" w:line="276" w:lineRule="auto"/>
        <w:rPr>
          <w:rFonts w:ascii="Tahoma" w:hAnsi="Tahoma" w:cs="Tahoma"/>
          <w:rtl/>
        </w:rPr>
      </w:pPr>
      <w:r>
        <w:rPr>
          <w:rFonts w:ascii="Tahoma" w:hAnsi="Tahoma" w:cs="Tahoma"/>
          <w:rtl/>
        </w:rPr>
        <w:br w:type="page"/>
      </w:r>
    </w:p>
    <w:p w14:paraId="41DF74F6" w14:textId="77777777" w:rsidR="00834A18" w:rsidRPr="006F34F2" w:rsidRDefault="00834A18" w:rsidP="006F34F2">
      <w:pPr>
        <w:spacing w:line="288" w:lineRule="auto"/>
        <w:ind w:left="-710"/>
        <w:rPr>
          <w:rFonts w:ascii="Tahoma" w:hAnsi="Tahoma" w:cs="Tahoma"/>
          <w:noProof/>
          <w:rtl/>
        </w:rPr>
      </w:pPr>
      <w:r w:rsidRPr="006F34F2">
        <w:rPr>
          <w:rFonts w:ascii="Tahoma" w:hAnsi="Tahoma" w:cs="Tahoma"/>
          <w:noProof/>
        </w:rPr>
        <w:lastRenderedPageBreak/>
        <w:drawing>
          <wp:inline distT="0" distB="0" distL="0" distR="0" wp14:anchorId="694DF1DA" wp14:editId="6E441B8C">
            <wp:extent cx="6104255" cy="438829"/>
            <wp:effectExtent l="0" t="0" r="0"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קציר תמונה 2.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327802" cy="454900"/>
                    </a:xfrm>
                    <a:prstGeom prst="rect">
                      <a:avLst/>
                    </a:prstGeom>
                  </pic:spPr>
                </pic:pic>
              </a:graphicData>
            </a:graphic>
          </wp:inline>
        </w:drawing>
      </w:r>
    </w:p>
    <w:p w14:paraId="3496E4CC" w14:textId="2B12BDB1" w:rsidR="00834A18" w:rsidRPr="006F34F2" w:rsidRDefault="00834A18" w:rsidP="001C79F0">
      <w:pPr>
        <w:spacing w:before="200" w:line="288" w:lineRule="auto"/>
        <w:ind w:left="-685"/>
        <w:rPr>
          <w:rFonts w:ascii="Tahoma" w:hAnsi="Tahoma" w:cs="Tahoma"/>
          <w:bCs/>
          <w:sz w:val="16"/>
          <w:szCs w:val="22"/>
          <w:rtl/>
        </w:rPr>
      </w:pPr>
    </w:p>
    <w:p w14:paraId="1BD44160" w14:textId="77777777" w:rsidR="00834A18" w:rsidRPr="006F34F2" w:rsidRDefault="00834A18" w:rsidP="001C79F0">
      <w:pPr>
        <w:pStyle w:val="20"/>
        <w:spacing w:before="0" w:line="288" w:lineRule="auto"/>
        <w:ind w:left="-685"/>
        <w:jc w:val="both"/>
        <w:rPr>
          <w:rFonts w:ascii="Tahoma" w:hAnsi="Tahoma" w:cs="Tahoma"/>
          <w:sz w:val="24"/>
          <w:szCs w:val="24"/>
          <w:rtl/>
        </w:rPr>
      </w:pPr>
      <w:bookmarkStart w:id="21" w:name="בקשות"/>
      <w:r w:rsidRPr="006F34F2">
        <w:rPr>
          <w:rFonts w:ascii="Tahoma" w:hAnsi="Tahoma" w:cs="Tahoma"/>
          <w:sz w:val="24"/>
          <w:szCs w:val="24"/>
          <w:rtl/>
        </w:rPr>
        <w:t>הליכי הגשת הבקשות להאזנת סתר</w:t>
      </w:r>
      <w:bookmarkEnd w:id="21"/>
    </w:p>
    <w:p w14:paraId="18D6572B" w14:textId="1E829E98" w:rsidR="001C79F0" w:rsidRDefault="00834A18" w:rsidP="001C79F0">
      <w:pPr>
        <w:spacing w:before="200" w:after="120" w:line="288" w:lineRule="auto"/>
        <w:ind w:left="-686"/>
        <w:rPr>
          <w:rFonts w:ascii="Tahoma" w:hAnsi="Tahoma" w:cs="Tahoma"/>
          <w:b/>
          <w:bCs/>
          <w:noProof/>
          <w:color w:val="FFFFFF" w:themeColor="background1"/>
          <w:sz w:val="22"/>
          <w:szCs w:val="22"/>
          <w:rtl/>
        </w:rPr>
      </w:pPr>
      <w:r w:rsidRPr="006F34F2">
        <w:rPr>
          <w:rFonts w:ascii="Tahoma" w:hAnsi="Tahoma" w:cs="Tahoma"/>
          <w:sz w:val="19"/>
          <w:szCs w:val="19"/>
          <w:rtl/>
        </w:rPr>
        <w:t>השלב הראשון בתהליך האזנת סתר הוא הכנת בקשות להאזנת סתר, הגשתן ואישורן. שלב זה נחלק לכמה תתי-שלבים עיקריים, כמתואר בתרשים שלהלן:</w:t>
      </w:r>
    </w:p>
    <w:p w14:paraId="07380598" w14:textId="04C48B84" w:rsidR="00834A18" w:rsidRPr="006F34F2" w:rsidRDefault="004A480A" w:rsidP="004A480A">
      <w:pPr>
        <w:spacing w:before="360" w:after="120" w:line="288" w:lineRule="auto"/>
        <w:ind w:left="-686"/>
        <w:rPr>
          <w:rFonts w:ascii="Tahoma" w:hAnsi="Tahoma" w:cs="Tahoma"/>
          <w:b/>
          <w:bCs/>
          <w:noProof/>
          <w:color w:val="FFFFFF" w:themeColor="background1"/>
          <w:rtl/>
        </w:rPr>
      </w:pPr>
      <w:r w:rsidRPr="006F34F2">
        <w:rPr>
          <w:rFonts w:ascii="Tahoma" w:hAnsi="Tahoma" w:cs="Tahoma"/>
          <w:b/>
          <w:bCs/>
          <w:noProof/>
          <w:color w:val="FFFFFF" w:themeColor="background1"/>
          <w:sz w:val="22"/>
          <w:szCs w:val="22"/>
          <w:rtl/>
        </w:rPr>
        <w:drawing>
          <wp:anchor distT="0" distB="0" distL="114300" distR="114300" simplePos="0" relativeHeight="251661312" behindDoc="1" locked="0" layoutInCell="1" allowOverlap="1" wp14:anchorId="68C4D028" wp14:editId="1C8BBBFD">
            <wp:simplePos x="0" y="0"/>
            <wp:positionH relativeFrom="column">
              <wp:posOffset>3165475</wp:posOffset>
            </wp:positionH>
            <wp:positionV relativeFrom="paragraph">
              <wp:posOffset>44450</wp:posOffset>
            </wp:positionV>
            <wp:extent cx="2549083" cy="499110"/>
            <wp:effectExtent l="0" t="0" r="3810" b="0"/>
            <wp:wrapNone/>
            <wp:docPr id="14" name="תמונה 14"/>
            <wp:cNvGraphicFramePr/>
            <a:graphic xmlns:a="http://schemas.openxmlformats.org/drawingml/2006/main">
              <a:graphicData uri="http://schemas.openxmlformats.org/drawingml/2006/picture">
                <pic:pic xmlns:pic="http://schemas.openxmlformats.org/drawingml/2006/picture">
                  <pic:nvPicPr>
                    <pic:cNvPr id="14" name="תקציר-03.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49083" cy="499110"/>
                    </a:xfrm>
                    <a:prstGeom prst="rect">
                      <a:avLst/>
                    </a:prstGeom>
                  </pic:spPr>
                </pic:pic>
              </a:graphicData>
            </a:graphic>
            <wp14:sizeRelH relativeFrom="page">
              <wp14:pctWidth>0</wp14:pctWidth>
            </wp14:sizeRelH>
            <wp14:sizeRelV relativeFrom="page">
              <wp14:pctHeight>0</wp14:pctHeight>
            </wp14:sizeRelV>
          </wp:anchor>
        </w:drawing>
      </w:r>
      <w:r w:rsidR="00834A18" w:rsidRPr="006F34F2">
        <w:rPr>
          <w:rFonts w:ascii="Tahoma" w:hAnsi="Tahoma" w:cs="Tahoma"/>
          <w:b/>
          <w:bCs/>
          <w:noProof/>
          <w:color w:val="FFFFFF" w:themeColor="background1"/>
          <w:sz w:val="22"/>
          <w:szCs w:val="22"/>
          <w:rtl/>
        </w:rPr>
        <w:t xml:space="preserve">תהליך הכנת בקשה להאזנת סתר </w:t>
      </w:r>
    </w:p>
    <w:p w14:paraId="0B3B4734" w14:textId="65CAAB19" w:rsidR="00834A18" w:rsidRPr="006F34F2" w:rsidRDefault="001C79F0" w:rsidP="006F34F2">
      <w:pPr>
        <w:spacing w:line="288" w:lineRule="auto"/>
        <w:rPr>
          <w:rFonts w:ascii="Tahoma" w:hAnsi="Tahoma" w:cs="Tahoma"/>
          <w:color w:val="FFFFFF" w:themeColor="background1"/>
          <w:rtl/>
        </w:rPr>
      </w:pPr>
      <w:r w:rsidRPr="006F34F2">
        <w:rPr>
          <w:rFonts w:ascii="Tahoma" w:hAnsi="Tahoma" w:cs="Tahoma"/>
          <w:noProof/>
          <w:szCs w:val="20"/>
          <w:rtl/>
          <w:lang w:val="he-IL"/>
        </w:rPr>
        <w:drawing>
          <wp:anchor distT="0" distB="0" distL="114300" distR="114300" simplePos="0" relativeHeight="251669504" behindDoc="0" locked="0" layoutInCell="1" allowOverlap="1" wp14:anchorId="17E24767" wp14:editId="25E1F552">
            <wp:simplePos x="0" y="0"/>
            <wp:positionH relativeFrom="margin">
              <wp:posOffset>835660</wp:posOffset>
            </wp:positionH>
            <wp:positionV relativeFrom="margin">
              <wp:posOffset>2164715</wp:posOffset>
            </wp:positionV>
            <wp:extent cx="4197350" cy="5843905"/>
            <wp:effectExtent l="0" t="0" r="0" b="4445"/>
            <wp:wrapTopAndBottom/>
            <wp:docPr id="33" name="תמונה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238C82F.tmp"/>
                    <pic:cNvPicPr/>
                  </pic:nvPicPr>
                  <pic:blipFill>
                    <a:blip r:embed="rId17">
                      <a:extLst>
                        <a:ext uri="{28A0092B-C50C-407E-A947-70E740481C1C}">
                          <a14:useLocalDpi xmlns:a14="http://schemas.microsoft.com/office/drawing/2010/main" val="0"/>
                        </a:ext>
                      </a:extLst>
                    </a:blip>
                    <a:stretch>
                      <a:fillRect/>
                    </a:stretch>
                  </pic:blipFill>
                  <pic:spPr>
                    <a:xfrm>
                      <a:off x="0" y="0"/>
                      <a:ext cx="4197350" cy="5843905"/>
                    </a:xfrm>
                    <a:prstGeom prst="rect">
                      <a:avLst/>
                    </a:prstGeom>
                  </pic:spPr>
                </pic:pic>
              </a:graphicData>
            </a:graphic>
            <wp14:sizeRelH relativeFrom="margin">
              <wp14:pctWidth>0</wp14:pctWidth>
            </wp14:sizeRelH>
            <wp14:sizeRelV relativeFrom="margin">
              <wp14:pctHeight>0</wp14:pctHeight>
            </wp14:sizeRelV>
          </wp:anchor>
        </w:drawing>
      </w:r>
    </w:p>
    <w:p w14:paraId="09929432" w14:textId="44E6BAA2" w:rsidR="00834A18" w:rsidRPr="00E76CF7" w:rsidRDefault="00834A18" w:rsidP="00E76CF7">
      <w:pPr>
        <w:pStyle w:val="af4"/>
        <w:numPr>
          <w:ilvl w:val="0"/>
          <w:numId w:val="1"/>
        </w:numPr>
        <w:spacing w:after="120" w:line="288" w:lineRule="auto"/>
        <w:ind w:left="-142" w:right="-567" w:hanging="595"/>
        <w:contextualSpacing w:val="0"/>
        <w:rPr>
          <w:rFonts w:ascii="Tahoma" w:hAnsi="Tahoma" w:cs="Tahoma"/>
          <w:sz w:val="19"/>
          <w:szCs w:val="19"/>
        </w:rPr>
      </w:pPr>
      <w:r w:rsidRPr="006F34F2">
        <w:rPr>
          <w:rFonts w:ascii="Tahoma" w:hAnsi="Tahoma" w:cs="Tahoma"/>
          <w:b/>
          <w:bCs/>
          <w:sz w:val="19"/>
          <w:szCs w:val="19"/>
          <w:rtl/>
        </w:rPr>
        <w:lastRenderedPageBreak/>
        <w:t>מילוי הבקשות להאזנת סתר</w:t>
      </w:r>
      <w:r w:rsidRPr="006F34F2">
        <w:rPr>
          <w:rFonts w:ascii="Tahoma" w:hAnsi="Tahoma" w:cs="Tahoma"/>
          <w:sz w:val="19"/>
          <w:szCs w:val="19"/>
          <w:rtl/>
        </w:rPr>
        <w:t xml:space="preserve"> - </w:t>
      </w:r>
      <w:bookmarkStart w:id="22" w:name="_Hlk156201669"/>
      <w:r w:rsidRPr="006F34F2">
        <w:rPr>
          <w:rFonts w:ascii="Tahoma" w:hAnsi="Tahoma" w:cs="Tahoma"/>
          <w:sz w:val="19"/>
          <w:szCs w:val="19"/>
          <w:rtl/>
        </w:rPr>
        <w:t xml:space="preserve">חוק האזנות סתר מחייב לרשום שלושה נדבכים בבקשה כדי להצדיק את האזנת הסתר (עילת האזנה, יעד האזנה והעבירות הרלוונטיות לבקשה). משרד מבקר המדינה ביצע בדיקה הנוגעת לכ-14,000 בקשות ולאופן מילוי הבקשות שהוכנו על ידי המשטרה בשנים 2019 - 2021. בדיקה זו העלתה כי המשטרה לא הקפידה על מילוי הבקשות כראוי. להלן הפרטים: </w:t>
      </w:r>
      <w:bookmarkEnd w:id="22"/>
    </w:p>
    <w:p w14:paraId="574BF9FC" w14:textId="77777777" w:rsidR="00834A18" w:rsidRPr="006F34F2" w:rsidRDefault="00834A18" w:rsidP="00AF2A43">
      <w:pPr>
        <w:pStyle w:val="af4"/>
        <w:numPr>
          <w:ilvl w:val="0"/>
          <w:numId w:val="4"/>
        </w:numPr>
        <w:spacing w:after="120" w:line="288" w:lineRule="auto"/>
        <w:ind w:left="283" w:right="-567" w:hanging="425"/>
        <w:contextualSpacing w:val="0"/>
        <w:rPr>
          <w:rFonts w:ascii="Tahoma" w:hAnsi="Tahoma" w:cs="Tahoma"/>
          <w:sz w:val="19"/>
          <w:szCs w:val="19"/>
          <w:rtl/>
        </w:rPr>
      </w:pPr>
      <w:r w:rsidRPr="006F34F2">
        <w:rPr>
          <w:rFonts w:ascii="Tahoma" w:hAnsi="Tahoma" w:cs="Tahoma"/>
          <w:b/>
          <w:bCs/>
          <w:sz w:val="19"/>
          <w:szCs w:val="19"/>
          <w:rtl/>
        </w:rPr>
        <w:t>עילת ההאזנה</w:t>
      </w:r>
      <w:r w:rsidRPr="006F34F2">
        <w:rPr>
          <w:rStyle w:val="af1"/>
          <w:rFonts w:ascii="Tahoma" w:hAnsi="Tahoma" w:cs="Tahoma"/>
          <w:b/>
          <w:bCs/>
          <w:sz w:val="19"/>
          <w:szCs w:val="19"/>
          <w:rtl/>
        </w:rPr>
        <w:footnoteReference w:id="18"/>
      </w:r>
      <w:r w:rsidRPr="006F34F2">
        <w:rPr>
          <w:rFonts w:ascii="Tahoma" w:hAnsi="Tahoma" w:cs="Tahoma"/>
          <w:sz w:val="19"/>
          <w:szCs w:val="19"/>
          <w:rtl/>
        </w:rPr>
        <w:t xml:space="preserve"> - אי-ציון ממוקד של עילת האזנה אחת, מקשה על הגורם המאשר לבחון את נחיצות ההאזנה ואת יעילותה ולבדוק אם איסוף הראיות באמצעות ההאזנה צלח בהתאם לעילת ההאזנה שהתבקשה. נמצא כי המשטרה אינה נוהגת לסמן בבקשה עילה אחת ממוקדת ורלוונטית, אלא עילות רבות. בפועל, המשטרה נוהגת לציין ברוב המכריע של הבקשות (12,642 שהן 89% מסך כל הבקשות) יותר מעילה אחת מתוך שלוש עילות ההאזנה הקיימות - גילוי עבירות, גילוי עבריינים וחילוט רכוש הקשור בפשע. בכמעט מחצית מהבקשות (5,977 שהן 46% מסך כל הבקשות) היא נוהגת לציין את שלוש עילות ההאזנה. רק ב-1,642 בקשות (11% מהן) צוינה עילת האזנה יחידה. </w:t>
      </w:r>
    </w:p>
    <w:p w14:paraId="18C21EC0" w14:textId="77777777" w:rsidR="00834A18" w:rsidRPr="006F34F2" w:rsidRDefault="00834A18" w:rsidP="00AF2A43">
      <w:pPr>
        <w:pStyle w:val="af4"/>
        <w:numPr>
          <w:ilvl w:val="0"/>
          <w:numId w:val="4"/>
        </w:numPr>
        <w:spacing w:after="120" w:line="288" w:lineRule="auto"/>
        <w:ind w:left="283" w:right="-567" w:hanging="425"/>
        <w:contextualSpacing w:val="0"/>
        <w:rPr>
          <w:rFonts w:ascii="Tahoma" w:hAnsi="Tahoma" w:cs="Tahoma"/>
          <w:sz w:val="19"/>
          <w:szCs w:val="19"/>
        </w:rPr>
      </w:pPr>
      <w:r w:rsidRPr="006F34F2">
        <w:rPr>
          <w:rFonts w:ascii="Tahoma" w:hAnsi="Tahoma" w:cs="Tahoma"/>
          <w:b/>
          <w:bCs/>
          <w:sz w:val="19"/>
          <w:szCs w:val="19"/>
          <w:rtl/>
        </w:rPr>
        <w:t>העבירות הרלוונטיות לבקשה</w:t>
      </w:r>
      <w:r w:rsidRPr="006F34F2">
        <w:rPr>
          <w:rStyle w:val="af1"/>
          <w:rFonts w:ascii="Tahoma" w:hAnsi="Tahoma" w:cs="Tahoma"/>
          <w:sz w:val="19"/>
          <w:szCs w:val="19"/>
          <w:rtl/>
        </w:rPr>
        <w:footnoteReference w:id="19"/>
      </w:r>
      <w:r w:rsidRPr="006F34F2">
        <w:rPr>
          <w:rFonts w:ascii="Tahoma" w:hAnsi="Tahoma" w:cs="Tahoma"/>
          <w:sz w:val="19"/>
          <w:szCs w:val="19"/>
          <w:rtl/>
        </w:rPr>
        <w:t xml:space="preserve"> - אי-ציון עבירה ספציפית התואמת ליעד ההאזנה ועילת ההאזנה פוגע בשיקוף מצב הדברים לגורם המחליט ופוגם ביכולתו לשקול שיקולים רלוונטיים לבקשה ולבחון את נחיצותה, ובפרט בנוגע לחומרת העבירות המצדיקות האזנת סתר. נמצא כי המשטרה אינה מציינת בראש הבקשה עבירה ספציפית התואמת לעילת ההאזנה וליעד ההאזנה, אלא מפרטת עבירות רבות הנוגעות לכלל היעדים המפורטים בבקשה או לכלל העבירות הנוגעות לבקשה.</w:t>
      </w:r>
    </w:p>
    <w:p w14:paraId="48075390" w14:textId="7A5D2D7A" w:rsidR="00834A18" w:rsidRPr="00C34A56" w:rsidRDefault="00834A18" w:rsidP="00AF2A43">
      <w:pPr>
        <w:pStyle w:val="af4"/>
        <w:numPr>
          <w:ilvl w:val="0"/>
          <w:numId w:val="4"/>
        </w:numPr>
        <w:spacing w:after="120" w:line="288" w:lineRule="auto"/>
        <w:ind w:left="283" w:right="-567" w:hanging="425"/>
        <w:contextualSpacing w:val="0"/>
        <w:rPr>
          <w:rFonts w:ascii="Tahoma" w:hAnsi="Tahoma" w:cs="Tahoma"/>
          <w:sz w:val="19"/>
          <w:szCs w:val="19"/>
          <w:rtl/>
        </w:rPr>
      </w:pPr>
      <w:r w:rsidRPr="006F34F2">
        <w:rPr>
          <w:rFonts w:ascii="Tahoma" w:hAnsi="Tahoma" w:cs="Tahoma"/>
          <w:b/>
          <w:bCs/>
          <w:sz w:val="19"/>
          <w:szCs w:val="19"/>
          <w:rtl/>
        </w:rPr>
        <w:t>יעד ההאזנה</w:t>
      </w:r>
      <w:r w:rsidRPr="006F34F2">
        <w:rPr>
          <w:rStyle w:val="af1"/>
          <w:rFonts w:ascii="Tahoma" w:hAnsi="Tahoma" w:cs="Tahoma"/>
          <w:sz w:val="19"/>
          <w:szCs w:val="19"/>
          <w:rtl/>
        </w:rPr>
        <w:footnoteReference w:id="20"/>
      </w:r>
      <w:r w:rsidRPr="006F34F2">
        <w:rPr>
          <w:rFonts w:ascii="Tahoma" w:hAnsi="Tahoma" w:cs="Tahoma"/>
          <w:sz w:val="19"/>
          <w:szCs w:val="19"/>
          <w:rtl/>
        </w:rPr>
        <w:t xml:space="preserve"> - לפי הדין, בהיתר האזנת סתר יצוין תיאור זהותו של יעד ההאזנה - האדם שכלפיו מופעלת ההאזנה. לפיכך, האזנת סתר נעשית למול חשודים בביצוע העבירות שביסוד הבקשה ולמול אנשים שאינם חשודים בביצוע עבירה ("מואזנים", למשל שותף עקיף, עד, מעורב וקורבן עבירה). נמצא שהמשטרה נוהגת לרשום בראש טופס הבקשה המוגשת לבית המשפט את החשודים בפרשייה גם אם היא אינה מתכוונת להאזין להם. לעומת זאת, המשטרה רושמת "מואזנים" שאינם חשודים רק בנימוקי הבקשה</w:t>
      </w:r>
      <w:r w:rsidRPr="006F34F2">
        <w:rPr>
          <w:rStyle w:val="af1"/>
          <w:rFonts w:ascii="Tahoma" w:hAnsi="Tahoma" w:cs="Tahoma"/>
          <w:sz w:val="19"/>
          <w:szCs w:val="19"/>
          <w:rtl/>
        </w:rPr>
        <w:footnoteReference w:id="21"/>
      </w:r>
      <w:r w:rsidRPr="006F34F2">
        <w:rPr>
          <w:rFonts w:ascii="Tahoma" w:hAnsi="Tahoma" w:cs="Tahoma"/>
          <w:sz w:val="19"/>
          <w:szCs w:val="19"/>
          <w:rtl/>
        </w:rPr>
        <w:t xml:space="preserve">. דפוס זה בעייתי שכן הוא גורר רישום שגוי של העבירות בראש הבקשה, אי-רישום יעדי האזנה שהמשטרה מבקשה להאזין להם בראש טופס הבקשה ואי-עמידה על מעמד יעד ההאזנה (חשוד, קורבן, שותף עקיף וכיו"ב) וזיקתו לעבירות בפרשייה. </w:t>
      </w:r>
    </w:p>
    <w:p w14:paraId="5C1DA0FD" w14:textId="77777777" w:rsidR="00834A18" w:rsidRPr="006F34F2" w:rsidRDefault="00834A18" w:rsidP="006F34F2">
      <w:pPr>
        <w:spacing w:line="288" w:lineRule="auto"/>
        <w:ind w:left="-118" w:right="-567"/>
        <w:rPr>
          <w:rFonts w:ascii="Tahoma" w:hAnsi="Tahoma" w:cs="Tahoma"/>
          <w:sz w:val="19"/>
          <w:szCs w:val="19"/>
          <w:rtl/>
        </w:rPr>
      </w:pPr>
      <w:bookmarkStart w:id="23" w:name="_Hlk194395640"/>
      <w:r w:rsidRPr="006F34F2">
        <w:rPr>
          <w:rFonts w:ascii="Tahoma" w:hAnsi="Tahoma" w:cs="Tahoma"/>
          <w:sz w:val="19"/>
          <w:szCs w:val="19"/>
          <w:rtl/>
        </w:rPr>
        <w:t>מן האמור עולה כי מחד גיסא, אין בפני בית המשפט בקשה ובה מרוכזים כל יעדי ההאזנה בראש טופס הבקשה - חשודים ומואזנים. מאידך גיסא, הבקשות היו נרחבות מדי ברישום העבירות ועילת ההאזנה ולא שיקפו את הצורך הענייני והברור בהאזנת הסתר.</w:t>
      </w:r>
      <w:r w:rsidRPr="006F34F2">
        <w:rPr>
          <w:rFonts w:ascii="Tahoma" w:hAnsi="Tahoma" w:cs="Tahoma"/>
          <w:rtl/>
        </w:rPr>
        <w:t xml:space="preserve"> </w:t>
      </w:r>
      <w:r w:rsidRPr="006F34F2">
        <w:rPr>
          <w:rFonts w:ascii="Tahoma" w:hAnsi="Tahoma" w:cs="Tahoma"/>
          <w:sz w:val="19"/>
          <w:szCs w:val="19"/>
          <w:rtl/>
        </w:rPr>
        <w:t xml:space="preserve">דפוס התנהלות זה הפך את הליך מילוי הבקשה לתהליך טכני, אף שמדובר בהליך מהותי ורגיש. הגשת הבקשות באופן זה פוגעת ביכולת של בית המשפט לבחון את מהות הבקשות ואת נחיצותן. חשיבות רישום נאות של יעדי האזנה מתחדדת לנוכח מקרים שבהם </w:t>
      </w:r>
      <w:bookmarkStart w:id="24" w:name="_Hlk156824891"/>
      <w:r w:rsidRPr="006F34F2">
        <w:rPr>
          <w:rFonts w:ascii="Tahoma" w:hAnsi="Tahoma" w:cs="Tahoma"/>
          <w:sz w:val="19"/>
          <w:szCs w:val="19"/>
          <w:rtl/>
        </w:rPr>
        <w:t xml:space="preserve">המשטרה הצהירה על כוונה להאזין לצבר של יעדי האזנה אך לא מימשה כוונה זו, </w:t>
      </w:r>
      <w:bookmarkStart w:id="25" w:name="_Hlk156729224"/>
      <w:bookmarkStart w:id="26" w:name="_Hlk156824904"/>
      <w:bookmarkEnd w:id="24"/>
      <w:r w:rsidRPr="006F34F2">
        <w:rPr>
          <w:rFonts w:ascii="Tahoma" w:hAnsi="Tahoma" w:cs="Tahoma"/>
          <w:sz w:val="19"/>
          <w:szCs w:val="19"/>
          <w:rtl/>
        </w:rPr>
        <w:t>ובכך היא עלולה הייתה להטעות את בית המשפט</w:t>
      </w:r>
      <w:bookmarkEnd w:id="25"/>
      <w:r w:rsidRPr="006F34F2">
        <w:rPr>
          <w:rFonts w:ascii="Tahoma" w:hAnsi="Tahoma" w:cs="Tahoma"/>
          <w:sz w:val="19"/>
          <w:szCs w:val="19"/>
          <w:rtl/>
        </w:rPr>
        <w:t xml:space="preserve"> בשל דרך מילוי הבקשות</w:t>
      </w:r>
      <w:bookmarkEnd w:id="26"/>
      <w:r w:rsidRPr="006F34F2">
        <w:rPr>
          <w:rFonts w:ascii="Tahoma" w:hAnsi="Tahoma" w:cs="Tahoma"/>
          <w:sz w:val="19"/>
          <w:szCs w:val="19"/>
          <w:rtl/>
        </w:rPr>
        <w:t>. יוצא אפוא כי הבקשות לא ענו על השאלות - לָמָּה צריך להאזין? למי צריך להאזין? והאם העבירות המיוחסות ליעד ההאזנה חמורות דיין כדי להצדיק את הפגיעה בפרטיותו?</w:t>
      </w:r>
    </w:p>
    <w:bookmarkEnd w:id="23"/>
    <w:p w14:paraId="77B5F667" w14:textId="77777777" w:rsidR="00834A18" w:rsidRPr="006F34F2" w:rsidRDefault="00834A18" w:rsidP="006F34F2">
      <w:pPr>
        <w:spacing w:line="288" w:lineRule="auto"/>
        <w:ind w:right="-567"/>
        <w:rPr>
          <w:rFonts w:ascii="Tahoma" w:hAnsi="Tahoma" w:cs="Tahoma"/>
          <w:sz w:val="19"/>
          <w:szCs w:val="19"/>
          <w:rtl/>
        </w:rPr>
      </w:pPr>
    </w:p>
    <w:p w14:paraId="0B861D7A" w14:textId="7EF17525" w:rsidR="00834A18" w:rsidRPr="006D153A" w:rsidRDefault="00834A18" w:rsidP="00AF2A43">
      <w:pPr>
        <w:pStyle w:val="af4"/>
        <w:numPr>
          <w:ilvl w:val="0"/>
          <w:numId w:val="11"/>
        </w:numPr>
        <w:spacing w:after="120" w:line="288" w:lineRule="auto"/>
        <w:ind w:left="306" w:right="-567" w:hanging="425"/>
        <w:contextualSpacing w:val="0"/>
        <w:rPr>
          <w:rFonts w:ascii="Tahoma" w:hAnsi="Tahoma" w:cs="Tahoma"/>
          <w:sz w:val="19"/>
          <w:szCs w:val="19"/>
          <w:rtl/>
        </w:rPr>
      </w:pPr>
      <w:r w:rsidRPr="006F34F2">
        <w:rPr>
          <w:rFonts w:ascii="Tahoma" w:hAnsi="Tahoma" w:cs="Tahoma"/>
          <w:b/>
          <w:bCs/>
          <w:sz w:val="19"/>
          <w:szCs w:val="19"/>
          <w:rtl/>
        </w:rPr>
        <w:t>מקרים לדוגמה - קורבנות עבירה, קטינים ושותפים לביצוע עבירות</w:t>
      </w:r>
      <w:r w:rsidRPr="006D153A">
        <w:rPr>
          <w:rFonts w:ascii="Tahoma" w:hAnsi="Tahoma" w:cs="Tahoma"/>
          <w:sz w:val="19"/>
          <w:szCs w:val="19"/>
          <w:rtl/>
        </w:rPr>
        <w:t xml:space="preserve"> -</w:t>
      </w:r>
      <w:r w:rsidRPr="006F34F2">
        <w:rPr>
          <w:rFonts w:ascii="Tahoma" w:hAnsi="Tahoma" w:cs="Tahoma"/>
          <w:rtl/>
        </w:rPr>
        <w:t xml:space="preserve"> </w:t>
      </w:r>
      <w:r w:rsidRPr="006F34F2">
        <w:rPr>
          <w:rFonts w:ascii="Tahoma" w:hAnsi="Tahoma" w:cs="Tahoma"/>
          <w:sz w:val="19"/>
          <w:szCs w:val="19"/>
          <w:rtl/>
        </w:rPr>
        <w:t>נמצא כי דפוס הפעולה של המשטרה ברישום הבקשות פוגע במיוחד בשותפים עקיפים</w:t>
      </w:r>
      <w:r w:rsidRPr="006F34F2">
        <w:rPr>
          <w:rStyle w:val="af1"/>
          <w:rFonts w:ascii="Tahoma" w:hAnsi="Tahoma" w:cs="Tahoma"/>
          <w:sz w:val="19"/>
          <w:szCs w:val="19"/>
          <w:rtl/>
        </w:rPr>
        <w:footnoteReference w:id="22"/>
      </w:r>
      <w:r w:rsidRPr="006F34F2">
        <w:rPr>
          <w:rFonts w:ascii="Tahoma" w:hAnsi="Tahoma" w:cs="Tahoma"/>
          <w:sz w:val="19"/>
          <w:szCs w:val="19"/>
          <w:rtl/>
        </w:rPr>
        <w:t xml:space="preserve">, בקורבנות עבירה ובקטינים. זאת, משום שהמשטרה לא נדרשה לפרט מה הם הטעמים המיוחדים להאזנה דווקא לגורמים אלו ולא למעורבים </w:t>
      </w:r>
      <w:r w:rsidRPr="006F34F2">
        <w:rPr>
          <w:rFonts w:ascii="Tahoma" w:hAnsi="Tahoma" w:cs="Tahoma"/>
          <w:sz w:val="19"/>
          <w:szCs w:val="19"/>
          <w:rtl/>
        </w:rPr>
        <w:lastRenderedPageBreak/>
        <w:t xml:space="preserve">אחרים בפרשייה; האם האזנה זו מצדיקה פגיעה במי שזכאים להגנה מוגברת מפני פגיעה בפרטיותם; או מדוע יש להעדיף פעולת חקירה זו על פני חלופות חקירה אחרות. </w:t>
      </w:r>
    </w:p>
    <w:p w14:paraId="432D6338" w14:textId="07A10D96" w:rsidR="00834A18" w:rsidRPr="006D153A" w:rsidRDefault="00834A18" w:rsidP="006D153A">
      <w:pPr>
        <w:pStyle w:val="af4"/>
        <w:spacing w:after="120" w:line="288" w:lineRule="auto"/>
        <w:ind w:left="306" w:right="-567"/>
        <w:contextualSpacing w:val="0"/>
        <w:rPr>
          <w:rFonts w:ascii="Tahoma" w:hAnsi="Tahoma" w:cs="Tahoma"/>
          <w:sz w:val="19"/>
          <w:szCs w:val="19"/>
          <w:rtl/>
        </w:rPr>
      </w:pPr>
      <w:r w:rsidRPr="006F34F2">
        <w:rPr>
          <w:rFonts w:ascii="Tahoma" w:hAnsi="Tahoma" w:cs="Tahoma"/>
          <w:sz w:val="19"/>
          <w:szCs w:val="19"/>
          <w:rtl/>
        </w:rPr>
        <w:t>כך למשל, מתוך 32 בקשות להאזנת סתר הנוגעות לקורבן העבירה ב-30 מהבקשות (94%) נרשמו בראש טופס הבקשה העבירות העיקריות שנוגעות לחשדות נגד החשוד בלבד ולא לקורבן; כמו כן, ב-20 בקשות (69% מהבקשות שאותרו), אף שהתבקשה האזנה לחשוד ולקורבן העבירה ופורטו אותן עבירות עיקריות נגד החשוד, בפועל ההאזנה התבצעה לקורבן העבירה בלבד.</w:t>
      </w:r>
    </w:p>
    <w:p w14:paraId="363203D3" w14:textId="4892DF2D" w:rsidR="00834A18" w:rsidRPr="006D153A" w:rsidRDefault="00834A18" w:rsidP="006D153A">
      <w:pPr>
        <w:pStyle w:val="af4"/>
        <w:spacing w:after="120" w:line="288" w:lineRule="auto"/>
        <w:ind w:left="306" w:right="-567"/>
        <w:contextualSpacing w:val="0"/>
        <w:rPr>
          <w:rFonts w:ascii="Tahoma" w:hAnsi="Tahoma" w:cs="Tahoma"/>
          <w:sz w:val="19"/>
          <w:szCs w:val="19"/>
          <w:rtl/>
        </w:rPr>
      </w:pPr>
      <w:r w:rsidRPr="006F34F2">
        <w:rPr>
          <w:rFonts w:ascii="Tahoma" w:hAnsi="Tahoma" w:cs="Tahoma"/>
          <w:sz w:val="19"/>
          <w:szCs w:val="19"/>
          <w:rtl/>
        </w:rPr>
        <w:t xml:space="preserve">חרף הזהירות המוגברת שנדרש לנקוט בעת הגשת בקשה להאזנת סתר לשותף עקיף, המשטרה לא פירטה בהנחיותיה כיצד על השוטר למלא את הבקשה בעניינו: אילו עבירות ניתן לייחס לו בבקשה, לרבות אילו עבירות מתחום שיבוש מהלכי משפט הן פשע שניתן לייחס לו; באילו מקרים יש לייחס לו גם את העבירות העיקריות המקוריות ובאילו לא ניתן לייחס אותן לו. בבדיקה מדגמית שביצע משרד מבקר המדינה לגבי 10 פרשיות, נמצא כי ב-9 מהן נמצאו פערים: המשטרה רשמה בנוגע לאותו אדם, באותה פרשייה ובנוגע לאותו מסד עובדתי - עבירות שונות בכל בקשה; רישום עבירות עיקריות בלבד נגד שותפים עקיפים אף שלא בוססה ההערכה כי הם נטלו חלק בביצוען. </w:t>
      </w:r>
    </w:p>
    <w:p w14:paraId="37C990EA" w14:textId="77777777" w:rsidR="00834A18" w:rsidRPr="006F34F2" w:rsidRDefault="00834A18" w:rsidP="009E1E0E">
      <w:pPr>
        <w:pStyle w:val="af4"/>
        <w:spacing w:after="240" w:line="288" w:lineRule="auto"/>
        <w:ind w:left="306" w:right="-567"/>
        <w:rPr>
          <w:rFonts w:ascii="Tahoma" w:hAnsi="Tahoma" w:cs="Tahoma"/>
          <w:sz w:val="19"/>
          <w:szCs w:val="19"/>
        </w:rPr>
      </w:pPr>
      <w:r w:rsidRPr="006F34F2">
        <w:rPr>
          <w:rFonts w:ascii="Tahoma" w:hAnsi="Tahoma" w:cs="Tahoma"/>
          <w:sz w:val="19"/>
          <w:szCs w:val="19"/>
          <w:rtl/>
        </w:rPr>
        <w:t>כמו כן,</w:t>
      </w:r>
      <w:r w:rsidRPr="006F34F2">
        <w:rPr>
          <w:rFonts w:ascii="Tahoma" w:hAnsi="Tahoma" w:cs="Tahoma"/>
          <w:b/>
          <w:bCs/>
          <w:sz w:val="19"/>
          <w:szCs w:val="19"/>
          <w:rtl/>
        </w:rPr>
        <w:t xml:space="preserve"> </w:t>
      </w:r>
      <w:r w:rsidRPr="006F34F2">
        <w:rPr>
          <w:rFonts w:ascii="Tahoma" w:hAnsi="Tahoma" w:cs="Tahoma"/>
          <w:sz w:val="19"/>
          <w:szCs w:val="19"/>
          <w:rtl/>
        </w:rPr>
        <w:t xml:space="preserve">חרף השימוש ההולך וגובר של קטינים במכשירי קצה שהם אמצעים מואזנים פוטנציאליים, המשטרה לא הסדירה בנהליה הגנה ייחודית לקטינים לאור מעמדם בדומה להגנות שמעניק להם הדין בשלבי החקירה, המעצר החיפוש וכן הליכי העדתם. </w:t>
      </w:r>
    </w:p>
    <w:p w14:paraId="264218BA" w14:textId="638E9AA1" w:rsidR="00834A18" w:rsidRPr="006D153A" w:rsidRDefault="00834A18" w:rsidP="006D153A">
      <w:pPr>
        <w:pStyle w:val="af4"/>
        <w:numPr>
          <w:ilvl w:val="0"/>
          <w:numId w:val="1"/>
        </w:numPr>
        <w:spacing w:after="120" w:line="288" w:lineRule="auto"/>
        <w:ind w:left="-142" w:right="-567" w:hanging="595"/>
        <w:contextualSpacing w:val="0"/>
        <w:rPr>
          <w:rFonts w:ascii="Tahoma" w:hAnsi="Tahoma" w:cs="Tahoma"/>
          <w:sz w:val="19"/>
          <w:szCs w:val="19"/>
          <w:rtl/>
        </w:rPr>
      </w:pPr>
      <w:r w:rsidRPr="006F34F2">
        <w:rPr>
          <w:rFonts w:ascii="Tahoma" w:hAnsi="Tahoma" w:cs="Tahoma"/>
          <w:b/>
          <w:bCs/>
          <w:sz w:val="19"/>
          <w:szCs w:val="19"/>
          <w:rtl/>
        </w:rPr>
        <w:t>אישור הגשת בקשות חריגות</w:t>
      </w:r>
      <w:r w:rsidRPr="006F34F2">
        <w:rPr>
          <w:rFonts w:ascii="Tahoma" w:hAnsi="Tahoma" w:cs="Tahoma"/>
          <w:sz w:val="19"/>
          <w:szCs w:val="19"/>
          <w:rtl/>
        </w:rPr>
        <w:t xml:space="preserve"> - </w:t>
      </w:r>
      <w:bookmarkStart w:id="27" w:name="_Hlk156203275"/>
      <w:r w:rsidRPr="006F34F2">
        <w:rPr>
          <w:rFonts w:ascii="Tahoma" w:hAnsi="Tahoma" w:cs="Tahoma"/>
          <w:sz w:val="19"/>
          <w:szCs w:val="19"/>
          <w:rtl/>
        </w:rPr>
        <w:t xml:space="preserve">יש בקשות להאזנת סתר שמגלמות רגישות רבה ופוטנציאל פגיעה משמעותי הנובע מסיבות שונות: המעמד של יעד ההאזנה, טיב העבירות המיוחסות לו, האזנה ממושכת, מקום ביצוע ההאזנה ודחיפות ההאזנה. </w:t>
      </w:r>
      <w:bookmarkStart w:id="28" w:name="_Hlk156203327"/>
      <w:bookmarkEnd w:id="27"/>
      <w:r w:rsidRPr="006F34F2">
        <w:rPr>
          <w:rFonts w:ascii="Tahoma" w:hAnsi="Tahoma" w:cs="Tahoma"/>
          <w:sz w:val="19"/>
          <w:szCs w:val="19"/>
          <w:rtl/>
        </w:rPr>
        <w:t>חרף חריגותן, המשטרה עקפה בחלק מהמקרים את מנגנוני אישור הגשת הבקשות הללו והפחיתה מבכירות הדרג הנדרש לאשר את הבקשות</w:t>
      </w:r>
      <w:bookmarkEnd w:id="28"/>
      <w:r w:rsidRPr="006F34F2">
        <w:rPr>
          <w:rFonts w:ascii="Tahoma" w:hAnsi="Tahoma" w:cs="Tahoma"/>
          <w:sz w:val="19"/>
          <w:szCs w:val="19"/>
          <w:rtl/>
        </w:rPr>
        <w:t>; כמו כן, הפרקליטות והמשטרה לא הקפידו על תיעוד האישורים הנדרשים, ולכן נפגעה יכולת המשטרה להבטיח שננקטה הזהירות הנדרשת לטיפול בהן:</w:t>
      </w:r>
    </w:p>
    <w:p w14:paraId="50BB6CEA" w14:textId="77777777" w:rsidR="00834A18" w:rsidRPr="006F34F2" w:rsidRDefault="00834A18" w:rsidP="00AF2A43">
      <w:pPr>
        <w:pStyle w:val="af4"/>
        <w:numPr>
          <w:ilvl w:val="0"/>
          <w:numId w:val="11"/>
        </w:numPr>
        <w:spacing w:after="120" w:line="288" w:lineRule="auto"/>
        <w:ind w:left="306" w:right="-567" w:hanging="425"/>
        <w:contextualSpacing w:val="0"/>
        <w:rPr>
          <w:rFonts w:ascii="Tahoma" w:hAnsi="Tahoma" w:cs="Tahoma"/>
          <w:sz w:val="19"/>
          <w:szCs w:val="19"/>
        </w:rPr>
      </w:pPr>
      <w:r w:rsidRPr="006F34F2">
        <w:rPr>
          <w:rFonts w:ascii="Tahoma" w:hAnsi="Tahoma" w:cs="Tahoma"/>
          <w:b/>
          <w:bCs/>
          <w:sz w:val="19"/>
          <w:szCs w:val="19"/>
          <w:rtl/>
        </w:rPr>
        <w:t>האזנה בפרשייה או תיק חקירה בעניין עבירות רגישות</w:t>
      </w:r>
      <w:r w:rsidRPr="006F34F2">
        <w:rPr>
          <w:rFonts w:ascii="Tahoma" w:hAnsi="Tahoma" w:cs="Tahoma"/>
          <w:sz w:val="19"/>
          <w:szCs w:val="19"/>
          <w:rtl/>
        </w:rPr>
        <w:t xml:space="preserve"> -</w:t>
      </w:r>
      <w:r w:rsidRPr="006F34F2">
        <w:rPr>
          <w:rFonts w:ascii="Tahoma" w:hAnsi="Tahoma" w:cs="Tahoma"/>
          <w:sz w:val="19"/>
          <w:szCs w:val="19"/>
        </w:rPr>
        <w:t xml:space="preserve"> </w:t>
      </w:r>
      <w:r w:rsidRPr="006F34F2">
        <w:rPr>
          <w:rFonts w:ascii="Tahoma" w:hAnsi="Tahoma" w:cs="Tahoma"/>
          <w:sz w:val="19"/>
          <w:szCs w:val="19"/>
          <w:rtl/>
        </w:rPr>
        <w:t>לפי הנחיית פרקליט המדינה בנושא, יש עבירות או עניינים בעלי רגישות מיוחדת המחייבים אישור פרקליט לפני פתיחה בחקירה פלילית</w:t>
      </w:r>
      <w:r w:rsidRPr="006F34F2">
        <w:rPr>
          <w:rStyle w:val="af1"/>
          <w:rFonts w:ascii="Tahoma" w:hAnsi="Tahoma" w:cs="Tahoma"/>
          <w:sz w:val="19"/>
          <w:szCs w:val="19"/>
          <w:rtl/>
        </w:rPr>
        <w:footnoteReference w:id="23"/>
      </w:r>
      <w:r w:rsidRPr="006F34F2">
        <w:rPr>
          <w:rFonts w:ascii="Tahoma" w:hAnsi="Tahoma" w:cs="Tahoma"/>
          <w:sz w:val="19"/>
          <w:szCs w:val="19"/>
          <w:rtl/>
        </w:rPr>
        <w:t xml:space="preserve">. הנחייה זו אינה מתייחסת לטיפול בפרשייה מודיעינית. לפי נהלי המשטרה יש שני מועדים שונים לקבלת אישור פרקליט: עם פתיחת תיק החקירה ולפני הגשת בקשות להאזנת סתר; ובפרשייה מודיעינית רק לפני העלאת עמדת האזנת סתר לשמע או לפני שימוש בכלי טכנולוגי לאיסוף תוצרי האזנה (כלומר, לאחר אישור הבקשה בבית המשפט). </w:t>
      </w:r>
    </w:p>
    <w:p w14:paraId="414E2293" w14:textId="77777777" w:rsidR="00834A18" w:rsidRPr="006F34F2" w:rsidRDefault="00834A18" w:rsidP="004A480A">
      <w:pPr>
        <w:pStyle w:val="af4"/>
        <w:spacing w:after="120" w:line="288" w:lineRule="auto"/>
        <w:ind w:left="306" w:right="-567"/>
        <w:contextualSpacing w:val="0"/>
        <w:rPr>
          <w:rFonts w:ascii="Tahoma" w:hAnsi="Tahoma" w:cs="Tahoma"/>
          <w:sz w:val="19"/>
          <w:szCs w:val="19"/>
          <w:rtl/>
        </w:rPr>
      </w:pPr>
      <w:r w:rsidRPr="006F34F2">
        <w:rPr>
          <w:rFonts w:ascii="Tahoma" w:hAnsi="Tahoma" w:cs="Tahoma"/>
          <w:sz w:val="19"/>
          <w:szCs w:val="19"/>
          <w:rtl/>
        </w:rPr>
        <w:t>נמצא כי לגבי 35 בקשות לצווי האזנת סתר, ב-11 פרשיות ותיקי חקירה שבהם נכללה עבירה רגישה מהשנים 2019 - 2021 לא אותרו אישורי פרקליט.</w:t>
      </w:r>
    </w:p>
    <w:p w14:paraId="6D914BDF" w14:textId="77777777" w:rsidR="00834A18" w:rsidRPr="006F34F2" w:rsidRDefault="00834A18" w:rsidP="00AF2A43">
      <w:pPr>
        <w:pStyle w:val="af4"/>
        <w:numPr>
          <w:ilvl w:val="0"/>
          <w:numId w:val="11"/>
        </w:numPr>
        <w:spacing w:after="240" w:line="288" w:lineRule="auto"/>
        <w:ind w:left="308" w:right="-567" w:hanging="426"/>
        <w:rPr>
          <w:rFonts w:ascii="Tahoma" w:hAnsi="Tahoma" w:cs="Tahoma"/>
          <w:sz w:val="19"/>
          <w:szCs w:val="19"/>
        </w:rPr>
      </w:pPr>
      <w:r w:rsidRPr="006F34F2">
        <w:rPr>
          <w:rFonts w:ascii="Tahoma" w:hAnsi="Tahoma" w:cs="Tahoma"/>
          <w:noProof/>
          <w:rtl/>
          <w:lang w:val="he-IL"/>
        </w:rPr>
        <w:lastRenderedPageBreak/>
        <w:drawing>
          <wp:anchor distT="0" distB="0" distL="114300" distR="114300" simplePos="0" relativeHeight="251663360" behindDoc="0" locked="0" layoutInCell="1" allowOverlap="1" wp14:anchorId="00FA8992" wp14:editId="267C56BF">
            <wp:simplePos x="0" y="0"/>
            <wp:positionH relativeFrom="page">
              <wp:posOffset>1518285</wp:posOffset>
            </wp:positionH>
            <wp:positionV relativeFrom="paragraph">
              <wp:posOffset>975410</wp:posOffset>
            </wp:positionV>
            <wp:extent cx="4523690" cy="3947668"/>
            <wp:effectExtent l="0" t="0" r="0" b="0"/>
            <wp:wrapTopAndBottom/>
            <wp:docPr id="61" name="תמונה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6BCCA31.tmp"/>
                    <pic:cNvPicPr/>
                  </pic:nvPicPr>
                  <pic:blipFill>
                    <a:blip r:embed="rId18">
                      <a:extLst>
                        <a:ext uri="{28A0092B-C50C-407E-A947-70E740481C1C}">
                          <a14:useLocalDpi xmlns:a14="http://schemas.microsoft.com/office/drawing/2010/main" val="0"/>
                        </a:ext>
                      </a:extLst>
                    </a:blip>
                    <a:stretch>
                      <a:fillRect/>
                    </a:stretch>
                  </pic:blipFill>
                  <pic:spPr>
                    <a:xfrm>
                      <a:off x="0" y="0"/>
                      <a:ext cx="4523690" cy="3947668"/>
                    </a:xfrm>
                    <a:prstGeom prst="rect">
                      <a:avLst/>
                    </a:prstGeom>
                  </pic:spPr>
                </pic:pic>
              </a:graphicData>
            </a:graphic>
          </wp:anchor>
        </w:drawing>
      </w:r>
      <w:r w:rsidRPr="006F34F2">
        <w:rPr>
          <w:rFonts w:ascii="Tahoma" w:hAnsi="Tahoma" w:cs="Tahoma"/>
          <w:b/>
          <w:bCs/>
          <w:sz w:val="19"/>
          <w:szCs w:val="19"/>
          <w:rtl/>
        </w:rPr>
        <w:t>האזנה לבעלי חיסיון מקצועי או דרג מדיני</w:t>
      </w:r>
      <w:r w:rsidRPr="006F34F2">
        <w:rPr>
          <w:rStyle w:val="af1"/>
          <w:rFonts w:ascii="Tahoma" w:hAnsi="Tahoma" w:cs="Tahoma"/>
          <w:sz w:val="19"/>
          <w:szCs w:val="19"/>
          <w:rtl/>
        </w:rPr>
        <w:footnoteReference w:id="24"/>
      </w:r>
      <w:r w:rsidRPr="006F34F2">
        <w:rPr>
          <w:rFonts w:ascii="Tahoma" w:hAnsi="Tahoma" w:cs="Tahoma"/>
          <w:b/>
          <w:bCs/>
          <w:sz w:val="19"/>
          <w:szCs w:val="19"/>
          <w:rtl/>
        </w:rPr>
        <w:t xml:space="preserve"> </w:t>
      </w:r>
      <w:r w:rsidRPr="006F34F2">
        <w:rPr>
          <w:rFonts w:ascii="Tahoma" w:hAnsi="Tahoma" w:cs="Tahoma"/>
          <w:sz w:val="19"/>
          <w:szCs w:val="19"/>
          <w:rtl/>
        </w:rPr>
        <w:t>- במשך כ-13 שנים הנחו משרד המשפטים והמשטרה כי האזנה בהסתברות גבוהה לבעל חיסיון מקצועי, לרבות דרג מדיני, דורשת אישור מראש. הסדר זה אף הגביל את המשטרה להאזנה רק בנסיבות שבהן יש חשד לביצוע עבירה חמורה וחריגה הנכללת ברשימה סגורה בחוק והוא נשען על מודל ההיתרים של צוות לבנת משיח משנת 2005</w:t>
      </w:r>
      <w:r w:rsidRPr="006F34F2">
        <w:rPr>
          <w:rStyle w:val="af1"/>
          <w:rFonts w:ascii="Tahoma" w:hAnsi="Tahoma" w:cs="Tahoma"/>
          <w:sz w:val="19"/>
          <w:szCs w:val="19"/>
          <w:rtl/>
        </w:rPr>
        <w:footnoteReference w:id="25"/>
      </w:r>
      <w:r w:rsidRPr="006F34F2">
        <w:rPr>
          <w:rFonts w:ascii="Tahoma" w:hAnsi="Tahoma" w:cs="Tahoma"/>
          <w:sz w:val="19"/>
          <w:szCs w:val="19"/>
          <w:rtl/>
        </w:rPr>
        <w:t xml:space="preserve">. להלן תרשים המבאר את המודל: </w:t>
      </w:r>
    </w:p>
    <w:p w14:paraId="7A18AE7B" w14:textId="77777777" w:rsidR="00834A18" w:rsidRPr="006F34F2" w:rsidRDefault="00834A18" w:rsidP="006F34F2">
      <w:pPr>
        <w:pStyle w:val="af4"/>
        <w:spacing w:after="240" w:line="288" w:lineRule="auto"/>
        <w:ind w:left="-118" w:right="-567"/>
        <w:rPr>
          <w:rFonts w:ascii="Tahoma" w:hAnsi="Tahoma" w:cs="Tahoma"/>
          <w:sz w:val="19"/>
          <w:szCs w:val="19"/>
        </w:rPr>
      </w:pPr>
    </w:p>
    <w:p w14:paraId="089360E7" w14:textId="77777777" w:rsidR="00834A18" w:rsidRPr="006F34F2" w:rsidRDefault="00834A18" w:rsidP="006D153A">
      <w:pPr>
        <w:pStyle w:val="af4"/>
        <w:spacing w:after="120" w:line="288" w:lineRule="auto"/>
        <w:ind w:left="306" w:right="-567"/>
        <w:contextualSpacing w:val="0"/>
        <w:rPr>
          <w:rFonts w:ascii="Tahoma" w:hAnsi="Tahoma" w:cs="Tahoma"/>
          <w:sz w:val="19"/>
          <w:szCs w:val="19"/>
          <w:rtl/>
        </w:rPr>
      </w:pPr>
      <w:r w:rsidRPr="006F34F2">
        <w:rPr>
          <w:rFonts w:ascii="Tahoma" w:hAnsi="Tahoma" w:cs="Tahoma"/>
          <w:sz w:val="19"/>
          <w:szCs w:val="19"/>
          <w:rtl/>
        </w:rPr>
        <w:t>בשנת 2018 הפרקליטות שינתה את ההסדר האמור, במהלך ניהול הליכים פליליים קונקרטיים: אם התבצעה האזנה לאדם שאינו בעל חיסיון וקיימת הסתברות גבוהה שישוחח עם בעל החיסיון, די בקבלת אישור בדיעבד (ולא מראש) להאזנה לשיחות, ותוך השמטת מגבלת העבירות החמורות הקבועה בחוק. יוצא אפוא, כי ההגנה הרחבה הקבועה בדין לבעל חיסיון הוסרה. ההסדר שונה בלי שמשרד המשפטים והמשטרה ביצעו עבודת מטה ובלי שהוכנה חוות דעת משפטית המסבירה את הסטייה הניכרת ממסקנות הוועדה המקצועית הבין-משרדית.</w:t>
      </w:r>
    </w:p>
    <w:p w14:paraId="2D69C486" w14:textId="77777777" w:rsidR="00834A18" w:rsidRPr="006F34F2" w:rsidRDefault="00834A18" w:rsidP="006D153A">
      <w:pPr>
        <w:pStyle w:val="af4"/>
        <w:spacing w:after="100" w:line="288" w:lineRule="auto"/>
        <w:ind w:left="306" w:right="-567"/>
        <w:contextualSpacing w:val="0"/>
        <w:rPr>
          <w:rFonts w:ascii="Tahoma" w:hAnsi="Tahoma" w:cs="Tahoma"/>
          <w:sz w:val="19"/>
          <w:szCs w:val="19"/>
          <w:rtl/>
        </w:rPr>
      </w:pPr>
      <w:bookmarkStart w:id="29" w:name="_Hlk189550871"/>
      <w:r w:rsidRPr="006F34F2">
        <w:rPr>
          <w:rFonts w:ascii="Tahoma" w:hAnsi="Tahoma" w:cs="Tahoma"/>
          <w:sz w:val="19"/>
          <w:szCs w:val="19"/>
          <w:rtl/>
        </w:rPr>
        <w:t xml:space="preserve">משרד מבקר המדינה איתר שלוש פרשיות מהשנים 2015 - 2022 שבהן הוגשו בקשות לאישור בדיעבד של האזנת סתר (חלף הגשת בקשה להאזנה מראש) לבעלי חיסיון מקצועי. מדובר במקרים שבהם בעלי החיסיון המקצועי ניצלו את תפקידם לרעה בעבירות סחר באיברים, שוחד ומרמה. אם הבקשות בפרשיות הללו היו מוגשות מראש, בהתאם למודל לבנת משיח, הן לא היו עומדות במגבלת העבירות הקבועה בחוק והן היו נשללות על הסף. </w:t>
      </w:r>
    </w:p>
    <w:bookmarkEnd w:id="29"/>
    <w:p w14:paraId="63E0E070" w14:textId="0885DDD5" w:rsidR="00834A18" w:rsidRPr="006D153A" w:rsidRDefault="00834A18" w:rsidP="006D153A">
      <w:pPr>
        <w:pStyle w:val="af4"/>
        <w:spacing w:after="120" w:line="288" w:lineRule="auto"/>
        <w:ind w:left="306" w:right="-567"/>
        <w:contextualSpacing w:val="0"/>
        <w:rPr>
          <w:rFonts w:ascii="Tahoma" w:hAnsi="Tahoma" w:cs="Tahoma"/>
          <w:sz w:val="19"/>
          <w:szCs w:val="19"/>
        </w:rPr>
      </w:pPr>
      <w:r w:rsidRPr="006F34F2">
        <w:rPr>
          <w:rFonts w:ascii="Tahoma" w:hAnsi="Tahoma" w:cs="Tahoma"/>
          <w:sz w:val="19"/>
          <w:szCs w:val="19"/>
          <w:rtl/>
        </w:rPr>
        <w:t>בדגימה של מספר יעדי האזנה אחדים בדרג ב' וג'</w:t>
      </w:r>
      <w:r w:rsidRPr="006F34F2">
        <w:rPr>
          <w:rStyle w:val="af1"/>
          <w:rFonts w:ascii="Tahoma" w:hAnsi="Tahoma" w:cs="Tahoma"/>
          <w:sz w:val="19"/>
          <w:szCs w:val="19"/>
          <w:rtl/>
        </w:rPr>
        <w:footnoteReference w:id="26"/>
      </w:r>
      <w:r w:rsidRPr="006F34F2">
        <w:rPr>
          <w:rFonts w:ascii="Tahoma" w:hAnsi="Tahoma" w:cs="Tahoma"/>
          <w:sz w:val="19"/>
          <w:szCs w:val="19"/>
          <w:rtl/>
        </w:rPr>
        <w:t>, הבקשות להאזנת סתר בעניינם ושלאחריהן הוצאו נגדם צווים שיפוטיים נמצא כי לגבי 57% מהיעדים וב-37% מהבקשות בעניינם</w:t>
      </w:r>
      <w:r w:rsidR="006D153A">
        <w:rPr>
          <w:rFonts w:ascii="Tahoma" w:hAnsi="Tahoma" w:cs="Tahoma" w:hint="cs"/>
          <w:sz w:val="19"/>
          <w:szCs w:val="19"/>
          <w:rtl/>
        </w:rPr>
        <w:t xml:space="preserve"> </w:t>
      </w:r>
      <w:r w:rsidR="00BC4C92">
        <w:rPr>
          <w:rFonts w:ascii="Tahoma" w:hAnsi="Tahoma" w:cs="Tahoma"/>
          <w:sz w:val="19"/>
          <w:szCs w:val="19"/>
          <w:rtl/>
        </w:rPr>
        <w:t>-</w:t>
      </w:r>
      <w:r w:rsidRPr="006F34F2">
        <w:rPr>
          <w:rFonts w:ascii="Tahoma" w:hAnsi="Tahoma" w:cs="Tahoma"/>
          <w:sz w:val="19"/>
          <w:szCs w:val="19"/>
          <w:rtl/>
        </w:rPr>
        <w:t xml:space="preserve"> לא אותר אישור ראש </w:t>
      </w:r>
      <w:r w:rsidRPr="006F34F2">
        <w:rPr>
          <w:rFonts w:ascii="Tahoma" w:hAnsi="Tahoma" w:cs="Tahoma"/>
          <w:sz w:val="19"/>
          <w:szCs w:val="19"/>
          <w:rtl/>
        </w:rPr>
        <w:lastRenderedPageBreak/>
        <w:t xml:space="preserve">אח"ם לביצוע ההאזנה או מזכר המעיד על יידוע ראש אח"ם, כנדרש בנוהל. לגבי יעד אחד לא אותר כל אישור בכל אחד מהצווים שהוצאו נגדו. </w:t>
      </w:r>
    </w:p>
    <w:p w14:paraId="70D74D8D" w14:textId="54154657" w:rsidR="00834A18" w:rsidRPr="006D153A" w:rsidRDefault="00834A18" w:rsidP="00AF2A43">
      <w:pPr>
        <w:pStyle w:val="af4"/>
        <w:numPr>
          <w:ilvl w:val="0"/>
          <w:numId w:val="11"/>
        </w:numPr>
        <w:spacing w:after="120" w:line="288" w:lineRule="auto"/>
        <w:ind w:left="306" w:right="-567" w:hanging="425"/>
        <w:contextualSpacing w:val="0"/>
        <w:rPr>
          <w:rFonts w:ascii="Tahoma" w:hAnsi="Tahoma" w:cs="Tahoma"/>
          <w:sz w:val="19"/>
          <w:szCs w:val="19"/>
          <w:rtl/>
        </w:rPr>
      </w:pPr>
      <w:r w:rsidRPr="006F34F2">
        <w:rPr>
          <w:rFonts w:ascii="Tahoma" w:hAnsi="Tahoma" w:cs="Tahoma"/>
          <w:b/>
          <w:bCs/>
          <w:sz w:val="19"/>
          <w:szCs w:val="19"/>
          <w:rtl/>
        </w:rPr>
        <w:t>אישור בקשות להאזנת סתר ממושכת</w:t>
      </w:r>
      <w:r w:rsidRPr="006F34F2">
        <w:rPr>
          <w:rFonts w:ascii="Tahoma" w:hAnsi="Tahoma" w:cs="Tahoma"/>
          <w:sz w:val="19"/>
          <w:szCs w:val="19"/>
          <w:rtl/>
        </w:rPr>
        <w:t xml:space="preserve"> - מסקנות צוות לבנת משיח משנת 2005 וועדת החקירה משנת 2009 קבעו כי נדרש אישור ראש אח"ם להוצאת צווים להאזנה שמשכה יותר משישה חודשים ואישור פרקליט מחוז להאזנה שמשכה עולה על שנה. זאת, על בסיס הרציונל כי האישור נדרש לנוכח הפגיעה הנרחבת בפרטיות עקב משך ההאזנה הכולל ליעדי ההאזנה. נמצא כי בשנת 2017 קבעה המשטרה הסדר נוסף לחישוב משך ההאזנה, שלפיו מניין הימים לגבי יעד האזנה ייספר בנפרד לגבי כל פרשייה שבה הוא מעורב. לפיכך, המשטרה אישרה האזנות ממושכות למשך יותר משנה ליעד האזנה שמעורב בכמה פרשיות ללא קבלת אישור פרקליט מחוז. הסדר זה לא חל על אישור ראש אח"ם. יוצא אפוא כי הסדר זה סוטה מהרציונל שנקבע. ההסדר האמור הפחית את מספר היעדים שנדרש לגביהם אישור פרקליט בשנים 2019 - 2021 מ-12 יעדים ל-5 יעדים.</w:t>
      </w:r>
    </w:p>
    <w:p w14:paraId="0EC7078C" w14:textId="77777777" w:rsidR="00834A18" w:rsidRPr="006F34F2" w:rsidRDefault="00834A18" w:rsidP="004A480A">
      <w:pPr>
        <w:pStyle w:val="af4"/>
        <w:spacing w:after="120" w:line="288" w:lineRule="auto"/>
        <w:ind w:left="306" w:right="-567"/>
        <w:contextualSpacing w:val="0"/>
        <w:rPr>
          <w:rFonts w:ascii="Tahoma" w:hAnsi="Tahoma" w:cs="Tahoma"/>
          <w:sz w:val="19"/>
          <w:szCs w:val="19"/>
          <w:rtl/>
        </w:rPr>
      </w:pPr>
      <w:r w:rsidRPr="006F34F2">
        <w:rPr>
          <w:rFonts w:ascii="Tahoma" w:hAnsi="Tahoma" w:cs="Tahoma"/>
          <w:sz w:val="19"/>
          <w:szCs w:val="19"/>
          <w:rtl/>
        </w:rPr>
        <w:t xml:space="preserve">מבקר המדינה בחן 7 מתוך 12 יעדי האזנה ומצא כי לגבי 3 מתוכם (43%) לא אותרו אישורי ראש אח"ם הנדרשים לפי הנוהל; ולגבי 4 מתוכם (57%) לא אותר אישור של פרקליט המחוז. </w:t>
      </w:r>
    </w:p>
    <w:p w14:paraId="047939F0" w14:textId="6A4FB111" w:rsidR="00834A18" w:rsidRPr="006F34F2" w:rsidRDefault="00834A18" w:rsidP="004A480A">
      <w:pPr>
        <w:numPr>
          <w:ilvl w:val="0"/>
          <w:numId w:val="1"/>
        </w:numPr>
        <w:spacing w:after="120" w:line="288" w:lineRule="auto"/>
        <w:ind w:left="-119" w:right="-567" w:hanging="567"/>
        <w:rPr>
          <w:rFonts w:ascii="Tahoma" w:hAnsi="Tahoma" w:cs="Tahoma"/>
          <w:sz w:val="19"/>
          <w:szCs w:val="19"/>
        </w:rPr>
      </w:pPr>
      <w:r w:rsidRPr="006F34F2">
        <w:rPr>
          <w:rFonts w:ascii="Tahoma" w:hAnsi="Tahoma" w:cs="Tahoma"/>
          <w:b/>
          <w:bCs/>
          <w:sz w:val="19"/>
          <w:szCs w:val="19"/>
          <w:rtl/>
        </w:rPr>
        <w:t xml:space="preserve">היתר מפכ"ל (האזנה דחופה) </w:t>
      </w:r>
      <w:r w:rsidRPr="006D153A">
        <w:rPr>
          <w:rFonts w:ascii="Tahoma" w:hAnsi="Tahoma" w:cs="Tahoma"/>
          <w:sz w:val="19"/>
          <w:szCs w:val="19"/>
          <w:rtl/>
        </w:rPr>
        <w:t>-</w:t>
      </w:r>
      <w:r w:rsidRPr="006F34F2">
        <w:rPr>
          <w:rFonts w:ascii="Tahoma" w:hAnsi="Tahoma" w:cs="Tahoma"/>
          <w:b/>
          <w:bCs/>
          <w:sz w:val="19"/>
          <w:szCs w:val="19"/>
          <w:rtl/>
        </w:rPr>
        <w:t xml:space="preserve"> </w:t>
      </w:r>
      <w:r w:rsidRPr="006F34F2">
        <w:rPr>
          <w:rFonts w:ascii="Tahoma" w:hAnsi="Tahoma" w:cs="Tahoma"/>
          <w:sz w:val="19"/>
          <w:szCs w:val="19"/>
          <w:rtl/>
        </w:rPr>
        <w:t>דרך המלך להאזנת סתר היא קבלת צו שיפוטי הנחתם על ידי שופט, אבל לפי החוק במקרים דחופים ניתן לקבל היתר מינהלי שתקף ל-48 שעות שמאושר על ידי המפכ"ל. נמצא כי מסלול קבלת אישורי מפכ"ל אינו מיושם - המשטרה לא ביצעה עבודת מטה לייעול מנגנון אישור היתרי מפכ"ל ואף לא נעשה ניסיון לקבל היתר מפכ"ל. לעומת זאת, המשטרה עיגנה בנהליה מנגנון חלופי המכונה "צו חריג ב" שמאפשר לעקוף את הצורך בקבלת היתרי מפכ"ל: הוצאת צו שיפוטי כללי בחתימת שופט, ולאחריו הוצאת אישור מינהלי לפני כל אירוע להוספת יעדי האזנה על ידי סגן רח"ט הסייבר בדרגת ניצב משנה. בחינת הבקשות לצו חריג ב' העלתה כי לא פורטו נימוקים מספקים המצדיקים את השימוש בצו זה והעדפתו על פני קבלת היתר דחוף באישור מפכ"ל. אי-יישום מנגנון היתרי מפכ"ל פגע בתכליות שביסודו: (א)</w:t>
      </w:r>
      <w:r w:rsidRPr="006F34F2">
        <w:rPr>
          <w:rFonts w:ascii="Tahoma" w:hAnsi="Tahoma" w:cs="Tahoma"/>
          <w:sz w:val="19"/>
          <w:szCs w:val="19"/>
        </w:rPr>
        <w:t xml:space="preserve"> </w:t>
      </w:r>
      <w:r w:rsidRPr="006F34F2">
        <w:rPr>
          <w:rFonts w:ascii="Tahoma" w:hAnsi="Tahoma" w:cs="Tahoma"/>
          <w:sz w:val="19"/>
          <w:szCs w:val="19"/>
          <w:rtl/>
        </w:rPr>
        <w:t>החשיבות שבמתן ההיתר המינהלי על ידי המפכ"ל בלבד כמובא בדברי ההסבר לחוק; (ב) החשיבות שבהפרדת התפקידים המהותית בין אח"ם כגורם המבקש את האזנת הסתר ובין המפכ"ל כגורם המאשר והבלתי תלוי. זו מתחדדת לנוכח השימוש בצו חריג ב' המאפשר קבלת צו שיפוטי כללי בחתימת שופט, ולאחריו הוצאת אישור מינהלי לפני כל אירוע, כך שאישור הוספת היעדים מתבצע על ידי סגן רח"ט הסייבר בדרגת נצ"ם; (ג) החשיבות שבהקלת העומסים המוטלים על בתי המשפט.</w:t>
      </w:r>
    </w:p>
    <w:p w14:paraId="39B068E1" w14:textId="732B4C24" w:rsidR="00834A18" w:rsidRDefault="00834A18" w:rsidP="004A480A">
      <w:pPr>
        <w:pStyle w:val="af4"/>
        <w:numPr>
          <w:ilvl w:val="0"/>
          <w:numId w:val="1"/>
        </w:numPr>
        <w:spacing w:after="120" w:line="288" w:lineRule="auto"/>
        <w:ind w:left="-119" w:right="-567" w:hanging="567"/>
        <w:contextualSpacing w:val="0"/>
        <w:rPr>
          <w:rFonts w:ascii="Tahoma" w:hAnsi="Tahoma" w:cs="Tahoma"/>
          <w:sz w:val="19"/>
          <w:szCs w:val="19"/>
        </w:rPr>
      </w:pPr>
      <w:r w:rsidRPr="006F34F2">
        <w:rPr>
          <w:rFonts w:ascii="Tahoma" w:hAnsi="Tahoma" w:cs="Tahoma"/>
          <w:b/>
          <w:bCs/>
          <w:sz w:val="19"/>
          <w:szCs w:val="19"/>
          <w:rtl/>
        </w:rPr>
        <w:t xml:space="preserve">היתרים מינהליים הנחתמים על ידי קצין משטרה בכיר </w:t>
      </w:r>
      <w:r w:rsidRPr="006D153A">
        <w:rPr>
          <w:rFonts w:ascii="Tahoma" w:hAnsi="Tahoma" w:cs="Tahoma"/>
          <w:sz w:val="19"/>
          <w:szCs w:val="19"/>
          <w:rtl/>
        </w:rPr>
        <w:t>-</w:t>
      </w:r>
      <w:r w:rsidRPr="006F34F2">
        <w:rPr>
          <w:rFonts w:ascii="Tahoma" w:hAnsi="Tahoma" w:cs="Tahoma"/>
          <w:b/>
          <w:bCs/>
          <w:sz w:val="19"/>
          <w:szCs w:val="19"/>
          <w:rtl/>
        </w:rPr>
        <w:t xml:space="preserve"> </w:t>
      </w:r>
      <w:r w:rsidRPr="006F34F2">
        <w:rPr>
          <w:rFonts w:ascii="Tahoma" w:hAnsi="Tahoma" w:cs="Tahoma"/>
          <w:sz w:val="19"/>
          <w:szCs w:val="19"/>
          <w:rtl/>
        </w:rPr>
        <w:t xml:space="preserve">בשנים 2012 עד 2021 פנתה המשטרה לבית משפט בבקשה לקבל צווי האזנת סתר בעניינם של חשודים מסוג מסוים, שלא כדין, חלף הוצאת היתרים מינהליים. זאת, אף שהמשטרה ידעה שהנושא אינו בסמכות בית המשפט. עוד עולה כי הבקשות הללו הוגשו לבית המשפט ללא פירוט המשקף את תמונת מצב העובדות בנוגע ליעד ההאזנה והנסיבות הנוספות הנוגעות במישרין לעניין סמכותו. </w:t>
      </w:r>
    </w:p>
    <w:p w14:paraId="059B0BE8" w14:textId="24E21E35" w:rsidR="00834A18" w:rsidRPr="006D153A" w:rsidRDefault="00834A18" w:rsidP="006D153A">
      <w:pPr>
        <w:pStyle w:val="af4"/>
        <w:numPr>
          <w:ilvl w:val="0"/>
          <w:numId w:val="1"/>
        </w:numPr>
        <w:spacing w:after="120" w:line="288" w:lineRule="auto"/>
        <w:ind w:left="-142" w:right="-567" w:hanging="567"/>
        <w:contextualSpacing w:val="0"/>
        <w:rPr>
          <w:rFonts w:ascii="Tahoma" w:hAnsi="Tahoma" w:cs="Tahoma"/>
          <w:sz w:val="19"/>
          <w:szCs w:val="19"/>
          <w:rtl/>
        </w:rPr>
      </w:pPr>
      <w:r w:rsidRPr="006F34F2">
        <w:rPr>
          <w:rFonts w:ascii="Tahoma" w:hAnsi="Tahoma" w:cs="Tahoma"/>
          <w:b/>
          <w:bCs/>
          <w:sz w:val="19"/>
          <w:szCs w:val="19"/>
          <w:rtl/>
        </w:rPr>
        <w:t xml:space="preserve">היקף השימוש בצווים חריגים </w:t>
      </w:r>
      <w:r w:rsidRPr="006D153A">
        <w:rPr>
          <w:rFonts w:ascii="Tahoma" w:hAnsi="Tahoma" w:cs="Tahoma"/>
          <w:sz w:val="19"/>
          <w:szCs w:val="19"/>
          <w:rtl/>
        </w:rPr>
        <w:t xml:space="preserve">- </w:t>
      </w:r>
      <w:r w:rsidRPr="006F34F2">
        <w:rPr>
          <w:rFonts w:ascii="Tahoma" w:hAnsi="Tahoma" w:cs="Tahoma"/>
          <w:sz w:val="19"/>
          <w:szCs w:val="19"/>
          <w:rtl/>
        </w:rPr>
        <w:t>צווים חריגים הם צווים המאפשרים למשטרה להוסיף לאחר קבלת הצו השיפוטי פרטים שלא נכללו בצו המקורי ולא נבחנו פרטנית על ידי בית המשפט. המשטרה מבצעת האזנות באמצעות שני סוגי צווים חריגים: צו חריג א' שאינו מוגבל רק למספר הטלפון המסוים שצוין בבקשה להיתר; וצו חריג ב' שכולל הקלות נוספות, לרבות האפשרות להעלות יעדים נוספים שלא נכללו בבקשה. שימוש בצווים חריגים מקנה גמישות מבצעית למשטרה מחד גיסא, ופגיעה משמעותית יותר ביעדי ההאזנה לנוכח היקף המידע וסוג המידע שניתן לאסוף לגביהם מאידך גיסא.</w:t>
      </w:r>
      <w:r w:rsidRPr="006F34F2">
        <w:rPr>
          <w:rFonts w:ascii="Tahoma" w:hAnsi="Tahoma" w:cs="Tahoma"/>
          <w:sz w:val="19"/>
          <w:szCs w:val="19"/>
        </w:rPr>
        <w:t xml:space="preserve"> </w:t>
      </w:r>
      <w:r w:rsidRPr="006F34F2">
        <w:rPr>
          <w:rFonts w:ascii="Tahoma" w:hAnsi="Tahoma" w:cs="Tahoma"/>
          <w:sz w:val="19"/>
          <w:szCs w:val="19"/>
          <w:rtl/>
        </w:rPr>
        <w:t xml:space="preserve">אולם, המשטרה עשתה שימוש נרחב בצווים חריגים עד כי השימוש בצווים הללו הפך מחריג לשגרתי. מתוך 14,284 בקשות לצווים שהמשטרה הכינה בשנים </w:t>
      </w:r>
      <w:r w:rsidR="006D153A">
        <w:rPr>
          <w:rFonts w:ascii="Tahoma" w:hAnsi="Tahoma" w:cs="Tahoma"/>
          <w:sz w:val="19"/>
          <w:szCs w:val="19"/>
          <w:rtl/>
        </w:rPr>
        <w:br/>
      </w:r>
      <w:r w:rsidRPr="006F34F2">
        <w:rPr>
          <w:rFonts w:ascii="Tahoma" w:hAnsi="Tahoma" w:cs="Tahoma"/>
          <w:sz w:val="19"/>
          <w:szCs w:val="19"/>
          <w:rtl/>
        </w:rPr>
        <w:t xml:space="preserve">2019 - 2021 בסך הכול כ-6,300 (43% מכלל הבקשות שהוכנו) הם בקשות להוצאת צווים חריגים (צו חריג א' כ-6,000 צווים וצו חריג ב' כ-300 צווים). אמנם שיעור צו חריג ב' הוא 2% מתוך סך הצווים, אך מדובר בצו פוגעני המחייב שימוש מידתי וסביר. השיעור היחסי של הצווים החריגים מתוך הצווים להאזנה לתקשורת בין מחשבים (89%) גדול משיעורם של הצווים החריגים להאזנת סתר רגילה (39%). </w:t>
      </w:r>
    </w:p>
    <w:p w14:paraId="282472DD" w14:textId="77777777" w:rsidR="00834A18" w:rsidRPr="006F34F2" w:rsidRDefault="00834A18" w:rsidP="006F34F2">
      <w:pPr>
        <w:pStyle w:val="af4"/>
        <w:spacing w:after="240" w:line="288" w:lineRule="auto"/>
        <w:ind w:left="-143" w:right="-567"/>
        <w:rPr>
          <w:rFonts w:ascii="Tahoma" w:hAnsi="Tahoma" w:cs="Tahoma"/>
          <w:sz w:val="19"/>
          <w:szCs w:val="19"/>
        </w:rPr>
      </w:pPr>
      <w:r w:rsidRPr="006F34F2">
        <w:rPr>
          <w:rFonts w:ascii="Tahoma" w:hAnsi="Tahoma" w:cs="Tahoma"/>
          <w:sz w:val="19"/>
          <w:szCs w:val="19"/>
          <w:rtl/>
        </w:rPr>
        <w:t xml:space="preserve">אשר לצו חריג ב', נמצא כי חוות דעת משפטית של הייעוץ המשפטי לממשלה משנת 2017 גידרה וקבעה תנאים להוצאת הצו. אבל המשטרה לא הגבילה ולא תחמה במהלך השנים את מספר הבקשות לצו חריג ב', ומספרם </w:t>
      </w:r>
      <w:r w:rsidRPr="006F34F2">
        <w:rPr>
          <w:rFonts w:ascii="Tahoma" w:hAnsi="Tahoma" w:cs="Tahoma"/>
          <w:sz w:val="19"/>
          <w:szCs w:val="19"/>
          <w:rtl/>
        </w:rPr>
        <w:lastRenderedPageBreak/>
        <w:t xml:space="preserve">גדל פי שלושה בתוך שלוש שנים, וזאת אף שצוין בעבר כי היקף בקשות של כ-30 בשנה כבר מעיד על שימוש תכוף. מנגנון היתרי מפכ"ל היה אמור לתת מענה על חלק מהנסיבות המצדיקות מתן צו חריג ב', אך לא נעשה בו שימוש. כל אלו מלמדים על שימוש מופרז ובלתי מידתי בצווים מסוג זה. </w:t>
      </w:r>
    </w:p>
    <w:p w14:paraId="449382E1" w14:textId="47FA750B" w:rsidR="00834A18" w:rsidRPr="006D153A" w:rsidRDefault="00834A18" w:rsidP="006D153A">
      <w:pPr>
        <w:pStyle w:val="af4"/>
        <w:numPr>
          <w:ilvl w:val="0"/>
          <w:numId w:val="1"/>
        </w:numPr>
        <w:spacing w:after="120" w:line="288" w:lineRule="auto"/>
        <w:ind w:left="-142" w:right="-567" w:hanging="595"/>
        <w:contextualSpacing w:val="0"/>
        <w:rPr>
          <w:rFonts w:ascii="Tahoma" w:hAnsi="Tahoma" w:cs="Tahoma"/>
          <w:sz w:val="19"/>
          <w:szCs w:val="19"/>
        </w:rPr>
      </w:pPr>
      <w:r w:rsidRPr="006F34F2">
        <w:rPr>
          <w:rFonts w:ascii="Tahoma" w:hAnsi="Tahoma" w:cs="Tahoma"/>
          <w:b/>
          <w:bCs/>
          <w:sz w:val="19"/>
          <w:szCs w:val="19"/>
          <w:rtl/>
        </w:rPr>
        <w:t xml:space="preserve">קביעת תנאים מקלים לשימוש בצו חריג ב' </w:t>
      </w:r>
      <w:r w:rsidRPr="006D153A">
        <w:rPr>
          <w:rFonts w:ascii="Tahoma" w:hAnsi="Tahoma" w:cs="Tahoma"/>
          <w:sz w:val="19"/>
          <w:szCs w:val="19"/>
          <w:rtl/>
        </w:rPr>
        <w:t>-</w:t>
      </w:r>
      <w:r w:rsidRPr="006F34F2">
        <w:rPr>
          <w:rFonts w:ascii="Tahoma" w:hAnsi="Tahoma" w:cs="Tahoma"/>
          <w:b/>
          <w:bCs/>
          <w:sz w:val="19"/>
          <w:szCs w:val="19"/>
          <w:rtl/>
        </w:rPr>
        <w:t xml:space="preserve"> </w:t>
      </w:r>
      <w:r w:rsidRPr="006F34F2">
        <w:rPr>
          <w:rFonts w:ascii="Tahoma" w:hAnsi="Tahoma" w:cs="Tahoma"/>
          <w:sz w:val="19"/>
          <w:szCs w:val="19"/>
          <w:rtl/>
        </w:rPr>
        <w:t>נמצא כי המשטרה הגישה לבתי המשפט במשך השנים בקשות לקבלת צווים חריגים לביצוע האזנות סתר בלי ליישם תבחינים חשובים שקבע מערך הייעוץ המשפטי לממשלה בנושא בשנת 2017, כמפורט להלן:</w:t>
      </w:r>
    </w:p>
    <w:p w14:paraId="227591E5" w14:textId="3AF43EDA" w:rsidR="00834A18" w:rsidRPr="006D153A" w:rsidRDefault="00834A18" w:rsidP="00AF2A43">
      <w:pPr>
        <w:pStyle w:val="af4"/>
        <w:numPr>
          <w:ilvl w:val="0"/>
          <w:numId w:val="11"/>
        </w:numPr>
        <w:spacing w:after="120" w:line="288" w:lineRule="auto"/>
        <w:ind w:left="448" w:right="-567" w:hanging="567"/>
        <w:contextualSpacing w:val="0"/>
        <w:rPr>
          <w:rFonts w:ascii="Tahoma" w:hAnsi="Tahoma" w:cs="Tahoma"/>
          <w:sz w:val="19"/>
          <w:szCs w:val="19"/>
        </w:rPr>
      </w:pPr>
      <w:r w:rsidRPr="006F34F2">
        <w:rPr>
          <w:rFonts w:ascii="Tahoma" w:hAnsi="Tahoma" w:cs="Tahoma"/>
          <w:b/>
          <w:bCs/>
          <w:sz w:val="19"/>
          <w:szCs w:val="19"/>
          <w:rtl/>
        </w:rPr>
        <w:t xml:space="preserve">סוג העבירות המצדיקות שימוש בצו החריג </w:t>
      </w:r>
      <w:r w:rsidRPr="006D153A">
        <w:rPr>
          <w:rFonts w:ascii="Tahoma" w:hAnsi="Tahoma" w:cs="Tahoma"/>
          <w:sz w:val="19"/>
          <w:szCs w:val="19"/>
          <w:rtl/>
        </w:rPr>
        <w:t>-</w:t>
      </w:r>
      <w:r w:rsidRPr="006F34F2">
        <w:rPr>
          <w:rFonts w:ascii="Tahoma" w:hAnsi="Tahoma" w:cs="Tahoma"/>
          <w:b/>
          <w:bCs/>
          <w:sz w:val="19"/>
          <w:szCs w:val="19"/>
          <w:rtl/>
        </w:rPr>
        <w:t xml:space="preserve"> </w:t>
      </w:r>
      <w:r w:rsidRPr="006F34F2">
        <w:rPr>
          <w:rFonts w:ascii="Tahoma" w:hAnsi="Tahoma" w:cs="Tahoma"/>
          <w:sz w:val="19"/>
          <w:szCs w:val="19"/>
          <w:rtl/>
        </w:rPr>
        <w:t xml:space="preserve">המשטרה לא הקפידה על שימוש סביר ומידתי בצו החריג שכן היא הפעילה אותו בהיקף נרחב בעבירות כלכליות שספק אם חומרתן מצדיקה פגיעה בפרטיות יעדי ההאזנה. להלן הנתונים: המשטרה הגישה כ-50 (17%) מכ-300 בקשות לצו חריג ב' שבהן העבירה העיקרית היא עבירה כלכלית, עבירת רכוש או עבירת מרמה. </w:t>
      </w:r>
    </w:p>
    <w:p w14:paraId="0273392A" w14:textId="033B51E5" w:rsidR="00834A18" w:rsidRPr="006D153A" w:rsidRDefault="00834A18" w:rsidP="00AF2A43">
      <w:pPr>
        <w:pStyle w:val="af4"/>
        <w:numPr>
          <w:ilvl w:val="0"/>
          <w:numId w:val="11"/>
        </w:numPr>
        <w:spacing w:after="120" w:line="288" w:lineRule="auto"/>
        <w:ind w:left="448" w:right="-567" w:hanging="567"/>
        <w:contextualSpacing w:val="0"/>
        <w:rPr>
          <w:rFonts w:ascii="Tahoma" w:hAnsi="Tahoma" w:cs="Tahoma"/>
          <w:sz w:val="19"/>
          <w:szCs w:val="19"/>
          <w:rtl/>
        </w:rPr>
      </w:pPr>
      <w:r w:rsidRPr="006F34F2">
        <w:rPr>
          <w:rFonts w:ascii="Tahoma" w:hAnsi="Tahoma" w:cs="Tahoma"/>
          <w:b/>
          <w:bCs/>
          <w:sz w:val="19"/>
          <w:szCs w:val="19"/>
          <w:rtl/>
        </w:rPr>
        <w:t xml:space="preserve">שימוש בצו החריג לצורך האזנה לתקשורת בין מחשבים </w:t>
      </w:r>
      <w:r w:rsidRPr="006D153A">
        <w:rPr>
          <w:rFonts w:ascii="Tahoma" w:hAnsi="Tahoma" w:cs="Tahoma"/>
          <w:sz w:val="19"/>
          <w:szCs w:val="19"/>
          <w:rtl/>
        </w:rPr>
        <w:t>-</w:t>
      </w:r>
      <w:r w:rsidRPr="006F34F2">
        <w:rPr>
          <w:rFonts w:ascii="Tahoma" w:hAnsi="Tahoma" w:cs="Tahoma"/>
          <w:sz w:val="19"/>
          <w:szCs w:val="19"/>
          <w:rtl/>
        </w:rPr>
        <w:t xml:space="preserve"> המשטרה מימשה בקשות האזנה מסוג זה בלא שהן הוסדרו - סמכות הוצאתן לא הוסדרה בחקיקה, לא נדונה באופן עקרוני בייעוץ המשפטי לממשלה ולא נדונה או הוזכרה בחוות הדעת המשפטית של הייעוץ המשפטי לממשלה משנת 2017. </w:t>
      </w:r>
    </w:p>
    <w:p w14:paraId="45C076F3" w14:textId="77713C3B" w:rsidR="00834A18" w:rsidRPr="006D153A" w:rsidRDefault="00834A18" w:rsidP="00AF2A43">
      <w:pPr>
        <w:pStyle w:val="af4"/>
        <w:numPr>
          <w:ilvl w:val="0"/>
          <w:numId w:val="11"/>
        </w:numPr>
        <w:spacing w:after="120" w:line="288" w:lineRule="auto"/>
        <w:ind w:left="448" w:right="-567" w:hanging="567"/>
        <w:contextualSpacing w:val="0"/>
        <w:rPr>
          <w:rFonts w:ascii="Tahoma" w:hAnsi="Tahoma" w:cs="Tahoma"/>
          <w:b/>
          <w:bCs/>
          <w:sz w:val="19"/>
          <w:szCs w:val="19"/>
          <w:rtl/>
        </w:rPr>
      </w:pPr>
      <w:r w:rsidRPr="006F34F2">
        <w:rPr>
          <w:rFonts w:ascii="Tahoma" w:hAnsi="Tahoma" w:cs="Tahoma"/>
          <w:b/>
          <w:bCs/>
          <w:sz w:val="19"/>
          <w:szCs w:val="19"/>
          <w:rtl/>
        </w:rPr>
        <w:t xml:space="preserve">אישור צו חריג בהיתר מינהלי הנחתם על ידי קצין בכיר </w:t>
      </w:r>
      <w:r w:rsidRPr="006F34F2">
        <w:rPr>
          <w:rFonts w:ascii="Tahoma" w:hAnsi="Tahoma" w:cs="Tahoma"/>
          <w:sz w:val="19"/>
          <w:szCs w:val="19"/>
          <w:rtl/>
        </w:rPr>
        <w:t>- בשנת 2021 אישר נציג היועמ"ש למשטרה לקצין משטרה בכיר לחתום על היתרים מינהליים להוצאת צו חריג ב' להאזנת סתר כלפי חשודים מסוג מסוים. נמצא כי לאחר קבלת אישור יועמ"ש המשטרה בשנת 2021, השתמש הקצין הבכיר באופן נרחב בהיתרים המינהליים מסוג צו חריג ב' לצורך האזנה לתקשורת בין מחשבים - כלל ששת ההיתרים שהוצאו תחת ידיו מאז היו מסוג זה. יוער כי השימוש הנרחב מאז קבלת אישור יועמ"ש המשטרה בהיתר מינהלי מסוג זה שהינו צו חריג מעלה קושי לנוכח פערי הדרגות בין הקצין הבכיר המאשר את הבקשה לעומת הדרג המאשר אותה בנסיבות דומות - בית משפט או מפכ"ל.</w:t>
      </w:r>
    </w:p>
    <w:p w14:paraId="03A00FB0" w14:textId="2181F150" w:rsidR="00834A18" w:rsidRDefault="00834A18" w:rsidP="00AF2A43">
      <w:pPr>
        <w:pStyle w:val="af4"/>
        <w:numPr>
          <w:ilvl w:val="0"/>
          <w:numId w:val="11"/>
        </w:numPr>
        <w:spacing w:after="120" w:line="288" w:lineRule="auto"/>
        <w:ind w:left="448" w:right="-567" w:hanging="567"/>
        <w:contextualSpacing w:val="0"/>
        <w:rPr>
          <w:rFonts w:ascii="Tahoma" w:hAnsi="Tahoma" w:cs="Tahoma"/>
          <w:b/>
          <w:bCs/>
          <w:sz w:val="19"/>
          <w:szCs w:val="19"/>
        </w:rPr>
      </w:pPr>
      <w:r w:rsidRPr="006F34F2">
        <w:rPr>
          <w:rFonts w:ascii="Tahoma" w:hAnsi="Tahoma" w:cs="Tahoma"/>
          <w:b/>
          <w:bCs/>
          <w:sz w:val="19"/>
          <w:szCs w:val="19"/>
          <w:rtl/>
        </w:rPr>
        <w:t xml:space="preserve">תיעוד נסיבות השימוש בצו החריג </w:t>
      </w:r>
      <w:r w:rsidRPr="006D153A">
        <w:rPr>
          <w:rFonts w:ascii="Tahoma" w:hAnsi="Tahoma" w:cs="Tahoma"/>
          <w:sz w:val="19"/>
          <w:szCs w:val="19"/>
          <w:rtl/>
        </w:rPr>
        <w:t>-</w:t>
      </w:r>
      <w:r w:rsidRPr="006F34F2">
        <w:rPr>
          <w:rFonts w:ascii="Tahoma" w:hAnsi="Tahoma" w:cs="Tahoma"/>
          <w:b/>
          <w:bCs/>
          <w:sz w:val="19"/>
          <w:szCs w:val="19"/>
          <w:rtl/>
        </w:rPr>
        <w:t xml:space="preserve"> </w:t>
      </w:r>
      <w:bookmarkStart w:id="30" w:name="_Hlk145236116"/>
      <w:bookmarkStart w:id="31" w:name="_Hlk190686451"/>
      <w:r w:rsidRPr="006F34F2">
        <w:rPr>
          <w:rFonts w:ascii="Tahoma" w:hAnsi="Tahoma" w:cs="Tahoma"/>
          <w:sz w:val="19"/>
          <w:szCs w:val="19"/>
          <w:rtl/>
        </w:rPr>
        <w:t xml:space="preserve">החל בשנת 2018, לכל המאוחר, המשטרה הוציאה היתר חריג ב' באופן נרחב וכוללני שאינו מוגבל לפרשייה קונקרטית, לעבירות ספציפיות או לחשודים מסוימים. מדובר בצווים או בהיתרים מינהליים חריגים נגד אלמונים לצורך מאבק </w:t>
      </w:r>
      <w:bookmarkEnd w:id="30"/>
      <w:r w:rsidRPr="006F34F2">
        <w:rPr>
          <w:rFonts w:ascii="Tahoma" w:hAnsi="Tahoma" w:cs="Tahoma"/>
          <w:sz w:val="19"/>
          <w:szCs w:val="19"/>
          <w:rtl/>
        </w:rPr>
        <w:t xml:space="preserve">בעבירות מסוימות הנוגעות לתופעת פשיעה חמורה. הצווים מוצאים באופן קבוע אחת לשלושה חודשים, והם מקיפים מכלול של אירועים שאינם קשורים זה בזה. פרקטיקה זו מיושמת תוך עקיפת המגבלות הקבועות בחוק להוצאת צווי האזנת סתר, בחוות הדעת של הייעוץ המשפטי לממשלה ובהנחיות המשטרה. </w:t>
      </w:r>
    </w:p>
    <w:p w14:paraId="11133E5E" w14:textId="77777777" w:rsidR="009E1E0E" w:rsidRPr="009E1E0E" w:rsidRDefault="009E1E0E" w:rsidP="009E1E0E">
      <w:pPr>
        <w:pStyle w:val="af4"/>
        <w:spacing w:after="160" w:line="288" w:lineRule="auto"/>
        <w:ind w:left="448" w:right="-567"/>
        <w:rPr>
          <w:rFonts w:ascii="Tahoma" w:hAnsi="Tahoma" w:cs="Tahoma"/>
          <w:b/>
          <w:bCs/>
          <w:sz w:val="6"/>
          <w:szCs w:val="6"/>
          <w:rtl/>
        </w:rPr>
      </w:pPr>
    </w:p>
    <w:bookmarkEnd w:id="31"/>
    <w:p w14:paraId="2E868A63" w14:textId="1CE887A6" w:rsidR="00834A18" w:rsidRPr="006F34F2" w:rsidRDefault="00834A18" w:rsidP="006F34F2">
      <w:pPr>
        <w:pStyle w:val="af4"/>
        <w:numPr>
          <w:ilvl w:val="0"/>
          <w:numId w:val="1"/>
        </w:numPr>
        <w:spacing w:after="240" w:line="288" w:lineRule="auto"/>
        <w:ind w:left="-143" w:right="-567" w:hanging="595"/>
        <w:rPr>
          <w:rFonts w:ascii="Tahoma" w:hAnsi="Tahoma" w:cs="Tahoma"/>
          <w:sz w:val="19"/>
          <w:szCs w:val="19"/>
        </w:rPr>
      </w:pPr>
      <w:r w:rsidRPr="006F34F2">
        <w:rPr>
          <w:rFonts w:ascii="Tahoma" w:hAnsi="Tahoma" w:cs="Tahoma"/>
          <w:b/>
          <w:bCs/>
          <w:sz w:val="19"/>
          <w:szCs w:val="19"/>
          <w:rtl/>
        </w:rPr>
        <w:t xml:space="preserve">בדיקות היתכנות להפעלת האזנת סתר לתקשורת בין מחשבים </w:t>
      </w:r>
      <w:r w:rsidRPr="00126FBE">
        <w:rPr>
          <w:rFonts w:ascii="Tahoma" w:hAnsi="Tahoma" w:cs="Tahoma"/>
          <w:sz w:val="19"/>
          <w:szCs w:val="19"/>
          <w:rtl/>
        </w:rPr>
        <w:t>-</w:t>
      </w:r>
      <w:r w:rsidRPr="006F34F2">
        <w:rPr>
          <w:rFonts w:ascii="Tahoma" w:hAnsi="Tahoma" w:cs="Tahoma"/>
          <w:b/>
          <w:bCs/>
          <w:sz w:val="19"/>
          <w:szCs w:val="19"/>
          <w:rtl/>
        </w:rPr>
        <w:t xml:space="preserve"> </w:t>
      </w:r>
      <w:r w:rsidRPr="006F34F2">
        <w:rPr>
          <w:rFonts w:ascii="Tahoma" w:hAnsi="Tahoma" w:cs="Tahoma"/>
          <w:sz w:val="19"/>
          <w:szCs w:val="19"/>
          <w:rtl/>
        </w:rPr>
        <w:t xml:space="preserve">בשנים 2019 </w:t>
      </w:r>
      <w:r w:rsidR="00BC4C92">
        <w:rPr>
          <w:rFonts w:ascii="Tahoma" w:hAnsi="Tahoma" w:cs="Tahoma"/>
          <w:sz w:val="19"/>
          <w:szCs w:val="19"/>
          <w:rtl/>
        </w:rPr>
        <w:t>-</w:t>
      </w:r>
      <w:r w:rsidRPr="006F34F2">
        <w:rPr>
          <w:rFonts w:ascii="Tahoma" w:hAnsi="Tahoma" w:cs="Tahoma"/>
          <w:sz w:val="19"/>
          <w:szCs w:val="19"/>
          <w:rtl/>
        </w:rPr>
        <w:t xml:space="preserve"> 2021 ביצעה המשטרה שש פעולות שונות לשם ביצוע בדיקות היתכנות שמטרתן להעריך את הסתברות ההצלחה למימוש האזנת הסתר. נמצא כי שתיים מבדיקות ההיתכנות התבצעו באותן שנים תוך שימוש בכלים טכנולוגיים המיועדים לביצוע האזנת סתר חייבו החזקת צו האזנת סתר לתקשורת בין מחשבים. כמו כן, נמצא כי שתי פעולות נוספות מכוח חוק נתוני תקשורת חייבו החזקת צו נתוני תקשורת במקרים מסוימים בהתאם לטיב הפעולה. הביקורת ערכה דגימה אקראית של 31 מקרים שבהם בוצעו בדיקות היתכנות ונמצא כי המשטרה ביצעה 12 בדיקות היתכנות באמצעות הכלי הטכנולוגי בלא שהחזיקה צו להאזנת סתר לתקשורת בין מחשבים (42%). עוד יוער, כי המשטרה מסרה לביקורת המדינה כי ביצעה את אחת הפעולות לבדיקת היתכנות במשך תקופה, ללא יכולת שחזור האירועים וללא החזקת צו האזנה לתקשורת בין מחשבים. לפיכך, המשטרה לא מסרה פרטים על טיבה והיקפה של פעולה אסורה זו. </w:t>
      </w:r>
    </w:p>
    <w:p w14:paraId="7A77BB52" w14:textId="77777777" w:rsidR="00834A18" w:rsidRPr="006F34F2" w:rsidRDefault="00834A18" w:rsidP="006F34F2">
      <w:pPr>
        <w:numPr>
          <w:ilvl w:val="0"/>
          <w:numId w:val="1"/>
        </w:numPr>
        <w:spacing w:line="288" w:lineRule="auto"/>
        <w:ind w:left="-118" w:right="-567" w:hanging="567"/>
        <w:rPr>
          <w:rFonts w:ascii="Tahoma" w:hAnsi="Tahoma" w:cs="Tahoma"/>
          <w:sz w:val="19"/>
          <w:szCs w:val="19"/>
        </w:rPr>
      </w:pPr>
      <w:r w:rsidRPr="006F34F2">
        <w:rPr>
          <w:rFonts w:ascii="Tahoma" w:hAnsi="Tahoma" w:cs="Tahoma"/>
          <w:b/>
          <w:bCs/>
          <w:sz w:val="19"/>
          <w:szCs w:val="19"/>
          <w:rtl/>
        </w:rPr>
        <w:t xml:space="preserve">ניהול תהליך האזנת סתר במערכות הממוחשבות </w:t>
      </w:r>
      <w:r w:rsidRPr="006F34F2">
        <w:rPr>
          <w:rFonts w:ascii="Tahoma" w:hAnsi="Tahoma" w:cs="Tahoma"/>
          <w:sz w:val="19"/>
          <w:szCs w:val="19"/>
          <w:rtl/>
        </w:rPr>
        <w:t>-</w:t>
      </w:r>
      <w:r w:rsidRPr="006F34F2">
        <w:rPr>
          <w:rFonts w:ascii="Tahoma" w:hAnsi="Tahoma" w:cs="Tahoma"/>
          <w:sz w:val="19"/>
          <w:szCs w:val="19"/>
        </w:rPr>
        <w:t xml:space="preserve"> </w:t>
      </w:r>
      <w:r w:rsidRPr="006F34F2">
        <w:rPr>
          <w:rFonts w:ascii="Tahoma" w:hAnsi="Tahoma" w:cs="Tahoma"/>
          <w:sz w:val="19"/>
          <w:szCs w:val="19"/>
          <w:rtl/>
        </w:rPr>
        <w:t xml:space="preserve">בשנת 2013 החלה המשטרה לפתח את המערכת לניהול צווים במטרה לנהל באופן תקין את סמכויותיה בעידן הדיגיטלי ולטפל בנתוני העתק שמקורם בתהליכי העבודה בתחום זה. עם זאת, מנתוני המשטרה ניתן ללמוד על פערים בתיעוד המידע במערכת זו: (א) שיעור הצווים שהמשטרה מממשת בפועל גדול משיעור הצווים שסומנו במערכת ככאלו; (ב) קיימים פערים משמעותיים בתיעוד מימוש בקשות להאזנת סתר לתקשורת בין מחשבים לעומת בקשות להאזנת סתר לשמע; (ג) קיים חוסר עקביות במימוש הצווים לאורך השנים. היעדר הרישום התקין, המהימן והמלא של נתוני מימוש האזנות הסתר מקשה את ניתוח תהליכי העבודה של המשטרה ואת בחינת נחיצות הוצאת הצווים. </w:t>
      </w:r>
    </w:p>
    <w:p w14:paraId="0DCF078A" w14:textId="39A74AF7" w:rsidR="00834A18" w:rsidRPr="006F34F2" w:rsidRDefault="00834A18" w:rsidP="001C79F0">
      <w:pPr>
        <w:spacing w:line="288" w:lineRule="auto"/>
        <w:ind w:left="-685"/>
        <w:jc w:val="left"/>
        <w:rPr>
          <w:rFonts w:ascii="Tahoma" w:hAnsi="Tahoma" w:cs="Tahoma"/>
          <w:b/>
          <w:bCs/>
          <w:sz w:val="24"/>
          <w:rtl/>
        </w:rPr>
      </w:pPr>
      <w:bookmarkStart w:id="32" w:name="תקיפה"/>
      <w:bookmarkStart w:id="33" w:name="_Hlk190243536"/>
      <w:r w:rsidRPr="006F34F2">
        <w:rPr>
          <w:rFonts w:ascii="Tahoma" w:hAnsi="Tahoma" w:cs="Tahoma"/>
          <w:b/>
          <w:bCs/>
          <w:sz w:val="24"/>
          <w:rtl/>
        </w:rPr>
        <w:lastRenderedPageBreak/>
        <w:t>התקנת כלים טכנולוגיים לצורכי האזנת סתר ואיסוף תוצרי האזנה</w:t>
      </w:r>
    </w:p>
    <w:bookmarkEnd w:id="32"/>
    <w:bookmarkEnd w:id="33"/>
    <w:p w14:paraId="5A60EAF5" w14:textId="77777777" w:rsidR="00834A18" w:rsidRPr="006F34F2" w:rsidRDefault="00834A18" w:rsidP="006F34F2">
      <w:pPr>
        <w:spacing w:line="288" w:lineRule="auto"/>
        <w:rPr>
          <w:rFonts w:ascii="Tahoma" w:hAnsi="Tahoma" w:cs="Tahoma"/>
          <w:b/>
          <w:bCs/>
          <w:sz w:val="24"/>
          <w:rtl/>
        </w:rPr>
      </w:pPr>
    </w:p>
    <w:p w14:paraId="5322B130" w14:textId="77777777" w:rsidR="00834A18" w:rsidRPr="006F34F2" w:rsidRDefault="00834A18" w:rsidP="001C79F0">
      <w:pPr>
        <w:spacing w:line="288" w:lineRule="auto"/>
        <w:ind w:left="-685" w:right="-567"/>
        <w:rPr>
          <w:rFonts w:ascii="Tahoma" w:hAnsi="Tahoma" w:cs="Tahoma"/>
          <w:b/>
          <w:bCs/>
          <w:sz w:val="24"/>
          <w:rtl/>
        </w:rPr>
      </w:pPr>
      <w:bookmarkStart w:id="34" w:name="_Hlk190243636"/>
      <w:r w:rsidRPr="006F34F2">
        <w:rPr>
          <w:rFonts w:ascii="Tahoma" w:hAnsi="Tahoma" w:cs="Tahoma"/>
          <w:sz w:val="19"/>
          <w:szCs w:val="19"/>
          <w:rtl/>
        </w:rPr>
        <w:t xml:space="preserve">בשלב השני בתהליך האזנת סתר, לאחר אישור הבקשות, המשטרה מבצעת התקנה של כלים טכנולוגיים על האמצעי המואזן לצורכי האזנת סתר או מבצעת האזנה לתקשורת בין מחשבים באופן ידני. לאחריה היא מבצעת פעולות איסוף של תוצרי האזנה. להלן תרשים המשקף את תהליך ההתקנה והאיסוף. </w:t>
      </w:r>
      <w:bookmarkEnd w:id="34"/>
    </w:p>
    <w:p w14:paraId="74F465C3" w14:textId="77777777" w:rsidR="00834A18" w:rsidRPr="006F34F2" w:rsidRDefault="00834A18" w:rsidP="006F34F2">
      <w:pPr>
        <w:spacing w:line="288" w:lineRule="auto"/>
        <w:ind w:left="-118" w:right="-567"/>
        <w:rPr>
          <w:rFonts w:ascii="Tahoma" w:hAnsi="Tahoma" w:cs="Tahoma"/>
          <w:b/>
          <w:bCs/>
          <w:sz w:val="24"/>
          <w:rtl/>
        </w:rPr>
      </w:pPr>
    </w:p>
    <w:p w14:paraId="5EF0D62F" w14:textId="52132312" w:rsidR="00834A18" w:rsidRPr="006F34F2" w:rsidRDefault="001C79F0" w:rsidP="001C79F0">
      <w:pPr>
        <w:spacing w:before="200" w:line="288" w:lineRule="auto"/>
        <w:ind w:left="-685"/>
        <w:rPr>
          <w:rFonts w:ascii="Tahoma" w:hAnsi="Tahoma" w:cs="Tahoma"/>
          <w:b/>
          <w:bCs/>
          <w:noProof/>
          <w:color w:val="FFFFFF" w:themeColor="background1"/>
          <w:rtl/>
        </w:rPr>
      </w:pPr>
      <w:bookmarkStart w:id="35" w:name="_Hlk156303655"/>
      <w:r w:rsidRPr="006F34F2">
        <w:rPr>
          <w:rFonts w:ascii="Tahoma" w:hAnsi="Tahoma" w:cs="Tahoma"/>
          <w:b/>
          <w:bCs/>
          <w:noProof/>
          <w:color w:val="FFFFFF" w:themeColor="background1"/>
          <w:sz w:val="22"/>
          <w:szCs w:val="22"/>
          <w:rtl/>
        </w:rPr>
        <w:drawing>
          <wp:anchor distT="0" distB="0" distL="114300" distR="114300" simplePos="0" relativeHeight="251662336" behindDoc="1" locked="0" layoutInCell="1" allowOverlap="1" wp14:anchorId="0B18936A" wp14:editId="688751F8">
            <wp:simplePos x="0" y="0"/>
            <wp:positionH relativeFrom="column">
              <wp:posOffset>1781810</wp:posOffset>
            </wp:positionH>
            <wp:positionV relativeFrom="paragraph">
              <wp:posOffset>24130</wp:posOffset>
            </wp:positionV>
            <wp:extent cx="3972560" cy="499713"/>
            <wp:effectExtent l="0" t="0" r="0" b="0"/>
            <wp:wrapNone/>
            <wp:docPr id="53" name="תמונה 53"/>
            <wp:cNvGraphicFramePr/>
            <a:graphic xmlns:a="http://schemas.openxmlformats.org/drawingml/2006/main">
              <a:graphicData uri="http://schemas.openxmlformats.org/drawingml/2006/picture">
                <pic:pic xmlns:pic="http://schemas.openxmlformats.org/drawingml/2006/picture">
                  <pic:nvPicPr>
                    <pic:cNvPr id="53" name="תקציר-03.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972560" cy="499713"/>
                    </a:xfrm>
                    <a:prstGeom prst="rect">
                      <a:avLst/>
                    </a:prstGeom>
                  </pic:spPr>
                </pic:pic>
              </a:graphicData>
            </a:graphic>
            <wp14:sizeRelH relativeFrom="page">
              <wp14:pctWidth>0</wp14:pctWidth>
            </wp14:sizeRelH>
            <wp14:sizeRelV relativeFrom="page">
              <wp14:pctHeight>0</wp14:pctHeight>
            </wp14:sizeRelV>
          </wp:anchor>
        </w:drawing>
      </w:r>
      <w:r w:rsidR="00834A18" w:rsidRPr="006F34F2">
        <w:rPr>
          <w:rFonts w:ascii="Tahoma" w:hAnsi="Tahoma" w:cs="Tahoma"/>
          <w:b/>
          <w:bCs/>
          <w:noProof/>
          <w:color w:val="FFFFFF" w:themeColor="background1"/>
          <w:sz w:val="22"/>
          <w:szCs w:val="22"/>
          <w:rtl/>
        </w:rPr>
        <w:t xml:space="preserve">שלבי התקנת כלים לצורכי האזנת סתר ואיסוף תוצרים </w:t>
      </w:r>
      <w:bookmarkEnd w:id="35"/>
    </w:p>
    <w:p w14:paraId="5855BC17" w14:textId="77777777" w:rsidR="00834A18" w:rsidRPr="006F34F2" w:rsidRDefault="00834A18" w:rsidP="006F34F2">
      <w:pPr>
        <w:spacing w:line="288" w:lineRule="auto"/>
        <w:ind w:left="-118" w:right="-567"/>
        <w:rPr>
          <w:rFonts w:ascii="Tahoma" w:hAnsi="Tahoma" w:cs="Tahoma"/>
          <w:b/>
          <w:bCs/>
          <w:sz w:val="24"/>
          <w:rtl/>
        </w:rPr>
      </w:pPr>
    </w:p>
    <w:p w14:paraId="6C1D9139" w14:textId="77777777" w:rsidR="00834A18" w:rsidRPr="006F34F2" w:rsidRDefault="00834A18" w:rsidP="006F34F2">
      <w:pPr>
        <w:spacing w:line="288" w:lineRule="auto"/>
        <w:ind w:left="-118" w:right="-567"/>
        <w:rPr>
          <w:rFonts w:ascii="Tahoma" w:hAnsi="Tahoma" w:cs="Tahoma"/>
          <w:b/>
          <w:bCs/>
          <w:sz w:val="24"/>
          <w:rtl/>
        </w:rPr>
      </w:pPr>
      <w:r w:rsidRPr="006F34F2">
        <w:rPr>
          <w:rFonts w:ascii="Tahoma" w:hAnsi="Tahoma" w:cs="Tahoma"/>
          <w:noProof/>
          <w:szCs w:val="20"/>
          <w:rtl/>
          <w:lang w:val="he-IL"/>
        </w:rPr>
        <w:drawing>
          <wp:inline distT="0" distB="0" distL="0" distR="0" wp14:anchorId="3C07BFD3" wp14:editId="1056DD11">
            <wp:extent cx="5766252" cy="4200525"/>
            <wp:effectExtent l="0" t="0" r="6350" b="0"/>
            <wp:docPr id="37" name="תמונה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2385BFD.tmp"/>
                    <pic:cNvPicPr/>
                  </pic:nvPicPr>
                  <pic:blipFill>
                    <a:blip r:embed="rId19">
                      <a:extLst>
                        <a:ext uri="{28A0092B-C50C-407E-A947-70E740481C1C}">
                          <a14:useLocalDpi xmlns:a14="http://schemas.microsoft.com/office/drawing/2010/main" val="0"/>
                        </a:ext>
                      </a:extLst>
                    </a:blip>
                    <a:stretch>
                      <a:fillRect/>
                    </a:stretch>
                  </pic:blipFill>
                  <pic:spPr>
                    <a:xfrm>
                      <a:off x="0" y="0"/>
                      <a:ext cx="5778039" cy="4209111"/>
                    </a:xfrm>
                    <a:prstGeom prst="rect">
                      <a:avLst/>
                    </a:prstGeom>
                  </pic:spPr>
                </pic:pic>
              </a:graphicData>
            </a:graphic>
          </wp:inline>
        </w:drawing>
      </w:r>
    </w:p>
    <w:p w14:paraId="0A277E61" w14:textId="1CD577B5" w:rsidR="00834A18" w:rsidRPr="00126FBE" w:rsidRDefault="00834A18" w:rsidP="00126FBE">
      <w:pPr>
        <w:pStyle w:val="af4"/>
        <w:numPr>
          <w:ilvl w:val="0"/>
          <w:numId w:val="1"/>
        </w:numPr>
        <w:spacing w:after="120" w:line="288" w:lineRule="auto"/>
        <w:ind w:left="-142" w:right="-567" w:hanging="595"/>
        <w:contextualSpacing w:val="0"/>
        <w:rPr>
          <w:rFonts w:ascii="Tahoma" w:hAnsi="Tahoma" w:cs="Tahoma"/>
          <w:b/>
          <w:bCs/>
          <w:sz w:val="19"/>
          <w:szCs w:val="19"/>
        </w:rPr>
      </w:pPr>
      <w:r w:rsidRPr="006F34F2">
        <w:rPr>
          <w:rFonts w:ascii="Tahoma" w:hAnsi="Tahoma" w:cs="Tahoma"/>
          <w:b/>
          <w:bCs/>
          <w:sz w:val="19"/>
          <w:szCs w:val="19"/>
          <w:rtl/>
        </w:rPr>
        <w:t xml:space="preserve">איגום המידע על פעולות ההתקנה </w:t>
      </w:r>
      <w:r w:rsidRPr="006F34F2">
        <w:rPr>
          <w:rFonts w:ascii="Tahoma" w:hAnsi="Tahoma" w:cs="Tahoma"/>
          <w:sz w:val="19"/>
          <w:szCs w:val="19"/>
          <w:rtl/>
        </w:rPr>
        <w:t>-</w:t>
      </w:r>
      <w:r w:rsidRPr="006F34F2">
        <w:rPr>
          <w:rFonts w:ascii="Tahoma" w:hAnsi="Tahoma" w:cs="Tahoma"/>
          <w:rtl/>
        </w:rPr>
        <w:t xml:space="preserve"> </w:t>
      </w:r>
      <w:r w:rsidRPr="006F34F2">
        <w:rPr>
          <w:rFonts w:ascii="Tahoma" w:hAnsi="Tahoma" w:cs="Tahoma"/>
          <w:sz w:val="19"/>
          <w:szCs w:val="19"/>
          <w:rtl/>
        </w:rPr>
        <w:t xml:space="preserve">נמצא כי האופן שבו מנהלת חטיבת הסייבר את המידע על ההתקנות שהיא מבצעת באמצעות כלים טכנולוגיים או באופן ידני כלפי אמצעים מואזנים אינו מאפשר התחקות אחר הפעולות שנעשו וקבלת תמונה כוללת ומתכללת של פעולות שנעשו למול יעד האזנה ספציפי. הדבר נובע מכך שחטיבת הסייבר מבצעת התקנות שונות ובאמצעות כלים טכנולוגיים שונים, אך אינה מקפידה על כמה פעולות לאיגום המידע: </w:t>
      </w:r>
    </w:p>
    <w:p w14:paraId="21D1DA18" w14:textId="36226631" w:rsidR="00834A18" w:rsidRPr="00126FBE" w:rsidRDefault="00834A18" w:rsidP="00AF2A43">
      <w:pPr>
        <w:pStyle w:val="af4"/>
        <w:numPr>
          <w:ilvl w:val="0"/>
          <w:numId w:val="11"/>
        </w:numPr>
        <w:spacing w:after="120" w:line="288" w:lineRule="auto"/>
        <w:ind w:left="448" w:right="-567" w:hanging="567"/>
        <w:contextualSpacing w:val="0"/>
        <w:rPr>
          <w:rFonts w:ascii="Tahoma" w:hAnsi="Tahoma" w:cs="Tahoma"/>
          <w:b/>
          <w:bCs/>
          <w:sz w:val="19"/>
          <w:szCs w:val="19"/>
        </w:rPr>
      </w:pPr>
      <w:r w:rsidRPr="006F34F2">
        <w:rPr>
          <w:rFonts w:ascii="Tahoma" w:hAnsi="Tahoma" w:cs="Tahoma"/>
          <w:b/>
          <w:bCs/>
          <w:sz w:val="19"/>
          <w:szCs w:val="19"/>
          <w:rtl/>
        </w:rPr>
        <w:t xml:space="preserve">אי-הקפדה על רישום מימוש צווים במערכת לניהול צווים </w:t>
      </w:r>
      <w:r w:rsidRPr="006F34F2">
        <w:rPr>
          <w:rFonts w:ascii="Tahoma" w:hAnsi="Tahoma" w:cs="Tahoma"/>
          <w:sz w:val="19"/>
          <w:szCs w:val="19"/>
          <w:rtl/>
        </w:rPr>
        <w:t xml:space="preserve">- אותרו 407 צווים שבהם קיימת אינדיקציה למימוש הצו שלא נרשמה במערכת. </w:t>
      </w:r>
    </w:p>
    <w:p w14:paraId="00708E23" w14:textId="5DD04F80" w:rsidR="00834A18" w:rsidRPr="00126FBE" w:rsidRDefault="00834A18" w:rsidP="00AF2A43">
      <w:pPr>
        <w:pStyle w:val="af4"/>
        <w:numPr>
          <w:ilvl w:val="0"/>
          <w:numId w:val="11"/>
        </w:numPr>
        <w:spacing w:after="120" w:line="288" w:lineRule="auto"/>
        <w:ind w:left="448" w:right="-567" w:hanging="567"/>
        <w:contextualSpacing w:val="0"/>
        <w:rPr>
          <w:rFonts w:ascii="Tahoma" w:hAnsi="Tahoma" w:cs="Tahoma"/>
          <w:b/>
          <w:bCs/>
          <w:sz w:val="19"/>
          <w:szCs w:val="19"/>
        </w:rPr>
      </w:pPr>
      <w:r w:rsidRPr="006F34F2">
        <w:rPr>
          <w:rFonts w:ascii="Tahoma" w:hAnsi="Tahoma" w:cs="Tahoma"/>
          <w:b/>
          <w:bCs/>
          <w:sz w:val="19"/>
          <w:szCs w:val="19"/>
          <w:rtl/>
        </w:rPr>
        <w:t>אי-רישום פעולות ההתקנה במערכת מרכזית אחת</w:t>
      </w:r>
      <w:r w:rsidRPr="006F34F2">
        <w:rPr>
          <w:rFonts w:ascii="Tahoma" w:hAnsi="Tahoma" w:cs="Tahoma"/>
          <w:sz w:val="19"/>
          <w:szCs w:val="19"/>
          <w:rtl/>
        </w:rPr>
        <w:t xml:space="preserve"> - נמצא שהמשטרה מנהלת את המידע על ההתקנות של הכלים הטכנולוגיים השונים באופן ידני ובמערכות ממוחשבות שונות. כפועל יוצא מכך נוצרים ליקויים בניהול ההתקנות ובפיקוח עליהן שעלולים לפגוע בשרשרת הראיות בתיקי המודיעין והחקירה: אם השוטר אינו יודע מהו מכלול ההתקנות שבוצעו כלפי אמצעים מואזנים, הוא עלול להתקשות לעקוב ולקבוע מכוח איזו התקנה נאסף תוצר ההאזנה הספציפי. למגבלה זו יש השלכות גם על היכולת של מערכת האכיפה להשיב לטענות בדבר אי-חוקיות איסוף ראיות מודיעיניות ופליליות.</w:t>
      </w:r>
    </w:p>
    <w:p w14:paraId="7DC8F0D3" w14:textId="1F525522" w:rsidR="00834A18" w:rsidRPr="00126FBE" w:rsidRDefault="00834A18" w:rsidP="00AF2A43">
      <w:pPr>
        <w:pStyle w:val="af4"/>
        <w:numPr>
          <w:ilvl w:val="0"/>
          <w:numId w:val="11"/>
        </w:numPr>
        <w:spacing w:after="120" w:line="288" w:lineRule="auto"/>
        <w:ind w:left="448" w:right="-567" w:hanging="567"/>
        <w:contextualSpacing w:val="0"/>
        <w:rPr>
          <w:rFonts w:ascii="Tahoma" w:hAnsi="Tahoma" w:cs="Tahoma"/>
          <w:b/>
          <w:bCs/>
          <w:sz w:val="19"/>
          <w:szCs w:val="19"/>
          <w:rtl/>
        </w:rPr>
      </w:pPr>
      <w:r w:rsidRPr="006F34F2">
        <w:rPr>
          <w:rFonts w:ascii="Tahoma" w:hAnsi="Tahoma" w:cs="Tahoma"/>
          <w:b/>
          <w:bCs/>
          <w:sz w:val="19"/>
          <w:szCs w:val="19"/>
          <w:rtl/>
        </w:rPr>
        <w:lastRenderedPageBreak/>
        <w:t xml:space="preserve">תיעוד חלקי של ההיערכות להתקנה וביצועה - </w:t>
      </w:r>
      <w:r w:rsidRPr="006F34F2">
        <w:rPr>
          <w:rFonts w:ascii="Tahoma" w:hAnsi="Tahoma" w:cs="Tahoma"/>
          <w:sz w:val="19"/>
          <w:szCs w:val="19"/>
          <w:rtl/>
        </w:rPr>
        <w:t>האזנת סתר, שהיא פעולה רגישה ופוגענית, מחייבת על פי נוהלי המשטרה הכנת מסמכים קונקרטיים וניהול יומני מבצעים. נמצא כי המשטרה לא הקפידה על ניהול יומני מבצעים</w:t>
      </w:r>
      <w:r w:rsidRPr="006F34F2">
        <w:rPr>
          <w:rStyle w:val="af1"/>
          <w:rFonts w:ascii="Tahoma" w:hAnsi="Tahoma" w:cs="Tahoma"/>
          <w:sz w:val="19"/>
          <w:szCs w:val="19"/>
          <w:rtl/>
        </w:rPr>
        <w:footnoteReference w:id="27"/>
      </w:r>
      <w:r w:rsidRPr="006F34F2">
        <w:rPr>
          <w:rFonts w:ascii="Tahoma" w:hAnsi="Tahoma" w:cs="Tahoma"/>
          <w:sz w:val="19"/>
          <w:szCs w:val="19"/>
          <w:rtl/>
        </w:rPr>
        <w:t xml:space="preserve"> שמתעדים את השימוש בכל הכלים הטכנולוגיים וביצוע כל מתווי ההתקנה המבוצעים על ידה, ועל הכנת המסמכים הנדרשים שהולמים את סוג ההאזנה המבוצעת - שמע או תקשורת בין מחשבים ועל חתימה על מסמכים אלו. </w:t>
      </w:r>
    </w:p>
    <w:p w14:paraId="20CBC56A" w14:textId="77777777" w:rsidR="00834A18" w:rsidRPr="006F34F2" w:rsidRDefault="00834A18" w:rsidP="00AA0849">
      <w:pPr>
        <w:pStyle w:val="af4"/>
        <w:spacing w:after="160" w:line="288" w:lineRule="auto"/>
        <w:ind w:left="448" w:right="-567"/>
        <w:contextualSpacing w:val="0"/>
        <w:rPr>
          <w:rFonts w:ascii="Tahoma" w:hAnsi="Tahoma" w:cs="Tahoma"/>
          <w:b/>
          <w:bCs/>
          <w:sz w:val="19"/>
          <w:szCs w:val="19"/>
        </w:rPr>
      </w:pPr>
      <w:r w:rsidRPr="006F34F2">
        <w:rPr>
          <w:rFonts w:ascii="Tahoma" w:hAnsi="Tahoma" w:cs="Tahoma"/>
          <w:sz w:val="19"/>
          <w:szCs w:val="19"/>
          <w:rtl/>
        </w:rPr>
        <w:t>בהקשר זה יובהר כי ההנחיות הפנימיות המבססות את חובת התיעוד לעניין האזנות סתר הן בעלות חשיבות משפטית שכן הן מסייעות למשטרה לוודא שהיא הפעילה את סמכותה בהתאם למגבלות הדין ובהתאם לעקרונות היסוד של המשפט המינהלי. לפיכך, גם תיעוד פעולותיה הוא בעל חשיבות מהותית ולא עניין טכני.</w:t>
      </w:r>
    </w:p>
    <w:p w14:paraId="44FB4E38" w14:textId="6B18BB25" w:rsidR="00834A18" w:rsidRPr="00634926" w:rsidRDefault="00834A18" w:rsidP="00AA0849">
      <w:pPr>
        <w:pStyle w:val="af4"/>
        <w:numPr>
          <w:ilvl w:val="0"/>
          <w:numId w:val="1"/>
        </w:numPr>
        <w:spacing w:after="160" w:line="288" w:lineRule="auto"/>
        <w:ind w:left="-142" w:right="-567" w:hanging="595"/>
        <w:contextualSpacing w:val="0"/>
        <w:rPr>
          <w:rFonts w:ascii="Tahoma" w:hAnsi="Tahoma" w:cs="Tahoma"/>
          <w:b/>
          <w:bCs/>
          <w:sz w:val="19"/>
          <w:szCs w:val="19"/>
        </w:rPr>
      </w:pPr>
      <w:r w:rsidRPr="006F34F2">
        <w:rPr>
          <w:rFonts w:ascii="Tahoma" w:hAnsi="Tahoma" w:cs="Tahoma"/>
          <w:b/>
          <w:bCs/>
          <w:sz w:val="19"/>
          <w:szCs w:val="19"/>
          <w:rtl/>
        </w:rPr>
        <w:t>אימות מספר הצו בעת הפעלת</w:t>
      </w:r>
      <w:r w:rsidRPr="006F34F2">
        <w:rPr>
          <w:rFonts w:ascii="Tahoma" w:hAnsi="Tahoma" w:cs="Tahoma"/>
          <w:sz w:val="19"/>
          <w:szCs w:val="19"/>
          <w:rtl/>
        </w:rPr>
        <w:t xml:space="preserve"> </w:t>
      </w:r>
      <w:r w:rsidRPr="006F34F2">
        <w:rPr>
          <w:rFonts w:ascii="Tahoma" w:hAnsi="Tahoma" w:cs="Tahoma"/>
          <w:b/>
          <w:bCs/>
          <w:sz w:val="19"/>
          <w:szCs w:val="19"/>
          <w:rtl/>
        </w:rPr>
        <w:t>הכלים הטכנולוגיים</w:t>
      </w:r>
      <w:r w:rsidRPr="006F34F2">
        <w:rPr>
          <w:rFonts w:ascii="Tahoma" w:hAnsi="Tahoma" w:cs="Tahoma"/>
          <w:sz w:val="19"/>
          <w:szCs w:val="19"/>
          <w:rtl/>
        </w:rPr>
        <w:t xml:space="preserve"> - בשלושה מתוך ארבעה כלים טכנולוגיים להאזנות סתר שהמשטרה החזיקה אין שום ממשק עם המערכת לניהול צווים. היעדרה של בקרה טכנולוגית ואוטומטית יוצר סיכון של הפעלת כלים להאזנות סתר ללא צו מתאים שקיומו מהווה תנאי להפעלה. </w:t>
      </w:r>
    </w:p>
    <w:p w14:paraId="77F49C32" w14:textId="77777777" w:rsidR="00834A18" w:rsidRPr="006F34F2" w:rsidRDefault="00834A18" w:rsidP="006F34F2">
      <w:pPr>
        <w:pStyle w:val="af4"/>
        <w:numPr>
          <w:ilvl w:val="0"/>
          <w:numId w:val="1"/>
        </w:numPr>
        <w:spacing w:line="288" w:lineRule="auto"/>
        <w:ind w:left="-143" w:right="-567" w:hanging="595"/>
        <w:contextualSpacing w:val="0"/>
        <w:rPr>
          <w:rFonts w:ascii="Tahoma" w:hAnsi="Tahoma" w:cs="Tahoma"/>
          <w:sz w:val="19"/>
          <w:szCs w:val="19"/>
        </w:rPr>
      </w:pPr>
      <w:bookmarkStart w:id="36" w:name="_Hlk189659557"/>
      <w:r w:rsidRPr="006F34F2">
        <w:rPr>
          <w:rFonts w:ascii="Tahoma" w:hAnsi="Tahoma" w:cs="Tahoma"/>
          <w:b/>
          <w:bCs/>
          <w:sz w:val="19"/>
          <w:szCs w:val="19"/>
          <w:rtl/>
        </w:rPr>
        <w:t>ההסדרה המשפטית של פעולות ההתקנה</w:t>
      </w:r>
      <w:r w:rsidRPr="006F34F2">
        <w:rPr>
          <w:rFonts w:ascii="Tahoma" w:hAnsi="Tahoma" w:cs="Tahoma"/>
          <w:sz w:val="19"/>
          <w:szCs w:val="19"/>
          <w:rtl/>
        </w:rPr>
        <w:t xml:space="preserve"> </w:t>
      </w:r>
      <w:r w:rsidRPr="006F34F2">
        <w:rPr>
          <w:rFonts w:ascii="Tahoma" w:hAnsi="Tahoma" w:cs="Tahoma"/>
          <w:b/>
          <w:bCs/>
          <w:sz w:val="19"/>
          <w:szCs w:val="19"/>
          <w:rtl/>
        </w:rPr>
        <w:t>של כלים טכנולוגיים</w:t>
      </w:r>
      <w:r w:rsidRPr="006F34F2">
        <w:rPr>
          <w:rFonts w:ascii="Tahoma" w:hAnsi="Tahoma" w:cs="Tahoma"/>
          <w:sz w:val="19"/>
          <w:szCs w:val="19"/>
          <w:rtl/>
        </w:rPr>
        <w:t xml:space="preserve"> - נמצא כי ההסדרה המשפטית של חלק מפעולות ההתקנה הייתה חלקית ולקויה. נמצא כי המשטרה השתמשה בתשעה מתווי התקנה בשנים האחרונות, זאת בשעה שדרכי הביצוע של שלושה מתווי התקנה נפסלו בדיעבד על ידי הייעוץ המשפטי לממשלה במשרד המשפטים או שהן מעלות קשיים משפטיים, ואלו דרשו הכנת חוות דעת משפטית ושיתוף של הייעוץ המשפטי לממשלה. להלן הפרטים בטבלה:</w:t>
      </w:r>
      <w:bookmarkEnd w:id="36"/>
    </w:p>
    <w:p w14:paraId="7E1932E8" w14:textId="77777777" w:rsidR="00834A18" w:rsidRPr="006F34F2" w:rsidRDefault="00834A18" w:rsidP="006F34F2">
      <w:pPr>
        <w:pStyle w:val="af4"/>
        <w:spacing w:line="288" w:lineRule="auto"/>
        <w:ind w:left="24"/>
        <w:rPr>
          <w:rFonts w:ascii="Tahoma" w:hAnsi="Tahoma" w:cs="Tahoma"/>
          <w:sz w:val="19"/>
          <w:szCs w:val="19"/>
          <w:rtl/>
        </w:rPr>
      </w:pPr>
    </w:p>
    <w:tbl>
      <w:tblPr>
        <w:tblStyle w:val="aff5"/>
        <w:bidiVisual/>
        <w:tblW w:w="7556" w:type="dxa"/>
        <w:jc w:val="center"/>
        <w:tblLook w:val="04A0" w:firstRow="1" w:lastRow="0" w:firstColumn="1" w:lastColumn="0" w:noHBand="0" w:noVBand="1"/>
      </w:tblPr>
      <w:tblGrid>
        <w:gridCol w:w="1033"/>
        <w:gridCol w:w="893"/>
        <w:gridCol w:w="1957"/>
        <w:gridCol w:w="2450"/>
        <w:gridCol w:w="1223"/>
      </w:tblGrid>
      <w:tr w:rsidR="00834A18" w:rsidRPr="00A75BEC" w14:paraId="6389AD69" w14:textId="77777777" w:rsidTr="004A3C4C">
        <w:trPr>
          <w:jc w:val="center"/>
        </w:trPr>
        <w:tc>
          <w:tcPr>
            <w:tcW w:w="1033" w:type="dxa"/>
            <w:tcBorders>
              <w:top w:val="single" w:sz="24" w:space="0" w:color="auto"/>
              <w:left w:val="single" w:sz="24" w:space="0" w:color="auto"/>
              <w:bottom w:val="single" w:sz="24" w:space="0" w:color="auto"/>
            </w:tcBorders>
          </w:tcPr>
          <w:p w14:paraId="27C2DB27" w14:textId="77777777" w:rsidR="00834A18" w:rsidRPr="00CE6BB9" w:rsidRDefault="00834A18" w:rsidP="00CE6BB9">
            <w:pPr>
              <w:pStyle w:val="af4"/>
              <w:spacing w:line="288" w:lineRule="auto"/>
              <w:ind w:left="0" w:right="-4"/>
              <w:jc w:val="center"/>
              <w:rPr>
                <w:rFonts w:ascii="Tahoma" w:hAnsi="Tahoma" w:cs="Tahoma"/>
                <w:b/>
                <w:bCs/>
                <w:sz w:val="18"/>
                <w:szCs w:val="18"/>
                <w:rtl/>
              </w:rPr>
            </w:pPr>
            <w:r w:rsidRPr="00CE6BB9">
              <w:rPr>
                <w:rFonts w:ascii="Tahoma" w:hAnsi="Tahoma" w:cs="Tahoma"/>
                <w:b/>
                <w:bCs/>
                <w:sz w:val="18"/>
                <w:szCs w:val="18"/>
                <w:rtl/>
              </w:rPr>
              <w:t>מס"ד מתווה ההתקנה</w:t>
            </w:r>
          </w:p>
        </w:tc>
        <w:tc>
          <w:tcPr>
            <w:tcW w:w="893" w:type="dxa"/>
            <w:tcBorders>
              <w:top w:val="single" w:sz="24" w:space="0" w:color="auto"/>
              <w:bottom w:val="single" w:sz="24" w:space="0" w:color="auto"/>
              <w:right w:val="single" w:sz="24" w:space="0" w:color="auto"/>
            </w:tcBorders>
          </w:tcPr>
          <w:p w14:paraId="795E3E28" w14:textId="77777777" w:rsidR="00834A18" w:rsidRPr="00CE6BB9" w:rsidRDefault="00834A18" w:rsidP="00CE6BB9">
            <w:pPr>
              <w:pStyle w:val="af4"/>
              <w:spacing w:line="288" w:lineRule="auto"/>
              <w:ind w:left="0" w:right="-4"/>
              <w:jc w:val="center"/>
              <w:rPr>
                <w:rFonts w:ascii="Tahoma" w:hAnsi="Tahoma" w:cs="Tahoma"/>
                <w:b/>
                <w:bCs/>
                <w:sz w:val="18"/>
                <w:szCs w:val="18"/>
                <w:rtl/>
              </w:rPr>
            </w:pPr>
            <w:r w:rsidRPr="00CE6BB9">
              <w:rPr>
                <w:rFonts w:ascii="Tahoma" w:hAnsi="Tahoma" w:cs="Tahoma"/>
                <w:b/>
                <w:bCs/>
                <w:sz w:val="18"/>
                <w:szCs w:val="18"/>
                <w:rtl/>
              </w:rPr>
              <w:t>דרכי הביצוע</w:t>
            </w:r>
          </w:p>
        </w:tc>
        <w:tc>
          <w:tcPr>
            <w:tcW w:w="1957" w:type="dxa"/>
            <w:tcBorders>
              <w:top w:val="single" w:sz="24" w:space="0" w:color="auto"/>
              <w:left w:val="single" w:sz="24" w:space="0" w:color="auto"/>
              <w:bottom w:val="single" w:sz="24" w:space="0" w:color="auto"/>
              <w:right w:val="single" w:sz="24" w:space="0" w:color="auto"/>
            </w:tcBorders>
          </w:tcPr>
          <w:p w14:paraId="2F838050" w14:textId="77777777" w:rsidR="00834A18" w:rsidRPr="00CE6BB9" w:rsidRDefault="00834A18" w:rsidP="00CE6BB9">
            <w:pPr>
              <w:pStyle w:val="af4"/>
              <w:spacing w:line="288" w:lineRule="auto"/>
              <w:ind w:left="0" w:right="-4"/>
              <w:jc w:val="center"/>
              <w:rPr>
                <w:rFonts w:ascii="Tahoma" w:hAnsi="Tahoma" w:cs="Tahoma"/>
                <w:b/>
                <w:bCs/>
                <w:sz w:val="18"/>
                <w:szCs w:val="18"/>
                <w:rtl/>
              </w:rPr>
            </w:pPr>
            <w:r w:rsidRPr="00CE6BB9">
              <w:rPr>
                <w:rFonts w:ascii="Tahoma" w:hAnsi="Tahoma" w:cs="Tahoma"/>
                <w:b/>
                <w:bCs/>
                <w:sz w:val="18"/>
                <w:szCs w:val="18"/>
                <w:rtl/>
              </w:rPr>
              <w:t>הכלי הטכנולוגי שבו ניתן לעשות שימוש במתווה זה או הפעלה ידנית</w:t>
            </w:r>
          </w:p>
        </w:tc>
        <w:tc>
          <w:tcPr>
            <w:tcW w:w="2450" w:type="dxa"/>
            <w:tcBorders>
              <w:top w:val="single" w:sz="24" w:space="0" w:color="auto"/>
              <w:left w:val="single" w:sz="24" w:space="0" w:color="auto"/>
              <w:bottom w:val="single" w:sz="24" w:space="0" w:color="auto"/>
              <w:right w:val="single" w:sz="24" w:space="0" w:color="auto"/>
            </w:tcBorders>
          </w:tcPr>
          <w:p w14:paraId="62DE5999" w14:textId="40D2A167" w:rsidR="00834A18" w:rsidRPr="00CE6BB9" w:rsidRDefault="00CE6BB9" w:rsidP="00CE6BB9">
            <w:pPr>
              <w:pStyle w:val="af4"/>
              <w:spacing w:line="288" w:lineRule="auto"/>
              <w:ind w:left="0" w:right="-4"/>
              <w:jc w:val="center"/>
              <w:rPr>
                <w:rFonts w:ascii="Tahoma" w:hAnsi="Tahoma" w:cs="Tahoma"/>
                <w:b/>
                <w:bCs/>
                <w:sz w:val="18"/>
                <w:szCs w:val="18"/>
                <w:rtl/>
              </w:rPr>
            </w:pPr>
            <w:r w:rsidRPr="00CE6BB9">
              <w:rPr>
                <w:rFonts w:ascii="Tahoma" w:hAnsi="Tahoma" w:cs="Tahoma" w:hint="cs"/>
                <w:b/>
                <w:bCs/>
                <w:sz w:val="18"/>
                <w:szCs w:val="18"/>
                <w:rtl/>
              </w:rPr>
              <w:t>ה</w:t>
            </w:r>
            <w:r w:rsidR="00834A18" w:rsidRPr="00CE6BB9">
              <w:rPr>
                <w:rFonts w:ascii="Tahoma" w:hAnsi="Tahoma" w:cs="Tahoma"/>
                <w:b/>
                <w:bCs/>
                <w:sz w:val="18"/>
                <w:szCs w:val="18"/>
                <w:rtl/>
              </w:rPr>
              <w:t xml:space="preserve">מצב </w:t>
            </w:r>
            <w:r w:rsidRPr="00CE6BB9">
              <w:rPr>
                <w:rFonts w:ascii="Tahoma" w:hAnsi="Tahoma" w:cs="Tahoma" w:hint="cs"/>
                <w:b/>
                <w:bCs/>
                <w:sz w:val="18"/>
                <w:szCs w:val="18"/>
                <w:rtl/>
              </w:rPr>
              <w:t>ה</w:t>
            </w:r>
            <w:r w:rsidR="00834A18" w:rsidRPr="00CE6BB9">
              <w:rPr>
                <w:rFonts w:ascii="Tahoma" w:hAnsi="Tahoma" w:cs="Tahoma"/>
                <w:b/>
                <w:bCs/>
                <w:sz w:val="18"/>
                <w:szCs w:val="18"/>
                <w:rtl/>
              </w:rPr>
              <w:t>משפטי</w:t>
            </w:r>
          </w:p>
        </w:tc>
        <w:tc>
          <w:tcPr>
            <w:tcW w:w="1223" w:type="dxa"/>
            <w:tcBorders>
              <w:top w:val="single" w:sz="24" w:space="0" w:color="auto"/>
              <w:left w:val="single" w:sz="24" w:space="0" w:color="auto"/>
              <w:bottom w:val="single" w:sz="24" w:space="0" w:color="auto"/>
              <w:right w:val="single" w:sz="24" w:space="0" w:color="auto"/>
            </w:tcBorders>
          </w:tcPr>
          <w:p w14:paraId="072028F0" w14:textId="77777777" w:rsidR="00834A18" w:rsidRPr="00CE6BB9" w:rsidRDefault="00834A18" w:rsidP="00CE6BB9">
            <w:pPr>
              <w:pStyle w:val="af4"/>
              <w:spacing w:line="288" w:lineRule="auto"/>
              <w:ind w:left="0" w:right="-4"/>
              <w:jc w:val="center"/>
              <w:rPr>
                <w:rFonts w:ascii="Tahoma" w:hAnsi="Tahoma" w:cs="Tahoma"/>
                <w:b/>
                <w:bCs/>
                <w:sz w:val="18"/>
                <w:szCs w:val="18"/>
                <w:rtl/>
              </w:rPr>
            </w:pPr>
            <w:r w:rsidRPr="00CE6BB9">
              <w:rPr>
                <w:rFonts w:ascii="Tahoma" w:hAnsi="Tahoma" w:cs="Tahoma"/>
                <w:b/>
                <w:bCs/>
                <w:sz w:val="18"/>
                <w:szCs w:val="18"/>
                <w:rtl/>
              </w:rPr>
              <w:t>תדירות השימוש</w:t>
            </w:r>
          </w:p>
          <w:p w14:paraId="77CF374E" w14:textId="77777777" w:rsidR="00834A18" w:rsidRPr="00CE6BB9" w:rsidRDefault="00834A18" w:rsidP="00CE6BB9">
            <w:pPr>
              <w:pStyle w:val="af4"/>
              <w:spacing w:line="288" w:lineRule="auto"/>
              <w:ind w:left="0" w:right="-4"/>
              <w:jc w:val="center"/>
              <w:rPr>
                <w:rFonts w:ascii="Tahoma" w:hAnsi="Tahoma" w:cs="Tahoma"/>
                <w:b/>
                <w:bCs/>
                <w:sz w:val="18"/>
                <w:szCs w:val="18"/>
                <w:rtl/>
              </w:rPr>
            </w:pPr>
            <w:r w:rsidRPr="00CE6BB9">
              <w:rPr>
                <w:rFonts w:ascii="Tahoma" w:hAnsi="Tahoma" w:cs="Tahoma"/>
                <w:b/>
                <w:bCs/>
                <w:sz w:val="18"/>
                <w:szCs w:val="18"/>
                <w:rtl/>
              </w:rPr>
              <w:t>במתווה</w:t>
            </w:r>
          </w:p>
        </w:tc>
      </w:tr>
      <w:tr w:rsidR="00834A18" w:rsidRPr="00A75BEC" w14:paraId="5B5DC396" w14:textId="77777777" w:rsidTr="004A3C4C">
        <w:trPr>
          <w:jc w:val="center"/>
        </w:trPr>
        <w:tc>
          <w:tcPr>
            <w:tcW w:w="1033" w:type="dxa"/>
            <w:tcBorders>
              <w:top w:val="single" w:sz="24" w:space="0" w:color="auto"/>
              <w:left w:val="single" w:sz="24" w:space="0" w:color="auto"/>
              <w:bottom w:val="single" w:sz="2" w:space="0" w:color="auto"/>
            </w:tcBorders>
          </w:tcPr>
          <w:p w14:paraId="33CE7B93" w14:textId="77777777" w:rsidR="00834A18" w:rsidRPr="00CE6BB9" w:rsidRDefault="00834A18" w:rsidP="006F34F2">
            <w:pPr>
              <w:pStyle w:val="af4"/>
              <w:spacing w:line="288" w:lineRule="auto"/>
              <w:ind w:left="0" w:right="-567"/>
              <w:rPr>
                <w:rFonts w:ascii="Tahoma" w:hAnsi="Tahoma" w:cs="Tahoma"/>
                <w:sz w:val="18"/>
                <w:szCs w:val="18"/>
                <w:rtl/>
              </w:rPr>
            </w:pPr>
            <w:r w:rsidRPr="00CE6BB9">
              <w:rPr>
                <w:rFonts w:ascii="Tahoma" w:hAnsi="Tahoma" w:cs="Tahoma"/>
                <w:sz w:val="18"/>
                <w:szCs w:val="18"/>
                <w:rtl/>
              </w:rPr>
              <w:t>(1)</w:t>
            </w:r>
          </w:p>
        </w:tc>
        <w:tc>
          <w:tcPr>
            <w:tcW w:w="893" w:type="dxa"/>
            <w:tcBorders>
              <w:top w:val="single" w:sz="24" w:space="0" w:color="auto"/>
              <w:bottom w:val="single" w:sz="2" w:space="0" w:color="auto"/>
              <w:right w:val="single" w:sz="24" w:space="0" w:color="auto"/>
            </w:tcBorders>
          </w:tcPr>
          <w:p w14:paraId="1367757F" w14:textId="77777777" w:rsidR="00834A18" w:rsidRPr="00CE6BB9" w:rsidRDefault="00834A18" w:rsidP="006F34F2">
            <w:pPr>
              <w:pStyle w:val="af4"/>
              <w:spacing w:line="288" w:lineRule="auto"/>
              <w:ind w:left="120" w:right="-567" w:hanging="120"/>
              <w:rPr>
                <w:rFonts w:ascii="Tahoma" w:hAnsi="Tahoma" w:cs="Tahoma"/>
                <w:sz w:val="18"/>
                <w:szCs w:val="18"/>
                <w:rtl/>
              </w:rPr>
            </w:pPr>
          </w:p>
        </w:tc>
        <w:tc>
          <w:tcPr>
            <w:tcW w:w="1957" w:type="dxa"/>
            <w:tcBorders>
              <w:top w:val="single" w:sz="24" w:space="0" w:color="auto"/>
              <w:left w:val="single" w:sz="24" w:space="0" w:color="auto"/>
              <w:bottom w:val="single" w:sz="2" w:space="0" w:color="auto"/>
              <w:right w:val="single" w:sz="24" w:space="0" w:color="auto"/>
            </w:tcBorders>
          </w:tcPr>
          <w:p w14:paraId="03133A5E" w14:textId="77777777" w:rsidR="00834A18" w:rsidRPr="00CE6BB9" w:rsidRDefault="00834A18" w:rsidP="006F34F2">
            <w:pPr>
              <w:pStyle w:val="af4"/>
              <w:spacing w:line="288" w:lineRule="auto"/>
              <w:ind w:left="31"/>
              <w:rPr>
                <w:rFonts w:ascii="Tahoma" w:hAnsi="Tahoma" w:cs="Tahoma"/>
                <w:sz w:val="18"/>
                <w:szCs w:val="18"/>
                <w:rtl/>
              </w:rPr>
            </w:pPr>
            <w:r w:rsidRPr="00CE6BB9">
              <w:rPr>
                <w:rFonts w:ascii="Tahoma" w:hAnsi="Tahoma" w:cs="Tahoma"/>
                <w:sz w:val="18"/>
                <w:szCs w:val="18"/>
                <w:rtl/>
              </w:rPr>
              <w:t>שני כלים</w:t>
            </w:r>
          </w:p>
        </w:tc>
        <w:tc>
          <w:tcPr>
            <w:tcW w:w="2450" w:type="dxa"/>
            <w:tcBorders>
              <w:top w:val="single" w:sz="24" w:space="0" w:color="auto"/>
              <w:left w:val="single" w:sz="24" w:space="0" w:color="auto"/>
              <w:bottom w:val="single" w:sz="2" w:space="0" w:color="auto"/>
              <w:right w:val="single" w:sz="24" w:space="0" w:color="auto"/>
            </w:tcBorders>
            <w:shd w:val="clear" w:color="auto" w:fill="DDDB87" w:themeFill="accent3" w:themeFillTint="99"/>
          </w:tcPr>
          <w:p w14:paraId="13B2E897" w14:textId="77777777" w:rsidR="00834A18" w:rsidRPr="00CE6BB9" w:rsidRDefault="00834A18" w:rsidP="006F34F2">
            <w:pPr>
              <w:pStyle w:val="af4"/>
              <w:spacing w:line="288" w:lineRule="auto"/>
              <w:ind w:left="190" w:right="95"/>
              <w:rPr>
                <w:rFonts w:ascii="Tahoma" w:hAnsi="Tahoma" w:cs="Tahoma"/>
                <w:sz w:val="18"/>
                <w:szCs w:val="18"/>
                <w:rtl/>
              </w:rPr>
            </w:pPr>
            <w:r w:rsidRPr="00CE6BB9">
              <w:rPr>
                <w:rFonts w:ascii="Tahoma" w:hAnsi="Tahoma" w:cs="Tahoma"/>
                <w:sz w:val="18"/>
                <w:szCs w:val="18"/>
                <w:rtl/>
              </w:rPr>
              <w:t>מותר</w:t>
            </w:r>
          </w:p>
        </w:tc>
        <w:tc>
          <w:tcPr>
            <w:tcW w:w="1223" w:type="dxa"/>
            <w:tcBorders>
              <w:top w:val="single" w:sz="24" w:space="0" w:color="auto"/>
              <w:left w:val="single" w:sz="24" w:space="0" w:color="auto"/>
              <w:bottom w:val="single" w:sz="2" w:space="0" w:color="auto"/>
              <w:right w:val="single" w:sz="24" w:space="0" w:color="auto"/>
            </w:tcBorders>
          </w:tcPr>
          <w:p w14:paraId="5191A46D" w14:textId="77777777" w:rsidR="00834A18" w:rsidRPr="00CE6BB9" w:rsidRDefault="00834A18" w:rsidP="006F34F2">
            <w:pPr>
              <w:pStyle w:val="af4"/>
              <w:spacing w:line="288" w:lineRule="auto"/>
              <w:ind w:left="112" w:right="42"/>
              <w:rPr>
                <w:rFonts w:ascii="Tahoma" w:hAnsi="Tahoma" w:cs="Tahoma"/>
                <w:sz w:val="18"/>
                <w:szCs w:val="18"/>
                <w:rtl/>
              </w:rPr>
            </w:pPr>
            <w:r w:rsidRPr="00CE6BB9">
              <w:rPr>
                <w:rFonts w:ascii="Tahoma" w:hAnsi="Tahoma" w:cs="Tahoma"/>
                <w:sz w:val="18"/>
                <w:szCs w:val="18"/>
                <w:rtl/>
              </w:rPr>
              <w:t>תדיר</w:t>
            </w:r>
          </w:p>
        </w:tc>
      </w:tr>
      <w:tr w:rsidR="00834A18" w:rsidRPr="00A75BEC" w14:paraId="06101F72" w14:textId="77777777" w:rsidTr="004A3C4C">
        <w:trPr>
          <w:jc w:val="center"/>
        </w:trPr>
        <w:tc>
          <w:tcPr>
            <w:tcW w:w="1033" w:type="dxa"/>
            <w:tcBorders>
              <w:top w:val="single" w:sz="2" w:space="0" w:color="auto"/>
              <w:left w:val="single" w:sz="24" w:space="0" w:color="auto"/>
              <w:bottom w:val="single" w:sz="2" w:space="0" w:color="auto"/>
            </w:tcBorders>
          </w:tcPr>
          <w:p w14:paraId="3725311A" w14:textId="77777777" w:rsidR="00834A18" w:rsidRPr="00CE6BB9" w:rsidRDefault="00834A18" w:rsidP="006F34F2">
            <w:pPr>
              <w:pStyle w:val="af4"/>
              <w:spacing w:line="288" w:lineRule="auto"/>
              <w:ind w:left="0" w:right="-567"/>
              <w:rPr>
                <w:rFonts w:ascii="Tahoma" w:hAnsi="Tahoma" w:cs="Tahoma"/>
                <w:sz w:val="18"/>
                <w:szCs w:val="18"/>
                <w:rtl/>
              </w:rPr>
            </w:pPr>
            <w:r w:rsidRPr="00CE6BB9">
              <w:rPr>
                <w:rFonts w:ascii="Tahoma" w:hAnsi="Tahoma" w:cs="Tahoma"/>
                <w:sz w:val="18"/>
                <w:szCs w:val="18"/>
                <w:rtl/>
              </w:rPr>
              <w:t>(2)</w:t>
            </w:r>
          </w:p>
        </w:tc>
        <w:tc>
          <w:tcPr>
            <w:tcW w:w="893" w:type="dxa"/>
            <w:tcBorders>
              <w:top w:val="single" w:sz="2" w:space="0" w:color="auto"/>
              <w:bottom w:val="single" w:sz="2" w:space="0" w:color="auto"/>
              <w:right w:val="single" w:sz="24" w:space="0" w:color="auto"/>
            </w:tcBorders>
          </w:tcPr>
          <w:p w14:paraId="28D98398" w14:textId="77777777" w:rsidR="00834A18" w:rsidRPr="00CE6BB9" w:rsidRDefault="00834A18" w:rsidP="006F34F2">
            <w:pPr>
              <w:pStyle w:val="af4"/>
              <w:spacing w:line="288" w:lineRule="auto"/>
              <w:ind w:left="120" w:right="-567" w:hanging="120"/>
              <w:rPr>
                <w:rFonts w:ascii="Tahoma" w:hAnsi="Tahoma" w:cs="Tahoma"/>
                <w:sz w:val="18"/>
                <w:szCs w:val="18"/>
                <w:rtl/>
              </w:rPr>
            </w:pPr>
          </w:p>
        </w:tc>
        <w:tc>
          <w:tcPr>
            <w:tcW w:w="1957" w:type="dxa"/>
            <w:tcBorders>
              <w:top w:val="single" w:sz="2" w:space="0" w:color="auto"/>
              <w:left w:val="single" w:sz="24" w:space="0" w:color="auto"/>
              <w:bottom w:val="single" w:sz="2" w:space="0" w:color="auto"/>
              <w:right w:val="single" w:sz="24" w:space="0" w:color="auto"/>
            </w:tcBorders>
          </w:tcPr>
          <w:p w14:paraId="3B9A2D32" w14:textId="77777777" w:rsidR="00834A18" w:rsidRPr="00CE6BB9" w:rsidRDefault="00834A18" w:rsidP="006F34F2">
            <w:pPr>
              <w:pStyle w:val="af4"/>
              <w:spacing w:line="288" w:lineRule="auto"/>
              <w:ind w:left="31"/>
              <w:rPr>
                <w:rFonts w:ascii="Tahoma" w:hAnsi="Tahoma" w:cs="Tahoma"/>
                <w:sz w:val="18"/>
                <w:szCs w:val="18"/>
                <w:rtl/>
              </w:rPr>
            </w:pPr>
            <w:r w:rsidRPr="00CE6BB9">
              <w:rPr>
                <w:rFonts w:ascii="Tahoma" w:hAnsi="Tahoma" w:cs="Tahoma"/>
                <w:sz w:val="18"/>
                <w:szCs w:val="18"/>
                <w:rtl/>
              </w:rPr>
              <w:t>שלושה כלים</w:t>
            </w:r>
          </w:p>
          <w:p w14:paraId="24C49BE0" w14:textId="77777777" w:rsidR="00834A18" w:rsidRPr="00CE6BB9" w:rsidRDefault="00834A18" w:rsidP="006F34F2">
            <w:pPr>
              <w:pStyle w:val="af4"/>
              <w:spacing w:line="288" w:lineRule="auto"/>
              <w:ind w:left="31"/>
              <w:rPr>
                <w:rFonts w:ascii="Tahoma" w:hAnsi="Tahoma" w:cs="Tahoma"/>
                <w:sz w:val="18"/>
                <w:szCs w:val="18"/>
                <w:rtl/>
              </w:rPr>
            </w:pPr>
            <w:r w:rsidRPr="00CE6BB9">
              <w:rPr>
                <w:rFonts w:ascii="Tahoma" w:hAnsi="Tahoma" w:cs="Tahoma"/>
                <w:sz w:val="18"/>
                <w:szCs w:val="18"/>
                <w:rtl/>
              </w:rPr>
              <w:t>הפעלה ידנית</w:t>
            </w:r>
          </w:p>
        </w:tc>
        <w:tc>
          <w:tcPr>
            <w:tcW w:w="2450" w:type="dxa"/>
            <w:tcBorders>
              <w:top w:val="single" w:sz="2" w:space="0" w:color="auto"/>
              <w:left w:val="single" w:sz="24" w:space="0" w:color="auto"/>
              <w:bottom w:val="single" w:sz="2" w:space="0" w:color="auto"/>
              <w:right w:val="single" w:sz="24" w:space="0" w:color="auto"/>
            </w:tcBorders>
            <w:shd w:val="clear" w:color="auto" w:fill="DDDB87" w:themeFill="accent3" w:themeFillTint="99"/>
          </w:tcPr>
          <w:p w14:paraId="259CA982" w14:textId="77777777" w:rsidR="00834A18" w:rsidRPr="00CE6BB9" w:rsidRDefault="00834A18" w:rsidP="006F34F2">
            <w:pPr>
              <w:pStyle w:val="af4"/>
              <w:spacing w:line="288" w:lineRule="auto"/>
              <w:ind w:left="190" w:right="95"/>
              <w:rPr>
                <w:rFonts w:ascii="Tahoma" w:hAnsi="Tahoma" w:cs="Tahoma"/>
                <w:sz w:val="18"/>
                <w:szCs w:val="18"/>
                <w:rtl/>
              </w:rPr>
            </w:pPr>
            <w:r w:rsidRPr="00CE6BB9">
              <w:rPr>
                <w:rFonts w:ascii="Tahoma" w:hAnsi="Tahoma" w:cs="Tahoma"/>
                <w:sz w:val="18"/>
                <w:szCs w:val="18"/>
                <w:rtl/>
              </w:rPr>
              <w:t>מותר</w:t>
            </w:r>
          </w:p>
        </w:tc>
        <w:tc>
          <w:tcPr>
            <w:tcW w:w="1223" w:type="dxa"/>
            <w:tcBorders>
              <w:top w:val="single" w:sz="2" w:space="0" w:color="auto"/>
              <w:left w:val="single" w:sz="24" w:space="0" w:color="auto"/>
              <w:bottom w:val="single" w:sz="2" w:space="0" w:color="auto"/>
              <w:right w:val="single" w:sz="24" w:space="0" w:color="auto"/>
            </w:tcBorders>
          </w:tcPr>
          <w:p w14:paraId="061F9E7F" w14:textId="77777777" w:rsidR="00834A18" w:rsidRPr="00CE6BB9" w:rsidRDefault="00834A18" w:rsidP="006F34F2">
            <w:pPr>
              <w:pStyle w:val="af4"/>
              <w:spacing w:line="288" w:lineRule="auto"/>
              <w:ind w:left="112" w:right="42"/>
              <w:rPr>
                <w:rFonts w:ascii="Tahoma" w:hAnsi="Tahoma" w:cs="Tahoma"/>
                <w:sz w:val="18"/>
                <w:szCs w:val="18"/>
                <w:rtl/>
              </w:rPr>
            </w:pPr>
            <w:r w:rsidRPr="00CE6BB9">
              <w:rPr>
                <w:rFonts w:ascii="Tahoma" w:hAnsi="Tahoma" w:cs="Tahoma"/>
                <w:sz w:val="18"/>
                <w:szCs w:val="18"/>
                <w:rtl/>
              </w:rPr>
              <w:t>תדיר</w:t>
            </w:r>
          </w:p>
        </w:tc>
      </w:tr>
      <w:tr w:rsidR="00834A18" w:rsidRPr="00A75BEC" w14:paraId="7FED1C18" w14:textId="77777777" w:rsidTr="004A3C4C">
        <w:trPr>
          <w:jc w:val="center"/>
        </w:trPr>
        <w:tc>
          <w:tcPr>
            <w:tcW w:w="1033" w:type="dxa"/>
            <w:tcBorders>
              <w:top w:val="single" w:sz="2" w:space="0" w:color="auto"/>
              <w:left w:val="single" w:sz="24" w:space="0" w:color="auto"/>
              <w:bottom w:val="single" w:sz="2" w:space="0" w:color="auto"/>
            </w:tcBorders>
          </w:tcPr>
          <w:p w14:paraId="3392F975" w14:textId="77777777" w:rsidR="00834A18" w:rsidRPr="00CE6BB9" w:rsidRDefault="00834A18" w:rsidP="006F34F2">
            <w:pPr>
              <w:pStyle w:val="af4"/>
              <w:spacing w:line="288" w:lineRule="auto"/>
              <w:ind w:left="0" w:right="-567"/>
              <w:rPr>
                <w:rFonts w:ascii="Tahoma" w:hAnsi="Tahoma" w:cs="Tahoma"/>
                <w:sz w:val="18"/>
                <w:szCs w:val="18"/>
                <w:rtl/>
              </w:rPr>
            </w:pPr>
            <w:r w:rsidRPr="00CE6BB9">
              <w:rPr>
                <w:rFonts w:ascii="Tahoma" w:hAnsi="Tahoma" w:cs="Tahoma"/>
                <w:sz w:val="18"/>
                <w:szCs w:val="18"/>
                <w:rtl/>
              </w:rPr>
              <w:t>(3)</w:t>
            </w:r>
          </w:p>
        </w:tc>
        <w:tc>
          <w:tcPr>
            <w:tcW w:w="893" w:type="dxa"/>
            <w:tcBorders>
              <w:top w:val="single" w:sz="2" w:space="0" w:color="auto"/>
              <w:bottom w:val="single" w:sz="2" w:space="0" w:color="auto"/>
              <w:right w:val="single" w:sz="24" w:space="0" w:color="auto"/>
            </w:tcBorders>
          </w:tcPr>
          <w:p w14:paraId="2878DB51" w14:textId="77777777" w:rsidR="00834A18" w:rsidRPr="00CE6BB9" w:rsidRDefault="00834A18" w:rsidP="006F34F2">
            <w:pPr>
              <w:pStyle w:val="af4"/>
              <w:spacing w:line="288" w:lineRule="auto"/>
              <w:ind w:left="120" w:right="-567" w:hanging="120"/>
              <w:rPr>
                <w:rFonts w:ascii="Tahoma" w:hAnsi="Tahoma" w:cs="Tahoma"/>
                <w:sz w:val="18"/>
                <w:szCs w:val="18"/>
                <w:rtl/>
              </w:rPr>
            </w:pPr>
          </w:p>
        </w:tc>
        <w:tc>
          <w:tcPr>
            <w:tcW w:w="1957" w:type="dxa"/>
            <w:tcBorders>
              <w:top w:val="single" w:sz="2" w:space="0" w:color="auto"/>
              <w:left w:val="single" w:sz="24" w:space="0" w:color="auto"/>
              <w:bottom w:val="single" w:sz="2" w:space="0" w:color="auto"/>
              <w:right w:val="single" w:sz="24" w:space="0" w:color="auto"/>
            </w:tcBorders>
          </w:tcPr>
          <w:p w14:paraId="3F8275C9" w14:textId="77777777" w:rsidR="00834A18" w:rsidRPr="00CE6BB9" w:rsidRDefault="00834A18" w:rsidP="006F34F2">
            <w:pPr>
              <w:pStyle w:val="af4"/>
              <w:spacing w:line="288" w:lineRule="auto"/>
              <w:ind w:left="31"/>
              <w:rPr>
                <w:rFonts w:ascii="Tahoma" w:hAnsi="Tahoma" w:cs="Tahoma"/>
                <w:sz w:val="18"/>
                <w:szCs w:val="18"/>
                <w:rtl/>
              </w:rPr>
            </w:pPr>
            <w:r w:rsidRPr="00CE6BB9">
              <w:rPr>
                <w:rFonts w:ascii="Tahoma" w:hAnsi="Tahoma" w:cs="Tahoma"/>
                <w:sz w:val="18"/>
                <w:szCs w:val="18"/>
                <w:rtl/>
              </w:rPr>
              <w:t>כלי אחד</w:t>
            </w:r>
          </w:p>
        </w:tc>
        <w:tc>
          <w:tcPr>
            <w:tcW w:w="2450" w:type="dxa"/>
            <w:tcBorders>
              <w:top w:val="single" w:sz="2" w:space="0" w:color="auto"/>
              <w:left w:val="single" w:sz="24" w:space="0" w:color="auto"/>
              <w:bottom w:val="single" w:sz="2" w:space="0" w:color="auto"/>
              <w:right w:val="single" w:sz="24" w:space="0" w:color="auto"/>
            </w:tcBorders>
            <w:shd w:val="clear" w:color="auto" w:fill="DDDB87" w:themeFill="accent3" w:themeFillTint="99"/>
          </w:tcPr>
          <w:p w14:paraId="0AED852D" w14:textId="77777777" w:rsidR="00834A18" w:rsidRPr="00CE6BB9" w:rsidRDefault="00834A18" w:rsidP="006F34F2">
            <w:pPr>
              <w:pStyle w:val="af4"/>
              <w:spacing w:line="288" w:lineRule="auto"/>
              <w:ind w:left="190" w:right="95"/>
              <w:rPr>
                <w:rFonts w:ascii="Tahoma" w:hAnsi="Tahoma" w:cs="Tahoma"/>
                <w:sz w:val="18"/>
                <w:szCs w:val="18"/>
                <w:rtl/>
              </w:rPr>
            </w:pPr>
            <w:r w:rsidRPr="00CE6BB9">
              <w:rPr>
                <w:rFonts w:ascii="Tahoma" w:hAnsi="Tahoma" w:cs="Tahoma"/>
                <w:sz w:val="18"/>
                <w:szCs w:val="18"/>
                <w:rtl/>
              </w:rPr>
              <w:t>מותר</w:t>
            </w:r>
          </w:p>
        </w:tc>
        <w:tc>
          <w:tcPr>
            <w:tcW w:w="1223" w:type="dxa"/>
            <w:tcBorders>
              <w:top w:val="single" w:sz="2" w:space="0" w:color="auto"/>
              <w:left w:val="single" w:sz="24" w:space="0" w:color="auto"/>
              <w:bottom w:val="single" w:sz="2" w:space="0" w:color="auto"/>
              <w:right w:val="single" w:sz="24" w:space="0" w:color="auto"/>
            </w:tcBorders>
          </w:tcPr>
          <w:p w14:paraId="551ACB11" w14:textId="77777777" w:rsidR="00834A18" w:rsidRPr="00CE6BB9" w:rsidRDefault="00834A18" w:rsidP="006F34F2">
            <w:pPr>
              <w:pStyle w:val="af4"/>
              <w:spacing w:line="288" w:lineRule="auto"/>
              <w:ind w:left="112" w:right="42"/>
              <w:rPr>
                <w:rFonts w:ascii="Tahoma" w:hAnsi="Tahoma" w:cs="Tahoma"/>
                <w:sz w:val="18"/>
                <w:szCs w:val="18"/>
                <w:rtl/>
              </w:rPr>
            </w:pPr>
            <w:r w:rsidRPr="00CE6BB9">
              <w:rPr>
                <w:rFonts w:ascii="Tahoma" w:hAnsi="Tahoma" w:cs="Tahoma"/>
                <w:sz w:val="18"/>
                <w:szCs w:val="18"/>
                <w:rtl/>
              </w:rPr>
              <w:t>תדיר</w:t>
            </w:r>
          </w:p>
        </w:tc>
      </w:tr>
      <w:tr w:rsidR="00834A18" w:rsidRPr="00A75BEC" w14:paraId="131E6AA1" w14:textId="77777777" w:rsidTr="004A3C4C">
        <w:trPr>
          <w:jc w:val="center"/>
        </w:trPr>
        <w:tc>
          <w:tcPr>
            <w:tcW w:w="1033" w:type="dxa"/>
            <w:tcBorders>
              <w:top w:val="single" w:sz="2" w:space="0" w:color="auto"/>
              <w:left w:val="single" w:sz="24" w:space="0" w:color="auto"/>
              <w:bottom w:val="single" w:sz="2" w:space="0" w:color="auto"/>
            </w:tcBorders>
          </w:tcPr>
          <w:p w14:paraId="465BCB84" w14:textId="77777777" w:rsidR="00834A18" w:rsidRPr="00CE6BB9" w:rsidRDefault="00834A18" w:rsidP="006F34F2">
            <w:pPr>
              <w:pStyle w:val="af4"/>
              <w:spacing w:line="288" w:lineRule="auto"/>
              <w:ind w:left="0" w:right="-567"/>
              <w:rPr>
                <w:rFonts w:ascii="Tahoma" w:hAnsi="Tahoma" w:cs="Tahoma"/>
                <w:sz w:val="18"/>
                <w:szCs w:val="18"/>
                <w:rtl/>
              </w:rPr>
            </w:pPr>
            <w:r w:rsidRPr="00CE6BB9">
              <w:rPr>
                <w:rFonts w:ascii="Tahoma" w:hAnsi="Tahoma" w:cs="Tahoma"/>
                <w:sz w:val="18"/>
                <w:szCs w:val="18"/>
                <w:rtl/>
              </w:rPr>
              <w:t>(4)</w:t>
            </w:r>
          </w:p>
        </w:tc>
        <w:tc>
          <w:tcPr>
            <w:tcW w:w="893" w:type="dxa"/>
            <w:tcBorders>
              <w:top w:val="single" w:sz="2" w:space="0" w:color="auto"/>
              <w:bottom w:val="single" w:sz="2" w:space="0" w:color="auto"/>
              <w:right w:val="single" w:sz="24" w:space="0" w:color="auto"/>
            </w:tcBorders>
          </w:tcPr>
          <w:p w14:paraId="4A9B581A" w14:textId="77777777" w:rsidR="00834A18" w:rsidRPr="00CE6BB9" w:rsidRDefault="00834A18" w:rsidP="006F34F2">
            <w:pPr>
              <w:pStyle w:val="af4"/>
              <w:spacing w:line="288" w:lineRule="auto"/>
              <w:ind w:left="120" w:right="-567" w:hanging="120"/>
              <w:rPr>
                <w:rFonts w:ascii="Tahoma" w:hAnsi="Tahoma" w:cs="Tahoma"/>
                <w:sz w:val="18"/>
                <w:szCs w:val="18"/>
                <w:rtl/>
              </w:rPr>
            </w:pPr>
          </w:p>
        </w:tc>
        <w:tc>
          <w:tcPr>
            <w:tcW w:w="1957" w:type="dxa"/>
            <w:tcBorders>
              <w:top w:val="single" w:sz="2" w:space="0" w:color="auto"/>
              <w:left w:val="single" w:sz="24" w:space="0" w:color="auto"/>
              <w:bottom w:val="single" w:sz="2" w:space="0" w:color="auto"/>
              <w:right w:val="single" w:sz="24" w:space="0" w:color="auto"/>
            </w:tcBorders>
          </w:tcPr>
          <w:p w14:paraId="448FAC6B" w14:textId="77777777" w:rsidR="00834A18" w:rsidRPr="00CE6BB9" w:rsidRDefault="00834A18" w:rsidP="006F34F2">
            <w:pPr>
              <w:pStyle w:val="af4"/>
              <w:spacing w:line="288" w:lineRule="auto"/>
              <w:ind w:left="31"/>
              <w:rPr>
                <w:rFonts w:ascii="Tahoma" w:hAnsi="Tahoma" w:cs="Tahoma"/>
                <w:sz w:val="18"/>
                <w:szCs w:val="18"/>
                <w:rtl/>
              </w:rPr>
            </w:pPr>
            <w:r w:rsidRPr="00CE6BB9">
              <w:rPr>
                <w:rFonts w:ascii="Tahoma" w:hAnsi="Tahoma" w:cs="Tahoma"/>
                <w:sz w:val="18"/>
                <w:szCs w:val="18"/>
                <w:rtl/>
              </w:rPr>
              <w:t>שני כלים</w:t>
            </w:r>
          </w:p>
        </w:tc>
        <w:tc>
          <w:tcPr>
            <w:tcW w:w="2450" w:type="dxa"/>
            <w:tcBorders>
              <w:top w:val="single" w:sz="2" w:space="0" w:color="auto"/>
              <w:left w:val="single" w:sz="24" w:space="0" w:color="auto"/>
              <w:bottom w:val="single" w:sz="2" w:space="0" w:color="auto"/>
              <w:right w:val="single" w:sz="24" w:space="0" w:color="auto"/>
            </w:tcBorders>
            <w:shd w:val="clear" w:color="auto" w:fill="DDDB87" w:themeFill="accent3" w:themeFillTint="99"/>
          </w:tcPr>
          <w:p w14:paraId="56D66FF1" w14:textId="77777777" w:rsidR="00834A18" w:rsidRPr="00CE6BB9" w:rsidRDefault="00834A18" w:rsidP="006F34F2">
            <w:pPr>
              <w:pStyle w:val="af4"/>
              <w:spacing w:line="288" w:lineRule="auto"/>
              <w:ind w:left="190" w:right="95"/>
              <w:rPr>
                <w:rFonts w:ascii="Tahoma" w:hAnsi="Tahoma" w:cs="Tahoma"/>
                <w:sz w:val="18"/>
                <w:szCs w:val="18"/>
                <w:rtl/>
              </w:rPr>
            </w:pPr>
            <w:r w:rsidRPr="00CE6BB9">
              <w:rPr>
                <w:rFonts w:ascii="Tahoma" w:hAnsi="Tahoma" w:cs="Tahoma"/>
                <w:sz w:val="18"/>
                <w:szCs w:val="18"/>
                <w:rtl/>
              </w:rPr>
              <w:t>מותר</w:t>
            </w:r>
          </w:p>
        </w:tc>
        <w:tc>
          <w:tcPr>
            <w:tcW w:w="1223" w:type="dxa"/>
            <w:tcBorders>
              <w:top w:val="single" w:sz="2" w:space="0" w:color="auto"/>
              <w:left w:val="single" w:sz="24" w:space="0" w:color="auto"/>
              <w:bottom w:val="single" w:sz="2" w:space="0" w:color="auto"/>
              <w:right w:val="single" w:sz="24" w:space="0" w:color="auto"/>
            </w:tcBorders>
          </w:tcPr>
          <w:p w14:paraId="7B91600A" w14:textId="77777777" w:rsidR="00834A18" w:rsidRPr="00CE6BB9" w:rsidRDefault="00834A18" w:rsidP="006F34F2">
            <w:pPr>
              <w:pStyle w:val="af4"/>
              <w:spacing w:line="288" w:lineRule="auto"/>
              <w:ind w:left="112" w:right="42"/>
              <w:rPr>
                <w:rFonts w:ascii="Tahoma" w:hAnsi="Tahoma" w:cs="Tahoma"/>
                <w:sz w:val="18"/>
                <w:szCs w:val="18"/>
                <w:rtl/>
              </w:rPr>
            </w:pPr>
            <w:r w:rsidRPr="00CE6BB9">
              <w:rPr>
                <w:rFonts w:ascii="Tahoma" w:hAnsi="Tahoma" w:cs="Tahoma"/>
                <w:sz w:val="18"/>
                <w:szCs w:val="18"/>
                <w:rtl/>
              </w:rPr>
              <w:t>תדיר</w:t>
            </w:r>
          </w:p>
        </w:tc>
      </w:tr>
      <w:tr w:rsidR="00834A18" w:rsidRPr="00A75BEC" w14:paraId="7C2F072E" w14:textId="77777777" w:rsidTr="004A3C4C">
        <w:trPr>
          <w:jc w:val="center"/>
        </w:trPr>
        <w:tc>
          <w:tcPr>
            <w:tcW w:w="1033" w:type="dxa"/>
            <w:tcBorders>
              <w:top w:val="single" w:sz="2" w:space="0" w:color="auto"/>
              <w:left w:val="single" w:sz="24" w:space="0" w:color="auto"/>
              <w:bottom w:val="single" w:sz="2" w:space="0" w:color="auto"/>
            </w:tcBorders>
          </w:tcPr>
          <w:p w14:paraId="10ED53DF" w14:textId="77777777" w:rsidR="00834A18" w:rsidRPr="00CE6BB9" w:rsidRDefault="00834A18" w:rsidP="006F34F2">
            <w:pPr>
              <w:pStyle w:val="af4"/>
              <w:spacing w:line="288" w:lineRule="auto"/>
              <w:ind w:left="0" w:right="-567"/>
              <w:rPr>
                <w:rFonts w:ascii="Tahoma" w:hAnsi="Tahoma" w:cs="Tahoma"/>
                <w:sz w:val="18"/>
                <w:szCs w:val="18"/>
                <w:rtl/>
              </w:rPr>
            </w:pPr>
            <w:r w:rsidRPr="00CE6BB9">
              <w:rPr>
                <w:rFonts w:ascii="Tahoma" w:hAnsi="Tahoma" w:cs="Tahoma"/>
                <w:sz w:val="18"/>
                <w:szCs w:val="18"/>
                <w:rtl/>
              </w:rPr>
              <w:t>(5)</w:t>
            </w:r>
          </w:p>
        </w:tc>
        <w:tc>
          <w:tcPr>
            <w:tcW w:w="893" w:type="dxa"/>
            <w:tcBorders>
              <w:top w:val="single" w:sz="2" w:space="0" w:color="auto"/>
              <w:bottom w:val="single" w:sz="2" w:space="0" w:color="auto"/>
              <w:right w:val="single" w:sz="24" w:space="0" w:color="auto"/>
            </w:tcBorders>
          </w:tcPr>
          <w:p w14:paraId="7BB73A05" w14:textId="77777777" w:rsidR="00834A18" w:rsidRPr="00CE6BB9" w:rsidRDefault="00834A18" w:rsidP="006F34F2">
            <w:pPr>
              <w:pStyle w:val="af4"/>
              <w:spacing w:line="288" w:lineRule="auto"/>
              <w:ind w:left="120" w:right="-567" w:hanging="120"/>
              <w:rPr>
                <w:rFonts w:ascii="Tahoma" w:hAnsi="Tahoma" w:cs="Tahoma"/>
                <w:sz w:val="18"/>
                <w:szCs w:val="18"/>
                <w:rtl/>
              </w:rPr>
            </w:pPr>
          </w:p>
        </w:tc>
        <w:tc>
          <w:tcPr>
            <w:tcW w:w="1957" w:type="dxa"/>
            <w:tcBorders>
              <w:top w:val="single" w:sz="2" w:space="0" w:color="auto"/>
              <w:left w:val="single" w:sz="24" w:space="0" w:color="auto"/>
              <w:bottom w:val="single" w:sz="2" w:space="0" w:color="auto"/>
              <w:right w:val="single" w:sz="24" w:space="0" w:color="auto"/>
            </w:tcBorders>
          </w:tcPr>
          <w:p w14:paraId="3F39D1DF" w14:textId="77777777" w:rsidR="00834A18" w:rsidRPr="00CE6BB9" w:rsidRDefault="00834A18" w:rsidP="006F34F2">
            <w:pPr>
              <w:pStyle w:val="af4"/>
              <w:spacing w:line="288" w:lineRule="auto"/>
              <w:ind w:left="31"/>
              <w:rPr>
                <w:rFonts w:ascii="Tahoma" w:hAnsi="Tahoma" w:cs="Tahoma"/>
                <w:sz w:val="18"/>
                <w:szCs w:val="18"/>
                <w:rtl/>
              </w:rPr>
            </w:pPr>
            <w:r w:rsidRPr="00CE6BB9">
              <w:rPr>
                <w:rFonts w:ascii="Tahoma" w:hAnsi="Tahoma" w:cs="Tahoma"/>
                <w:sz w:val="18"/>
                <w:szCs w:val="18"/>
                <w:rtl/>
              </w:rPr>
              <w:t>ארבעה כלים</w:t>
            </w:r>
          </w:p>
        </w:tc>
        <w:tc>
          <w:tcPr>
            <w:tcW w:w="2450" w:type="dxa"/>
            <w:tcBorders>
              <w:top w:val="single" w:sz="2" w:space="0" w:color="auto"/>
              <w:left w:val="single" w:sz="24" w:space="0" w:color="auto"/>
              <w:bottom w:val="single" w:sz="2" w:space="0" w:color="auto"/>
              <w:right w:val="single" w:sz="24" w:space="0" w:color="auto"/>
            </w:tcBorders>
            <w:shd w:val="clear" w:color="auto" w:fill="DDDB87" w:themeFill="accent3" w:themeFillTint="99"/>
          </w:tcPr>
          <w:p w14:paraId="28351BD3" w14:textId="77777777" w:rsidR="00834A18" w:rsidRPr="00CE6BB9" w:rsidRDefault="00834A18" w:rsidP="006F34F2">
            <w:pPr>
              <w:pStyle w:val="af4"/>
              <w:spacing w:line="288" w:lineRule="auto"/>
              <w:ind w:left="190" w:right="95"/>
              <w:rPr>
                <w:rFonts w:ascii="Tahoma" w:hAnsi="Tahoma" w:cs="Tahoma"/>
                <w:sz w:val="18"/>
                <w:szCs w:val="18"/>
                <w:rtl/>
              </w:rPr>
            </w:pPr>
            <w:r w:rsidRPr="00CE6BB9">
              <w:rPr>
                <w:rFonts w:ascii="Tahoma" w:hAnsi="Tahoma" w:cs="Tahoma"/>
                <w:sz w:val="18"/>
                <w:szCs w:val="18"/>
                <w:rtl/>
              </w:rPr>
              <w:t>מותר</w:t>
            </w:r>
          </w:p>
        </w:tc>
        <w:tc>
          <w:tcPr>
            <w:tcW w:w="1223" w:type="dxa"/>
            <w:tcBorders>
              <w:top w:val="single" w:sz="2" w:space="0" w:color="auto"/>
              <w:left w:val="single" w:sz="24" w:space="0" w:color="auto"/>
              <w:bottom w:val="single" w:sz="2" w:space="0" w:color="auto"/>
              <w:right w:val="single" w:sz="24" w:space="0" w:color="auto"/>
            </w:tcBorders>
          </w:tcPr>
          <w:p w14:paraId="18792FE4" w14:textId="77777777" w:rsidR="00834A18" w:rsidRPr="00CE6BB9" w:rsidRDefault="00834A18" w:rsidP="006F34F2">
            <w:pPr>
              <w:pStyle w:val="af4"/>
              <w:spacing w:line="288" w:lineRule="auto"/>
              <w:ind w:left="112" w:right="42"/>
              <w:rPr>
                <w:rFonts w:ascii="Tahoma" w:hAnsi="Tahoma" w:cs="Tahoma"/>
                <w:sz w:val="18"/>
                <w:szCs w:val="18"/>
                <w:rtl/>
              </w:rPr>
            </w:pPr>
            <w:r w:rsidRPr="00CE6BB9">
              <w:rPr>
                <w:rFonts w:ascii="Tahoma" w:hAnsi="Tahoma" w:cs="Tahoma"/>
                <w:sz w:val="18"/>
                <w:szCs w:val="18"/>
                <w:rtl/>
              </w:rPr>
              <w:t>תדיר</w:t>
            </w:r>
          </w:p>
        </w:tc>
      </w:tr>
      <w:tr w:rsidR="00834A18" w:rsidRPr="00A75BEC" w14:paraId="66EAD4B3" w14:textId="77777777" w:rsidTr="004A3C4C">
        <w:trPr>
          <w:jc w:val="center"/>
        </w:trPr>
        <w:tc>
          <w:tcPr>
            <w:tcW w:w="1033" w:type="dxa"/>
            <w:tcBorders>
              <w:top w:val="single" w:sz="2" w:space="0" w:color="auto"/>
              <w:left w:val="single" w:sz="24" w:space="0" w:color="auto"/>
              <w:bottom w:val="single" w:sz="2" w:space="0" w:color="auto"/>
            </w:tcBorders>
          </w:tcPr>
          <w:p w14:paraId="3333693F" w14:textId="77777777" w:rsidR="00834A18" w:rsidRPr="00CE6BB9" w:rsidRDefault="00834A18" w:rsidP="006F34F2">
            <w:pPr>
              <w:pStyle w:val="af4"/>
              <w:spacing w:line="288" w:lineRule="auto"/>
              <w:ind w:left="0" w:right="-567"/>
              <w:rPr>
                <w:rFonts w:ascii="Tahoma" w:hAnsi="Tahoma" w:cs="Tahoma"/>
                <w:sz w:val="18"/>
                <w:szCs w:val="18"/>
                <w:rtl/>
              </w:rPr>
            </w:pPr>
            <w:r w:rsidRPr="00CE6BB9">
              <w:rPr>
                <w:rFonts w:ascii="Tahoma" w:hAnsi="Tahoma" w:cs="Tahoma"/>
                <w:sz w:val="18"/>
                <w:szCs w:val="18"/>
                <w:rtl/>
              </w:rPr>
              <w:t>(6)</w:t>
            </w:r>
          </w:p>
        </w:tc>
        <w:tc>
          <w:tcPr>
            <w:tcW w:w="893" w:type="dxa"/>
            <w:tcBorders>
              <w:top w:val="single" w:sz="2" w:space="0" w:color="auto"/>
              <w:bottom w:val="single" w:sz="2" w:space="0" w:color="auto"/>
              <w:right w:val="single" w:sz="24" w:space="0" w:color="auto"/>
            </w:tcBorders>
          </w:tcPr>
          <w:p w14:paraId="56596157" w14:textId="77777777" w:rsidR="00834A18" w:rsidRPr="00CE6BB9" w:rsidRDefault="00834A18" w:rsidP="006F34F2">
            <w:pPr>
              <w:pStyle w:val="af4"/>
              <w:spacing w:line="288" w:lineRule="auto"/>
              <w:ind w:left="120" w:right="-567" w:hanging="120"/>
              <w:rPr>
                <w:rFonts w:ascii="Tahoma" w:hAnsi="Tahoma" w:cs="Tahoma"/>
                <w:sz w:val="18"/>
                <w:szCs w:val="18"/>
                <w:rtl/>
              </w:rPr>
            </w:pPr>
          </w:p>
        </w:tc>
        <w:tc>
          <w:tcPr>
            <w:tcW w:w="1957" w:type="dxa"/>
            <w:tcBorders>
              <w:top w:val="single" w:sz="2" w:space="0" w:color="auto"/>
              <w:left w:val="single" w:sz="24" w:space="0" w:color="auto"/>
              <w:bottom w:val="single" w:sz="2" w:space="0" w:color="auto"/>
              <w:right w:val="single" w:sz="24" w:space="0" w:color="auto"/>
            </w:tcBorders>
          </w:tcPr>
          <w:p w14:paraId="3DF81D13" w14:textId="77777777" w:rsidR="00834A18" w:rsidRPr="00CE6BB9" w:rsidRDefault="00834A18" w:rsidP="006F34F2">
            <w:pPr>
              <w:pStyle w:val="af4"/>
              <w:spacing w:line="288" w:lineRule="auto"/>
              <w:ind w:left="31"/>
              <w:rPr>
                <w:rFonts w:ascii="Tahoma" w:hAnsi="Tahoma" w:cs="Tahoma"/>
                <w:sz w:val="18"/>
                <w:szCs w:val="18"/>
                <w:rtl/>
              </w:rPr>
            </w:pPr>
            <w:r w:rsidRPr="00CE6BB9">
              <w:rPr>
                <w:rFonts w:ascii="Tahoma" w:hAnsi="Tahoma" w:cs="Tahoma"/>
                <w:sz w:val="18"/>
                <w:szCs w:val="18"/>
                <w:rtl/>
              </w:rPr>
              <w:t>הפעלה ידנית</w:t>
            </w:r>
          </w:p>
        </w:tc>
        <w:tc>
          <w:tcPr>
            <w:tcW w:w="2450" w:type="dxa"/>
            <w:tcBorders>
              <w:top w:val="single" w:sz="2" w:space="0" w:color="auto"/>
              <w:left w:val="single" w:sz="24" w:space="0" w:color="auto"/>
              <w:bottom w:val="single" w:sz="2" w:space="0" w:color="auto"/>
              <w:right w:val="single" w:sz="24" w:space="0" w:color="auto"/>
            </w:tcBorders>
            <w:shd w:val="clear" w:color="auto" w:fill="DDDB87" w:themeFill="accent3" w:themeFillTint="99"/>
          </w:tcPr>
          <w:p w14:paraId="72802CE7" w14:textId="77777777" w:rsidR="00834A18" w:rsidRPr="00CE6BB9" w:rsidRDefault="00834A18" w:rsidP="006F34F2">
            <w:pPr>
              <w:pStyle w:val="af4"/>
              <w:spacing w:line="288" w:lineRule="auto"/>
              <w:ind w:left="190" w:right="95"/>
              <w:rPr>
                <w:rFonts w:ascii="Tahoma" w:hAnsi="Tahoma" w:cs="Tahoma"/>
                <w:sz w:val="18"/>
                <w:szCs w:val="18"/>
                <w:rtl/>
              </w:rPr>
            </w:pPr>
            <w:r w:rsidRPr="00CE6BB9">
              <w:rPr>
                <w:rFonts w:ascii="Tahoma" w:hAnsi="Tahoma" w:cs="Tahoma"/>
                <w:sz w:val="18"/>
                <w:szCs w:val="18"/>
                <w:rtl/>
              </w:rPr>
              <w:t>מותר</w:t>
            </w:r>
          </w:p>
        </w:tc>
        <w:tc>
          <w:tcPr>
            <w:tcW w:w="1223" w:type="dxa"/>
            <w:tcBorders>
              <w:top w:val="single" w:sz="2" w:space="0" w:color="auto"/>
              <w:left w:val="single" w:sz="24" w:space="0" w:color="auto"/>
              <w:bottom w:val="single" w:sz="2" w:space="0" w:color="auto"/>
              <w:right w:val="single" w:sz="24" w:space="0" w:color="auto"/>
            </w:tcBorders>
          </w:tcPr>
          <w:p w14:paraId="3A47934D" w14:textId="77777777" w:rsidR="00834A18" w:rsidRPr="00CE6BB9" w:rsidRDefault="00834A18" w:rsidP="006F34F2">
            <w:pPr>
              <w:pStyle w:val="af4"/>
              <w:spacing w:line="288" w:lineRule="auto"/>
              <w:ind w:left="112" w:right="42"/>
              <w:rPr>
                <w:rFonts w:ascii="Tahoma" w:hAnsi="Tahoma" w:cs="Tahoma"/>
                <w:sz w:val="18"/>
                <w:szCs w:val="18"/>
                <w:rtl/>
              </w:rPr>
            </w:pPr>
            <w:r w:rsidRPr="00CE6BB9">
              <w:rPr>
                <w:rFonts w:ascii="Tahoma" w:hAnsi="Tahoma" w:cs="Tahoma"/>
                <w:sz w:val="18"/>
                <w:szCs w:val="18"/>
                <w:rtl/>
              </w:rPr>
              <w:t>לא ידוע</w:t>
            </w:r>
            <w:r w:rsidRPr="00CE6BB9">
              <w:rPr>
                <w:rFonts w:ascii="Tahoma" w:hAnsi="Tahoma" w:cs="Tahoma"/>
                <w:sz w:val="18"/>
                <w:szCs w:val="18"/>
                <w:vertAlign w:val="superscript"/>
                <w:rtl/>
              </w:rPr>
              <w:footnoteReference w:id="28"/>
            </w:r>
          </w:p>
        </w:tc>
      </w:tr>
      <w:tr w:rsidR="00834A18" w:rsidRPr="00A75BEC" w14:paraId="2BDE2A52" w14:textId="77777777" w:rsidTr="004A3C4C">
        <w:trPr>
          <w:jc w:val="center"/>
        </w:trPr>
        <w:tc>
          <w:tcPr>
            <w:tcW w:w="1033" w:type="dxa"/>
            <w:tcBorders>
              <w:top w:val="single" w:sz="2" w:space="0" w:color="auto"/>
              <w:left w:val="single" w:sz="24" w:space="0" w:color="auto"/>
              <w:bottom w:val="single" w:sz="2" w:space="0" w:color="auto"/>
            </w:tcBorders>
          </w:tcPr>
          <w:p w14:paraId="59EECE29" w14:textId="77777777" w:rsidR="00834A18" w:rsidRPr="00CE6BB9" w:rsidRDefault="00834A18" w:rsidP="006F34F2">
            <w:pPr>
              <w:pStyle w:val="af4"/>
              <w:spacing w:line="288" w:lineRule="auto"/>
              <w:ind w:left="0" w:right="-567"/>
              <w:rPr>
                <w:rFonts w:ascii="Tahoma" w:hAnsi="Tahoma" w:cs="Tahoma"/>
                <w:sz w:val="18"/>
                <w:szCs w:val="18"/>
                <w:rtl/>
              </w:rPr>
            </w:pPr>
            <w:r w:rsidRPr="00CE6BB9">
              <w:rPr>
                <w:rFonts w:ascii="Tahoma" w:hAnsi="Tahoma" w:cs="Tahoma"/>
                <w:sz w:val="18"/>
                <w:szCs w:val="18"/>
                <w:rtl/>
              </w:rPr>
              <w:t>(7)</w:t>
            </w:r>
          </w:p>
        </w:tc>
        <w:tc>
          <w:tcPr>
            <w:tcW w:w="893" w:type="dxa"/>
            <w:tcBorders>
              <w:top w:val="single" w:sz="2" w:space="0" w:color="auto"/>
              <w:bottom w:val="single" w:sz="2" w:space="0" w:color="auto"/>
              <w:right w:val="single" w:sz="24" w:space="0" w:color="auto"/>
            </w:tcBorders>
          </w:tcPr>
          <w:p w14:paraId="3967F3C1" w14:textId="77777777" w:rsidR="00834A18" w:rsidRPr="00CE6BB9" w:rsidRDefault="00834A18" w:rsidP="006F34F2">
            <w:pPr>
              <w:pStyle w:val="af4"/>
              <w:spacing w:line="288" w:lineRule="auto"/>
              <w:ind w:left="120" w:right="-567" w:hanging="120"/>
              <w:rPr>
                <w:rFonts w:ascii="Tahoma" w:hAnsi="Tahoma" w:cs="Tahoma"/>
                <w:sz w:val="18"/>
                <w:szCs w:val="18"/>
                <w:rtl/>
              </w:rPr>
            </w:pPr>
          </w:p>
        </w:tc>
        <w:tc>
          <w:tcPr>
            <w:tcW w:w="1957" w:type="dxa"/>
            <w:tcBorders>
              <w:top w:val="single" w:sz="2" w:space="0" w:color="auto"/>
              <w:left w:val="single" w:sz="24" w:space="0" w:color="auto"/>
              <w:bottom w:val="single" w:sz="2" w:space="0" w:color="auto"/>
              <w:right w:val="single" w:sz="24" w:space="0" w:color="auto"/>
            </w:tcBorders>
          </w:tcPr>
          <w:p w14:paraId="63FF0C6D" w14:textId="77777777" w:rsidR="00834A18" w:rsidRPr="00CE6BB9" w:rsidRDefault="00834A18" w:rsidP="006F34F2">
            <w:pPr>
              <w:pStyle w:val="af4"/>
              <w:spacing w:line="288" w:lineRule="auto"/>
              <w:ind w:left="31"/>
              <w:rPr>
                <w:rFonts w:ascii="Tahoma" w:hAnsi="Tahoma" w:cs="Tahoma"/>
                <w:sz w:val="18"/>
                <w:szCs w:val="18"/>
                <w:rtl/>
              </w:rPr>
            </w:pPr>
            <w:r w:rsidRPr="00CE6BB9">
              <w:rPr>
                <w:rFonts w:ascii="Tahoma" w:hAnsi="Tahoma" w:cs="Tahoma"/>
                <w:sz w:val="18"/>
                <w:szCs w:val="18"/>
                <w:rtl/>
              </w:rPr>
              <w:t>כלי אחד</w:t>
            </w:r>
          </w:p>
          <w:p w14:paraId="4A8C9F38" w14:textId="77777777" w:rsidR="00834A18" w:rsidRPr="00CE6BB9" w:rsidRDefault="00834A18" w:rsidP="006F34F2">
            <w:pPr>
              <w:pStyle w:val="af4"/>
              <w:spacing w:line="288" w:lineRule="auto"/>
              <w:ind w:left="31"/>
              <w:rPr>
                <w:rFonts w:ascii="Tahoma" w:hAnsi="Tahoma" w:cs="Tahoma"/>
                <w:sz w:val="18"/>
                <w:szCs w:val="18"/>
                <w:rtl/>
              </w:rPr>
            </w:pPr>
            <w:r w:rsidRPr="00CE6BB9">
              <w:rPr>
                <w:rFonts w:ascii="Tahoma" w:hAnsi="Tahoma" w:cs="Tahoma"/>
                <w:sz w:val="18"/>
                <w:szCs w:val="18"/>
                <w:rtl/>
              </w:rPr>
              <w:t>הפעלה ידנית</w:t>
            </w:r>
          </w:p>
        </w:tc>
        <w:tc>
          <w:tcPr>
            <w:tcW w:w="2450" w:type="dxa"/>
            <w:tcBorders>
              <w:top w:val="single" w:sz="2" w:space="0" w:color="auto"/>
              <w:left w:val="single" w:sz="24" w:space="0" w:color="auto"/>
              <w:bottom w:val="single" w:sz="2" w:space="0" w:color="auto"/>
              <w:right w:val="single" w:sz="24" w:space="0" w:color="auto"/>
            </w:tcBorders>
            <w:shd w:val="clear" w:color="auto" w:fill="F5D0D7" w:themeFill="accent1" w:themeFillTint="33"/>
          </w:tcPr>
          <w:p w14:paraId="0FC4F738" w14:textId="77777777" w:rsidR="00834A18" w:rsidRPr="00CE6BB9" w:rsidRDefault="00834A18" w:rsidP="006F34F2">
            <w:pPr>
              <w:pStyle w:val="af4"/>
              <w:spacing w:line="288" w:lineRule="auto"/>
              <w:ind w:left="190" w:right="95"/>
              <w:rPr>
                <w:rFonts w:ascii="Tahoma" w:hAnsi="Tahoma" w:cs="Tahoma"/>
                <w:b/>
                <w:bCs/>
                <w:sz w:val="18"/>
                <w:szCs w:val="18"/>
                <w:rtl/>
              </w:rPr>
            </w:pPr>
            <w:r w:rsidRPr="00CE6BB9">
              <w:rPr>
                <w:rFonts w:ascii="Tahoma" w:hAnsi="Tahoma" w:cs="Tahoma"/>
                <w:b/>
                <w:bCs/>
                <w:sz w:val="18"/>
                <w:szCs w:val="18"/>
                <w:rtl/>
              </w:rPr>
              <w:t>מעורר קושי משפטי</w:t>
            </w:r>
          </w:p>
        </w:tc>
        <w:tc>
          <w:tcPr>
            <w:tcW w:w="1223" w:type="dxa"/>
            <w:tcBorders>
              <w:top w:val="single" w:sz="2" w:space="0" w:color="auto"/>
              <w:left w:val="single" w:sz="24" w:space="0" w:color="auto"/>
              <w:bottom w:val="single" w:sz="2" w:space="0" w:color="auto"/>
              <w:right w:val="single" w:sz="24" w:space="0" w:color="auto"/>
            </w:tcBorders>
          </w:tcPr>
          <w:p w14:paraId="124CEAF3" w14:textId="77777777" w:rsidR="00834A18" w:rsidRPr="00CE6BB9" w:rsidRDefault="00834A18" w:rsidP="006F34F2">
            <w:pPr>
              <w:pStyle w:val="af4"/>
              <w:spacing w:line="288" w:lineRule="auto"/>
              <w:ind w:left="112" w:right="42"/>
              <w:rPr>
                <w:rFonts w:ascii="Tahoma" w:hAnsi="Tahoma" w:cs="Tahoma"/>
                <w:sz w:val="18"/>
                <w:szCs w:val="18"/>
                <w:rtl/>
              </w:rPr>
            </w:pPr>
            <w:r w:rsidRPr="00CE6BB9">
              <w:rPr>
                <w:rFonts w:ascii="Tahoma" w:hAnsi="Tahoma" w:cs="Tahoma"/>
                <w:sz w:val="18"/>
                <w:szCs w:val="18"/>
                <w:rtl/>
              </w:rPr>
              <w:t>לא ידוע</w:t>
            </w:r>
          </w:p>
        </w:tc>
      </w:tr>
      <w:tr w:rsidR="00834A18" w:rsidRPr="00A75BEC" w14:paraId="724A31C2" w14:textId="77777777" w:rsidTr="004A3C4C">
        <w:trPr>
          <w:jc w:val="center"/>
        </w:trPr>
        <w:tc>
          <w:tcPr>
            <w:tcW w:w="1033" w:type="dxa"/>
            <w:vMerge w:val="restart"/>
            <w:tcBorders>
              <w:top w:val="single" w:sz="2" w:space="0" w:color="auto"/>
              <w:left w:val="single" w:sz="24" w:space="0" w:color="auto"/>
            </w:tcBorders>
          </w:tcPr>
          <w:p w14:paraId="050A4E8E" w14:textId="77777777" w:rsidR="00834A18" w:rsidRPr="00CE6BB9" w:rsidRDefault="00834A18" w:rsidP="006F34F2">
            <w:pPr>
              <w:pStyle w:val="af4"/>
              <w:spacing w:line="288" w:lineRule="auto"/>
              <w:ind w:left="0" w:right="-567"/>
              <w:rPr>
                <w:rFonts w:ascii="Tahoma" w:hAnsi="Tahoma" w:cs="Tahoma"/>
                <w:sz w:val="18"/>
                <w:szCs w:val="18"/>
                <w:rtl/>
              </w:rPr>
            </w:pPr>
            <w:r w:rsidRPr="00CE6BB9">
              <w:rPr>
                <w:rFonts w:ascii="Tahoma" w:hAnsi="Tahoma" w:cs="Tahoma"/>
                <w:sz w:val="18"/>
                <w:szCs w:val="18"/>
                <w:rtl/>
              </w:rPr>
              <w:t>(8)</w:t>
            </w:r>
          </w:p>
        </w:tc>
        <w:tc>
          <w:tcPr>
            <w:tcW w:w="893" w:type="dxa"/>
            <w:tcBorders>
              <w:top w:val="single" w:sz="2" w:space="0" w:color="auto"/>
              <w:right w:val="single" w:sz="24" w:space="0" w:color="auto"/>
            </w:tcBorders>
          </w:tcPr>
          <w:p w14:paraId="77744AFD" w14:textId="77777777" w:rsidR="00834A18" w:rsidRPr="00CE6BB9" w:rsidRDefault="00834A18" w:rsidP="006F34F2">
            <w:pPr>
              <w:pStyle w:val="af4"/>
              <w:spacing w:line="288" w:lineRule="auto"/>
              <w:ind w:left="120" w:right="-567" w:hanging="120"/>
              <w:rPr>
                <w:rFonts w:ascii="Tahoma" w:hAnsi="Tahoma" w:cs="Tahoma"/>
                <w:sz w:val="18"/>
                <w:szCs w:val="18"/>
                <w:rtl/>
              </w:rPr>
            </w:pPr>
            <w:r w:rsidRPr="00CE6BB9">
              <w:rPr>
                <w:rFonts w:ascii="Tahoma" w:hAnsi="Tahoma" w:cs="Tahoma"/>
                <w:sz w:val="18"/>
                <w:szCs w:val="18"/>
                <w:rtl/>
              </w:rPr>
              <w:t xml:space="preserve">(א) </w:t>
            </w:r>
          </w:p>
        </w:tc>
        <w:tc>
          <w:tcPr>
            <w:tcW w:w="1957" w:type="dxa"/>
            <w:tcBorders>
              <w:top w:val="single" w:sz="2" w:space="0" w:color="auto"/>
              <w:left w:val="single" w:sz="24" w:space="0" w:color="auto"/>
              <w:right w:val="single" w:sz="24" w:space="0" w:color="auto"/>
            </w:tcBorders>
          </w:tcPr>
          <w:p w14:paraId="436DCEF6" w14:textId="77777777" w:rsidR="00834A18" w:rsidRPr="00CE6BB9" w:rsidRDefault="00834A18" w:rsidP="006F34F2">
            <w:pPr>
              <w:pStyle w:val="af4"/>
              <w:spacing w:line="288" w:lineRule="auto"/>
              <w:ind w:left="31"/>
              <w:rPr>
                <w:rFonts w:ascii="Tahoma" w:hAnsi="Tahoma" w:cs="Tahoma"/>
                <w:sz w:val="18"/>
                <w:szCs w:val="18"/>
                <w:rtl/>
              </w:rPr>
            </w:pPr>
            <w:r w:rsidRPr="00CE6BB9">
              <w:rPr>
                <w:rFonts w:ascii="Tahoma" w:hAnsi="Tahoma" w:cs="Tahoma"/>
                <w:sz w:val="18"/>
                <w:szCs w:val="18"/>
                <w:rtl/>
              </w:rPr>
              <w:t>הפעלה ידנית</w:t>
            </w:r>
          </w:p>
        </w:tc>
        <w:tc>
          <w:tcPr>
            <w:tcW w:w="2450" w:type="dxa"/>
            <w:tcBorders>
              <w:top w:val="single" w:sz="2" w:space="0" w:color="auto"/>
              <w:left w:val="single" w:sz="24" w:space="0" w:color="auto"/>
              <w:right w:val="single" w:sz="24" w:space="0" w:color="auto"/>
            </w:tcBorders>
            <w:shd w:val="clear" w:color="auto" w:fill="DDDB87" w:themeFill="accent3" w:themeFillTint="99"/>
          </w:tcPr>
          <w:p w14:paraId="66A9815E" w14:textId="77777777" w:rsidR="00834A18" w:rsidRPr="00CE6BB9" w:rsidRDefault="00834A18" w:rsidP="006F34F2">
            <w:pPr>
              <w:pStyle w:val="af4"/>
              <w:spacing w:line="288" w:lineRule="auto"/>
              <w:ind w:left="190" w:right="95"/>
              <w:rPr>
                <w:rFonts w:ascii="Tahoma" w:hAnsi="Tahoma" w:cs="Tahoma"/>
                <w:sz w:val="18"/>
                <w:szCs w:val="18"/>
                <w:rtl/>
              </w:rPr>
            </w:pPr>
            <w:r w:rsidRPr="00CE6BB9">
              <w:rPr>
                <w:rFonts w:ascii="Tahoma" w:hAnsi="Tahoma" w:cs="Tahoma"/>
                <w:sz w:val="18"/>
                <w:szCs w:val="18"/>
                <w:rtl/>
              </w:rPr>
              <w:t>מותר</w:t>
            </w:r>
          </w:p>
        </w:tc>
        <w:tc>
          <w:tcPr>
            <w:tcW w:w="1223" w:type="dxa"/>
            <w:tcBorders>
              <w:top w:val="single" w:sz="2" w:space="0" w:color="auto"/>
              <w:left w:val="single" w:sz="24" w:space="0" w:color="auto"/>
              <w:right w:val="single" w:sz="24" w:space="0" w:color="auto"/>
            </w:tcBorders>
          </w:tcPr>
          <w:p w14:paraId="0FD4D05D" w14:textId="77777777" w:rsidR="00834A18" w:rsidRPr="00CE6BB9" w:rsidRDefault="00834A18" w:rsidP="006F34F2">
            <w:pPr>
              <w:pStyle w:val="af4"/>
              <w:spacing w:line="288" w:lineRule="auto"/>
              <w:ind w:left="112" w:right="42"/>
              <w:rPr>
                <w:rFonts w:ascii="Tahoma" w:hAnsi="Tahoma" w:cs="Tahoma"/>
                <w:sz w:val="18"/>
                <w:szCs w:val="18"/>
                <w:rtl/>
              </w:rPr>
            </w:pPr>
            <w:r w:rsidRPr="00CE6BB9">
              <w:rPr>
                <w:rFonts w:ascii="Tahoma" w:hAnsi="Tahoma" w:cs="Tahoma"/>
                <w:sz w:val="18"/>
                <w:szCs w:val="18"/>
                <w:rtl/>
              </w:rPr>
              <w:t>תדיר</w:t>
            </w:r>
          </w:p>
        </w:tc>
      </w:tr>
      <w:tr w:rsidR="00834A18" w:rsidRPr="00A75BEC" w14:paraId="142A2571" w14:textId="77777777" w:rsidTr="004A3C4C">
        <w:trPr>
          <w:jc w:val="center"/>
        </w:trPr>
        <w:tc>
          <w:tcPr>
            <w:tcW w:w="1033" w:type="dxa"/>
            <w:vMerge/>
            <w:tcBorders>
              <w:left w:val="single" w:sz="24" w:space="0" w:color="auto"/>
            </w:tcBorders>
          </w:tcPr>
          <w:p w14:paraId="2363E59A" w14:textId="77777777" w:rsidR="00834A18" w:rsidRPr="00CE6BB9" w:rsidRDefault="00834A18" w:rsidP="006F34F2">
            <w:pPr>
              <w:pStyle w:val="af4"/>
              <w:spacing w:line="288" w:lineRule="auto"/>
              <w:ind w:left="0" w:right="-567"/>
              <w:rPr>
                <w:rFonts w:ascii="Tahoma" w:hAnsi="Tahoma" w:cs="Tahoma"/>
                <w:sz w:val="18"/>
                <w:szCs w:val="18"/>
                <w:rtl/>
              </w:rPr>
            </w:pPr>
          </w:p>
        </w:tc>
        <w:tc>
          <w:tcPr>
            <w:tcW w:w="893" w:type="dxa"/>
            <w:tcBorders>
              <w:right w:val="single" w:sz="24" w:space="0" w:color="auto"/>
            </w:tcBorders>
          </w:tcPr>
          <w:p w14:paraId="4A6BFDD1" w14:textId="77777777" w:rsidR="00834A18" w:rsidRPr="00CE6BB9" w:rsidRDefault="00834A18" w:rsidP="006F34F2">
            <w:pPr>
              <w:pStyle w:val="af4"/>
              <w:spacing w:line="288" w:lineRule="auto"/>
              <w:ind w:left="120" w:right="-567" w:hanging="120"/>
              <w:rPr>
                <w:rFonts w:ascii="Tahoma" w:hAnsi="Tahoma" w:cs="Tahoma"/>
                <w:sz w:val="18"/>
                <w:szCs w:val="18"/>
                <w:rtl/>
              </w:rPr>
            </w:pPr>
            <w:r w:rsidRPr="00CE6BB9">
              <w:rPr>
                <w:rFonts w:ascii="Tahoma" w:hAnsi="Tahoma" w:cs="Tahoma"/>
                <w:sz w:val="18"/>
                <w:szCs w:val="18"/>
                <w:rtl/>
              </w:rPr>
              <w:t xml:space="preserve">(ב) </w:t>
            </w:r>
          </w:p>
        </w:tc>
        <w:tc>
          <w:tcPr>
            <w:tcW w:w="1957" w:type="dxa"/>
            <w:tcBorders>
              <w:left w:val="single" w:sz="24" w:space="0" w:color="auto"/>
              <w:right w:val="single" w:sz="24" w:space="0" w:color="auto"/>
            </w:tcBorders>
          </w:tcPr>
          <w:p w14:paraId="2BF50F99" w14:textId="77777777" w:rsidR="00834A18" w:rsidRPr="00CE6BB9" w:rsidRDefault="00834A18" w:rsidP="006F34F2">
            <w:pPr>
              <w:pStyle w:val="af4"/>
              <w:spacing w:line="288" w:lineRule="auto"/>
              <w:ind w:left="31"/>
              <w:rPr>
                <w:rFonts w:ascii="Tahoma" w:hAnsi="Tahoma" w:cs="Tahoma"/>
                <w:sz w:val="18"/>
                <w:szCs w:val="18"/>
                <w:rtl/>
              </w:rPr>
            </w:pPr>
            <w:r w:rsidRPr="00CE6BB9">
              <w:rPr>
                <w:rFonts w:ascii="Tahoma" w:hAnsi="Tahoma" w:cs="Tahoma"/>
                <w:sz w:val="18"/>
                <w:szCs w:val="18"/>
                <w:rtl/>
              </w:rPr>
              <w:t>הפעלה ידנית</w:t>
            </w:r>
          </w:p>
        </w:tc>
        <w:tc>
          <w:tcPr>
            <w:tcW w:w="2450" w:type="dxa"/>
            <w:tcBorders>
              <w:left w:val="single" w:sz="24" w:space="0" w:color="auto"/>
              <w:right w:val="single" w:sz="24" w:space="0" w:color="auto"/>
            </w:tcBorders>
            <w:shd w:val="clear" w:color="auto" w:fill="DDDB87" w:themeFill="accent3" w:themeFillTint="99"/>
          </w:tcPr>
          <w:p w14:paraId="73641DCC" w14:textId="77777777" w:rsidR="00834A18" w:rsidRPr="00CE6BB9" w:rsidRDefault="00834A18" w:rsidP="006F34F2">
            <w:pPr>
              <w:pStyle w:val="af4"/>
              <w:spacing w:line="288" w:lineRule="auto"/>
              <w:ind w:left="190" w:right="95"/>
              <w:rPr>
                <w:rFonts w:ascii="Tahoma" w:hAnsi="Tahoma" w:cs="Tahoma"/>
                <w:sz w:val="18"/>
                <w:szCs w:val="18"/>
                <w:rtl/>
              </w:rPr>
            </w:pPr>
            <w:r w:rsidRPr="00CE6BB9">
              <w:rPr>
                <w:rFonts w:ascii="Tahoma" w:hAnsi="Tahoma" w:cs="Tahoma"/>
                <w:sz w:val="18"/>
                <w:szCs w:val="18"/>
                <w:rtl/>
              </w:rPr>
              <w:t>מותר</w:t>
            </w:r>
          </w:p>
        </w:tc>
        <w:tc>
          <w:tcPr>
            <w:tcW w:w="1223" w:type="dxa"/>
            <w:tcBorders>
              <w:left w:val="single" w:sz="24" w:space="0" w:color="auto"/>
              <w:right w:val="single" w:sz="24" w:space="0" w:color="auto"/>
            </w:tcBorders>
          </w:tcPr>
          <w:p w14:paraId="62D8044F" w14:textId="77777777" w:rsidR="00834A18" w:rsidRPr="00CE6BB9" w:rsidRDefault="00834A18" w:rsidP="006F34F2">
            <w:pPr>
              <w:pStyle w:val="af4"/>
              <w:spacing w:line="288" w:lineRule="auto"/>
              <w:ind w:left="112" w:right="42"/>
              <w:rPr>
                <w:rFonts w:ascii="Tahoma" w:hAnsi="Tahoma" w:cs="Tahoma"/>
                <w:sz w:val="18"/>
                <w:szCs w:val="18"/>
                <w:rtl/>
              </w:rPr>
            </w:pPr>
            <w:r w:rsidRPr="00CE6BB9">
              <w:rPr>
                <w:rFonts w:ascii="Tahoma" w:hAnsi="Tahoma" w:cs="Tahoma"/>
                <w:sz w:val="18"/>
                <w:szCs w:val="18"/>
                <w:rtl/>
              </w:rPr>
              <w:t>תדיר</w:t>
            </w:r>
          </w:p>
        </w:tc>
      </w:tr>
      <w:tr w:rsidR="00834A18" w:rsidRPr="00A75BEC" w14:paraId="1A4BBB94" w14:textId="77777777" w:rsidTr="004A3C4C">
        <w:trPr>
          <w:jc w:val="center"/>
        </w:trPr>
        <w:tc>
          <w:tcPr>
            <w:tcW w:w="1033" w:type="dxa"/>
            <w:vMerge/>
            <w:tcBorders>
              <w:left w:val="single" w:sz="24" w:space="0" w:color="auto"/>
            </w:tcBorders>
          </w:tcPr>
          <w:p w14:paraId="2FEB1241" w14:textId="77777777" w:rsidR="00834A18" w:rsidRPr="00CE6BB9" w:rsidRDefault="00834A18" w:rsidP="006F34F2">
            <w:pPr>
              <w:pStyle w:val="af4"/>
              <w:spacing w:line="288" w:lineRule="auto"/>
              <w:ind w:left="0" w:right="-567"/>
              <w:rPr>
                <w:rFonts w:ascii="Tahoma" w:hAnsi="Tahoma" w:cs="Tahoma"/>
                <w:sz w:val="18"/>
                <w:szCs w:val="18"/>
                <w:rtl/>
              </w:rPr>
            </w:pPr>
          </w:p>
        </w:tc>
        <w:tc>
          <w:tcPr>
            <w:tcW w:w="893" w:type="dxa"/>
            <w:tcBorders>
              <w:right w:val="single" w:sz="24" w:space="0" w:color="auto"/>
            </w:tcBorders>
          </w:tcPr>
          <w:p w14:paraId="682815E9" w14:textId="77777777" w:rsidR="00834A18" w:rsidRPr="00CE6BB9" w:rsidRDefault="00834A18" w:rsidP="006F34F2">
            <w:pPr>
              <w:pStyle w:val="af4"/>
              <w:spacing w:line="288" w:lineRule="auto"/>
              <w:ind w:left="120" w:right="-567" w:hanging="120"/>
              <w:rPr>
                <w:rFonts w:ascii="Tahoma" w:hAnsi="Tahoma" w:cs="Tahoma"/>
                <w:sz w:val="18"/>
                <w:szCs w:val="18"/>
                <w:rtl/>
              </w:rPr>
            </w:pPr>
            <w:r w:rsidRPr="00CE6BB9">
              <w:rPr>
                <w:rFonts w:ascii="Tahoma" w:hAnsi="Tahoma" w:cs="Tahoma"/>
                <w:sz w:val="18"/>
                <w:szCs w:val="18"/>
                <w:rtl/>
              </w:rPr>
              <w:t xml:space="preserve">(ג) </w:t>
            </w:r>
          </w:p>
        </w:tc>
        <w:tc>
          <w:tcPr>
            <w:tcW w:w="1957" w:type="dxa"/>
            <w:tcBorders>
              <w:left w:val="single" w:sz="24" w:space="0" w:color="auto"/>
              <w:right w:val="single" w:sz="24" w:space="0" w:color="auto"/>
            </w:tcBorders>
          </w:tcPr>
          <w:p w14:paraId="64DD84BA" w14:textId="77777777" w:rsidR="00834A18" w:rsidRPr="00CE6BB9" w:rsidRDefault="00834A18" w:rsidP="006F34F2">
            <w:pPr>
              <w:pStyle w:val="af4"/>
              <w:spacing w:line="288" w:lineRule="auto"/>
              <w:ind w:left="31"/>
              <w:rPr>
                <w:rFonts w:ascii="Tahoma" w:hAnsi="Tahoma" w:cs="Tahoma"/>
                <w:sz w:val="18"/>
                <w:szCs w:val="18"/>
                <w:rtl/>
              </w:rPr>
            </w:pPr>
            <w:r w:rsidRPr="00CE6BB9">
              <w:rPr>
                <w:rFonts w:ascii="Tahoma" w:hAnsi="Tahoma" w:cs="Tahoma"/>
                <w:sz w:val="18"/>
                <w:szCs w:val="18"/>
                <w:rtl/>
              </w:rPr>
              <w:t>הפעלה ידנית</w:t>
            </w:r>
          </w:p>
        </w:tc>
        <w:tc>
          <w:tcPr>
            <w:tcW w:w="2450" w:type="dxa"/>
            <w:tcBorders>
              <w:left w:val="single" w:sz="24" w:space="0" w:color="auto"/>
              <w:right w:val="single" w:sz="24" w:space="0" w:color="auto"/>
            </w:tcBorders>
            <w:shd w:val="clear" w:color="auto" w:fill="DDDB87" w:themeFill="accent3" w:themeFillTint="99"/>
          </w:tcPr>
          <w:p w14:paraId="2139C1CB" w14:textId="77777777" w:rsidR="00834A18" w:rsidRPr="00CE6BB9" w:rsidRDefault="00834A18" w:rsidP="006F34F2">
            <w:pPr>
              <w:pStyle w:val="af4"/>
              <w:spacing w:line="288" w:lineRule="auto"/>
              <w:ind w:left="190" w:right="95"/>
              <w:rPr>
                <w:rFonts w:ascii="Tahoma" w:hAnsi="Tahoma" w:cs="Tahoma"/>
                <w:sz w:val="18"/>
                <w:szCs w:val="18"/>
                <w:rtl/>
              </w:rPr>
            </w:pPr>
            <w:r w:rsidRPr="00CE6BB9">
              <w:rPr>
                <w:rFonts w:ascii="Tahoma" w:hAnsi="Tahoma" w:cs="Tahoma"/>
                <w:sz w:val="18"/>
                <w:szCs w:val="18"/>
                <w:rtl/>
              </w:rPr>
              <w:t>מותר</w:t>
            </w:r>
          </w:p>
        </w:tc>
        <w:tc>
          <w:tcPr>
            <w:tcW w:w="1223" w:type="dxa"/>
            <w:tcBorders>
              <w:left w:val="single" w:sz="24" w:space="0" w:color="auto"/>
              <w:right w:val="single" w:sz="24" w:space="0" w:color="auto"/>
            </w:tcBorders>
          </w:tcPr>
          <w:p w14:paraId="3FCC43A4" w14:textId="77777777" w:rsidR="00834A18" w:rsidRPr="00CE6BB9" w:rsidRDefault="00834A18" w:rsidP="006F34F2">
            <w:pPr>
              <w:pStyle w:val="af4"/>
              <w:spacing w:line="288" w:lineRule="auto"/>
              <w:ind w:left="112" w:right="42"/>
              <w:rPr>
                <w:rFonts w:ascii="Tahoma" w:hAnsi="Tahoma" w:cs="Tahoma"/>
                <w:sz w:val="18"/>
                <w:szCs w:val="18"/>
                <w:rtl/>
              </w:rPr>
            </w:pPr>
            <w:r w:rsidRPr="00CE6BB9">
              <w:rPr>
                <w:rFonts w:ascii="Tahoma" w:hAnsi="Tahoma" w:cs="Tahoma"/>
                <w:sz w:val="18"/>
                <w:szCs w:val="18"/>
                <w:rtl/>
              </w:rPr>
              <w:t>תדיר</w:t>
            </w:r>
          </w:p>
        </w:tc>
      </w:tr>
      <w:tr w:rsidR="00834A18" w:rsidRPr="00A75BEC" w14:paraId="60D97456" w14:textId="77777777" w:rsidTr="004A3C4C">
        <w:trPr>
          <w:jc w:val="center"/>
        </w:trPr>
        <w:tc>
          <w:tcPr>
            <w:tcW w:w="1033" w:type="dxa"/>
            <w:vMerge/>
            <w:tcBorders>
              <w:left w:val="single" w:sz="24" w:space="0" w:color="auto"/>
            </w:tcBorders>
          </w:tcPr>
          <w:p w14:paraId="6667DDCD" w14:textId="77777777" w:rsidR="00834A18" w:rsidRPr="00CE6BB9" w:rsidRDefault="00834A18" w:rsidP="006F34F2">
            <w:pPr>
              <w:pStyle w:val="af4"/>
              <w:spacing w:line="288" w:lineRule="auto"/>
              <w:ind w:left="0" w:right="-567"/>
              <w:rPr>
                <w:rFonts w:ascii="Tahoma" w:hAnsi="Tahoma" w:cs="Tahoma"/>
                <w:sz w:val="18"/>
                <w:szCs w:val="18"/>
                <w:rtl/>
              </w:rPr>
            </w:pPr>
          </w:p>
        </w:tc>
        <w:tc>
          <w:tcPr>
            <w:tcW w:w="893" w:type="dxa"/>
            <w:tcBorders>
              <w:right w:val="single" w:sz="24" w:space="0" w:color="auto"/>
            </w:tcBorders>
          </w:tcPr>
          <w:p w14:paraId="39B4F4CA" w14:textId="77777777" w:rsidR="00834A18" w:rsidRPr="00CE6BB9" w:rsidRDefault="00834A18" w:rsidP="006F34F2">
            <w:pPr>
              <w:pStyle w:val="af4"/>
              <w:spacing w:line="288" w:lineRule="auto"/>
              <w:ind w:left="120" w:right="-567" w:hanging="120"/>
              <w:rPr>
                <w:rFonts w:ascii="Tahoma" w:hAnsi="Tahoma" w:cs="Tahoma"/>
                <w:sz w:val="18"/>
                <w:szCs w:val="18"/>
                <w:rtl/>
              </w:rPr>
            </w:pPr>
            <w:r w:rsidRPr="00CE6BB9">
              <w:rPr>
                <w:rFonts w:ascii="Tahoma" w:hAnsi="Tahoma" w:cs="Tahoma"/>
                <w:sz w:val="18"/>
                <w:szCs w:val="18"/>
                <w:rtl/>
              </w:rPr>
              <w:t xml:space="preserve">(ד) </w:t>
            </w:r>
          </w:p>
        </w:tc>
        <w:tc>
          <w:tcPr>
            <w:tcW w:w="1957" w:type="dxa"/>
            <w:tcBorders>
              <w:left w:val="single" w:sz="24" w:space="0" w:color="auto"/>
              <w:right w:val="single" w:sz="24" w:space="0" w:color="auto"/>
            </w:tcBorders>
          </w:tcPr>
          <w:p w14:paraId="6E1FB1C3" w14:textId="77777777" w:rsidR="00834A18" w:rsidRPr="00CE6BB9" w:rsidRDefault="00834A18" w:rsidP="006F34F2">
            <w:pPr>
              <w:pStyle w:val="af4"/>
              <w:spacing w:line="288" w:lineRule="auto"/>
              <w:ind w:left="31"/>
              <w:rPr>
                <w:rFonts w:ascii="Tahoma" w:hAnsi="Tahoma" w:cs="Tahoma"/>
                <w:sz w:val="18"/>
                <w:szCs w:val="18"/>
                <w:rtl/>
              </w:rPr>
            </w:pPr>
            <w:r w:rsidRPr="00CE6BB9">
              <w:rPr>
                <w:rFonts w:ascii="Tahoma" w:hAnsi="Tahoma" w:cs="Tahoma"/>
                <w:sz w:val="18"/>
                <w:szCs w:val="18"/>
                <w:rtl/>
              </w:rPr>
              <w:t>הפעלה ידנית</w:t>
            </w:r>
          </w:p>
        </w:tc>
        <w:tc>
          <w:tcPr>
            <w:tcW w:w="2450" w:type="dxa"/>
            <w:tcBorders>
              <w:left w:val="single" w:sz="24" w:space="0" w:color="auto"/>
              <w:right w:val="single" w:sz="24" w:space="0" w:color="auto"/>
            </w:tcBorders>
            <w:shd w:val="clear" w:color="auto" w:fill="EBBF7D" w:themeFill="accent2" w:themeFillTint="99"/>
          </w:tcPr>
          <w:p w14:paraId="50F37183" w14:textId="77777777" w:rsidR="00834A18" w:rsidRPr="00CE6BB9" w:rsidRDefault="00834A18" w:rsidP="006F34F2">
            <w:pPr>
              <w:pStyle w:val="af4"/>
              <w:spacing w:line="288" w:lineRule="auto"/>
              <w:ind w:left="190" w:right="95"/>
              <w:rPr>
                <w:rFonts w:ascii="Tahoma" w:hAnsi="Tahoma" w:cs="Tahoma"/>
                <w:sz w:val="18"/>
                <w:szCs w:val="18"/>
                <w:rtl/>
              </w:rPr>
            </w:pPr>
            <w:r w:rsidRPr="00CE6BB9">
              <w:rPr>
                <w:rFonts w:ascii="Tahoma" w:hAnsi="Tahoma" w:cs="Tahoma"/>
                <w:sz w:val="18"/>
                <w:szCs w:val="18"/>
                <w:rtl/>
              </w:rPr>
              <w:t>מורכב משפטית</w:t>
            </w:r>
          </w:p>
        </w:tc>
        <w:tc>
          <w:tcPr>
            <w:tcW w:w="1223" w:type="dxa"/>
            <w:tcBorders>
              <w:left w:val="single" w:sz="24" w:space="0" w:color="auto"/>
              <w:right w:val="single" w:sz="24" w:space="0" w:color="auto"/>
            </w:tcBorders>
          </w:tcPr>
          <w:p w14:paraId="2656892E" w14:textId="77777777" w:rsidR="00834A18" w:rsidRPr="00CE6BB9" w:rsidRDefault="00834A18" w:rsidP="006F34F2">
            <w:pPr>
              <w:pStyle w:val="af4"/>
              <w:spacing w:line="288" w:lineRule="auto"/>
              <w:ind w:left="112" w:right="42"/>
              <w:rPr>
                <w:rFonts w:ascii="Tahoma" w:hAnsi="Tahoma" w:cs="Tahoma"/>
                <w:sz w:val="18"/>
                <w:szCs w:val="18"/>
                <w:rtl/>
              </w:rPr>
            </w:pPr>
            <w:r w:rsidRPr="00CE6BB9">
              <w:rPr>
                <w:rFonts w:ascii="Tahoma" w:hAnsi="Tahoma" w:cs="Tahoma"/>
                <w:sz w:val="18"/>
                <w:szCs w:val="18"/>
                <w:rtl/>
              </w:rPr>
              <w:t>לא ידוע</w:t>
            </w:r>
          </w:p>
        </w:tc>
      </w:tr>
      <w:tr w:rsidR="00834A18" w:rsidRPr="00A75BEC" w14:paraId="65067B8D" w14:textId="77777777" w:rsidTr="004A3C4C">
        <w:trPr>
          <w:jc w:val="center"/>
        </w:trPr>
        <w:tc>
          <w:tcPr>
            <w:tcW w:w="1033" w:type="dxa"/>
            <w:vMerge/>
            <w:tcBorders>
              <w:left w:val="single" w:sz="24" w:space="0" w:color="auto"/>
              <w:bottom w:val="single" w:sz="2" w:space="0" w:color="auto"/>
            </w:tcBorders>
          </w:tcPr>
          <w:p w14:paraId="11510427" w14:textId="77777777" w:rsidR="00834A18" w:rsidRPr="00CE6BB9" w:rsidRDefault="00834A18" w:rsidP="006F34F2">
            <w:pPr>
              <w:pStyle w:val="af4"/>
              <w:spacing w:line="288" w:lineRule="auto"/>
              <w:ind w:left="0" w:right="-567"/>
              <w:rPr>
                <w:rFonts w:ascii="Tahoma" w:hAnsi="Tahoma" w:cs="Tahoma"/>
                <w:sz w:val="18"/>
                <w:szCs w:val="18"/>
                <w:rtl/>
              </w:rPr>
            </w:pPr>
          </w:p>
        </w:tc>
        <w:tc>
          <w:tcPr>
            <w:tcW w:w="893" w:type="dxa"/>
            <w:tcBorders>
              <w:bottom w:val="single" w:sz="2" w:space="0" w:color="auto"/>
              <w:right w:val="single" w:sz="24" w:space="0" w:color="auto"/>
            </w:tcBorders>
          </w:tcPr>
          <w:p w14:paraId="6C18F7C6" w14:textId="77777777" w:rsidR="00834A18" w:rsidRPr="00CE6BB9" w:rsidRDefault="00834A18" w:rsidP="006F34F2">
            <w:pPr>
              <w:pStyle w:val="af4"/>
              <w:spacing w:line="288" w:lineRule="auto"/>
              <w:ind w:left="120" w:right="-567" w:hanging="120"/>
              <w:rPr>
                <w:rFonts w:ascii="Tahoma" w:hAnsi="Tahoma" w:cs="Tahoma"/>
                <w:sz w:val="18"/>
                <w:szCs w:val="18"/>
                <w:rtl/>
              </w:rPr>
            </w:pPr>
            <w:r w:rsidRPr="00CE6BB9">
              <w:rPr>
                <w:rFonts w:ascii="Tahoma" w:hAnsi="Tahoma" w:cs="Tahoma"/>
                <w:sz w:val="18"/>
                <w:szCs w:val="18"/>
                <w:rtl/>
              </w:rPr>
              <w:t xml:space="preserve">(ה) </w:t>
            </w:r>
          </w:p>
        </w:tc>
        <w:tc>
          <w:tcPr>
            <w:tcW w:w="1957" w:type="dxa"/>
            <w:tcBorders>
              <w:left w:val="single" w:sz="24" w:space="0" w:color="auto"/>
              <w:bottom w:val="single" w:sz="2" w:space="0" w:color="auto"/>
              <w:right w:val="single" w:sz="24" w:space="0" w:color="auto"/>
            </w:tcBorders>
          </w:tcPr>
          <w:p w14:paraId="14E65C32" w14:textId="77777777" w:rsidR="00834A18" w:rsidRPr="00CE6BB9" w:rsidRDefault="00834A18" w:rsidP="006F34F2">
            <w:pPr>
              <w:pStyle w:val="af4"/>
              <w:spacing w:line="288" w:lineRule="auto"/>
              <w:ind w:left="31"/>
              <w:rPr>
                <w:rFonts w:ascii="Tahoma" w:hAnsi="Tahoma" w:cs="Tahoma"/>
                <w:sz w:val="18"/>
                <w:szCs w:val="18"/>
                <w:rtl/>
              </w:rPr>
            </w:pPr>
            <w:r w:rsidRPr="00CE6BB9">
              <w:rPr>
                <w:rFonts w:ascii="Tahoma" w:hAnsi="Tahoma" w:cs="Tahoma"/>
                <w:sz w:val="18"/>
                <w:szCs w:val="18"/>
                <w:rtl/>
              </w:rPr>
              <w:t>כלי אחד</w:t>
            </w:r>
          </w:p>
        </w:tc>
        <w:tc>
          <w:tcPr>
            <w:tcW w:w="2450" w:type="dxa"/>
            <w:tcBorders>
              <w:left w:val="single" w:sz="24" w:space="0" w:color="auto"/>
              <w:bottom w:val="single" w:sz="2" w:space="0" w:color="auto"/>
              <w:right w:val="single" w:sz="24" w:space="0" w:color="auto"/>
            </w:tcBorders>
            <w:shd w:val="clear" w:color="auto" w:fill="E17487" w:themeFill="accent1" w:themeFillTint="99"/>
          </w:tcPr>
          <w:p w14:paraId="646BA7FA" w14:textId="77777777" w:rsidR="00834A18" w:rsidRPr="00CE6BB9" w:rsidRDefault="00834A18" w:rsidP="006F34F2">
            <w:pPr>
              <w:pStyle w:val="af4"/>
              <w:spacing w:line="288" w:lineRule="auto"/>
              <w:ind w:left="190" w:right="95"/>
              <w:rPr>
                <w:rFonts w:ascii="Tahoma" w:hAnsi="Tahoma" w:cs="Tahoma"/>
                <w:b/>
                <w:bCs/>
                <w:sz w:val="18"/>
                <w:szCs w:val="18"/>
                <w:rtl/>
              </w:rPr>
            </w:pPr>
            <w:r w:rsidRPr="00CE6BB9">
              <w:rPr>
                <w:rFonts w:ascii="Tahoma" w:hAnsi="Tahoma" w:cs="Tahoma"/>
                <w:b/>
                <w:bCs/>
                <w:sz w:val="18"/>
                <w:szCs w:val="18"/>
                <w:rtl/>
              </w:rPr>
              <w:t>אסור</w:t>
            </w:r>
          </w:p>
        </w:tc>
        <w:tc>
          <w:tcPr>
            <w:tcW w:w="1223" w:type="dxa"/>
            <w:tcBorders>
              <w:left w:val="single" w:sz="24" w:space="0" w:color="auto"/>
              <w:bottom w:val="single" w:sz="2" w:space="0" w:color="auto"/>
              <w:right w:val="single" w:sz="24" w:space="0" w:color="auto"/>
            </w:tcBorders>
          </w:tcPr>
          <w:p w14:paraId="11181C68" w14:textId="77777777" w:rsidR="00834A18" w:rsidRPr="00CE6BB9" w:rsidRDefault="00834A18" w:rsidP="006F34F2">
            <w:pPr>
              <w:pStyle w:val="af4"/>
              <w:spacing w:line="288" w:lineRule="auto"/>
              <w:ind w:left="112" w:right="42"/>
              <w:rPr>
                <w:rFonts w:ascii="Tahoma" w:hAnsi="Tahoma" w:cs="Tahoma"/>
                <w:sz w:val="18"/>
                <w:szCs w:val="18"/>
                <w:rtl/>
              </w:rPr>
            </w:pPr>
            <w:r w:rsidRPr="00CE6BB9">
              <w:rPr>
                <w:rFonts w:ascii="Tahoma" w:hAnsi="Tahoma" w:cs="Tahoma"/>
                <w:sz w:val="18"/>
                <w:szCs w:val="18"/>
                <w:rtl/>
              </w:rPr>
              <w:t>לא ידוע</w:t>
            </w:r>
          </w:p>
        </w:tc>
      </w:tr>
      <w:tr w:rsidR="00834A18" w:rsidRPr="00A75BEC" w14:paraId="2ED328AB" w14:textId="77777777" w:rsidTr="004A3C4C">
        <w:trPr>
          <w:jc w:val="center"/>
        </w:trPr>
        <w:tc>
          <w:tcPr>
            <w:tcW w:w="1033" w:type="dxa"/>
            <w:vMerge w:val="restart"/>
            <w:tcBorders>
              <w:top w:val="single" w:sz="2" w:space="0" w:color="auto"/>
              <w:left w:val="single" w:sz="24" w:space="0" w:color="auto"/>
            </w:tcBorders>
          </w:tcPr>
          <w:p w14:paraId="44BEABC9" w14:textId="77777777" w:rsidR="00834A18" w:rsidRPr="00CE6BB9" w:rsidRDefault="00834A18" w:rsidP="006F34F2">
            <w:pPr>
              <w:pStyle w:val="af4"/>
              <w:spacing w:line="288" w:lineRule="auto"/>
              <w:ind w:left="0" w:right="-567"/>
              <w:rPr>
                <w:rFonts w:ascii="Tahoma" w:hAnsi="Tahoma" w:cs="Tahoma"/>
                <w:sz w:val="18"/>
                <w:szCs w:val="18"/>
                <w:rtl/>
              </w:rPr>
            </w:pPr>
            <w:r w:rsidRPr="00CE6BB9">
              <w:rPr>
                <w:rFonts w:ascii="Tahoma" w:hAnsi="Tahoma" w:cs="Tahoma"/>
                <w:sz w:val="18"/>
                <w:szCs w:val="18"/>
                <w:rtl/>
              </w:rPr>
              <w:t>(9)</w:t>
            </w:r>
          </w:p>
        </w:tc>
        <w:tc>
          <w:tcPr>
            <w:tcW w:w="893" w:type="dxa"/>
            <w:tcBorders>
              <w:top w:val="single" w:sz="2" w:space="0" w:color="auto"/>
              <w:right w:val="single" w:sz="24" w:space="0" w:color="auto"/>
            </w:tcBorders>
          </w:tcPr>
          <w:p w14:paraId="61D11682" w14:textId="77777777" w:rsidR="00834A18" w:rsidRPr="00CE6BB9" w:rsidRDefault="00834A18" w:rsidP="006F34F2">
            <w:pPr>
              <w:pStyle w:val="af4"/>
              <w:spacing w:line="288" w:lineRule="auto"/>
              <w:ind w:left="120" w:right="-567" w:hanging="120"/>
              <w:rPr>
                <w:rFonts w:ascii="Tahoma" w:hAnsi="Tahoma" w:cs="Tahoma"/>
                <w:sz w:val="18"/>
                <w:szCs w:val="18"/>
                <w:rtl/>
              </w:rPr>
            </w:pPr>
            <w:r w:rsidRPr="00CE6BB9">
              <w:rPr>
                <w:rFonts w:ascii="Tahoma" w:hAnsi="Tahoma" w:cs="Tahoma"/>
                <w:sz w:val="18"/>
                <w:szCs w:val="18"/>
                <w:rtl/>
              </w:rPr>
              <w:t xml:space="preserve">(א) </w:t>
            </w:r>
          </w:p>
        </w:tc>
        <w:tc>
          <w:tcPr>
            <w:tcW w:w="1957" w:type="dxa"/>
            <w:tcBorders>
              <w:top w:val="single" w:sz="2" w:space="0" w:color="auto"/>
              <w:left w:val="single" w:sz="24" w:space="0" w:color="auto"/>
              <w:right w:val="single" w:sz="24" w:space="0" w:color="auto"/>
            </w:tcBorders>
          </w:tcPr>
          <w:p w14:paraId="2D5966EC" w14:textId="77777777" w:rsidR="00834A18" w:rsidRPr="00CE6BB9" w:rsidRDefault="00834A18" w:rsidP="006F34F2">
            <w:pPr>
              <w:pStyle w:val="af4"/>
              <w:spacing w:line="288" w:lineRule="auto"/>
              <w:ind w:left="31"/>
              <w:rPr>
                <w:rFonts w:ascii="Tahoma" w:hAnsi="Tahoma" w:cs="Tahoma"/>
                <w:sz w:val="18"/>
                <w:szCs w:val="18"/>
                <w:rtl/>
              </w:rPr>
            </w:pPr>
            <w:r w:rsidRPr="00CE6BB9">
              <w:rPr>
                <w:rFonts w:ascii="Tahoma" w:hAnsi="Tahoma" w:cs="Tahoma"/>
                <w:sz w:val="18"/>
                <w:szCs w:val="18"/>
                <w:rtl/>
              </w:rPr>
              <w:t>הפעלה ידנית</w:t>
            </w:r>
          </w:p>
        </w:tc>
        <w:tc>
          <w:tcPr>
            <w:tcW w:w="2450" w:type="dxa"/>
            <w:tcBorders>
              <w:top w:val="single" w:sz="2" w:space="0" w:color="auto"/>
              <w:left w:val="single" w:sz="24" w:space="0" w:color="auto"/>
              <w:right w:val="single" w:sz="24" w:space="0" w:color="auto"/>
            </w:tcBorders>
            <w:shd w:val="clear" w:color="auto" w:fill="DDDB87" w:themeFill="accent3" w:themeFillTint="99"/>
          </w:tcPr>
          <w:p w14:paraId="59CE4293" w14:textId="77777777" w:rsidR="00834A18" w:rsidRPr="00CE6BB9" w:rsidRDefault="00834A18" w:rsidP="006F34F2">
            <w:pPr>
              <w:pStyle w:val="af4"/>
              <w:spacing w:line="288" w:lineRule="auto"/>
              <w:ind w:left="190" w:right="95"/>
              <w:rPr>
                <w:rFonts w:ascii="Tahoma" w:hAnsi="Tahoma" w:cs="Tahoma"/>
                <w:sz w:val="18"/>
                <w:szCs w:val="18"/>
                <w:rtl/>
              </w:rPr>
            </w:pPr>
            <w:r w:rsidRPr="00CE6BB9">
              <w:rPr>
                <w:rFonts w:ascii="Tahoma" w:hAnsi="Tahoma" w:cs="Tahoma"/>
                <w:sz w:val="18"/>
                <w:szCs w:val="18"/>
                <w:rtl/>
              </w:rPr>
              <w:t>מותר</w:t>
            </w:r>
          </w:p>
        </w:tc>
        <w:tc>
          <w:tcPr>
            <w:tcW w:w="1223" w:type="dxa"/>
            <w:tcBorders>
              <w:top w:val="single" w:sz="2" w:space="0" w:color="auto"/>
              <w:left w:val="single" w:sz="24" w:space="0" w:color="auto"/>
              <w:right w:val="single" w:sz="24" w:space="0" w:color="auto"/>
            </w:tcBorders>
          </w:tcPr>
          <w:p w14:paraId="58DCEF3F" w14:textId="77777777" w:rsidR="00834A18" w:rsidRPr="00CE6BB9" w:rsidRDefault="00834A18" w:rsidP="006F34F2">
            <w:pPr>
              <w:pStyle w:val="af4"/>
              <w:spacing w:line="288" w:lineRule="auto"/>
              <w:ind w:left="112" w:right="42"/>
              <w:rPr>
                <w:rFonts w:ascii="Tahoma" w:hAnsi="Tahoma" w:cs="Tahoma"/>
                <w:sz w:val="18"/>
                <w:szCs w:val="18"/>
                <w:rtl/>
              </w:rPr>
            </w:pPr>
            <w:r w:rsidRPr="00CE6BB9">
              <w:rPr>
                <w:rFonts w:ascii="Tahoma" w:hAnsi="Tahoma" w:cs="Tahoma"/>
                <w:sz w:val="18"/>
                <w:szCs w:val="18"/>
                <w:rtl/>
              </w:rPr>
              <w:t>לא ידוע</w:t>
            </w:r>
          </w:p>
        </w:tc>
      </w:tr>
      <w:tr w:rsidR="00834A18" w:rsidRPr="00A75BEC" w14:paraId="255BF62A" w14:textId="77777777" w:rsidTr="004A3C4C">
        <w:trPr>
          <w:jc w:val="center"/>
        </w:trPr>
        <w:tc>
          <w:tcPr>
            <w:tcW w:w="1033" w:type="dxa"/>
            <w:vMerge/>
            <w:tcBorders>
              <w:left w:val="single" w:sz="24" w:space="0" w:color="auto"/>
            </w:tcBorders>
          </w:tcPr>
          <w:p w14:paraId="75CBE75C" w14:textId="77777777" w:rsidR="00834A18" w:rsidRPr="00CE6BB9" w:rsidRDefault="00834A18" w:rsidP="006F34F2">
            <w:pPr>
              <w:pStyle w:val="af4"/>
              <w:spacing w:line="288" w:lineRule="auto"/>
              <w:ind w:left="0" w:right="-567"/>
              <w:rPr>
                <w:rFonts w:ascii="Tahoma" w:hAnsi="Tahoma" w:cs="Tahoma"/>
                <w:sz w:val="18"/>
                <w:szCs w:val="18"/>
                <w:rtl/>
              </w:rPr>
            </w:pPr>
          </w:p>
        </w:tc>
        <w:tc>
          <w:tcPr>
            <w:tcW w:w="893" w:type="dxa"/>
            <w:tcBorders>
              <w:right w:val="single" w:sz="24" w:space="0" w:color="auto"/>
            </w:tcBorders>
          </w:tcPr>
          <w:p w14:paraId="2A7799F4" w14:textId="77777777" w:rsidR="00834A18" w:rsidRPr="00CE6BB9" w:rsidRDefault="00834A18" w:rsidP="006F34F2">
            <w:pPr>
              <w:pStyle w:val="af4"/>
              <w:spacing w:line="288" w:lineRule="auto"/>
              <w:ind w:left="120" w:right="-567" w:hanging="120"/>
              <w:rPr>
                <w:rFonts w:ascii="Tahoma" w:hAnsi="Tahoma" w:cs="Tahoma"/>
                <w:sz w:val="18"/>
                <w:szCs w:val="18"/>
                <w:rtl/>
              </w:rPr>
            </w:pPr>
            <w:r w:rsidRPr="00CE6BB9">
              <w:rPr>
                <w:rFonts w:ascii="Tahoma" w:hAnsi="Tahoma" w:cs="Tahoma"/>
                <w:sz w:val="18"/>
                <w:szCs w:val="18"/>
                <w:rtl/>
              </w:rPr>
              <w:t xml:space="preserve">(ב) </w:t>
            </w:r>
          </w:p>
        </w:tc>
        <w:tc>
          <w:tcPr>
            <w:tcW w:w="1957" w:type="dxa"/>
            <w:tcBorders>
              <w:left w:val="single" w:sz="24" w:space="0" w:color="auto"/>
              <w:right w:val="single" w:sz="24" w:space="0" w:color="auto"/>
            </w:tcBorders>
          </w:tcPr>
          <w:p w14:paraId="4959DDE9" w14:textId="77777777" w:rsidR="00834A18" w:rsidRPr="00CE6BB9" w:rsidRDefault="00834A18" w:rsidP="006F34F2">
            <w:pPr>
              <w:pStyle w:val="af4"/>
              <w:spacing w:line="288" w:lineRule="auto"/>
              <w:ind w:left="31"/>
              <w:rPr>
                <w:rFonts w:ascii="Tahoma" w:hAnsi="Tahoma" w:cs="Tahoma"/>
                <w:sz w:val="18"/>
                <w:szCs w:val="18"/>
                <w:rtl/>
              </w:rPr>
            </w:pPr>
            <w:r w:rsidRPr="00CE6BB9">
              <w:rPr>
                <w:rFonts w:ascii="Tahoma" w:hAnsi="Tahoma" w:cs="Tahoma"/>
                <w:sz w:val="18"/>
                <w:szCs w:val="18"/>
                <w:rtl/>
              </w:rPr>
              <w:t>הפעלה ידנית</w:t>
            </w:r>
          </w:p>
        </w:tc>
        <w:tc>
          <w:tcPr>
            <w:tcW w:w="2450" w:type="dxa"/>
            <w:tcBorders>
              <w:left w:val="single" w:sz="24" w:space="0" w:color="auto"/>
              <w:right w:val="single" w:sz="24" w:space="0" w:color="auto"/>
            </w:tcBorders>
            <w:shd w:val="clear" w:color="auto" w:fill="DDDB87" w:themeFill="accent3" w:themeFillTint="99"/>
          </w:tcPr>
          <w:p w14:paraId="17A31D4C" w14:textId="77777777" w:rsidR="00834A18" w:rsidRPr="00CE6BB9" w:rsidRDefault="00834A18" w:rsidP="006F34F2">
            <w:pPr>
              <w:pStyle w:val="af4"/>
              <w:spacing w:line="288" w:lineRule="auto"/>
              <w:ind w:left="190" w:right="95"/>
              <w:rPr>
                <w:rFonts w:ascii="Tahoma" w:hAnsi="Tahoma" w:cs="Tahoma"/>
                <w:sz w:val="18"/>
                <w:szCs w:val="18"/>
                <w:rtl/>
              </w:rPr>
            </w:pPr>
            <w:r w:rsidRPr="00CE6BB9">
              <w:rPr>
                <w:rFonts w:ascii="Tahoma" w:hAnsi="Tahoma" w:cs="Tahoma"/>
                <w:sz w:val="18"/>
                <w:szCs w:val="18"/>
                <w:rtl/>
              </w:rPr>
              <w:t>מותר</w:t>
            </w:r>
          </w:p>
        </w:tc>
        <w:tc>
          <w:tcPr>
            <w:tcW w:w="1223" w:type="dxa"/>
            <w:tcBorders>
              <w:left w:val="single" w:sz="24" w:space="0" w:color="auto"/>
              <w:right w:val="single" w:sz="24" w:space="0" w:color="auto"/>
            </w:tcBorders>
          </w:tcPr>
          <w:p w14:paraId="67A7A46E" w14:textId="77777777" w:rsidR="00834A18" w:rsidRPr="00CE6BB9" w:rsidRDefault="00834A18" w:rsidP="006F34F2">
            <w:pPr>
              <w:pStyle w:val="af4"/>
              <w:spacing w:line="288" w:lineRule="auto"/>
              <w:ind w:left="112" w:right="42"/>
              <w:rPr>
                <w:rFonts w:ascii="Tahoma" w:hAnsi="Tahoma" w:cs="Tahoma"/>
                <w:sz w:val="18"/>
                <w:szCs w:val="18"/>
                <w:rtl/>
              </w:rPr>
            </w:pPr>
            <w:r w:rsidRPr="00CE6BB9">
              <w:rPr>
                <w:rFonts w:ascii="Tahoma" w:hAnsi="Tahoma" w:cs="Tahoma"/>
                <w:sz w:val="18"/>
                <w:szCs w:val="18"/>
                <w:rtl/>
              </w:rPr>
              <w:t>לא ידוע</w:t>
            </w:r>
          </w:p>
        </w:tc>
      </w:tr>
      <w:tr w:rsidR="00834A18" w:rsidRPr="00A75BEC" w14:paraId="643B1288" w14:textId="77777777" w:rsidTr="004A3C4C">
        <w:trPr>
          <w:jc w:val="center"/>
        </w:trPr>
        <w:tc>
          <w:tcPr>
            <w:tcW w:w="1033" w:type="dxa"/>
            <w:vMerge/>
            <w:tcBorders>
              <w:left w:val="single" w:sz="24" w:space="0" w:color="auto"/>
            </w:tcBorders>
          </w:tcPr>
          <w:p w14:paraId="53FF79CE" w14:textId="77777777" w:rsidR="00834A18" w:rsidRPr="00CE6BB9" w:rsidRDefault="00834A18" w:rsidP="006F34F2">
            <w:pPr>
              <w:pStyle w:val="af4"/>
              <w:spacing w:line="288" w:lineRule="auto"/>
              <w:ind w:left="0" w:right="-567"/>
              <w:rPr>
                <w:rFonts w:ascii="Tahoma" w:hAnsi="Tahoma" w:cs="Tahoma"/>
                <w:sz w:val="18"/>
                <w:szCs w:val="18"/>
                <w:rtl/>
              </w:rPr>
            </w:pPr>
          </w:p>
        </w:tc>
        <w:tc>
          <w:tcPr>
            <w:tcW w:w="893" w:type="dxa"/>
            <w:tcBorders>
              <w:right w:val="single" w:sz="24" w:space="0" w:color="auto"/>
            </w:tcBorders>
          </w:tcPr>
          <w:p w14:paraId="0AF0B7CB" w14:textId="77777777" w:rsidR="00834A18" w:rsidRPr="00CE6BB9" w:rsidRDefault="00834A18" w:rsidP="006F34F2">
            <w:pPr>
              <w:pStyle w:val="af4"/>
              <w:spacing w:line="288" w:lineRule="auto"/>
              <w:ind w:left="120" w:right="-567" w:hanging="120"/>
              <w:rPr>
                <w:rFonts w:ascii="Tahoma" w:hAnsi="Tahoma" w:cs="Tahoma"/>
                <w:sz w:val="18"/>
                <w:szCs w:val="18"/>
                <w:rtl/>
              </w:rPr>
            </w:pPr>
            <w:r w:rsidRPr="00CE6BB9">
              <w:rPr>
                <w:rFonts w:ascii="Tahoma" w:hAnsi="Tahoma" w:cs="Tahoma"/>
                <w:sz w:val="18"/>
                <w:szCs w:val="18"/>
                <w:rtl/>
              </w:rPr>
              <w:t xml:space="preserve">(ג) </w:t>
            </w:r>
          </w:p>
        </w:tc>
        <w:tc>
          <w:tcPr>
            <w:tcW w:w="1957" w:type="dxa"/>
            <w:tcBorders>
              <w:left w:val="single" w:sz="24" w:space="0" w:color="auto"/>
              <w:right w:val="single" w:sz="24" w:space="0" w:color="auto"/>
            </w:tcBorders>
          </w:tcPr>
          <w:p w14:paraId="4FC7A60F" w14:textId="77777777" w:rsidR="00834A18" w:rsidRPr="00CE6BB9" w:rsidRDefault="00834A18" w:rsidP="006F34F2">
            <w:pPr>
              <w:pStyle w:val="af4"/>
              <w:spacing w:line="288" w:lineRule="auto"/>
              <w:ind w:left="31"/>
              <w:rPr>
                <w:rFonts w:ascii="Tahoma" w:hAnsi="Tahoma" w:cs="Tahoma"/>
                <w:sz w:val="18"/>
                <w:szCs w:val="18"/>
                <w:rtl/>
              </w:rPr>
            </w:pPr>
            <w:r w:rsidRPr="00CE6BB9">
              <w:rPr>
                <w:rFonts w:ascii="Tahoma" w:hAnsi="Tahoma" w:cs="Tahoma"/>
                <w:sz w:val="18"/>
                <w:szCs w:val="18"/>
                <w:rtl/>
              </w:rPr>
              <w:t xml:space="preserve">כלי אחד </w:t>
            </w:r>
          </w:p>
          <w:p w14:paraId="393A79F2" w14:textId="77777777" w:rsidR="00834A18" w:rsidRPr="00CE6BB9" w:rsidRDefault="00834A18" w:rsidP="006F34F2">
            <w:pPr>
              <w:pStyle w:val="af4"/>
              <w:spacing w:line="288" w:lineRule="auto"/>
              <w:ind w:left="31"/>
              <w:rPr>
                <w:rFonts w:ascii="Tahoma" w:hAnsi="Tahoma" w:cs="Tahoma"/>
                <w:sz w:val="18"/>
                <w:szCs w:val="18"/>
                <w:rtl/>
              </w:rPr>
            </w:pPr>
            <w:r w:rsidRPr="00CE6BB9">
              <w:rPr>
                <w:rFonts w:ascii="Tahoma" w:hAnsi="Tahoma" w:cs="Tahoma"/>
                <w:sz w:val="18"/>
                <w:szCs w:val="18"/>
                <w:rtl/>
              </w:rPr>
              <w:t>הפעלה ידנית</w:t>
            </w:r>
          </w:p>
        </w:tc>
        <w:tc>
          <w:tcPr>
            <w:tcW w:w="2450" w:type="dxa"/>
            <w:tcBorders>
              <w:left w:val="single" w:sz="24" w:space="0" w:color="auto"/>
              <w:right w:val="single" w:sz="24" w:space="0" w:color="auto"/>
            </w:tcBorders>
            <w:shd w:val="clear" w:color="auto" w:fill="E17487" w:themeFill="accent1" w:themeFillTint="99"/>
          </w:tcPr>
          <w:p w14:paraId="1365135B" w14:textId="77777777" w:rsidR="00834A18" w:rsidRPr="00CE6BB9" w:rsidRDefault="00834A18" w:rsidP="006F34F2">
            <w:pPr>
              <w:pStyle w:val="af4"/>
              <w:spacing w:line="288" w:lineRule="auto"/>
              <w:ind w:left="190" w:right="95"/>
              <w:rPr>
                <w:rFonts w:ascii="Tahoma" w:hAnsi="Tahoma" w:cs="Tahoma"/>
                <w:b/>
                <w:bCs/>
                <w:sz w:val="18"/>
                <w:szCs w:val="18"/>
                <w:rtl/>
              </w:rPr>
            </w:pPr>
            <w:r w:rsidRPr="00CE6BB9">
              <w:rPr>
                <w:rFonts w:ascii="Tahoma" w:hAnsi="Tahoma" w:cs="Tahoma"/>
                <w:b/>
                <w:bCs/>
                <w:sz w:val="18"/>
                <w:szCs w:val="18"/>
                <w:rtl/>
              </w:rPr>
              <w:t>אסור</w:t>
            </w:r>
          </w:p>
        </w:tc>
        <w:tc>
          <w:tcPr>
            <w:tcW w:w="1223" w:type="dxa"/>
            <w:tcBorders>
              <w:left w:val="single" w:sz="24" w:space="0" w:color="auto"/>
              <w:right w:val="single" w:sz="24" w:space="0" w:color="auto"/>
            </w:tcBorders>
          </w:tcPr>
          <w:p w14:paraId="27A446C1" w14:textId="77777777" w:rsidR="00834A18" w:rsidRPr="00CE6BB9" w:rsidRDefault="00834A18" w:rsidP="006F34F2">
            <w:pPr>
              <w:pStyle w:val="af4"/>
              <w:spacing w:line="288" w:lineRule="auto"/>
              <w:ind w:left="112" w:right="42"/>
              <w:rPr>
                <w:rFonts w:ascii="Tahoma" w:hAnsi="Tahoma" w:cs="Tahoma"/>
                <w:sz w:val="18"/>
                <w:szCs w:val="18"/>
                <w:rtl/>
              </w:rPr>
            </w:pPr>
            <w:r w:rsidRPr="00CE6BB9">
              <w:rPr>
                <w:rFonts w:ascii="Tahoma" w:hAnsi="Tahoma" w:cs="Tahoma"/>
                <w:sz w:val="18"/>
                <w:szCs w:val="18"/>
                <w:rtl/>
              </w:rPr>
              <w:t>לא ידוע</w:t>
            </w:r>
          </w:p>
        </w:tc>
      </w:tr>
      <w:tr w:rsidR="00834A18" w:rsidRPr="00A75BEC" w14:paraId="0F6E9630" w14:textId="77777777" w:rsidTr="004A3C4C">
        <w:trPr>
          <w:jc w:val="center"/>
        </w:trPr>
        <w:tc>
          <w:tcPr>
            <w:tcW w:w="1033" w:type="dxa"/>
            <w:vMerge/>
            <w:tcBorders>
              <w:left w:val="single" w:sz="24" w:space="0" w:color="auto"/>
              <w:bottom w:val="single" w:sz="24" w:space="0" w:color="auto"/>
            </w:tcBorders>
          </w:tcPr>
          <w:p w14:paraId="4942E2FE" w14:textId="77777777" w:rsidR="00834A18" w:rsidRPr="00CE6BB9" w:rsidRDefault="00834A18" w:rsidP="006F34F2">
            <w:pPr>
              <w:pStyle w:val="af4"/>
              <w:spacing w:line="288" w:lineRule="auto"/>
              <w:ind w:left="0" w:right="-567"/>
              <w:rPr>
                <w:rFonts w:ascii="Tahoma" w:hAnsi="Tahoma" w:cs="Tahoma"/>
                <w:sz w:val="18"/>
                <w:szCs w:val="18"/>
                <w:rtl/>
              </w:rPr>
            </w:pPr>
          </w:p>
        </w:tc>
        <w:tc>
          <w:tcPr>
            <w:tcW w:w="893" w:type="dxa"/>
            <w:tcBorders>
              <w:bottom w:val="single" w:sz="24" w:space="0" w:color="auto"/>
              <w:right w:val="single" w:sz="24" w:space="0" w:color="auto"/>
            </w:tcBorders>
          </w:tcPr>
          <w:p w14:paraId="260B0038" w14:textId="77777777" w:rsidR="00834A18" w:rsidRPr="00CE6BB9" w:rsidRDefault="00834A18" w:rsidP="006F34F2">
            <w:pPr>
              <w:pStyle w:val="af4"/>
              <w:spacing w:line="288" w:lineRule="auto"/>
              <w:ind w:left="120" w:right="-567" w:hanging="120"/>
              <w:rPr>
                <w:rFonts w:ascii="Tahoma" w:hAnsi="Tahoma" w:cs="Tahoma"/>
                <w:sz w:val="18"/>
                <w:szCs w:val="18"/>
                <w:rtl/>
              </w:rPr>
            </w:pPr>
            <w:r w:rsidRPr="00CE6BB9">
              <w:rPr>
                <w:rFonts w:ascii="Tahoma" w:hAnsi="Tahoma" w:cs="Tahoma"/>
                <w:sz w:val="18"/>
                <w:szCs w:val="18"/>
                <w:rtl/>
              </w:rPr>
              <w:t>(ד)</w:t>
            </w:r>
            <w:r w:rsidRPr="00CE6BB9">
              <w:rPr>
                <w:rFonts w:ascii="Tahoma" w:hAnsi="Tahoma" w:cs="Tahoma"/>
                <w:sz w:val="18"/>
                <w:szCs w:val="18"/>
              </w:rPr>
              <w:t xml:space="preserve"> </w:t>
            </w:r>
          </w:p>
        </w:tc>
        <w:tc>
          <w:tcPr>
            <w:tcW w:w="1957" w:type="dxa"/>
            <w:tcBorders>
              <w:left w:val="single" w:sz="24" w:space="0" w:color="auto"/>
              <w:bottom w:val="single" w:sz="24" w:space="0" w:color="auto"/>
              <w:right w:val="single" w:sz="24" w:space="0" w:color="auto"/>
            </w:tcBorders>
          </w:tcPr>
          <w:p w14:paraId="0F1424EF" w14:textId="77777777" w:rsidR="00834A18" w:rsidRPr="00CE6BB9" w:rsidRDefault="00834A18" w:rsidP="006F34F2">
            <w:pPr>
              <w:pStyle w:val="af4"/>
              <w:spacing w:line="288" w:lineRule="auto"/>
              <w:ind w:left="31"/>
              <w:rPr>
                <w:rFonts w:ascii="Tahoma" w:hAnsi="Tahoma" w:cs="Tahoma"/>
                <w:sz w:val="18"/>
                <w:szCs w:val="18"/>
                <w:rtl/>
              </w:rPr>
            </w:pPr>
            <w:r w:rsidRPr="00CE6BB9">
              <w:rPr>
                <w:rFonts w:ascii="Tahoma" w:hAnsi="Tahoma" w:cs="Tahoma"/>
                <w:sz w:val="18"/>
                <w:szCs w:val="18"/>
                <w:rtl/>
              </w:rPr>
              <w:t>הפעלה ידנית</w:t>
            </w:r>
          </w:p>
        </w:tc>
        <w:tc>
          <w:tcPr>
            <w:tcW w:w="2450" w:type="dxa"/>
            <w:tcBorders>
              <w:left w:val="single" w:sz="24" w:space="0" w:color="auto"/>
              <w:bottom w:val="single" w:sz="24" w:space="0" w:color="auto"/>
              <w:right w:val="single" w:sz="24" w:space="0" w:color="auto"/>
            </w:tcBorders>
            <w:shd w:val="clear" w:color="auto" w:fill="F5D0D7" w:themeFill="accent1" w:themeFillTint="33"/>
          </w:tcPr>
          <w:p w14:paraId="12D9AE55" w14:textId="77777777" w:rsidR="00834A18" w:rsidRPr="00CE6BB9" w:rsidRDefault="00834A18" w:rsidP="006F34F2">
            <w:pPr>
              <w:pStyle w:val="af4"/>
              <w:spacing w:line="288" w:lineRule="auto"/>
              <w:ind w:left="190" w:right="95"/>
              <w:rPr>
                <w:rFonts w:ascii="Tahoma" w:hAnsi="Tahoma" w:cs="Tahoma"/>
                <w:b/>
                <w:bCs/>
                <w:sz w:val="18"/>
                <w:szCs w:val="18"/>
                <w:rtl/>
              </w:rPr>
            </w:pPr>
            <w:r w:rsidRPr="00CE6BB9">
              <w:rPr>
                <w:rFonts w:ascii="Tahoma" w:hAnsi="Tahoma" w:cs="Tahoma"/>
                <w:b/>
                <w:bCs/>
                <w:sz w:val="18"/>
                <w:szCs w:val="18"/>
                <w:rtl/>
              </w:rPr>
              <w:t>מעורר קושי משפטי</w:t>
            </w:r>
          </w:p>
        </w:tc>
        <w:tc>
          <w:tcPr>
            <w:tcW w:w="1223" w:type="dxa"/>
            <w:tcBorders>
              <w:left w:val="single" w:sz="24" w:space="0" w:color="auto"/>
              <w:bottom w:val="single" w:sz="24" w:space="0" w:color="auto"/>
              <w:right w:val="single" w:sz="24" w:space="0" w:color="auto"/>
            </w:tcBorders>
          </w:tcPr>
          <w:p w14:paraId="4401AD9F" w14:textId="77777777" w:rsidR="00834A18" w:rsidRPr="00CE6BB9" w:rsidRDefault="00834A18" w:rsidP="006F34F2">
            <w:pPr>
              <w:pStyle w:val="af4"/>
              <w:spacing w:line="288" w:lineRule="auto"/>
              <w:ind w:left="112" w:right="42"/>
              <w:rPr>
                <w:rFonts w:ascii="Tahoma" w:hAnsi="Tahoma" w:cs="Tahoma"/>
                <w:sz w:val="18"/>
                <w:szCs w:val="18"/>
                <w:rtl/>
              </w:rPr>
            </w:pPr>
            <w:r w:rsidRPr="00CE6BB9">
              <w:rPr>
                <w:rFonts w:ascii="Tahoma" w:hAnsi="Tahoma" w:cs="Tahoma"/>
                <w:sz w:val="18"/>
                <w:szCs w:val="18"/>
                <w:rtl/>
              </w:rPr>
              <w:t>לא ידוע</w:t>
            </w:r>
          </w:p>
        </w:tc>
      </w:tr>
    </w:tbl>
    <w:p w14:paraId="208478B8" w14:textId="77777777" w:rsidR="00834A18" w:rsidRPr="006F34F2" w:rsidRDefault="00834A18" w:rsidP="006F34F2">
      <w:pPr>
        <w:pStyle w:val="af4"/>
        <w:spacing w:line="288" w:lineRule="auto"/>
        <w:ind w:left="-143" w:right="-567"/>
        <w:contextualSpacing w:val="0"/>
        <w:rPr>
          <w:rFonts w:ascii="Tahoma" w:hAnsi="Tahoma" w:cs="Tahoma"/>
          <w:sz w:val="19"/>
          <w:szCs w:val="19"/>
        </w:rPr>
      </w:pPr>
    </w:p>
    <w:p w14:paraId="1517F70C" w14:textId="77777777" w:rsidR="00834A18" w:rsidRPr="006F34F2" w:rsidRDefault="00834A18" w:rsidP="00AA0849">
      <w:pPr>
        <w:pStyle w:val="af4"/>
        <w:numPr>
          <w:ilvl w:val="0"/>
          <w:numId w:val="1"/>
        </w:numPr>
        <w:spacing w:after="160" w:line="288" w:lineRule="auto"/>
        <w:ind w:left="-142" w:right="-567" w:hanging="595"/>
        <w:contextualSpacing w:val="0"/>
        <w:rPr>
          <w:rFonts w:ascii="Tahoma" w:hAnsi="Tahoma" w:cs="Tahoma"/>
          <w:sz w:val="19"/>
          <w:szCs w:val="19"/>
        </w:rPr>
      </w:pPr>
      <w:r w:rsidRPr="006F34F2">
        <w:rPr>
          <w:rFonts w:ascii="Tahoma" w:hAnsi="Tahoma" w:cs="Tahoma"/>
          <w:b/>
          <w:bCs/>
          <w:sz w:val="19"/>
          <w:szCs w:val="19"/>
          <w:rtl/>
        </w:rPr>
        <w:lastRenderedPageBreak/>
        <w:t xml:space="preserve">הסדרת השימוש בכלי עזר </w:t>
      </w:r>
      <w:r w:rsidRPr="006F34F2">
        <w:rPr>
          <w:rFonts w:ascii="Tahoma" w:hAnsi="Tahoma" w:cs="Tahoma"/>
          <w:sz w:val="19"/>
          <w:szCs w:val="19"/>
          <w:rtl/>
        </w:rPr>
        <w:t xml:space="preserve">- נמצא כי המשטרה השתמשה בשישה כלי עזר מבצעיים לכל הפחות לביצוע מתווי התקנה ללא אישור משפטי לשימוש בהם על ידי הייעוץ המשפטי למשטרה. </w:t>
      </w:r>
    </w:p>
    <w:p w14:paraId="24A7252D" w14:textId="43B388C8" w:rsidR="00834A18" w:rsidRPr="00634926" w:rsidRDefault="00834A18" w:rsidP="00634926">
      <w:pPr>
        <w:pStyle w:val="af4"/>
        <w:numPr>
          <w:ilvl w:val="0"/>
          <w:numId w:val="1"/>
        </w:numPr>
        <w:spacing w:after="120" w:line="288" w:lineRule="auto"/>
        <w:ind w:left="-142" w:right="-567" w:hanging="595"/>
        <w:contextualSpacing w:val="0"/>
        <w:rPr>
          <w:rFonts w:ascii="Tahoma" w:hAnsi="Tahoma" w:cs="Tahoma"/>
          <w:sz w:val="19"/>
          <w:szCs w:val="19"/>
          <w:rtl/>
        </w:rPr>
      </w:pPr>
      <w:r w:rsidRPr="006F34F2">
        <w:rPr>
          <w:rFonts w:ascii="Tahoma" w:hAnsi="Tahoma" w:cs="Tahoma"/>
          <w:b/>
          <w:bCs/>
          <w:sz w:val="19"/>
          <w:szCs w:val="19"/>
          <w:rtl/>
        </w:rPr>
        <w:t xml:space="preserve">הסדרת השימוש במידע הנדרש להבטחת ההתקנה ואבטחת הכלי </w:t>
      </w:r>
      <w:r w:rsidRPr="006F34F2">
        <w:rPr>
          <w:rFonts w:ascii="Tahoma" w:hAnsi="Tahoma" w:cs="Tahoma"/>
          <w:sz w:val="19"/>
          <w:szCs w:val="19"/>
          <w:rtl/>
        </w:rPr>
        <w:t>- כבר בשנת 2014 ידעה המשטרה שיש מידע אסור המתקבל בכלי טכנולוגי מסוים עם ביצוע התקנה והיא אסרה להשתמש בו. עם זאת, יש מידע שניתן להתיר לאסוף אותו כדי להבטיח את ההתקנה ולאבטח את הכלי</w:t>
      </w:r>
      <w:r w:rsidRPr="006F34F2">
        <w:rPr>
          <w:rStyle w:val="af1"/>
          <w:rFonts w:ascii="Tahoma" w:hAnsi="Tahoma" w:cs="Tahoma"/>
          <w:sz w:val="19"/>
          <w:szCs w:val="19"/>
          <w:rtl/>
        </w:rPr>
        <w:footnoteReference w:id="29"/>
      </w:r>
      <w:r w:rsidRPr="006F34F2">
        <w:rPr>
          <w:rFonts w:ascii="Tahoma" w:hAnsi="Tahoma" w:cs="Tahoma"/>
          <w:sz w:val="19"/>
          <w:szCs w:val="19"/>
          <w:rtl/>
        </w:rPr>
        <w:t xml:space="preserve">. </w:t>
      </w:r>
    </w:p>
    <w:p w14:paraId="2124113A" w14:textId="335B8043" w:rsidR="00834A18" w:rsidRPr="00634926" w:rsidRDefault="00834A18" w:rsidP="00AA0849">
      <w:pPr>
        <w:pStyle w:val="af4"/>
        <w:spacing w:after="160" w:line="288" w:lineRule="auto"/>
        <w:ind w:left="-119" w:right="-567"/>
        <w:contextualSpacing w:val="0"/>
        <w:rPr>
          <w:rFonts w:ascii="Tahoma" w:hAnsi="Tahoma" w:cs="Tahoma"/>
          <w:sz w:val="19"/>
          <w:szCs w:val="19"/>
        </w:rPr>
      </w:pPr>
      <w:r w:rsidRPr="006F34F2">
        <w:rPr>
          <w:rFonts w:ascii="Tahoma" w:hAnsi="Tahoma" w:cs="Tahoma"/>
          <w:sz w:val="19"/>
          <w:szCs w:val="19"/>
          <w:rtl/>
        </w:rPr>
        <w:t>אולם, רק במהלך עבודת צוות מררי בשנת 2021, המשטרה גיבשה עמדה לעניין זה והציגה כמה סוגי מידע הנדרשים לה לצורך כך. על בסיס עמדה זו קבעה היועמ"שית לממשלה את סוגי המידע שניתן לאסוף לצורך כך והבהירה כי מידע זה לא יהיה חשוף לעיני אדם וייעשה בו שימוש ממוכן בלבד. עוד נמצא כי המשטרה לא פירטה בחוות הדעת המשפטיות לאישור כלים טכנולוגיים ספציפיים</w:t>
      </w:r>
      <w:r w:rsidRPr="006F34F2">
        <w:rPr>
          <w:rFonts w:ascii="Tahoma" w:hAnsi="Tahoma" w:cs="Tahoma"/>
          <w:sz w:val="19"/>
          <w:szCs w:val="19"/>
        </w:rPr>
        <w:t xml:space="preserve"> </w:t>
      </w:r>
      <w:r w:rsidRPr="006F34F2">
        <w:rPr>
          <w:rFonts w:ascii="Tahoma" w:hAnsi="Tahoma" w:cs="Tahoma"/>
          <w:sz w:val="19"/>
          <w:szCs w:val="19"/>
          <w:rtl/>
        </w:rPr>
        <w:t xml:space="preserve">את הפעולות והמידע שניתן לאסוף לצורך הבטחת ההתקנה ואבטחת הכלי. </w:t>
      </w:r>
    </w:p>
    <w:p w14:paraId="75E4FF46" w14:textId="16497009" w:rsidR="00834A18" w:rsidRPr="00634926" w:rsidRDefault="00834A18" w:rsidP="00634926">
      <w:pPr>
        <w:pStyle w:val="af4"/>
        <w:numPr>
          <w:ilvl w:val="0"/>
          <w:numId w:val="1"/>
        </w:numPr>
        <w:spacing w:after="120" w:line="288" w:lineRule="auto"/>
        <w:ind w:left="-142" w:right="-567" w:hanging="595"/>
        <w:contextualSpacing w:val="0"/>
        <w:rPr>
          <w:rFonts w:ascii="Tahoma" w:hAnsi="Tahoma" w:cs="Tahoma"/>
          <w:sz w:val="19"/>
          <w:szCs w:val="19"/>
        </w:rPr>
      </w:pPr>
      <w:r w:rsidRPr="006F34F2">
        <w:rPr>
          <w:rFonts w:ascii="Tahoma" w:hAnsi="Tahoma" w:cs="Tahoma"/>
          <w:b/>
          <w:bCs/>
          <w:sz w:val="19"/>
          <w:szCs w:val="19"/>
          <w:rtl/>
        </w:rPr>
        <w:t>פערים בנהלים ובהנחיות</w:t>
      </w:r>
      <w:r w:rsidRPr="006F34F2">
        <w:rPr>
          <w:rFonts w:ascii="Tahoma" w:hAnsi="Tahoma" w:cs="Tahoma"/>
          <w:sz w:val="19"/>
          <w:szCs w:val="19"/>
          <w:rtl/>
        </w:rPr>
        <w:t xml:space="preserve"> </w:t>
      </w:r>
      <w:r w:rsidRPr="006F34F2">
        <w:rPr>
          <w:rFonts w:ascii="Tahoma" w:hAnsi="Tahoma" w:cs="Tahoma"/>
          <w:b/>
          <w:bCs/>
          <w:sz w:val="19"/>
          <w:szCs w:val="19"/>
          <w:rtl/>
        </w:rPr>
        <w:t>בנושא ההתקנה</w:t>
      </w:r>
      <w:r w:rsidRPr="006F34F2">
        <w:rPr>
          <w:rFonts w:ascii="Tahoma" w:hAnsi="Tahoma" w:cs="Tahoma"/>
          <w:sz w:val="19"/>
          <w:szCs w:val="19"/>
          <w:rtl/>
        </w:rPr>
        <w:t xml:space="preserve"> - משרד מבקר המדינה סקר עשר הנחיות פנימיות של חטיבת הסייבר. להלן ממצאיו: </w:t>
      </w:r>
    </w:p>
    <w:p w14:paraId="5258EC71" w14:textId="1173B158" w:rsidR="00834A18" w:rsidRPr="00634926" w:rsidRDefault="00834A18" w:rsidP="00AF2A43">
      <w:pPr>
        <w:pStyle w:val="af4"/>
        <w:numPr>
          <w:ilvl w:val="0"/>
          <w:numId w:val="12"/>
        </w:numPr>
        <w:spacing w:after="120" w:line="288" w:lineRule="auto"/>
        <w:ind w:left="165" w:right="-567" w:hanging="284"/>
        <w:contextualSpacing w:val="0"/>
        <w:rPr>
          <w:rFonts w:ascii="Tahoma" w:hAnsi="Tahoma" w:cs="Tahoma"/>
          <w:sz w:val="19"/>
          <w:szCs w:val="19"/>
          <w:rtl/>
        </w:rPr>
      </w:pPr>
      <w:r w:rsidRPr="006F34F2">
        <w:rPr>
          <w:rFonts w:ascii="Tahoma" w:hAnsi="Tahoma" w:cs="Tahoma"/>
          <w:b/>
          <w:bCs/>
          <w:sz w:val="19"/>
          <w:szCs w:val="19"/>
          <w:rtl/>
        </w:rPr>
        <w:t xml:space="preserve">מתווי התקנה שלא הוסדרו בהנחיות - </w:t>
      </w:r>
      <w:r w:rsidRPr="006F34F2">
        <w:rPr>
          <w:rFonts w:ascii="Tahoma" w:hAnsi="Tahoma" w:cs="Tahoma"/>
          <w:sz w:val="19"/>
          <w:szCs w:val="19"/>
          <w:rtl/>
        </w:rPr>
        <w:t>נמצא כי מתוך תשעה מתווי התקנה שחטיבת הסייבר מבצעת זה שנים מספר, שלושה לא הוסדרו בנהלים ובהנחיות כלל, ושלושה אוזכרו בנהלים ובהנחיות אך ללא פירוט מספק של הפעולות האסורות והמותרות לביצוע במסגרת המתווה. בהיעדר עיגון מסודר ומלא של מתווי ההתקנה בנהלים ובהנחיות פנימיות, חטיבת הסייבר קבעה הנחיות סותרות. כך למשל, הנחיה משנת 2021 המתירה התקנה משולבת נכתבה בניגוד להנחיה פנימית אחרת של החטיבה משנת 2017, שאסרה מלכתחילה להפיק את התוצרים הללו.</w:t>
      </w:r>
    </w:p>
    <w:p w14:paraId="432B2B96" w14:textId="366BD7DB" w:rsidR="00834A18" w:rsidRPr="00634926" w:rsidRDefault="00834A18" w:rsidP="00AF2A43">
      <w:pPr>
        <w:pStyle w:val="af4"/>
        <w:numPr>
          <w:ilvl w:val="0"/>
          <w:numId w:val="12"/>
        </w:numPr>
        <w:spacing w:after="120" w:line="288" w:lineRule="auto"/>
        <w:ind w:left="165" w:right="-567" w:hanging="284"/>
        <w:contextualSpacing w:val="0"/>
        <w:rPr>
          <w:rFonts w:ascii="Tahoma" w:hAnsi="Tahoma" w:cs="Tahoma"/>
          <w:sz w:val="19"/>
          <w:szCs w:val="19"/>
          <w:rtl/>
        </w:rPr>
      </w:pPr>
      <w:bookmarkStart w:id="37" w:name="_Hlk190249124"/>
      <w:r w:rsidRPr="006F34F2">
        <w:rPr>
          <w:rFonts w:ascii="Tahoma" w:hAnsi="Tahoma" w:cs="Tahoma"/>
          <w:b/>
          <w:bCs/>
          <w:sz w:val="19"/>
          <w:szCs w:val="19"/>
          <w:rtl/>
        </w:rPr>
        <w:t>כלים טכנולוגיים שלא הוסדרו בהנחיות</w:t>
      </w:r>
      <w:bookmarkEnd w:id="37"/>
      <w:r w:rsidRPr="006F34F2">
        <w:rPr>
          <w:rFonts w:ascii="Tahoma" w:hAnsi="Tahoma" w:cs="Tahoma"/>
          <w:b/>
          <w:bCs/>
          <w:sz w:val="19"/>
          <w:szCs w:val="19"/>
          <w:rtl/>
        </w:rPr>
        <w:t xml:space="preserve"> -</w:t>
      </w:r>
      <w:r w:rsidRPr="006F34F2">
        <w:rPr>
          <w:rFonts w:ascii="Tahoma" w:hAnsi="Tahoma" w:cs="Tahoma"/>
          <w:sz w:val="19"/>
          <w:szCs w:val="19"/>
          <w:rtl/>
        </w:rPr>
        <w:t xml:space="preserve"> נמצא כי מתוך שישה כלים טכנולוגיים שחטיבת הסייבר השתמשה בהם זה שנים מספר, שלושה לא מוזכרים בהנחיות הפנימיות של החטיבה כמתחייב; רק לגבי כלי אחד מהם נקבעה הנחיה שגם מפרטת אילו פעולות מותרות לביצוע במתווי ההתקנה באותו הכלי.</w:t>
      </w:r>
    </w:p>
    <w:p w14:paraId="6580DBC2" w14:textId="2651B020" w:rsidR="00834A18" w:rsidRPr="00634926" w:rsidRDefault="00834A18" w:rsidP="00634926">
      <w:pPr>
        <w:pStyle w:val="af4"/>
        <w:spacing w:after="120" w:line="288" w:lineRule="auto"/>
        <w:ind w:left="-142" w:right="-567"/>
        <w:contextualSpacing w:val="0"/>
        <w:rPr>
          <w:rFonts w:ascii="Tahoma" w:hAnsi="Tahoma" w:cs="Tahoma"/>
          <w:sz w:val="19"/>
          <w:szCs w:val="19"/>
          <w:rtl/>
        </w:rPr>
      </w:pPr>
      <w:r w:rsidRPr="006F34F2">
        <w:rPr>
          <w:rFonts w:ascii="Tahoma" w:hAnsi="Tahoma" w:cs="Tahoma"/>
          <w:sz w:val="19"/>
          <w:szCs w:val="19"/>
          <w:rtl/>
        </w:rPr>
        <w:t xml:space="preserve">להיעדרם של נהלים והנחיות מסודרים ומפורטים לביצוע מתווי התקנה ולשימוש בכלים טכנולוגיים יש השלכות על גורמי השטח בחטיבה ובמערך הפרוס: (א) הם עלולים שלא לדעת אילו פעולות מותרות ואסורות לביצוע במסגרת התקנה לצורך האזנת סתר לתקשורת בין מחשבים; (ב) הם עלולים שלא לדעת אילו פעולות מותרות ואסורות לביצוע באמצעות הכלים שבידיהם; (ג) לא ניתן לצפות מהם לבצע התאמות בהנחיות הקיימות לגבי כלי אחד ולהחילן על כלי אחר; (ד) אין נוהל שמנחה את השוטרים כיצד לבחור באחד ממתווי ההתקנה השונים בהתאם לפוטנציאל הפגיעה של כל התקנה. </w:t>
      </w:r>
    </w:p>
    <w:p w14:paraId="6C0B5A86" w14:textId="68073E95" w:rsidR="00834A18" w:rsidRPr="00634926" w:rsidRDefault="00834A18" w:rsidP="00AA0849">
      <w:pPr>
        <w:pStyle w:val="af4"/>
        <w:spacing w:after="160" w:line="288" w:lineRule="auto"/>
        <w:ind w:left="-142" w:right="-567"/>
        <w:contextualSpacing w:val="0"/>
        <w:rPr>
          <w:rFonts w:ascii="Tahoma" w:hAnsi="Tahoma" w:cs="Tahoma"/>
          <w:sz w:val="19"/>
          <w:szCs w:val="19"/>
        </w:rPr>
      </w:pPr>
      <w:r w:rsidRPr="006F34F2">
        <w:rPr>
          <w:rFonts w:ascii="Tahoma" w:hAnsi="Tahoma" w:cs="Tahoma"/>
          <w:sz w:val="19"/>
          <w:szCs w:val="19"/>
          <w:rtl/>
        </w:rPr>
        <w:t>משרד מבקר המדינה אף בחן את ההנחיות שגובשו במהלך הביקורת ומצא כי המשטרה לא עיגנה אותם בנהלי ראש אח"ם, וכי אין הן מפורטות כנדרש. עוד נמצא שהשוטרים משתמשים בכלים טכנולוגיים שהם מורכבים ורגישים, אבל המשטרה אינה מחזיקה במדריכים למשתמש</w:t>
      </w:r>
      <w:r w:rsidRPr="006F34F2">
        <w:rPr>
          <w:rStyle w:val="af1"/>
          <w:rFonts w:ascii="Tahoma" w:hAnsi="Tahoma" w:cs="Tahoma"/>
          <w:sz w:val="19"/>
          <w:szCs w:val="19"/>
          <w:rtl/>
        </w:rPr>
        <w:footnoteReference w:id="30"/>
      </w:r>
      <w:r w:rsidRPr="006F34F2">
        <w:rPr>
          <w:rFonts w:ascii="Tahoma" w:hAnsi="Tahoma" w:cs="Tahoma"/>
          <w:sz w:val="19"/>
          <w:szCs w:val="19"/>
          <w:rtl/>
        </w:rPr>
        <w:t xml:space="preserve"> לכלים אלו. </w:t>
      </w:r>
    </w:p>
    <w:p w14:paraId="0A9CC862" w14:textId="77777777" w:rsidR="00834A18" w:rsidRPr="006F34F2" w:rsidRDefault="00834A18" w:rsidP="006F34F2">
      <w:pPr>
        <w:pStyle w:val="af4"/>
        <w:numPr>
          <w:ilvl w:val="0"/>
          <w:numId w:val="1"/>
        </w:numPr>
        <w:spacing w:line="288" w:lineRule="auto"/>
        <w:ind w:left="-143" w:right="-567" w:hanging="595"/>
        <w:contextualSpacing w:val="0"/>
        <w:rPr>
          <w:rFonts w:ascii="Tahoma" w:hAnsi="Tahoma" w:cs="Tahoma"/>
          <w:b/>
          <w:bCs/>
          <w:sz w:val="19"/>
          <w:szCs w:val="19"/>
        </w:rPr>
      </w:pPr>
      <w:bookmarkStart w:id="38" w:name="_Hlk190249159"/>
      <w:bookmarkStart w:id="39" w:name="_Hlk214203434"/>
      <w:r w:rsidRPr="006F34F2">
        <w:rPr>
          <w:rFonts w:ascii="Tahoma" w:hAnsi="Tahoma" w:cs="Tahoma"/>
          <w:b/>
          <w:bCs/>
          <w:sz w:val="19"/>
          <w:szCs w:val="19"/>
          <w:rtl/>
        </w:rPr>
        <w:t xml:space="preserve">התקנות של כלים טכנולוגיים </w:t>
      </w:r>
      <w:r w:rsidRPr="00634926">
        <w:rPr>
          <w:rFonts w:ascii="Tahoma" w:hAnsi="Tahoma" w:cs="Tahoma"/>
          <w:sz w:val="19"/>
          <w:szCs w:val="19"/>
          <w:rtl/>
        </w:rPr>
        <w:t>-</w:t>
      </w:r>
      <w:r w:rsidRPr="006F34F2">
        <w:rPr>
          <w:rFonts w:ascii="Tahoma" w:hAnsi="Tahoma" w:cs="Tahoma"/>
          <w:b/>
          <w:bCs/>
          <w:sz w:val="19"/>
          <w:szCs w:val="19"/>
          <w:rtl/>
        </w:rPr>
        <w:t xml:space="preserve"> </w:t>
      </w:r>
      <w:bookmarkStart w:id="40" w:name="_Hlk190249176"/>
      <w:bookmarkEnd w:id="38"/>
      <w:r w:rsidRPr="006F34F2">
        <w:rPr>
          <w:rFonts w:ascii="Tahoma" w:hAnsi="Tahoma" w:cs="Tahoma"/>
          <w:sz w:val="19"/>
          <w:szCs w:val="19"/>
          <w:rtl/>
        </w:rPr>
        <w:t>בביקורת אותרו 19 מקרים</w:t>
      </w:r>
      <w:r w:rsidRPr="006F34F2">
        <w:rPr>
          <w:rStyle w:val="af1"/>
          <w:rFonts w:ascii="Tahoma" w:hAnsi="Tahoma" w:cs="Tahoma"/>
          <w:sz w:val="19"/>
          <w:szCs w:val="19"/>
          <w:rtl/>
        </w:rPr>
        <w:footnoteReference w:id="31"/>
      </w:r>
      <w:r w:rsidRPr="006F34F2">
        <w:rPr>
          <w:rFonts w:ascii="Tahoma" w:hAnsi="Tahoma" w:cs="Tahoma"/>
          <w:sz w:val="19"/>
          <w:szCs w:val="19"/>
          <w:rtl/>
        </w:rPr>
        <w:t>, מהשנים 2019 - 2021, שבהם המשטרה ביצעה התקנות אסורות או שחוקיותן מוטלת בספק (התקנה של כלי טכנולוגי כלפי יעד תמים בשל טעות אנוש, התקנה של כלי טכנולוגי ללא צו מתאים, התקנה של כלי טכנולוגי ללא צו תקף). נוסף על כך, אותרו בביקורת חמישה מקרים שבהם התברר בדיעבד כי המשטרה ביצעה התקנה אסורה בחוסר סמכות או תוך חריגה מסמכות (שימוש במתווה התקנה פסול, שימוש בכלים טכנולוגיים לפני אישורם המשפטי).</w:t>
      </w:r>
    </w:p>
    <w:bookmarkEnd w:id="39"/>
    <w:bookmarkEnd w:id="40"/>
    <w:p w14:paraId="3BC01B43" w14:textId="77777777" w:rsidR="00834A18" w:rsidRPr="006F34F2" w:rsidRDefault="00834A18" w:rsidP="006F34F2">
      <w:pPr>
        <w:pStyle w:val="af4"/>
        <w:spacing w:line="288" w:lineRule="auto"/>
        <w:ind w:left="-143" w:right="-567"/>
        <w:contextualSpacing w:val="0"/>
        <w:rPr>
          <w:rFonts w:ascii="Tahoma" w:hAnsi="Tahoma" w:cs="Tahoma"/>
          <w:b/>
          <w:bCs/>
          <w:sz w:val="19"/>
          <w:szCs w:val="19"/>
        </w:rPr>
      </w:pPr>
    </w:p>
    <w:tbl>
      <w:tblPr>
        <w:tblStyle w:val="aff5"/>
        <w:bidiVisual/>
        <w:tblW w:w="8259" w:type="dxa"/>
        <w:jc w:val="center"/>
        <w:tblLook w:val="04A0" w:firstRow="1" w:lastRow="0" w:firstColumn="1" w:lastColumn="0" w:noHBand="0" w:noVBand="1"/>
      </w:tblPr>
      <w:tblGrid>
        <w:gridCol w:w="2434"/>
        <w:gridCol w:w="3558"/>
        <w:gridCol w:w="2267"/>
      </w:tblGrid>
      <w:tr w:rsidR="00834A18" w:rsidRPr="006F34F2" w14:paraId="10C81DBB" w14:textId="77777777" w:rsidTr="004A3C4C">
        <w:trPr>
          <w:jc w:val="center"/>
        </w:trPr>
        <w:tc>
          <w:tcPr>
            <w:tcW w:w="2434" w:type="dxa"/>
            <w:tcBorders>
              <w:top w:val="single" w:sz="24" w:space="0" w:color="auto"/>
              <w:left w:val="single" w:sz="24" w:space="0" w:color="auto"/>
              <w:bottom w:val="single" w:sz="24" w:space="0" w:color="auto"/>
              <w:right w:val="single" w:sz="24" w:space="0" w:color="auto"/>
            </w:tcBorders>
          </w:tcPr>
          <w:p w14:paraId="53E2B401" w14:textId="77777777" w:rsidR="00834A18" w:rsidRPr="00CE6BB9" w:rsidRDefault="00834A18" w:rsidP="00CE6BB9">
            <w:pPr>
              <w:spacing w:line="240" w:lineRule="auto"/>
              <w:ind w:right="14" w:firstLine="356"/>
              <w:rPr>
                <w:rFonts w:ascii="Tahoma" w:hAnsi="Tahoma" w:cs="Tahoma"/>
                <w:b/>
                <w:bCs/>
                <w:sz w:val="18"/>
                <w:szCs w:val="18"/>
                <w:rtl/>
              </w:rPr>
            </w:pPr>
            <w:r w:rsidRPr="00CE6BB9">
              <w:rPr>
                <w:rFonts w:ascii="Tahoma" w:hAnsi="Tahoma" w:cs="Tahoma"/>
                <w:b/>
                <w:bCs/>
                <w:sz w:val="18"/>
                <w:szCs w:val="18"/>
                <w:rtl/>
              </w:rPr>
              <w:lastRenderedPageBreak/>
              <w:t>מתווה ההתקנה</w:t>
            </w:r>
          </w:p>
        </w:tc>
        <w:tc>
          <w:tcPr>
            <w:tcW w:w="3558" w:type="dxa"/>
            <w:tcBorders>
              <w:top w:val="single" w:sz="24" w:space="0" w:color="auto"/>
              <w:left w:val="single" w:sz="24" w:space="0" w:color="auto"/>
              <w:bottom w:val="single" w:sz="24" w:space="0" w:color="auto"/>
              <w:right w:val="single" w:sz="24" w:space="0" w:color="auto"/>
            </w:tcBorders>
          </w:tcPr>
          <w:p w14:paraId="3B205BF6" w14:textId="77777777" w:rsidR="00834A18" w:rsidRPr="00CE6BB9" w:rsidRDefault="00834A18" w:rsidP="00CE6BB9">
            <w:pPr>
              <w:spacing w:line="240" w:lineRule="auto"/>
              <w:ind w:right="362"/>
              <w:jc w:val="center"/>
              <w:rPr>
                <w:rFonts w:ascii="Tahoma" w:hAnsi="Tahoma" w:cs="Tahoma"/>
                <w:b/>
                <w:bCs/>
                <w:sz w:val="18"/>
                <w:szCs w:val="18"/>
                <w:rtl/>
              </w:rPr>
            </w:pPr>
            <w:r w:rsidRPr="00CE6BB9">
              <w:rPr>
                <w:rFonts w:ascii="Tahoma" w:hAnsi="Tahoma" w:cs="Tahoma"/>
                <w:b/>
                <w:bCs/>
                <w:sz w:val="18"/>
                <w:szCs w:val="18"/>
                <w:rtl/>
              </w:rPr>
              <w:t>המצב המשפטי</w:t>
            </w:r>
          </w:p>
        </w:tc>
        <w:tc>
          <w:tcPr>
            <w:tcW w:w="2267" w:type="dxa"/>
            <w:tcBorders>
              <w:top w:val="single" w:sz="24" w:space="0" w:color="auto"/>
              <w:left w:val="single" w:sz="24" w:space="0" w:color="auto"/>
              <w:bottom w:val="single" w:sz="24" w:space="0" w:color="auto"/>
              <w:right w:val="single" w:sz="24" w:space="0" w:color="auto"/>
            </w:tcBorders>
          </w:tcPr>
          <w:p w14:paraId="6374BEC9" w14:textId="77777777" w:rsidR="00834A18" w:rsidRPr="00CE6BB9" w:rsidRDefault="00834A18" w:rsidP="00CE6BB9">
            <w:pPr>
              <w:spacing w:line="240" w:lineRule="auto"/>
              <w:ind w:left="137" w:right="321" w:firstLine="144"/>
              <w:jc w:val="center"/>
              <w:rPr>
                <w:rFonts w:ascii="Tahoma" w:hAnsi="Tahoma" w:cs="Tahoma"/>
                <w:b/>
                <w:bCs/>
                <w:sz w:val="18"/>
                <w:szCs w:val="18"/>
                <w:rtl/>
              </w:rPr>
            </w:pPr>
            <w:r w:rsidRPr="00CE6BB9">
              <w:rPr>
                <w:rFonts w:ascii="Tahoma" w:hAnsi="Tahoma" w:cs="Tahoma"/>
                <w:b/>
                <w:bCs/>
                <w:sz w:val="18"/>
                <w:szCs w:val="18"/>
                <w:rtl/>
              </w:rPr>
              <w:t>מספר המקרים שבהם אותרה התקנה</w:t>
            </w:r>
          </w:p>
        </w:tc>
      </w:tr>
      <w:tr w:rsidR="00834A18" w:rsidRPr="006F34F2" w14:paraId="5F808055" w14:textId="77777777" w:rsidTr="004A3C4C">
        <w:trPr>
          <w:jc w:val="center"/>
        </w:trPr>
        <w:tc>
          <w:tcPr>
            <w:tcW w:w="2434" w:type="dxa"/>
            <w:tcBorders>
              <w:top w:val="single" w:sz="2" w:space="0" w:color="auto"/>
              <w:left w:val="single" w:sz="24" w:space="0" w:color="auto"/>
              <w:bottom w:val="single" w:sz="2" w:space="0" w:color="auto"/>
              <w:right w:val="single" w:sz="24" w:space="0" w:color="auto"/>
            </w:tcBorders>
          </w:tcPr>
          <w:p w14:paraId="68295A4F" w14:textId="77777777" w:rsidR="00834A18" w:rsidRPr="00CE6BB9" w:rsidRDefault="00834A18" w:rsidP="006F34F2">
            <w:pPr>
              <w:spacing w:line="288" w:lineRule="auto"/>
              <w:ind w:right="14"/>
              <w:rPr>
                <w:rFonts w:ascii="Tahoma" w:hAnsi="Tahoma" w:cs="Tahoma"/>
                <w:sz w:val="18"/>
                <w:szCs w:val="18"/>
                <w:rtl/>
              </w:rPr>
            </w:pPr>
            <w:r w:rsidRPr="00CE6BB9">
              <w:rPr>
                <w:rFonts w:ascii="Tahoma" w:hAnsi="Tahoma" w:cs="Tahoma"/>
                <w:sz w:val="18"/>
                <w:szCs w:val="18"/>
                <w:rtl/>
              </w:rPr>
              <w:t>מתווה התקנה 7</w:t>
            </w:r>
          </w:p>
        </w:tc>
        <w:tc>
          <w:tcPr>
            <w:tcW w:w="3558" w:type="dxa"/>
            <w:tcBorders>
              <w:top w:val="single" w:sz="2" w:space="0" w:color="auto"/>
              <w:left w:val="single" w:sz="24" w:space="0" w:color="auto"/>
              <w:bottom w:val="single" w:sz="2" w:space="0" w:color="auto"/>
              <w:right w:val="single" w:sz="24" w:space="0" w:color="auto"/>
            </w:tcBorders>
            <w:shd w:val="clear" w:color="auto" w:fill="F5D0D7" w:themeFill="accent1" w:themeFillTint="33"/>
          </w:tcPr>
          <w:p w14:paraId="157A7E90" w14:textId="77777777" w:rsidR="00834A18" w:rsidRPr="00CE6BB9" w:rsidRDefault="00834A18" w:rsidP="006F34F2">
            <w:pPr>
              <w:spacing w:line="288" w:lineRule="auto"/>
              <w:ind w:right="362"/>
              <w:jc w:val="center"/>
              <w:rPr>
                <w:rFonts w:ascii="Tahoma" w:hAnsi="Tahoma" w:cs="Tahoma"/>
                <w:b/>
                <w:bCs/>
                <w:sz w:val="18"/>
                <w:szCs w:val="18"/>
                <w:rtl/>
              </w:rPr>
            </w:pPr>
            <w:r w:rsidRPr="00CE6BB9">
              <w:rPr>
                <w:rFonts w:ascii="Tahoma" w:hAnsi="Tahoma" w:cs="Tahoma"/>
                <w:b/>
                <w:bCs/>
                <w:sz w:val="18"/>
                <w:szCs w:val="18"/>
                <w:rtl/>
              </w:rPr>
              <w:t>פעולה שמעוררת קושי משפטי</w:t>
            </w:r>
          </w:p>
        </w:tc>
        <w:tc>
          <w:tcPr>
            <w:tcW w:w="2267" w:type="dxa"/>
            <w:tcBorders>
              <w:top w:val="single" w:sz="2" w:space="0" w:color="auto"/>
              <w:left w:val="single" w:sz="24" w:space="0" w:color="auto"/>
              <w:bottom w:val="single" w:sz="2" w:space="0" w:color="auto"/>
              <w:right w:val="single" w:sz="24" w:space="0" w:color="auto"/>
            </w:tcBorders>
          </w:tcPr>
          <w:p w14:paraId="17562971" w14:textId="77777777" w:rsidR="00834A18" w:rsidRPr="00CE6BB9" w:rsidRDefault="00834A18" w:rsidP="006F34F2">
            <w:pPr>
              <w:spacing w:line="288" w:lineRule="auto"/>
              <w:ind w:left="137" w:right="321"/>
              <w:jc w:val="center"/>
              <w:rPr>
                <w:rFonts w:ascii="Tahoma" w:hAnsi="Tahoma" w:cs="Tahoma"/>
                <w:sz w:val="18"/>
                <w:szCs w:val="18"/>
                <w:rtl/>
              </w:rPr>
            </w:pPr>
            <w:r w:rsidRPr="00CE6BB9">
              <w:rPr>
                <w:rFonts w:ascii="Tahoma" w:hAnsi="Tahoma" w:cs="Tahoma"/>
                <w:sz w:val="18"/>
                <w:szCs w:val="18"/>
                <w:rtl/>
              </w:rPr>
              <w:t>2</w:t>
            </w:r>
          </w:p>
        </w:tc>
      </w:tr>
      <w:tr w:rsidR="00834A18" w:rsidRPr="006F34F2" w14:paraId="2ED9817E" w14:textId="77777777" w:rsidTr="004A3C4C">
        <w:trPr>
          <w:trHeight w:val="219"/>
          <w:jc w:val="center"/>
        </w:trPr>
        <w:tc>
          <w:tcPr>
            <w:tcW w:w="2434" w:type="dxa"/>
            <w:tcBorders>
              <w:left w:val="single" w:sz="24" w:space="0" w:color="auto"/>
              <w:bottom w:val="single" w:sz="2" w:space="0" w:color="auto"/>
              <w:right w:val="single" w:sz="24" w:space="0" w:color="auto"/>
            </w:tcBorders>
          </w:tcPr>
          <w:p w14:paraId="5FC82421" w14:textId="77777777" w:rsidR="00834A18" w:rsidRPr="00CE6BB9" w:rsidRDefault="00834A18" w:rsidP="006F34F2">
            <w:pPr>
              <w:spacing w:line="288" w:lineRule="auto"/>
              <w:ind w:right="14"/>
              <w:rPr>
                <w:rFonts w:ascii="Tahoma" w:hAnsi="Tahoma" w:cs="Tahoma"/>
                <w:sz w:val="18"/>
                <w:szCs w:val="18"/>
                <w:rtl/>
              </w:rPr>
            </w:pPr>
            <w:r w:rsidRPr="00CE6BB9">
              <w:rPr>
                <w:rFonts w:ascii="Tahoma" w:hAnsi="Tahoma" w:cs="Tahoma"/>
                <w:sz w:val="18"/>
                <w:szCs w:val="18"/>
                <w:rtl/>
              </w:rPr>
              <w:t>מתווה התקנה 8(ה)</w:t>
            </w:r>
          </w:p>
        </w:tc>
        <w:tc>
          <w:tcPr>
            <w:tcW w:w="3558" w:type="dxa"/>
            <w:tcBorders>
              <w:left w:val="single" w:sz="24" w:space="0" w:color="auto"/>
              <w:bottom w:val="single" w:sz="2" w:space="0" w:color="auto"/>
              <w:right w:val="single" w:sz="24" w:space="0" w:color="auto"/>
            </w:tcBorders>
            <w:shd w:val="clear" w:color="auto" w:fill="E17487" w:themeFill="accent1" w:themeFillTint="99"/>
          </w:tcPr>
          <w:p w14:paraId="1C1EEB5E" w14:textId="77777777" w:rsidR="00834A18" w:rsidRPr="00CE6BB9" w:rsidRDefault="00834A18" w:rsidP="006F34F2">
            <w:pPr>
              <w:spacing w:line="288" w:lineRule="auto"/>
              <w:ind w:right="362"/>
              <w:jc w:val="center"/>
              <w:rPr>
                <w:rFonts w:ascii="Tahoma" w:hAnsi="Tahoma" w:cs="Tahoma"/>
                <w:b/>
                <w:bCs/>
                <w:sz w:val="18"/>
                <w:szCs w:val="18"/>
                <w:rtl/>
              </w:rPr>
            </w:pPr>
            <w:r w:rsidRPr="00CE6BB9">
              <w:rPr>
                <w:rFonts w:ascii="Tahoma" w:hAnsi="Tahoma" w:cs="Tahoma"/>
                <w:b/>
                <w:bCs/>
                <w:sz w:val="18"/>
                <w:szCs w:val="18"/>
                <w:rtl/>
              </w:rPr>
              <w:t>פעולה אסורה</w:t>
            </w:r>
          </w:p>
        </w:tc>
        <w:tc>
          <w:tcPr>
            <w:tcW w:w="2267" w:type="dxa"/>
            <w:tcBorders>
              <w:left w:val="single" w:sz="24" w:space="0" w:color="auto"/>
              <w:bottom w:val="single" w:sz="2" w:space="0" w:color="auto"/>
              <w:right w:val="single" w:sz="24" w:space="0" w:color="auto"/>
            </w:tcBorders>
          </w:tcPr>
          <w:p w14:paraId="693845C5" w14:textId="77777777" w:rsidR="00834A18" w:rsidRPr="00CE6BB9" w:rsidRDefault="00834A18" w:rsidP="006F34F2">
            <w:pPr>
              <w:spacing w:line="288" w:lineRule="auto"/>
              <w:ind w:left="137" w:right="321"/>
              <w:jc w:val="center"/>
              <w:rPr>
                <w:rFonts w:ascii="Tahoma" w:hAnsi="Tahoma" w:cs="Tahoma"/>
                <w:sz w:val="18"/>
                <w:szCs w:val="18"/>
                <w:rtl/>
              </w:rPr>
            </w:pPr>
            <w:r w:rsidRPr="00CE6BB9">
              <w:rPr>
                <w:rFonts w:ascii="Tahoma" w:hAnsi="Tahoma" w:cs="Tahoma"/>
                <w:sz w:val="18"/>
                <w:szCs w:val="18"/>
                <w:rtl/>
              </w:rPr>
              <w:t>2</w:t>
            </w:r>
          </w:p>
        </w:tc>
      </w:tr>
      <w:tr w:rsidR="00834A18" w:rsidRPr="006F34F2" w14:paraId="4452BBBC" w14:textId="77777777" w:rsidTr="004A3C4C">
        <w:trPr>
          <w:jc w:val="center"/>
        </w:trPr>
        <w:tc>
          <w:tcPr>
            <w:tcW w:w="2434" w:type="dxa"/>
            <w:tcBorders>
              <w:left w:val="single" w:sz="24" w:space="0" w:color="auto"/>
              <w:right w:val="single" w:sz="24" w:space="0" w:color="auto"/>
            </w:tcBorders>
          </w:tcPr>
          <w:p w14:paraId="694979F7" w14:textId="77777777" w:rsidR="00834A18" w:rsidRPr="00CE6BB9" w:rsidRDefault="00834A18" w:rsidP="006F34F2">
            <w:pPr>
              <w:spacing w:line="288" w:lineRule="auto"/>
              <w:ind w:right="14"/>
              <w:rPr>
                <w:rFonts w:ascii="Tahoma" w:hAnsi="Tahoma" w:cs="Tahoma"/>
                <w:sz w:val="18"/>
                <w:szCs w:val="18"/>
                <w:rtl/>
              </w:rPr>
            </w:pPr>
            <w:r w:rsidRPr="00CE6BB9">
              <w:rPr>
                <w:rFonts w:ascii="Tahoma" w:hAnsi="Tahoma" w:cs="Tahoma"/>
                <w:sz w:val="18"/>
                <w:szCs w:val="18"/>
                <w:rtl/>
              </w:rPr>
              <w:t xml:space="preserve">מתווה התקנה 9(ג) </w:t>
            </w:r>
          </w:p>
        </w:tc>
        <w:tc>
          <w:tcPr>
            <w:tcW w:w="3558" w:type="dxa"/>
            <w:tcBorders>
              <w:left w:val="single" w:sz="24" w:space="0" w:color="auto"/>
              <w:right w:val="single" w:sz="24" w:space="0" w:color="auto"/>
            </w:tcBorders>
            <w:shd w:val="clear" w:color="auto" w:fill="E17487" w:themeFill="accent1" w:themeFillTint="99"/>
          </w:tcPr>
          <w:p w14:paraId="42D8E59A" w14:textId="77777777" w:rsidR="00834A18" w:rsidRPr="00CE6BB9" w:rsidRDefault="00834A18" w:rsidP="006F34F2">
            <w:pPr>
              <w:spacing w:line="288" w:lineRule="auto"/>
              <w:ind w:right="362"/>
              <w:jc w:val="center"/>
              <w:rPr>
                <w:rFonts w:ascii="Tahoma" w:hAnsi="Tahoma" w:cs="Tahoma"/>
                <w:b/>
                <w:bCs/>
                <w:sz w:val="18"/>
                <w:szCs w:val="18"/>
                <w:rtl/>
              </w:rPr>
            </w:pPr>
            <w:r w:rsidRPr="00CE6BB9">
              <w:rPr>
                <w:rFonts w:ascii="Tahoma" w:hAnsi="Tahoma" w:cs="Tahoma"/>
                <w:b/>
                <w:bCs/>
                <w:sz w:val="18"/>
                <w:szCs w:val="18"/>
                <w:rtl/>
              </w:rPr>
              <w:t>פעולה אסורה</w:t>
            </w:r>
          </w:p>
        </w:tc>
        <w:tc>
          <w:tcPr>
            <w:tcW w:w="2267" w:type="dxa"/>
            <w:tcBorders>
              <w:left w:val="single" w:sz="24" w:space="0" w:color="auto"/>
              <w:right w:val="single" w:sz="24" w:space="0" w:color="auto"/>
            </w:tcBorders>
          </w:tcPr>
          <w:p w14:paraId="15ED1BDD" w14:textId="77777777" w:rsidR="00834A18" w:rsidRPr="00CE6BB9" w:rsidRDefault="00834A18" w:rsidP="006F34F2">
            <w:pPr>
              <w:spacing w:line="288" w:lineRule="auto"/>
              <w:ind w:left="137" w:right="321"/>
              <w:jc w:val="center"/>
              <w:rPr>
                <w:rFonts w:ascii="Tahoma" w:hAnsi="Tahoma" w:cs="Tahoma"/>
                <w:sz w:val="18"/>
                <w:szCs w:val="18"/>
                <w:rtl/>
              </w:rPr>
            </w:pPr>
            <w:r w:rsidRPr="00CE6BB9">
              <w:rPr>
                <w:rFonts w:ascii="Tahoma" w:hAnsi="Tahoma" w:cs="Tahoma"/>
                <w:sz w:val="18"/>
                <w:szCs w:val="18"/>
                <w:rtl/>
              </w:rPr>
              <w:t>1</w:t>
            </w:r>
          </w:p>
        </w:tc>
      </w:tr>
      <w:tr w:rsidR="00834A18" w:rsidRPr="006F34F2" w14:paraId="3A86DFBC" w14:textId="77777777" w:rsidTr="004A3C4C">
        <w:trPr>
          <w:jc w:val="center"/>
        </w:trPr>
        <w:tc>
          <w:tcPr>
            <w:tcW w:w="2434" w:type="dxa"/>
            <w:tcBorders>
              <w:top w:val="single" w:sz="24" w:space="0" w:color="auto"/>
              <w:left w:val="single" w:sz="24" w:space="0" w:color="auto"/>
              <w:bottom w:val="single" w:sz="24" w:space="0" w:color="auto"/>
              <w:right w:val="single" w:sz="24" w:space="0" w:color="auto"/>
            </w:tcBorders>
          </w:tcPr>
          <w:p w14:paraId="34F8FBF5" w14:textId="77777777" w:rsidR="00834A18" w:rsidRPr="00CE6BB9" w:rsidRDefault="00834A18" w:rsidP="006F34F2">
            <w:pPr>
              <w:spacing w:line="288" w:lineRule="auto"/>
              <w:ind w:right="14"/>
              <w:rPr>
                <w:rFonts w:ascii="Tahoma" w:hAnsi="Tahoma" w:cs="Tahoma"/>
                <w:sz w:val="18"/>
                <w:szCs w:val="18"/>
                <w:rtl/>
              </w:rPr>
            </w:pPr>
            <w:r w:rsidRPr="00CE6BB9">
              <w:rPr>
                <w:rFonts w:ascii="Tahoma" w:hAnsi="Tahoma" w:cs="Tahoma"/>
                <w:sz w:val="18"/>
                <w:szCs w:val="18"/>
                <w:rtl/>
              </w:rPr>
              <w:t>שימוש בכלי טכנולוגי לפני אישורו המשפטי</w:t>
            </w:r>
          </w:p>
        </w:tc>
        <w:tc>
          <w:tcPr>
            <w:tcW w:w="3558" w:type="dxa"/>
            <w:tcBorders>
              <w:top w:val="single" w:sz="24" w:space="0" w:color="auto"/>
              <w:left w:val="single" w:sz="24" w:space="0" w:color="auto"/>
              <w:bottom w:val="single" w:sz="24" w:space="0" w:color="auto"/>
              <w:right w:val="single" w:sz="24" w:space="0" w:color="auto"/>
            </w:tcBorders>
            <w:shd w:val="clear" w:color="auto" w:fill="F5D0D7" w:themeFill="accent1" w:themeFillTint="33"/>
          </w:tcPr>
          <w:p w14:paraId="4EE6A59E" w14:textId="77777777" w:rsidR="00834A18" w:rsidRPr="00CE6BB9" w:rsidRDefault="00834A18" w:rsidP="006F34F2">
            <w:pPr>
              <w:spacing w:line="288" w:lineRule="auto"/>
              <w:ind w:right="362"/>
              <w:jc w:val="center"/>
              <w:rPr>
                <w:rFonts w:ascii="Tahoma" w:hAnsi="Tahoma" w:cs="Tahoma"/>
                <w:b/>
                <w:bCs/>
                <w:sz w:val="18"/>
                <w:szCs w:val="18"/>
                <w:rtl/>
              </w:rPr>
            </w:pPr>
            <w:r w:rsidRPr="00CE6BB9">
              <w:rPr>
                <w:rFonts w:ascii="Tahoma" w:hAnsi="Tahoma" w:cs="Tahoma"/>
                <w:b/>
                <w:bCs/>
                <w:sz w:val="18"/>
                <w:szCs w:val="18"/>
                <w:rtl/>
              </w:rPr>
              <w:t>פעולה פגומה שאושרה בדיעבד ורק באופן חלקי</w:t>
            </w:r>
            <w:r w:rsidRPr="00CE6BB9">
              <w:rPr>
                <w:rFonts w:ascii="Tahoma" w:hAnsi="Tahoma" w:cs="Tahoma"/>
                <w:b/>
                <w:bCs/>
                <w:sz w:val="18"/>
                <w:szCs w:val="18"/>
                <w:vertAlign w:val="superscript"/>
                <w:rtl/>
              </w:rPr>
              <w:footnoteReference w:id="32"/>
            </w:r>
          </w:p>
        </w:tc>
        <w:tc>
          <w:tcPr>
            <w:tcW w:w="2267" w:type="dxa"/>
            <w:tcBorders>
              <w:top w:val="single" w:sz="24" w:space="0" w:color="auto"/>
              <w:left w:val="single" w:sz="24" w:space="0" w:color="auto"/>
              <w:bottom w:val="single" w:sz="24" w:space="0" w:color="auto"/>
              <w:right w:val="single" w:sz="24" w:space="0" w:color="auto"/>
            </w:tcBorders>
          </w:tcPr>
          <w:p w14:paraId="016C8069" w14:textId="77777777" w:rsidR="00834A18" w:rsidRPr="00CE6BB9" w:rsidRDefault="00834A18" w:rsidP="006F34F2">
            <w:pPr>
              <w:spacing w:line="288" w:lineRule="auto"/>
              <w:ind w:left="137" w:right="321"/>
              <w:jc w:val="center"/>
              <w:rPr>
                <w:rFonts w:ascii="Tahoma" w:hAnsi="Tahoma" w:cs="Tahoma"/>
                <w:sz w:val="18"/>
                <w:szCs w:val="18"/>
                <w:rtl/>
              </w:rPr>
            </w:pPr>
            <w:r w:rsidRPr="00CE6BB9">
              <w:rPr>
                <w:rFonts w:ascii="Tahoma" w:hAnsi="Tahoma" w:cs="Tahoma"/>
                <w:sz w:val="18"/>
                <w:szCs w:val="18"/>
                <w:rtl/>
              </w:rPr>
              <w:t>2</w:t>
            </w:r>
          </w:p>
        </w:tc>
      </w:tr>
      <w:tr w:rsidR="00834A18" w:rsidRPr="006F34F2" w14:paraId="4929D7A0" w14:textId="77777777" w:rsidTr="004A3C4C">
        <w:trPr>
          <w:jc w:val="center"/>
        </w:trPr>
        <w:tc>
          <w:tcPr>
            <w:tcW w:w="2434" w:type="dxa"/>
            <w:tcBorders>
              <w:top w:val="single" w:sz="24" w:space="0" w:color="auto"/>
              <w:left w:val="single" w:sz="24" w:space="0" w:color="auto"/>
              <w:right w:val="single" w:sz="24" w:space="0" w:color="auto"/>
            </w:tcBorders>
          </w:tcPr>
          <w:p w14:paraId="634213DA" w14:textId="77777777" w:rsidR="00834A18" w:rsidRPr="00CE6BB9" w:rsidRDefault="00834A18" w:rsidP="006F34F2">
            <w:pPr>
              <w:spacing w:line="288" w:lineRule="auto"/>
              <w:ind w:right="14"/>
              <w:rPr>
                <w:rFonts w:ascii="Tahoma" w:hAnsi="Tahoma" w:cs="Tahoma"/>
                <w:sz w:val="18"/>
                <w:szCs w:val="18"/>
                <w:rtl/>
              </w:rPr>
            </w:pPr>
            <w:r w:rsidRPr="00CE6BB9">
              <w:rPr>
                <w:rFonts w:ascii="Tahoma" w:hAnsi="Tahoma" w:cs="Tahoma"/>
                <w:sz w:val="18"/>
                <w:szCs w:val="18"/>
                <w:rtl/>
              </w:rPr>
              <w:t>התקנה ללא צו</w:t>
            </w:r>
          </w:p>
        </w:tc>
        <w:tc>
          <w:tcPr>
            <w:tcW w:w="3558" w:type="dxa"/>
            <w:tcBorders>
              <w:top w:val="single" w:sz="24" w:space="0" w:color="auto"/>
              <w:left w:val="single" w:sz="24" w:space="0" w:color="auto"/>
              <w:right w:val="single" w:sz="24" w:space="0" w:color="auto"/>
            </w:tcBorders>
            <w:shd w:val="clear" w:color="auto" w:fill="E17487" w:themeFill="accent1" w:themeFillTint="99"/>
          </w:tcPr>
          <w:p w14:paraId="79006E5B" w14:textId="77777777" w:rsidR="00834A18" w:rsidRPr="00CE6BB9" w:rsidRDefault="00834A18" w:rsidP="006F34F2">
            <w:pPr>
              <w:spacing w:line="288" w:lineRule="auto"/>
              <w:ind w:right="362"/>
              <w:jc w:val="center"/>
              <w:rPr>
                <w:rFonts w:ascii="Tahoma" w:hAnsi="Tahoma" w:cs="Tahoma"/>
                <w:b/>
                <w:bCs/>
                <w:sz w:val="18"/>
                <w:szCs w:val="18"/>
                <w:rtl/>
              </w:rPr>
            </w:pPr>
            <w:r w:rsidRPr="00CE6BB9">
              <w:rPr>
                <w:rFonts w:ascii="Tahoma" w:hAnsi="Tahoma" w:cs="Tahoma"/>
                <w:b/>
                <w:bCs/>
                <w:sz w:val="18"/>
                <w:szCs w:val="18"/>
                <w:rtl/>
              </w:rPr>
              <w:t>האזנת סתר אסורה</w:t>
            </w:r>
          </w:p>
        </w:tc>
        <w:tc>
          <w:tcPr>
            <w:tcW w:w="2267" w:type="dxa"/>
            <w:tcBorders>
              <w:top w:val="single" w:sz="24" w:space="0" w:color="auto"/>
              <w:left w:val="single" w:sz="24" w:space="0" w:color="auto"/>
              <w:right w:val="single" w:sz="24" w:space="0" w:color="auto"/>
            </w:tcBorders>
          </w:tcPr>
          <w:p w14:paraId="209682EF" w14:textId="77777777" w:rsidR="00834A18" w:rsidRPr="00CE6BB9" w:rsidRDefault="00834A18" w:rsidP="006F34F2">
            <w:pPr>
              <w:spacing w:line="288" w:lineRule="auto"/>
              <w:ind w:left="137" w:right="321"/>
              <w:jc w:val="center"/>
              <w:rPr>
                <w:rFonts w:ascii="Tahoma" w:hAnsi="Tahoma" w:cs="Tahoma"/>
                <w:sz w:val="18"/>
                <w:szCs w:val="18"/>
                <w:rtl/>
              </w:rPr>
            </w:pPr>
            <w:r w:rsidRPr="00CE6BB9">
              <w:rPr>
                <w:rFonts w:ascii="Tahoma" w:hAnsi="Tahoma" w:cs="Tahoma"/>
                <w:sz w:val="18"/>
                <w:szCs w:val="18"/>
                <w:rtl/>
              </w:rPr>
              <w:t>2</w:t>
            </w:r>
          </w:p>
        </w:tc>
      </w:tr>
      <w:tr w:rsidR="00834A18" w:rsidRPr="006F34F2" w14:paraId="0F760149" w14:textId="77777777" w:rsidTr="004A3C4C">
        <w:trPr>
          <w:jc w:val="center"/>
        </w:trPr>
        <w:tc>
          <w:tcPr>
            <w:tcW w:w="2434" w:type="dxa"/>
            <w:tcBorders>
              <w:left w:val="single" w:sz="24" w:space="0" w:color="auto"/>
              <w:right w:val="single" w:sz="24" w:space="0" w:color="auto"/>
            </w:tcBorders>
          </w:tcPr>
          <w:p w14:paraId="6541F5EE" w14:textId="77777777" w:rsidR="00834A18" w:rsidRPr="00CE6BB9" w:rsidRDefault="00834A18" w:rsidP="006F34F2">
            <w:pPr>
              <w:spacing w:line="288" w:lineRule="auto"/>
              <w:ind w:right="14"/>
              <w:rPr>
                <w:rFonts w:ascii="Tahoma" w:hAnsi="Tahoma" w:cs="Tahoma"/>
                <w:sz w:val="18"/>
                <w:szCs w:val="18"/>
                <w:rtl/>
              </w:rPr>
            </w:pPr>
            <w:r w:rsidRPr="00CE6BB9">
              <w:rPr>
                <w:rFonts w:ascii="Tahoma" w:hAnsi="Tahoma" w:cs="Tahoma"/>
                <w:sz w:val="18"/>
                <w:szCs w:val="18"/>
                <w:rtl/>
              </w:rPr>
              <w:t>התקנת כלי טכנולוגי כלפי יעד תמים</w:t>
            </w:r>
          </w:p>
        </w:tc>
        <w:tc>
          <w:tcPr>
            <w:tcW w:w="3558" w:type="dxa"/>
            <w:tcBorders>
              <w:left w:val="single" w:sz="24" w:space="0" w:color="auto"/>
              <w:right w:val="single" w:sz="24" w:space="0" w:color="auto"/>
            </w:tcBorders>
            <w:shd w:val="clear" w:color="auto" w:fill="EBBF7D" w:themeFill="accent2" w:themeFillTint="99"/>
          </w:tcPr>
          <w:p w14:paraId="2E849F60" w14:textId="77777777" w:rsidR="00834A18" w:rsidRPr="00CE6BB9" w:rsidRDefault="00834A18" w:rsidP="006F34F2">
            <w:pPr>
              <w:spacing w:line="288" w:lineRule="auto"/>
              <w:ind w:right="362"/>
              <w:jc w:val="center"/>
              <w:rPr>
                <w:rFonts w:ascii="Tahoma" w:hAnsi="Tahoma" w:cs="Tahoma"/>
                <w:b/>
                <w:bCs/>
                <w:sz w:val="18"/>
                <w:szCs w:val="18"/>
                <w:rtl/>
              </w:rPr>
            </w:pPr>
            <w:r w:rsidRPr="00CE6BB9">
              <w:rPr>
                <w:rFonts w:ascii="Tahoma" w:hAnsi="Tahoma" w:cs="Tahoma"/>
                <w:b/>
                <w:bCs/>
                <w:sz w:val="18"/>
                <w:szCs w:val="18"/>
                <w:rtl/>
              </w:rPr>
              <w:t>האזנת סתר אסורה</w:t>
            </w:r>
            <w:r w:rsidRPr="00CE6BB9">
              <w:rPr>
                <w:rFonts w:ascii="Tahoma" w:hAnsi="Tahoma" w:cs="Tahoma"/>
                <w:b/>
                <w:bCs/>
                <w:sz w:val="18"/>
                <w:szCs w:val="18"/>
              </w:rPr>
              <w:t xml:space="preserve"> </w:t>
            </w:r>
            <w:r w:rsidRPr="00CE6BB9">
              <w:rPr>
                <w:rFonts w:ascii="Tahoma" w:hAnsi="Tahoma" w:cs="Tahoma"/>
                <w:b/>
                <w:bCs/>
                <w:sz w:val="18"/>
                <w:szCs w:val="18"/>
                <w:rtl/>
              </w:rPr>
              <w:t>שנעשתה בטעות בתום לב</w:t>
            </w:r>
          </w:p>
        </w:tc>
        <w:tc>
          <w:tcPr>
            <w:tcW w:w="2267" w:type="dxa"/>
            <w:tcBorders>
              <w:left w:val="single" w:sz="24" w:space="0" w:color="auto"/>
              <w:right w:val="single" w:sz="24" w:space="0" w:color="auto"/>
            </w:tcBorders>
          </w:tcPr>
          <w:p w14:paraId="30E2FFA4" w14:textId="77777777" w:rsidR="00834A18" w:rsidRPr="00CE6BB9" w:rsidRDefault="00834A18" w:rsidP="006F34F2">
            <w:pPr>
              <w:spacing w:line="288" w:lineRule="auto"/>
              <w:ind w:left="137" w:right="321"/>
              <w:jc w:val="center"/>
              <w:rPr>
                <w:rFonts w:ascii="Tahoma" w:hAnsi="Tahoma" w:cs="Tahoma"/>
                <w:sz w:val="18"/>
                <w:szCs w:val="18"/>
                <w:rtl/>
              </w:rPr>
            </w:pPr>
            <w:r w:rsidRPr="00CE6BB9">
              <w:rPr>
                <w:rFonts w:ascii="Tahoma" w:hAnsi="Tahoma" w:cs="Tahoma"/>
                <w:sz w:val="18"/>
                <w:szCs w:val="18"/>
                <w:rtl/>
              </w:rPr>
              <w:t>13</w:t>
            </w:r>
          </w:p>
        </w:tc>
      </w:tr>
      <w:tr w:rsidR="00834A18" w:rsidRPr="006F34F2" w14:paraId="5048D2AA" w14:textId="77777777" w:rsidTr="004A3C4C">
        <w:trPr>
          <w:jc w:val="center"/>
        </w:trPr>
        <w:tc>
          <w:tcPr>
            <w:tcW w:w="2434" w:type="dxa"/>
            <w:tcBorders>
              <w:left w:val="single" w:sz="24" w:space="0" w:color="auto"/>
              <w:bottom w:val="single" w:sz="24" w:space="0" w:color="auto"/>
              <w:right w:val="single" w:sz="24" w:space="0" w:color="auto"/>
            </w:tcBorders>
          </w:tcPr>
          <w:p w14:paraId="3D1C04AB" w14:textId="77777777" w:rsidR="00834A18" w:rsidRPr="00CE6BB9" w:rsidRDefault="00834A18" w:rsidP="006F34F2">
            <w:pPr>
              <w:spacing w:line="288" w:lineRule="auto"/>
              <w:ind w:right="14"/>
              <w:rPr>
                <w:rFonts w:ascii="Tahoma" w:hAnsi="Tahoma" w:cs="Tahoma"/>
                <w:sz w:val="18"/>
                <w:szCs w:val="18"/>
                <w:rtl/>
              </w:rPr>
            </w:pPr>
            <w:r w:rsidRPr="00CE6BB9">
              <w:rPr>
                <w:rFonts w:ascii="Tahoma" w:hAnsi="Tahoma" w:cs="Tahoma"/>
                <w:sz w:val="18"/>
                <w:szCs w:val="18"/>
                <w:rtl/>
              </w:rPr>
              <w:t>התקנה ללא צו מתאים</w:t>
            </w:r>
          </w:p>
        </w:tc>
        <w:tc>
          <w:tcPr>
            <w:tcW w:w="3558" w:type="dxa"/>
            <w:tcBorders>
              <w:left w:val="single" w:sz="24" w:space="0" w:color="auto"/>
              <w:bottom w:val="single" w:sz="24" w:space="0" w:color="auto"/>
              <w:right w:val="single" w:sz="24" w:space="0" w:color="auto"/>
            </w:tcBorders>
            <w:shd w:val="clear" w:color="auto" w:fill="EBBF7D" w:themeFill="accent2" w:themeFillTint="99"/>
          </w:tcPr>
          <w:p w14:paraId="76EBE1F8" w14:textId="77777777" w:rsidR="00834A18" w:rsidRPr="00CE6BB9" w:rsidRDefault="00834A18" w:rsidP="006F34F2">
            <w:pPr>
              <w:spacing w:line="288" w:lineRule="auto"/>
              <w:ind w:right="362"/>
              <w:jc w:val="center"/>
              <w:rPr>
                <w:rFonts w:ascii="Tahoma" w:hAnsi="Tahoma" w:cs="Tahoma"/>
                <w:b/>
                <w:bCs/>
                <w:sz w:val="18"/>
                <w:szCs w:val="18"/>
                <w:rtl/>
              </w:rPr>
            </w:pPr>
            <w:r w:rsidRPr="00CE6BB9">
              <w:rPr>
                <w:rFonts w:ascii="Tahoma" w:hAnsi="Tahoma" w:cs="Tahoma"/>
                <w:b/>
                <w:bCs/>
                <w:sz w:val="18"/>
                <w:szCs w:val="18"/>
                <w:rtl/>
              </w:rPr>
              <w:t>האזנת סתר אסורה שנעשתה בטעות בתום לב</w:t>
            </w:r>
          </w:p>
        </w:tc>
        <w:tc>
          <w:tcPr>
            <w:tcW w:w="2267" w:type="dxa"/>
            <w:tcBorders>
              <w:left w:val="single" w:sz="24" w:space="0" w:color="auto"/>
              <w:bottom w:val="single" w:sz="24" w:space="0" w:color="auto"/>
              <w:right w:val="single" w:sz="24" w:space="0" w:color="auto"/>
            </w:tcBorders>
          </w:tcPr>
          <w:p w14:paraId="5248DCBB" w14:textId="77777777" w:rsidR="00834A18" w:rsidRPr="00CE6BB9" w:rsidRDefault="00834A18" w:rsidP="006F34F2">
            <w:pPr>
              <w:spacing w:line="288" w:lineRule="auto"/>
              <w:ind w:left="137" w:right="321"/>
              <w:jc w:val="center"/>
              <w:rPr>
                <w:rFonts w:ascii="Tahoma" w:hAnsi="Tahoma" w:cs="Tahoma"/>
                <w:sz w:val="18"/>
                <w:szCs w:val="18"/>
                <w:rtl/>
              </w:rPr>
            </w:pPr>
            <w:r w:rsidRPr="00CE6BB9">
              <w:rPr>
                <w:rFonts w:ascii="Tahoma" w:hAnsi="Tahoma" w:cs="Tahoma"/>
                <w:sz w:val="18"/>
                <w:szCs w:val="18"/>
                <w:rtl/>
              </w:rPr>
              <w:t>3</w:t>
            </w:r>
          </w:p>
        </w:tc>
      </w:tr>
    </w:tbl>
    <w:p w14:paraId="14C6B0B5" w14:textId="77777777" w:rsidR="00834A18" w:rsidRPr="006F34F2" w:rsidRDefault="00834A18" w:rsidP="006F34F2">
      <w:pPr>
        <w:spacing w:line="288" w:lineRule="auto"/>
        <w:ind w:right="-567"/>
        <w:rPr>
          <w:rFonts w:ascii="Tahoma" w:hAnsi="Tahoma" w:cs="Tahoma"/>
          <w:b/>
          <w:bCs/>
          <w:sz w:val="19"/>
          <w:szCs w:val="19"/>
        </w:rPr>
      </w:pPr>
    </w:p>
    <w:p w14:paraId="2575C747" w14:textId="77777777" w:rsidR="00834A18" w:rsidRPr="006F34F2" w:rsidRDefault="00834A18" w:rsidP="00CE6BB9">
      <w:pPr>
        <w:pStyle w:val="af4"/>
        <w:spacing w:after="120" w:line="288" w:lineRule="auto"/>
        <w:ind w:left="-142" w:right="-567"/>
        <w:contextualSpacing w:val="0"/>
        <w:rPr>
          <w:rFonts w:ascii="Tahoma" w:hAnsi="Tahoma" w:cs="Tahoma"/>
          <w:sz w:val="19"/>
          <w:szCs w:val="19"/>
          <w:rtl/>
        </w:rPr>
      </w:pPr>
      <w:r w:rsidRPr="006F34F2">
        <w:rPr>
          <w:rFonts w:ascii="Tahoma" w:hAnsi="Tahoma" w:cs="Tahoma"/>
          <w:sz w:val="19"/>
          <w:szCs w:val="19"/>
          <w:rtl/>
        </w:rPr>
        <w:t xml:space="preserve">המשטרה מסרה התייחסות פרטנית למקרים שבהם אותרו התקנות אסורות. משרד מבקר המדינה מעיר כי טענות המשטרה נבחנו לגופן ונדחו. להלן הפרטים: </w:t>
      </w:r>
    </w:p>
    <w:p w14:paraId="326AB91F" w14:textId="77777777" w:rsidR="00834A18" w:rsidRPr="006F34F2" w:rsidRDefault="00834A18" w:rsidP="00AF2A43">
      <w:pPr>
        <w:pStyle w:val="af4"/>
        <w:numPr>
          <w:ilvl w:val="0"/>
          <w:numId w:val="26"/>
        </w:numPr>
        <w:spacing w:after="120" w:line="288" w:lineRule="auto"/>
        <w:ind w:left="215" w:right="-567" w:hanging="357"/>
        <w:contextualSpacing w:val="0"/>
        <w:rPr>
          <w:rFonts w:ascii="Tahoma" w:hAnsi="Tahoma" w:cs="Tahoma"/>
          <w:sz w:val="19"/>
          <w:szCs w:val="19"/>
        </w:rPr>
      </w:pPr>
      <w:r w:rsidRPr="006F34F2">
        <w:rPr>
          <w:rFonts w:ascii="Tahoma" w:hAnsi="Tahoma" w:cs="Tahoma"/>
          <w:sz w:val="19"/>
          <w:szCs w:val="19"/>
          <w:rtl/>
        </w:rPr>
        <w:t>המשטרה טענה שבחלק מהמקרים אין מדובר בהתקנה אלא בפעולת איסוף. משרד מבקר המדינה מעיר שאין מדובר במתווה הנועד לאיסוף תוצרים בלבד אלא במתווה לביצוע התקנה העומד בפני עצמו;</w:t>
      </w:r>
    </w:p>
    <w:p w14:paraId="434CBB4B" w14:textId="77777777" w:rsidR="00834A18" w:rsidRPr="006F34F2" w:rsidRDefault="00834A18" w:rsidP="00AF2A43">
      <w:pPr>
        <w:pStyle w:val="af4"/>
        <w:numPr>
          <w:ilvl w:val="0"/>
          <w:numId w:val="26"/>
        </w:numPr>
        <w:spacing w:after="120" w:line="288" w:lineRule="auto"/>
        <w:ind w:left="215" w:right="-567" w:hanging="357"/>
        <w:contextualSpacing w:val="0"/>
        <w:rPr>
          <w:rFonts w:ascii="Tahoma" w:hAnsi="Tahoma" w:cs="Tahoma"/>
          <w:sz w:val="19"/>
          <w:szCs w:val="19"/>
          <w:rtl/>
        </w:rPr>
      </w:pPr>
      <w:r w:rsidRPr="006F34F2">
        <w:rPr>
          <w:rFonts w:ascii="Tahoma" w:hAnsi="Tahoma" w:cs="Tahoma"/>
          <w:sz w:val="19"/>
          <w:szCs w:val="19"/>
          <w:rtl/>
        </w:rPr>
        <w:t xml:space="preserve">המשטרה טענה שבחלק מהמקרים ההתקנה לא התרחשה. משרד מבקר המדינה מעיר שטענתה אינה עומדת בקנה אחד עם מסמכי המשטרה בעת ביצוע ההתקנות ולפיהם ההתקנות בוצעו (למשל, רישומי יומני המבצעים שנערכו על ידי המפעילים הטכנולוגיים, מסמכי הנחיות להמשך פעילות של היחידות החוקרות לאחר ביצוע ההתקנות וכן תגובות המשטרה לטיוטת הדוח). </w:t>
      </w:r>
    </w:p>
    <w:p w14:paraId="09D2DCCC" w14:textId="570BABDC" w:rsidR="00834A18" w:rsidRPr="00634926" w:rsidRDefault="00834A18" w:rsidP="00AF2A43">
      <w:pPr>
        <w:pStyle w:val="af4"/>
        <w:numPr>
          <w:ilvl w:val="0"/>
          <w:numId w:val="26"/>
        </w:numPr>
        <w:spacing w:after="120" w:line="288" w:lineRule="auto"/>
        <w:ind w:left="215" w:right="-567" w:hanging="357"/>
        <w:contextualSpacing w:val="0"/>
        <w:rPr>
          <w:rFonts w:ascii="Tahoma" w:hAnsi="Tahoma" w:cs="Tahoma"/>
          <w:sz w:val="19"/>
          <w:szCs w:val="19"/>
          <w:rtl/>
        </w:rPr>
      </w:pPr>
      <w:r w:rsidRPr="006F34F2">
        <w:rPr>
          <w:rFonts w:ascii="Tahoma" w:hAnsi="Tahoma" w:cs="Tahoma"/>
          <w:sz w:val="19"/>
          <w:szCs w:val="19"/>
          <w:rtl/>
        </w:rPr>
        <w:t xml:space="preserve">המשטרה מסרה בהתייחסותה לשימוש בכלי טכנולוגי אחד בטרם אושר משפטית כי "הגורמים הטכנולוגיים הפעילו את הכלי טרם ניתן אישור משפטי לעשות בו שימוש, בכפוף לצו שיפוטי המאשר פעולה זו. מבלי להקל ראש באמור, אין בכך כדי לגרוע מההליך הסדור שהתקיים בנוגע להליכי הרכש ואישור המערכת כשנה לאחר מכן". משרד מבקר המדינה מדגיש בפני המשטרה כי היא הפעילה כלי טכנולוגי פוגעני ללא אישור משפטי ובחוסר סמכות. </w:t>
      </w:r>
    </w:p>
    <w:p w14:paraId="6AFD7137" w14:textId="6FE1F123" w:rsidR="00834A18" w:rsidRPr="00634926" w:rsidRDefault="00834A18" w:rsidP="00AA0849">
      <w:pPr>
        <w:pStyle w:val="af4"/>
        <w:spacing w:after="160" w:line="288" w:lineRule="auto"/>
        <w:ind w:left="-142" w:right="-567"/>
        <w:contextualSpacing w:val="0"/>
        <w:rPr>
          <w:rFonts w:ascii="Tahoma" w:hAnsi="Tahoma" w:cs="Tahoma"/>
          <w:sz w:val="19"/>
          <w:szCs w:val="19"/>
          <w:rtl/>
        </w:rPr>
      </w:pPr>
      <w:r w:rsidRPr="006F34F2">
        <w:rPr>
          <w:rFonts w:ascii="Tahoma" w:hAnsi="Tahoma" w:cs="Tahoma"/>
          <w:sz w:val="19"/>
          <w:szCs w:val="19"/>
          <w:rtl/>
        </w:rPr>
        <w:t>יתרה מכך, המשטרה ומשרד המשפטים טענו בהתייחסותם למקרים שבהם אותרו ההתקנות האסורות בשל פערים בצווים (ללא צו, כלפי יעד תמים או בשל צו לא מתאים) כי מדובר בניסיונות התקנה שלא צלחו ולכן לא נאספו בעניינן תוצרי האזנת סתר. לנוכח תשובות משרד המשפטים והמשטרה, משרד מבקר המדינה מעיר כי גופי אכיפת החוק מחויבים לפעול כדין בכל הפעולות שהם מקיימים כחלק מתחומי האכיפה, החל בשלב ניהול הפרשייה המודיעינית, עבור לשלבי החקירה ואיסוף הראיות ועד להגשת כתב אישום. אין זה ראוי שגופי אכיפת החוק יישענו, בבואם להתייחס למקרים שבהם נמצאו פעולות אסורות, על טענה שמגדרת את חובתם לפעול כדין רק לשלבים שבהם הוגש כתב אישום. מן הראוי שגופי אכיפת החוק יתייחסו בחומרה לפעולות האסורות שביצעה המשטרה אף אם הן לא צלחו, לא הניבו תוצרים אסורים, לא הוגשו כתבי אישום בפרשיות ולא התקיים הליך פלילי בעניינן.</w:t>
      </w:r>
    </w:p>
    <w:p w14:paraId="053C1DE5" w14:textId="26B60312" w:rsidR="00834A18" w:rsidRPr="00634926" w:rsidRDefault="00834A18" w:rsidP="00634926">
      <w:pPr>
        <w:pStyle w:val="af4"/>
        <w:numPr>
          <w:ilvl w:val="0"/>
          <w:numId w:val="1"/>
        </w:numPr>
        <w:spacing w:after="80" w:line="288" w:lineRule="auto"/>
        <w:ind w:left="-142" w:right="-567" w:hanging="595"/>
        <w:contextualSpacing w:val="0"/>
        <w:rPr>
          <w:rFonts w:ascii="Tahoma" w:hAnsi="Tahoma" w:cs="Tahoma"/>
          <w:sz w:val="19"/>
          <w:szCs w:val="19"/>
        </w:rPr>
      </w:pPr>
      <w:r w:rsidRPr="006F34F2">
        <w:rPr>
          <w:rFonts w:ascii="Tahoma" w:hAnsi="Tahoma" w:cs="Tahoma"/>
          <w:b/>
          <w:bCs/>
          <w:sz w:val="19"/>
          <w:szCs w:val="19"/>
          <w:rtl/>
        </w:rPr>
        <w:t>ההסדרה המשפטית של איסוף תוצרי האזנה - איסוף מידע אגור במכשיר הקצה</w:t>
      </w:r>
      <w:r w:rsidRPr="006F34F2">
        <w:rPr>
          <w:rFonts w:ascii="Tahoma" w:hAnsi="Tahoma" w:cs="Tahoma"/>
          <w:sz w:val="19"/>
          <w:szCs w:val="19"/>
          <w:rtl/>
        </w:rPr>
        <w:t xml:space="preserve"> - הדין יצר הבחנה עקרונית בין המותר והאסור בתחום האזנות הסתר והחיפוש הסמוי: האזנת סתר - המותרת בחוק - היא איסוף של תוצרים שהתקבלו או נשלחו בתקשורת בין מחשבים מרגע תחילת ההאזנה, כלומר איסוף צופה פני עתיד; חיפוש סמוי - שלא הוסדר בחוק - הוא איסוף לאחור של מידע אגור. </w:t>
      </w:r>
    </w:p>
    <w:p w14:paraId="15CAD22B" w14:textId="7D4F2B77" w:rsidR="00834A18" w:rsidRPr="00634926" w:rsidRDefault="00834A18" w:rsidP="00AF2A43">
      <w:pPr>
        <w:pStyle w:val="af4"/>
        <w:numPr>
          <w:ilvl w:val="0"/>
          <w:numId w:val="13"/>
        </w:numPr>
        <w:spacing w:after="120" w:line="288" w:lineRule="auto"/>
        <w:ind w:left="306" w:right="-567" w:hanging="425"/>
        <w:contextualSpacing w:val="0"/>
        <w:rPr>
          <w:rFonts w:ascii="Tahoma" w:hAnsi="Tahoma" w:cs="Tahoma"/>
          <w:sz w:val="19"/>
          <w:szCs w:val="19"/>
        </w:rPr>
      </w:pPr>
      <w:r w:rsidRPr="006F34F2">
        <w:rPr>
          <w:rFonts w:ascii="Tahoma" w:hAnsi="Tahoma" w:cs="Tahoma"/>
          <w:b/>
          <w:bCs/>
          <w:sz w:val="19"/>
          <w:szCs w:val="19"/>
          <w:rtl/>
        </w:rPr>
        <w:lastRenderedPageBreak/>
        <w:t>הכלים הטכנולוגיים שבהם נעשה שימוש בפרקטיקה של איסוף מידע אגור ממכשיר קצה</w:t>
      </w:r>
      <w:r w:rsidRPr="006F34F2">
        <w:rPr>
          <w:rFonts w:ascii="Tahoma" w:hAnsi="Tahoma" w:cs="Tahoma"/>
          <w:sz w:val="19"/>
          <w:szCs w:val="19"/>
          <w:rtl/>
        </w:rPr>
        <w:t xml:space="preserve"> - נמצא כי מטעמים טכניים-טכנולוגיים בארבעה מתוך שישה כלים שהיו בשימוש המשטרה בוצע איסוף מידע אגור על מכשיר קצה במסגרת האזנת סתר, וזאת לצורך התקנה של כלים טכנולוגיים על מכשירי הקצה וכן לאיסוף תוצרי האזנת הסתר מהמכשיר. אין די מידע בנוגע לשני הכלים הטכנולוגיים האחרים.</w:t>
      </w:r>
    </w:p>
    <w:p w14:paraId="50729C41" w14:textId="40CBA26F" w:rsidR="00834A18" w:rsidRPr="00634926" w:rsidRDefault="00834A18" w:rsidP="00AF2A43">
      <w:pPr>
        <w:pStyle w:val="af4"/>
        <w:numPr>
          <w:ilvl w:val="0"/>
          <w:numId w:val="13"/>
        </w:numPr>
        <w:spacing w:after="120" w:line="288" w:lineRule="auto"/>
        <w:ind w:left="312" w:right="-567" w:hanging="425"/>
        <w:contextualSpacing w:val="0"/>
        <w:rPr>
          <w:rFonts w:ascii="Tahoma" w:hAnsi="Tahoma" w:cs="Tahoma"/>
          <w:sz w:val="19"/>
          <w:szCs w:val="19"/>
        </w:rPr>
      </w:pPr>
      <w:r w:rsidRPr="006F34F2">
        <w:rPr>
          <w:rFonts w:ascii="Tahoma" w:hAnsi="Tahoma" w:cs="Tahoma"/>
          <w:b/>
          <w:bCs/>
          <w:sz w:val="19"/>
          <w:szCs w:val="19"/>
          <w:rtl/>
        </w:rPr>
        <w:t>בחינת הפרקטיקה על ידי צוות מררי ועדכון המצב המשפטי בנושא</w:t>
      </w:r>
      <w:r w:rsidRPr="006F34F2">
        <w:rPr>
          <w:rFonts w:ascii="Tahoma" w:hAnsi="Tahoma" w:cs="Tahoma"/>
          <w:sz w:val="19"/>
          <w:szCs w:val="19"/>
          <w:rtl/>
        </w:rPr>
        <w:t xml:space="preserve"> - בשנת 2022 קבע צוות מררי כי סמכות האזנת הסתר חלה גם אם התוצר עבר בתווך התקשורת (כפי שנעשה בהאזנת סתר), אך במועד איסופו הוא כבר נאגר במכשיר הקצה (כפי שנעשה בחיפוש סמוי). חוות הדעת המשפטית שבדוח צוות מררי בנוגע לאיסוף מידע אגור במכשיר הקצה הייתה חשובה בנסיבות שבהן ניתנה כחלק מהבדיקה הדחופה של "פרשת פגסוס". זו הניחה את אבן הבוחן לבחינת השימוש בכלים טכנולוגיים להאזנות סתר. בשלב בו חוות דעת ניתנה, עדיין לא נקבע פרק זמן ברור שבו ניתן לבצע את הפעולה החריגה שמתירה איסוף של מידע אגור במסגרת האזנת סתר.</w:t>
      </w:r>
    </w:p>
    <w:p w14:paraId="76811AD9" w14:textId="65619B40" w:rsidR="00834A18" w:rsidRPr="00634926" w:rsidRDefault="00834A18" w:rsidP="00AF2A43">
      <w:pPr>
        <w:pStyle w:val="af4"/>
        <w:numPr>
          <w:ilvl w:val="0"/>
          <w:numId w:val="14"/>
        </w:numPr>
        <w:tabs>
          <w:tab w:val="left" w:pos="2576"/>
        </w:tabs>
        <w:spacing w:after="120" w:line="288" w:lineRule="auto"/>
        <w:ind w:left="306" w:right="-567" w:hanging="425"/>
        <w:contextualSpacing w:val="0"/>
        <w:rPr>
          <w:rFonts w:ascii="Tahoma" w:hAnsi="Tahoma" w:cs="Tahoma"/>
          <w:sz w:val="19"/>
          <w:szCs w:val="19"/>
          <w:rtl/>
        </w:rPr>
      </w:pPr>
      <w:r w:rsidRPr="006F34F2">
        <w:rPr>
          <w:rFonts w:ascii="Tahoma" w:hAnsi="Tahoma" w:cs="Tahoma"/>
          <w:b/>
          <w:bCs/>
          <w:sz w:val="19"/>
          <w:szCs w:val="19"/>
          <w:rtl/>
        </w:rPr>
        <w:t>הסדרה משפטית חלקית לאיסוף מידע מסוגים שונים</w:t>
      </w:r>
      <w:r w:rsidRPr="006F34F2">
        <w:rPr>
          <w:rFonts w:ascii="Tahoma" w:hAnsi="Tahoma" w:cs="Tahoma"/>
          <w:sz w:val="19"/>
          <w:szCs w:val="19"/>
          <w:rtl/>
        </w:rPr>
        <w:t xml:space="preserve"> - כל 14 סוגי המידע שניתנים לאיסוף באמצעות כלי טכנולוגי מסוים, איסופם מחייב העתקה של מידע אגור על המכשיר (חיפוש סמוי) או מאפשר לבצע את האיסוף בדרך העתקה זו (חלף איסופם בעת מעבר בתווך התקשורת). עובדה זו מלמדת על צורך קריטי בהסדרה חקיקתית של סמכויות המשטרה והרחבתן לפעולות של העתקת מידע אגור על המכשיר (חיפוש סמוי), הן במסגרת חוק האזנת סתר והן במסגרת הצעת החוק המתגבשת שעברה בקריאה ראשונה בעניין החיפוש הסמוי</w:t>
      </w:r>
      <w:r w:rsidRPr="006F34F2">
        <w:rPr>
          <w:rStyle w:val="af1"/>
          <w:rFonts w:ascii="Tahoma" w:hAnsi="Tahoma" w:cs="Tahoma"/>
          <w:sz w:val="19"/>
          <w:szCs w:val="19"/>
          <w:rtl/>
        </w:rPr>
        <w:footnoteReference w:id="33"/>
      </w:r>
      <w:r w:rsidRPr="006F34F2">
        <w:rPr>
          <w:rFonts w:ascii="Tahoma" w:hAnsi="Tahoma" w:cs="Tahoma"/>
          <w:sz w:val="19"/>
          <w:szCs w:val="19"/>
          <w:rtl/>
        </w:rPr>
        <w:t xml:space="preserve">. לעמדת מבקר המדינה הפעלת סמכות פוגענית של רשות מינהלית אגב שימוש נרחב בשורה של כלים טכנולוגיים אינה אילוץ טכנולוגי בלבד, אלא קושי משפטי מהותי הדורש הסדרה חקיקתית ברורה. </w:t>
      </w:r>
    </w:p>
    <w:p w14:paraId="51EFDC82" w14:textId="77777777" w:rsidR="00834A18" w:rsidRPr="006F34F2" w:rsidRDefault="00834A18" w:rsidP="00CE6BB9">
      <w:pPr>
        <w:pStyle w:val="af4"/>
        <w:spacing w:after="120" w:line="288" w:lineRule="auto"/>
        <w:ind w:left="312" w:right="-567"/>
        <w:contextualSpacing w:val="0"/>
        <w:rPr>
          <w:rFonts w:ascii="Tahoma" w:hAnsi="Tahoma" w:cs="Tahoma"/>
          <w:sz w:val="19"/>
          <w:szCs w:val="19"/>
        </w:rPr>
      </w:pPr>
      <w:r w:rsidRPr="006F34F2">
        <w:rPr>
          <w:rFonts w:ascii="Tahoma" w:hAnsi="Tahoma" w:cs="Tahoma"/>
          <w:sz w:val="19"/>
          <w:szCs w:val="19"/>
          <w:rtl/>
        </w:rPr>
        <w:t xml:space="preserve">עוד נמצא כי חרף הצורך הברור בהסדרה משפטית של פעולת איסוף תוצרי ההאזנה, בשנים 2014 - 2024 הייעוץ המשפטי לממשלה במשרד המשפטים והמשטרה הסדירו באופן חלקי את איסופם של שלושה סוגי מידע כתוצרי האזנת סתר מתוך 14 סוגי מידע. זאת, משום שהם התייחסו באופן חלקי למהות המידע, נחיצות איסופו וחוקיות איסופו. מבקר המדינה הציג לגופים המבוקרים את הנסיבות שמהן עלה כי התייחסותם לסוגי מידע אלו הייתה חלקית במהלך תקופת הבדיקה ועד לסיום הביקורת, בין היתר בזמן הכנסת הכלים לשימוש ובמהלך ההסדרה המשפטית בדוח צוות מררי. </w:t>
      </w:r>
    </w:p>
    <w:p w14:paraId="79EB53CB" w14:textId="77777777" w:rsidR="00834A18" w:rsidRPr="00AA0849" w:rsidRDefault="00834A18" w:rsidP="006F34F2">
      <w:pPr>
        <w:pStyle w:val="af4"/>
        <w:spacing w:line="288" w:lineRule="auto"/>
        <w:ind w:left="-143" w:right="-567"/>
        <w:contextualSpacing w:val="0"/>
        <w:rPr>
          <w:rFonts w:ascii="Tahoma" w:hAnsi="Tahoma" w:cs="Tahoma"/>
          <w:sz w:val="8"/>
          <w:szCs w:val="8"/>
          <w:rtl/>
        </w:rPr>
      </w:pPr>
    </w:p>
    <w:p w14:paraId="500698E3" w14:textId="7E1FAD71" w:rsidR="00834A18" w:rsidRPr="00634926" w:rsidRDefault="00834A18" w:rsidP="00AA0849">
      <w:pPr>
        <w:pStyle w:val="af4"/>
        <w:spacing w:after="160" w:line="288" w:lineRule="auto"/>
        <w:ind w:left="-119" w:right="-567"/>
        <w:contextualSpacing w:val="0"/>
        <w:rPr>
          <w:rFonts w:ascii="Tahoma" w:hAnsi="Tahoma" w:cs="Tahoma"/>
          <w:sz w:val="19"/>
          <w:szCs w:val="19"/>
          <w:rtl/>
        </w:rPr>
      </w:pPr>
      <w:r w:rsidRPr="006F34F2">
        <w:rPr>
          <w:rFonts w:ascii="Tahoma" w:hAnsi="Tahoma" w:cs="Tahoma"/>
          <w:sz w:val="19"/>
          <w:szCs w:val="19"/>
          <w:rtl/>
        </w:rPr>
        <w:t>אי-ההסדרה החקיקתית, ההסדרה המשפטית החלקית וההישענות על פרשנות החוק הקיים שחסר התייחסות ברורה ומפורשת לסמכויות איסוף תוצרי האזנת סתר, עלולים לפגוע פגיעה משמעותית בעקרון חוקיות המינהל ובפרט בעקרון בהירות החוק והוודאות המשפטית של הציבור לגבי מהות המידע הניתן לאיסוף בהאזנת סתר. במצב זה נפגמת יכולת הציבור לטעון נגד החוקתיות והמידתיות של הפגיעה הנגרמת בחקיקה לנוכח התפתחות הטכנולוגיה ויכולות יצירת סוגי מידע חדשים, שונים ובלתי מוכרים שיעוגנו בחקיקה.</w:t>
      </w:r>
      <w:r w:rsidRPr="006F34F2">
        <w:rPr>
          <w:rFonts w:ascii="Tahoma" w:hAnsi="Tahoma" w:cs="Tahoma"/>
          <w:sz w:val="19"/>
          <w:szCs w:val="19"/>
        </w:rPr>
        <w:t xml:space="preserve"> </w:t>
      </w:r>
    </w:p>
    <w:p w14:paraId="28241BA0" w14:textId="7DDB58EF" w:rsidR="00CE6BB9" w:rsidRDefault="00834A18" w:rsidP="006F34F2">
      <w:pPr>
        <w:pStyle w:val="af4"/>
        <w:numPr>
          <w:ilvl w:val="0"/>
          <w:numId w:val="1"/>
        </w:numPr>
        <w:spacing w:line="288" w:lineRule="auto"/>
        <w:ind w:left="-143" w:right="-567" w:hanging="595"/>
        <w:contextualSpacing w:val="0"/>
        <w:rPr>
          <w:rFonts w:ascii="Tahoma" w:hAnsi="Tahoma" w:cs="Tahoma"/>
          <w:sz w:val="19"/>
          <w:szCs w:val="19"/>
        </w:rPr>
      </w:pPr>
      <w:r w:rsidRPr="006F34F2">
        <w:rPr>
          <w:rFonts w:ascii="Tahoma" w:hAnsi="Tahoma" w:cs="Tahoma"/>
          <w:b/>
          <w:bCs/>
          <w:sz w:val="19"/>
          <w:szCs w:val="19"/>
          <w:rtl/>
        </w:rPr>
        <w:t xml:space="preserve">איסוף תוצרי האזנת סתר שחורג מהוראות הדין </w:t>
      </w:r>
      <w:r w:rsidRPr="00634926">
        <w:rPr>
          <w:rFonts w:ascii="Tahoma" w:hAnsi="Tahoma" w:cs="Tahoma"/>
          <w:sz w:val="19"/>
          <w:szCs w:val="19"/>
          <w:rtl/>
        </w:rPr>
        <w:t>-</w:t>
      </w:r>
      <w:r w:rsidRPr="006F34F2">
        <w:rPr>
          <w:rFonts w:ascii="Tahoma" w:hAnsi="Tahoma" w:cs="Tahoma"/>
          <w:b/>
          <w:bCs/>
          <w:sz w:val="19"/>
          <w:szCs w:val="19"/>
          <w:rtl/>
        </w:rPr>
        <w:t xml:space="preserve"> </w:t>
      </w:r>
      <w:r w:rsidRPr="006F34F2">
        <w:rPr>
          <w:rFonts w:ascii="Tahoma" w:hAnsi="Tahoma" w:cs="Tahoma"/>
          <w:sz w:val="19"/>
          <w:szCs w:val="19"/>
          <w:rtl/>
        </w:rPr>
        <w:t>נמצא כי בשנים 2018 - 2021 ביצעה המשטרה איסוף של 14 תוצרי האזנת סתר, מהם תשעה תוצרים נאספו תוך חריגה מהוראות הדין, כפי שנבדקו בכלי טכנולוגי מסוים. להלן הפרטים:</w:t>
      </w:r>
    </w:p>
    <w:p w14:paraId="62EFCAF9" w14:textId="77777777" w:rsidR="00CE6BB9" w:rsidRDefault="00CE6BB9">
      <w:pPr>
        <w:bidi w:val="0"/>
        <w:spacing w:after="200" w:line="276" w:lineRule="auto"/>
        <w:rPr>
          <w:rFonts w:ascii="Tahoma" w:hAnsi="Tahoma" w:cs="Tahoma"/>
          <w:sz w:val="19"/>
          <w:szCs w:val="19"/>
        </w:rPr>
      </w:pPr>
      <w:r>
        <w:rPr>
          <w:rFonts w:ascii="Tahoma" w:hAnsi="Tahoma" w:cs="Tahoma"/>
          <w:sz w:val="19"/>
          <w:szCs w:val="19"/>
        </w:rPr>
        <w:br w:type="page"/>
      </w:r>
    </w:p>
    <w:tbl>
      <w:tblPr>
        <w:tblStyle w:val="13"/>
        <w:bidiVisual/>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2"/>
        <w:gridCol w:w="3502"/>
        <w:gridCol w:w="3502"/>
      </w:tblGrid>
      <w:tr w:rsidR="00834A18" w:rsidRPr="006F34F2" w14:paraId="4ABFE0D5" w14:textId="77777777" w:rsidTr="00B96FA2">
        <w:trPr>
          <w:cnfStyle w:val="100000000000" w:firstRow="1" w:lastRow="0" w:firstColumn="0" w:lastColumn="0" w:oddVBand="0" w:evenVBand="0" w:oddHBand="0"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748" w:type="pct"/>
            <w:shd w:val="clear" w:color="auto" w:fill="auto"/>
          </w:tcPr>
          <w:p w14:paraId="3E5B045B" w14:textId="77777777" w:rsidR="00834A18" w:rsidRPr="00CE6BB9" w:rsidRDefault="00834A18" w:rsidP="006F34F2">
            <w:pPr>
              <w:pStyle w:val="af4"/>
              <w:spacing w:line="288" w:lineRule="auto"/>
              <w:ind w:left="51" w:firstLine="1"/>
              <w:jc w:val="center"/>
              <w:rPr>
                <w:rFonts w:ascii="Tahoma" w:hAnsi="Tahoma" w:cs="Tahoma"/>
                <w:sz w:val="18"/>
                <w:szCs w:val="18"/>
                <w:rtl/>
              </w:rPr>
            </w:pPr>
            <w:r w:rsidRPr="00CE6BB9">
              <w:rPr>
                <w:rFonts w:ascii="Tahoma" w:hAnsi="Tahoma" w:cs="Tahoma"/>
                <w:sz w:val="18"/>
                <w:szCs w:val="18"/>
                <w:rtl/>
              </w:rPr>
              <w:lastRenderedPageBreak/>
              <w:t>מס"ד סוג המידע</w:t>
            </w:r>
          </w:p>
        </w:tc>
        <w:tc>
          <w:tcPr>
            <w:tcW w:w="2126" w:type="pct"/>
          </w:tcPr>
          <w:p w14:paraId="44C2D985" w14:textId="77777777" w:rsidR="00834A18" w:rsidRPr="00CE6BB9" w:rsidRDefault="00834A18" w:rsidP="006F34F2">
            <w:pPr>
              <w:pStyle w:val="af4"/>
              <w:spacing w:line="288" w:lineRule="auto"/>
              <w:ind w:left="304" w:hanging="141"/>
              <w:jc w:val="center"/>
              <w:cnfStyle w:val="100000000000" w:firstRow="1" w:lastRow="0" w:firstColumn="0" w:lastColumn="0" w:oddVBand="0" w:evenVBand="0" w:oddHBand="0" w:evenHBand="0" w:firstRowFirstColumn="0" w:firstRowLastColumn="0" w:lastRowFirstColumn="0" w:lastRowLastColumn="0"/>
              <w:rPr>
                <w:rFonts w:ascii="Tahoma" w:hAnsi="Tahoma" w:cs="Tahoma"/>
                <w:sz w:val="18"/>
                <w:szCs w:val="18"/>
                <w:rtl/>
              </w:rPr>
            </w:pPr>
            <w:bookmarkStart w:id="41" w:name="_Hlk188190484"/>
            <w:r w:rsidRPr="00CE6BB9">
              <w:rPr>
                <w:rFonts w:ascii="Tahoma" w:hAnsi="Tahoma" w:cs="Tahoma"/>
                <w:sz w:val="18"/>
                <w:szCs w:val="18"/>
                <w:rtl/>
              </w:rPr>
              <w:t>המצב המשפטי לאורך השנים ועד למועד כתיבת הדוח</w:t>
            </w:r>
          </w:p>
        </w:tc>
        <w:tc>
          <w:tcPr>
            <w:tcW w:w="2126" w:type="pct"/>
            <w:vAlign w:val="bottom"/>
          </w:tcPr>
          <w:p w14:paraId="12867193" w14:textId="5184BB67" w:rsidR="00834A18" w:rsidRPr="00CE6BB9" w:rsidRDefault="00B96FA2" w:rsidP="00B96FA2">
            <w:pPr>
              <w:pStyle w:val="af4"/>
              <w:spacing w:line="288" w:lineRule="auto"/>
              <w:ind w:left="0"/>
              <w:jc w:val="center"/>
              <w:cnfStyle w:val="100000000000" w:firstRow="1" w:lastRow="0" w:firstColumn="0" w:lastColumn="0" w:oddVBand="0" w:evenVBand="0" w:oddHBand="0" w:evenHBand="0" w:firstRowFirstColumn="0" w:firstRowLastColumn="0" w:lastRowFirstColumn="0" w:lastRowLastColumn="0"/>
              <w:rPr>
                <w:rFonts w:ascii="Tahoma" w:hAnsi="Tahoma" w:cs="Tahoma"/>
                <w:sz w:val="18"/>
                <w:szCs w:val="18"/>
                <w:rtl/>
              </w:rPr>
            </w:pPr>
            <w:r>
              <w:rPr>
                <w:rFonts w:ascii="Tahoma" w:hAnsi="Tahoma" w:cs="Tahoma" w:hint="cs"/>
                <w:sz w:val="18"/>
                <w:szCs w:val="18"/>
                <w:rtl/>
              </w:rPr>
              <w:t>שיעור</w:t>
            </w:r>
            <w:r w:rsidR="00834A18" w:rsidRPr="00CE6BB9">
              <w:rPr>
                <w:rFonts w:ascii="Tahoma" w:hAnsi="Tahoma" w:cs="Tahoma"/>
                <w:sz w:val="18"/>
                <w:szCs w:val="18"/>
                <w:rtl/>
              </w:rPr>
              <w:t xml:space="preserve"> המטרות שמהן נאסף המידע</w:t>
            </w:r>
          </w:p>
        </w:tc>
      </w:tr>
      <w:tr w:rsidR="00834A18" w:rsidRPr="006F34F2" w14:paraId="68AE5883" w14:textId="77777777" w:rsidTr="004A3C4C">
        <w:trPr>
          <w:jc w:val="right"/>
        </w:trPr>
        <w:tc>
          <w:tcPr>
            <w:cnfStyle w:val="001000000000" w:firstRow="0" w:lastRow="0" w:firstColumn="1" w:lastColumn="0" w:oddVBand="0" w:evenVBand="0" w:oddHBand="0" w:evenHBand="0" w:firstRowFirstColumn="0" w:firstRowLastColumn="0" w:lastRowFirstColumn="0" w:lastRowLastColumn="0"/>
            <w:tcW w:w="748" w:type="pct"/>
            <w:shd w:val="clear" w:color="auto" w:fill="auto"/>
          </w:tcPr>
          <w:p w14:paraId="3E212059" w14:textId="77777777" w:rsidR="00834A18" w:rsidRPr="00CE6BB9" w:rsidRDefault="00834A18" w:rsidP="006F34F2">
            <w:pPr>
              <w:pStyle w:val="af4"/>
              <w:spacing w:line="288" w:lineRule="auto"/>
              <w:ind w:left="304" w:hanging="141"/>
              <w:jc w:val="center"/>
              <w:rPr>
                <w:rFonts w:ascii="Tahoma" w:hAnsi="Tahoma" w:cs="Tahoma"/>
                <w:sz w:val="18"/>
                <w:szCs w:val="18"/>
                <w:rtl/>
              </w:rPr>
            </w:pPr>
            <w:r w:rsidRPr="00CE6BB9">
              <w:rPr>
                <w:rFonts w:ascii="Tahoma" w:hAnsi="Tahoma" w:cs="Tahoma"/>
                <w:b w:val="0"/>
                <w:bCs w:val="0"/>
                <w:sz w:val="18"/>
                <w:szCs w:val="18"/>
                <w:rtl/>
              </w:rPr>
              <w:t>1</w:t>
            </w:r>
          </w:p>
        </w:tc>
        <w:tc>
          <w:tcPr>
            <w:tcW w:w="2126" w:type="pct"/>
            <w:shd w:val="clear" w:color="auto" w:fill="E17487" w:themeFill="accent1" w:themeFillTint="99"/>
          </w:tcPr>
          <w:p w14:paraId="17E2CF6D" w14:textId="77777777" w:rsidR="00834A18" w:rsidRPr="00CE6BB9" w:rsidRDefault="00834A18" w:rsidP="006F34F2">
            <w:pPr>
              <w:pStyle w:val="af4"/>
              <w:spacing w:line="288" w:lineRule="auto"/>
              <w:ind w:left="304" w:hanging="141"/>
              <w:jc w:val="cente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tl/>
              </w:rPr>
            </w:pPr>
            <w:r w:rsidRPr="00CE6BB9">
              <w:rPr>
                <w:rFonts w:ascii="Tahoma" w:hAnsi="Tahoma" w:cs="Tahoma"/>
                <w:sz w:val="18"/>
                <w:szCs w:val="18"/>
                <w:rtl/>
              </w:rPr>
              <w:t>אסור</w:t>
            </w:r>
          </w:p>
        </w:tc>
        <w:tc>
          <w:tcPr>
            <w:tcW w:w="2126" w:type="pct"/>
          </w:tcPr>
          <w:p w14:paraId="733C3AF2" w14:textId="77777777" w:rsidR="00834A18" w:rsidRPr="00CE6BB9" w:rsidRDefault="00834A18" w:rsidP="006F34F2">
            <w:pPr>
              <w:pStyle w:val="af4"/>
              <w:spacing w:line="288" w:lineRule="auto"/>
              <w:ind w:left="0"/>
              <w:jc w:val="cente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tl/>
              </w:rPr>
            </w:pPr>
            <w:r w:rsidRPr="00CE6BB9">
              <w:rPr>
                <w:rFonts w:ascii="Tahoma" w:hAnsi="Tahoma" w:cs="Tahoma"/>
                <w:sz w:val="18"/>
                <w:szCs w:val="18"/>
                <w:rtl/>
              </w:rPr>
              <w:t xml:space="preserve"> 40%</w:t>
            </w:r>
          </w:p>
        </w:tc>
      </w:tr>
      <w:tr w:rsidR="00834A18" w:rsidRPr="006F34F2" w14:paraId="3575EB34" w14:textId="77777777" w:rsidTr="004A3C4C">
        <w:trPr>
          <w:jc w:val="right"/>
        </w:trPr>
        <w:tc>
          <w:tcPr>
            <w:cnfStyle w:val="001000000000" w:firstRow="0" w:lastRow="0" w:firstColumn="1" w:lastColumn="0" w:oddVBand="0" w:evenVBand="0" w:oddHBand="0" w:evenHBand="0" w:firstRowFirstColumn="0" w:firstRowLastColumn="0" w:lastRowFirstColumn="0" w:lastRowLastColumn="0"/>
            <w:tcW w:w="748" w:type="pct"/>
            <w:shd w:val="clear" w:color="auto" w:fill="auto"/>
          </w:tcPr>
          <w:p w14:paraId="03868A83" w14:textId="77777777" w:rsidR="00834A18" w:rsidRPr="00CE6BB9" w:rsidRDefault="00834A18" w:rsidP="006F34F2">
            <w:pPr>
              <w:pStyle w:val="af4"/>
              <w:spacing w:line="288" w:lineRule="auto"/>
              <w:ind w:left="304" w:hanging="141"/>
              <w:jc w:val="center"/>
              <w:rPr>
                <w:rFonts w:ascii="Tahoma" w:hAnsi="Tahoma" w:cs="Tahoma"/>
                <w:sz w:val="18"/>
                <w:szCs w:val="18"/>
                <w:rtl/>
              </w:rPr>
            </w:pPr>
            <w:r w:rsidRPr="00CE6BB9">
              <w:rPr>
                <w:rFonts w:ascii="Tahoma" w:hAnsi="Tahoma" w:cs="Tahoma"/>
                <w:b w:val="0"/>
                <w:bCs w:val="0"/>
                <w:sz w:val="18"/>
                <w:szCs w:val="18"/>
                <w:rtl/>
              </w:rPr>
              <w:t>2</w:t>
            </w:r>
          </w:p>
        </w:tc>
        <w:tc>
          <w:tcPr>
            <w:tcW w:w="2126" w:type="pct"/>
            <w:shd w:val="clear" w:color="auto" w:fill="E17487" w:themeFill="accent1" w:themeFillTint="99"/>
          </w:tcPr>
          <w:p w14:paraId="5B7C6CCD" w14:textId="77777777" w:rsidR="00834A18" w:rsidRPr="00CE6BB9" w:rsidRDefault="00834A18" w:rsidP="006F34F2">
            <w:pPr>
              <w:pStyle w:val="af4"/>
              <w:spacing w:line="288" w:lineRule="auto"/>
              <w:ind w:left="304" w:hanging="141"/>
              <w:jc w:val="cente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tl/>
              </w:rPr>
            </w:pPr>
            <w:r w:rsidRPr="00CE6BB9">
              <w:rPr>
                <w:rFonts w:ascii="Tahoma" w:hAnsi="Tahoma" w:cs="Tahoma"/>
                <w:sz w:val="18"/>
                <w:szCs w:val="18"/>
                <w:rtl/>
              </w:rPr>
              <w:t>אסור</w:t>
            </w:r>
          </w:p>
        </w:tc>
        <w:tc>
          <w:tcPr>
            <w:tcW w:w="2126" w:type="pct"/>
          </w:tcPr>
          <w:p w14:paraId="4F66CA91" w14:textId="77777777" w:rsidR="00834A18" w:rsidRPr="00CE6BB9" w:rsidRDefault="00834A18" w:rsidP="006F34F2">
            <w:pPr>
              <w:pStyle w:val="af4"/>
              <w:spacing w:line="288" w:lineRule="auto"/>
              <w:ind w:left="0"/>
              <w:jc w:val="cente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tl/>
              </w:rPr>
            </w:pPr>
            <w:r w:rsidRPr="00CE6BB9">
              <w:rPr>
                <w:rFonts w:ascii="Tahoma" w:hAnsi="Tahoma" w:cs="Tahoma"/>
                <w:sz w:val="18"/>
                <w:szCs w:val="18"/>
                <w:rtl/>
              </w:rPr>
              <w:t xml:space="preserve"> 9%</w:t>
            </w:r>
          </w:p>
        </w:tc>
      </w:tr>
      <w:tr w:rsidR="00834A18" w:rsidRPr="006F34F2" w14:paraId="4572A3BF" w14:textId="77777777" w:rsidTr="004A3C4C">
        <w:trPr>
          <w:jc w:val="right"/>
        </w:trPr>
        <w:tc>
          <w:tcPr>
            <w:cnfStyle w:val="001000000000" w:firstRow="0" w:lastRow="0" w:firstColumn="1" w:lastColumn="0" w:oddVBand="0" w:evenVBand="0" w:oddHBand="0" w:evenHBand="0" w:firstRowFirstColumn="0" w:firstRowLastColumn="0" w:lastRowFirstColumn="0" w:lastRowLastColumn="0"/>
            <w:tcW w:w="748" w:type="pct"/>
            <w:shd w:val="clear" w:color="auto" w:fill="auto"/>
          </w:tcPr>
          <w:p w14:paraId="07CCEB28" w14:textId="77777777" w:rsidR="00834A18" w:rsidRPr="00CE6BB9" w:rsidRDefault="00834A18" w:rsidP="006F34F2">
            <w:pPr>
              <w:pStyle w:val="af4"/>
              <w:spacing w:line="288" w:lineRule="auto"/>
              <w:ind w:left="304" w:hanging="141"/>
              <w:jc w:val="center"/>
              <w:rPr>
                <w:rFonts w:ascii="Tahoma" w:hAnsi="Tahoma" w:cs="Tahoma"/>
                <w:sz w:val="18"/>
                <w:szCs w:val="18"/>
                <w:rtl/>
              </w:rPr>
            </w:pPr>
            <w:r w:rsidRPr="00CE6BB9">
              <w:rPr>
                <w:rFonts w:ascii="Tahoma" w:hAnsi="Tahoma" w:cs="Tahoma"/>
                <w:b w:val="0"/>
                <w:bCs w:val="0"/>
                <w:sz w:val="18"/>
                <w:szCs w:val="18"/>
                <w:rtl/>
              </w:rPr>
              <w:t>3</w:t>
            </w:r>
          </w:p>
        </w:tc>
        <w:tc>
          <w:tcPr>
            <w:tcW w:w="2126" w:type="pct"/>
            <w:shd w:val="clear" w:color="auto" w:fill="E17487" w:themeFill="accent1" w:themeFillTint="99"/>
          </w:tcPr>
          <w:p w14:paraId="5B661906" w14:textId="77777777" w:rsidR="00834A18" w:rsidRPr="00CE6BB9" w:rsidRDefault="00834A18" w:rsidP="006F34F2">
            <w:pPr>
              <w:pStyle w:val="af4"/>
              <w:spacing w:line="288" w:lineRule="auto"/>
              <w:ind w:left="304" w:hanging="141"/>
              <w:jc w:val="cente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tl/>
              </w:rPr>
            </w:pPr>
            <w:r w:rsidRPr="00CE6BB9">
              <w:rPr>
                <w:rFonts w:ascii="Tahoma" w:hAnsi="Tahoma" w:cs="Tahoma"/>
                <w:sz w:val="18"/>
                <w:szCs w:val="18"/>
                <w:rtl/>
              </w:rPr>
              <w:t>אסור</w:t>
            </w:r>
          </w:p>
        </w:tc>
        <w:tc>
          <w:tcPr>
            <w:tcW w:w="2126" w:type="pct"/>
          </w:tcPr>
          <w:p w14:paraId="76DADD8F" w14:textId="77777777" w:rsidR="00834A18" w:rsidRPr="00CE6BB9" w:rsidRDefault="00834A18" w:rsidP="006F34F2">
            <w:pPr>
              <w:pStyle w:val="af4"/>
              <w:spacing w:line="288" w:lineRule="auto"/>
              <w:ind w:left="0"/>
              <w:jc w:val="cente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tl/>
              </w:rPr>
            </w:pPr>
            <w:r w:rsidRPr="00CE6BB9">
              <w:rPr>
                <w:rFonts w:ascii="Tahoma" w:hAnsi="Tahoma" w:cs="Tahoma"/>
                <w:sz w:val="18"/>
                <w:szCs w:val="18"/>
                <w:rtl/>
              </w:rPr>
              <w:t xml:space="preserve"> 9%</w:t>
            </w:r>
          </w:p>
        </w:tc>
      </w:tr>
      <w:tr w:rsidR="00834A18" w:rsidRPr="006F34F2" w14:paraId="6652A1F7" w14:textId="77777777" w:rsidTr="004A3C4C">
        <w:trPr>
          <w:jc w:val="right"/>
        </w:trPr>
        <w:tc>
          <w:tcPr>
            <w:cnfStyle w:val="001000000000" w:firstRow="0" w:lastRow="0" w:firstColumn="1" w:lastColumn="0" w:oddVBand="0" w:evenVBand="0" w:oddHBand="0" w:evenHBand="0" w:firstRowFirstColumn="0" w:firstRowLastColumn="0" w:lastRowFirstColumn="0" w:lastRowLastColumn="0"/>
            <w:tcW w:w="748" w:type="pct"/>
            <w:shd w:val="clear" w:color="auto" w:fill="auto"/>
          </w:tcPr>
          <w:p w14:paraId="5A00A655" w14:textId="77777777" w:rsidR="00834A18" w:rsidRPr="00CE6BB9" w:rsidRDefault="00834A18" w:rsidP="006F34F2">
            <w:pPr>
              <w:pStyle w:val="af4"/>
              <w:spacing w:line="288" w:lineRule="auto"/>
              <w:ind w:left="304" w:hanging="141"/>
              <w:jc w:val="center"/>
              <w:rPr>
                <w:rFonts w:ascii="Tahoma" w:hAnsi="Tahoma" w:cs="Tahoma"/>
                <w:sz w:val="18"/>
                <w:szCs w:val="18"/>
                <w:rtl/>
              </w:rPr>
            </w:pPr>
            <w:r w:rsidRPr="00CE6BB9">
              <w:rPr>
                <w:rFonts w:ascii="Tahoma" w:hAnsi="Tahoma" w:cs="Tahoma"/>
                <w:b w:val="0"/>
                <w:bCs w:val="0"/>
                <w:sz w:val="18"/>
                <w:szCs w:val="18"/>
                <w:rtl/>
              </w:rPr>
              <w:t>4</w:t>
            </w:r>
          </w:p>
        </w:tc>
        <w:tc>
          <w:tcPr>
            <w:tcW w:w="2126" w:type="pct"/>
            <w:shd w:val="clear" w:color="auto" w:fill="E17487" w:themeFill="accent1" w:themeFillTint="99"/>
          </w:tcPr>
          <w:p w14:paraId="65FA03D0" w14:textId="77777777" w:rsidR="00834A18" w:rsidRPr="00CE6BB9" w:rsidRDefault="00834A18" w:rsidP="006F34F2">
            <w:pPr>
              <w:pStyle w:val="af4"/>
              <w:spacing w:line="288" w:lineRule="auto"/>
              <w:ind w:left="304" w:hanging="141"/>
              <w:jc w:val="cente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tl/>
              </w:rPr>
            </w:pPr>
            <w:r w:rsidRPr="00CE6BB9">
              <w:rPr>
                <w:rFonts w:ascii="Tahoma" w:hAnsi="Tahoma" w:cs="Tahoma"/>
                <w:sz w:val="18"/>
                <w:szCs w:val="18"/>
                <w:rtl/>
              </w:rPr>
              <w:t>הותר, אסור בדיעבד</w:t>
            </w:r>
          </w:p>
        </w:tc>
        <w:tc>
          <w:tcPr>
            <w:tcW w:w="2126" w:type="pct"/>
          </w:tcPr>
          <w:p w14:paraId="437122D8" w14:textId="77777777" w:rsidR="00834A18" w:rsidRPr="00CE6BB9" w:rsidRDefault="00834A18" w:rsidP="006F34F2">
            <w:pPr>
              <w:pStyle w:val="af4"/>
              <w:spacing w:line="288" w:lineRule="auto"/>
              <w:ind w:left="0"/>
              <w:jc w:val="cente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tl/>
              </w:rPr>
            </w:pPr>
            <w:r w:rsidRPr="00CE6BB9">
              <w:rPr>
                <w:rFonts w:ascii="Tahoma" w:hAnsi="Tahoma" w:cs="Tahoma"/>
                <w:sz w:val="18"/>
                <w:szCs w:val="18"/>
                <w:rtl/>
              </w:rPr>
              <w:t xml:space="preserve"> 27%</w:t>
            </w:r>
          </w:p>
        </w:tc>
      </w:tr>
      <w:tr w:rsidR="00834A18" w:rsidRPr="006F34F2" w14:paraId="254B5E51" w14:textId="77777777" w:rsidTr="004A3C4C">
        <w:trPr>
          <w:jc w:val="right"/>
        </w:trPr>
        <w:tc>
          <w:tcPr>
            <w:cnfStyle w:val="001000000000" w:firstRow="0" w:lastRow="0" w:firstColumn="1" w:lastColumn="0" w:oddVBand="0" w:evenVBand="0" w:oddHBand="0" w:evenHBand="0" w:firstRowFirstColumn="0" w:firstRowLastColumn="0" w:lastRowFirstColumn="0" w:lastRowLastColumn="0"/>
            <w:tcW w:w="748" w:type="pct"/>
            <w:shd w:val="clear" w:color="auto" w:fill="auto"/>
          </w:tcPr>
          <w:p w14:paraId="0B1C7758" w14:textId="77777777" w:rsidR="00834A18" w:rsidRPr="00CE6BB9" w:rsidRDefault="00834A18" w:rsidP="006F34F2">
            <w:pPr>
              <w:pStyle w:val="af4"/>
              <w:spacing w:line="288" w:lineRule="auto"/>
              <w:ind w:left="304" w:hanging="141"/>
              <w:jc w:val="center"/>
              <w:rPr>
                <w:rFonts w:ascii="Tahoma" w:hAnsi="Tahoma" w:cs="Tahoma"/>
                <w:sz w:val="18"/>
                <w:szCs w:val="18"/>
                <w:rtl/>
              </w:rPr>
            </w:pPr>
            <w:r w:rsidRPr="00CE6BB9">
              <w:rPr>
                <w:rFonts w:ascii="Tahoma" w:hAnsi="Tahoma" w:cs="Tahoma"/>
                <w:b w:val="0"/>
                <w:bCs w:val="0"/>
                <w:sz w:val="18"/>
                <w:szCs w:val="18"/>
                <w:rtl/>
              </w:rPr>
              <w:t>5</w:t>
            </w:r>
          </w:p>
        </w:tc>
        <w:tc>
          <w:tcPr>
            <w:tcW w:w="2126" w:type="pct"/>
            <w:shd w:val="clear" w:color="auto" w:fill="F5D0D7" w:themeFill="accent1" w:themeFillTint="33"/>
          </w:tcPr>
          <w:p w14:paraId="5E1B330C" w14:textId="77777777" w:rsidR="00834A18" w:rsidRPr="00CE6BB9" w:rsidRDefault="00834A18" w:rsidP="006F34F2">
            <w:pPr>
              <w:pStyle w:val="af4"/>
              <w:spacing w:line="288" w:lineRule="auto"/>
              <w:ind w:left="304" w:hanging="141"/>
              <w:jc w:val="cente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tl/>
              </w:rPr>
            </w:pPr>
            <w:r w:rsidRPr="00CE6BB9">
              <w:rPr>
                <w:rFonts w:ascii="Tahoma" w:hAnsi="Tahoma" w:cs="Tahoma"/>
                <w:sz w:val="18"/>
                <w:szCs w:val="18"/>
                <w:rtl/>
              </w:rPr>
              <w:t>הותר, הותר חלקית בדיעבד</w:t>
            </w:r>
          </w:p>
        </w:tc>
        <w:tc>
          <w:tcPr>
            <w:tcW w:w="2126" w:type="pct"/>
          </w:tcPr>
          <w:p w14:paraId="54824985" w14:textId="77777777" w:rsidR="00834A18" w:rsidRPr="00CE6BB9" w:rsidRDefault="00834A18" w:rsidP="006F34F2">
            <w:pPr>
              <w:pStyle w:val="af4"/>
              <w:spacing w:line="288" w:lineRule="auto"/>
              <w:ind w:left="0"/>
              <w:jc w:val="cente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tl/>
              </w:rPr>
            </w:pPr>
            <w:r w:rsidRPr="00CE6BB9">
              <w:rPr>
                <w:rFonts w:ascii="Tahoma" w:hAnsi="Tahoma" w:cs="Tahoma"/>
                <w:sz w:val="18"/>
                <w:szCs w:val="18"/>
                <w:rtl/>
              </w:rPr>
              <w:t>לא פורט</w:t>
            </w:r>
          </w:p>
        </w:tc>
      </w:tr>
      <w:tr w:rsidR="00834A18" w:rsidRPr="006F34F2" w14:paraId="45BA0BDB" w14:textId="77777777" w:rsidTr="004A3C4C">
        <w:trPr>
          <w:jc w:val="right"/>
        </w:trPr>
        <w:tc>
          <w:tcPr>
            <w:cnfStyle w:val="001000000000" w:firstRow="0" w:lastRow="0" w:firstColumn="1" w:lastColumn="0" w:oddVBand="0" w:evenVBand="0" w:oddHBand="0" w:evenHBand="0" w:firstRowFirstColumn="0" w:firstRowLastColumn="0" w:lastRowFirstColumn="0" w:lastRowLastColumn="0"/>
            <w:tcW w:w="748" w:type="pct"/>
            <w:shd w:val="clear" w:color="auto" w:fill="auto"/>
          </w:tcPr>
          <w:p w14:paraId="576E0B96" w14:textId="77777777" w:rsidR="00834A18" w:rsidRPr="00CE6BB9" w:rsidRDefault="00834A18" w:rsidP="006F34F2">
            <w:pPr>
              <w:pStyle w:val="af4"/>
              <w:spacing w:line="288" w:lineRule="auto"/>
              <w:ind w:left="304" w:hanging="141"/>
              <w:jc w:val="center"/>
              <w:rPr>
                <w:rFonts w:ascii="Tahoma" w:hAnsi="Tahoma" w:cs="Tahoma"/>
                <w:sz w:val="18"/>
                <w:szCs w:val="18"/>
                <w:rtl/>
              </w:rPr>
            </w:pPr>
            <w:r w:rsidRPr="00CE6BB9">
              <w:rPr>
                <w:rFonts w:ascii="Tahoma" w:hAnsi="Tahoma" w:cs="Tahoma"/>
                <w:b w:val="0"/>
                <w:bCs w:val="0"/>
                <w:sz w:val="18"/>
                <w:szCs w:val="18"/>
                <w:rtl/>
              </w:rPr>
              <w:t>6</w:t>
            </w:r>
          </w:p>
        </w:tc>
        <w:tc>
          <w:tcPr>
            <w:tcW w:w="2126" w:type="pct"/>
            <w:shd w:val="clear" w:color="auto" w:fill="EBBF7D" w:themeFill="accent2" w:themeFillTint="99"/>
          </w:tcPr>
          <w:p w14:paraId="33BF623E" w14:textId="77777777" w:rsidR="00834A18" w:rsidRPr="00CE6BB9" w:rsidRDefault="00834A18" w:rsidP="006F34F2">
            <w:pPr>
              <w:pStyle w:val="af4"/>
              <w:spacing w:line="288" w:lineRule="auto"/>
              <w:ind w:left="304" w:hanging="141"/>
              <w:jc w:val="cente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tl/>
              </w:rPr>
            </w:pPr>
            <w:r w:rsidRPr="00CE6BB9">
              <w:rPr>
                <w:rFonts w:ascii="Tahoma" w:hAnsi="Tahoma" w:cs="Tahoma"/>
                <w:sz w:val="18"/>
                <w:szCs w:val="18"/>
                <w:rtl/>
              </w:rPr>
              <w:t>נאסר, הותר חלקית בדיעבד</w:t>
            </w:r>
          </w:p>
        </w:tc>
        <w:tc>
          <w:tcPr>
            <w:tcW w:w="2126" w:type="pct"/>
          </w:tcPr>
          <w:p w14:paraId="5028BBD0" w14:textId="77777777" w:rsidR="00834A18" w:rsidRPr="00CE6BB9" w:rsidRDefault="00834A18" w:rsidP="006F34F2">
            <w:pPr>
              <w:pStyle w:val="af4"/>
              <w:spacing w:line="288" w:lineRule="auto"/>
              <w:ind w:left="0"/>
              <w:jc w:val="cente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tl/>
              </w:rPr>
            </w:pPr>
            <w:r w:rsidRPr="00CE6BB9">
              <w:rPr>
                <w:rFonts w:ascii="Tahoma" w:hAnsi="Tahoma" w:cs="Tahoma"/>
                <w:sz w:val="18"/>
                <w:szCs w:val="18"/>
                <w:rtl/>
              </w:rPr>
              <w:t xml:space="preserve"> 59%</w:t>
            </w:r>
          </w:p>
        </w:tc>
      </w:tr>
      <w:tr w:rsidR="00834A18" w:rsidRPr="006F34F2" w14:paraId="61819A48" w14:textId="77777777" w:rsidTr="004A3C4C">
        <w:trPr>
          <w:jc w:val="right"/>
        </w:trPr>
        <w:tc>
          <w:tcPr>
            <w:cnfStyle w:val="001000000000" w:firstRow="0" w:lastRow="0" w:firstColumn="1" w:lastColumn="0" w:oddVBand="0" w:evenVBand="0" w:oddHBand="0" w:evenHBand="0" w:firstRowFirstColumn="0" w:firstRowLastColumn="0" w:lastRowFirstColumn="0" w:lastRowLastColumn="0"/>
            <w:tcW w:w="748" w:type="pct"/>
            <w:shd w:val="clear" w:color="auto" w:fill="auto"/>
          </w:tcPr>
          <w:p w14:paraId="0D659C9D" w14:textId="77777777" w:rsidR="00834A18" w:rsidRPr="00CE6BB9" w:rsidRDefault="00834A18" w:rsidP="006F34F2">
            <w:pPr>
              <w:pStyle w:val="af4"/>
              <w:spacing w:line="288" w:lineRule="auto"/>
              <w:ind w:left="304" w:hanging="141"/>
              <w:jc w:val="center"/>
              <w:rPr>
                <w:rFonts w:ascii="Tahoma" w:hAnsi="Tahoma" w:cs="Tahoma"/>
                <w:sz w:val="18"/>
                <w:szCs w:val="18"/>
                <w:rtl/>
              </w:rPr>
            </w:pPr>
            <w:r w:rsidRPr="00CE6BB9">
              <w:rPr>
                <w:rFonts w:ascii="Tahoma" w:hAnsi="Tahoma" w:cs="Tahoma"/>
                <w:b w:val="0"/>
                <w:bCs w:val="0"/>
                <w:sz w:val="18"/>
                <w:szCs w:val="18"/>
                <w:rtl/>
              </w:rPr>
              <w:t>7</w:t>
            </w:r>
          </w:p>
        </w:tc>
        <w:tc>
          <w:tcPr>
            <w:tcW w:w="2126" w:type="pct"/>
            <w:shd w:val="clear" w:color="auto" w:fill="EBBF7D" w:themeFill="accent2" w:themeFillTint="99"/>
          </w:tcPr>
          <w:p w14:paraId="0E35F487" w14:textId="77777777" w:rsidR="00834A18" w:rsidRPr="00CE6BB9" w:rsidRDefault="00834A18" w:rsidP="006F34F2">
            <w:pPr>
              <w:pStyle w:val="af4"/>
              <w:spacing w:line="288" w:lineRule="auto"/>
              <w:ind w:left="304" w:hanging="141"/>
              <w:jc w:val="cente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tl/>
              </w:rPr>
            </w:pPr>
            <w:r w:rsidRPr="00CE6BB9">
              <w:rPr>
                <w:rFonts w:ascii="Tahoma" w:hAnsi="Tahoma" w:cs="Tahoma"/>
                <w:sz w:val="18"/>
                <w:szCs w:val="18"/>
                <w:rtl/>
              </w:rPr>
              <w:t>נאסר, הותר בדיעבד</w:t>
            </w:r>
          </w:p>
        </w:tc>
        <w:tc>
          <w:tcPr>
            <w:tcW w:w="2126" w:type="pct"/>
          </w:tcPr>
          <w:p w14:paraId="46F28914" w14:textId="77777777" w:rsidR="00834A18" w:rsidRPr="00CE6BB9" w:rsidRDefault="00834A18" w:rsidP="006F34F2">
            <w:pPr>
              <w:pStyle w:val="af4"/>
              <w:spacing w:line="288" w:lineRule="auto"/>
              <w:ind w:left="0"/>
              <w:jc w:val="cente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tl/>
              </w:rPr>
            </w:pPr>
            <w:r w:rsidRPr="00CE6BB9">
              <w:rPr>
                <w:rFonts w:ascii="Tahoma" w:hAnsi="Tahoma" w:cs="Tahoma"/>
                <w:sz w:val="18"/>
                <w:szCs w:val="18"/>
                <w:rtl/>
              </w:rPr>
              <w:t>57%</w:t>
            </w:r>
          </w:p>
        </w:tc>
      </w:tr>
      <w:tr w:rsidR="00834A18" w:rsidRPr="006F34F2" w14:paraId="689857EB" w14:textId="77777777" w:rsidTr="004A3C4C">
        <w:trPr>
          <w:jc w:val="right"/>
        </w:trPr>
        <w:tc>
          <w:tcPr>
            <w:cnfStyle w:val="001000000000" w:firstRow="0" w:lastRow="0" w:firstColumn="1" w:lastColumn="0" w:oddVBand="0" w:evenVBand="0" w:oddHBand="0" w:evenHBand="0" w:firstRowFirstColumn="0" w:firstRowLastColumn="0" w:lastRowFirstColumn="0" w:lastRowLastColumn="0"/>
            <w:tcW w:w="748" w:type="pct"/>
            <w:shd w:val="clear" w:color="auto" w:fill="auto"/>
          </w:tcPr>
          <w:p w14:paraId="4408AA13" w14:textId="77777777" w:rsidR="00834A18" w:rsidRPr="00CE6BB9" w:rsidRDefault="00834A18" w:rsidP="006F34F2">
            <w:pPr>
              <w:pStyle w:val="af4"/>
              <w:spacing w:line="288" w:lineRule="auto"/>
              <w:ind w:left="304" w:hanging="141"/>
              <w:jc w:val="center"/>
              <w:rPr>
                <w:rFonts w:ascii="Tahoma" w:hAnsi="Tahoma" w:cs="Tahoma"/>
                <w:sz w:val="18"/>
                <w:szCs w:val="18"/>
                <w:rtl/>
              </w:rPr>
            </w:pPr>
            <w:r w:rsidRPr="00CE6BB9">
              <w:rPr>
                <w:rFonts w:ascii="Tahoma" w:hAnsi="Tahoma" w:cs="Tahoma"/>
                <w:b w:val="0"/>
                <w:bCs w:val="0"/>
                <w:sz w:val="18"/>
                <w:szCs w:val="18"/>
                <w:rtl/>
              </w:rPr>
              <w:t>8</w:t>
            </w:r>
          </w:p>
        </w:tc>
        <w:tc>
          <w:tcPr>
            <w:tcW w:w="2126" w:type="pct"/>
            <w:shd w:val="clear" w:color="auto" w:fill="EBBF7D" w:themeFill="accent2" w:themeFillTint="99"/>
          </w:tcPr>
          <w:p w14:paraId="1B7186A7" w14:textId="77777777" w:rsidR="00834A18" w:rsidRPr="00CE6BB9" w:rsidRDefault="00834A18" w:rsidP="006F34F2">
            <w:pPr>
              <w:pStyle w:val="af4"/>
              <w:spacing w:line="288" w:lineRule="auto"/>
              <w:ind w:left="304" w:hanging="141"/>
              <w:jc w:val="cente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tl/>
              </w:rPr>
            </w:pPr>
            <w:r w:rsidRPr="00CE6BB9">
              <w:rPr>
                <w:rFonts w:ascii="Tahoma" w:hAnsi="Tahoma" w:cs="Tahoma"/>
                <w:sz w:val="18"/>
                <w:szCs w:val="18"/>
                <w:rtl/>
              </w:rPr>
              <w:t>נאסר, הותר בדיעבד</w:t>
            </w:r>
          </w:p>
        </w:tc>
        <w:tc>
          <w:tcPr>
            <w:tcW w:w="2126" w:type="pct"/>
          </w:tcPr>
          <w:p w14:paraId="6D476FC9" w14:textId="77777777" w:rsidR="00834A18" w:rsidRPr="00CE6BB9" w:rsidRDefault="00834A18" w:rsidP="006F34F2">
            <w:pPr>
              <w:pStyle w:val="af4"/>
              <w:spacing w:line="288" w:lineRule="auto"/>
              <w:ind w:left="0"/>
              <w:jc w:val="cente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tl/>
              </w:rPr>
            </w:pPr>
            <w:r w:rsidRPr="00CE6BB9">
              <w:rPr>
                <w:rFonts w:ascii="Tahoma" w:hAnsi="Tahoma" w:cs="Tahoma"/>
                <w:sz w:val="18"/>
                <w:szCs w:val="18"/>
                <w:rtl/>
              </w:rPr>
              <w:t>63%</w:t>
            </w:r>
          </w:p>
        </w:tc>
      </w:tr>
      <w:tr w:rsidR="00834A18" w:rsidRPr="006F34F2" w14:paraId="7FD733B6" w14:textId="77777777" w:rsidTr="004A3C4C">
        <w:trPr>
          <w:jc w:val="right"/>
        </w:trPr>
        <w:tc>
          <w:tcPr>
            <w:cnfStyle w:val="001000000000" w:firstRow="0" w:lastRow="0" w:firstColumn="1" w:lastColumn="0" w:oddVBand="0" w:evenVBand="0" w:oddHBand="0" w:evenHBand="0" w:firstRowFirstColumn="0" w:firstRowLastColumn="0" w:lastRowFirstColumn="0" w:lastRowLastColumn="0"/>
            <w:tcW w:w="748" w:type="pct"/>
            <w:shd w:val="clear" w:color="auto" w:fill="auto"/>
          </w:tcPr>
          <w:p w14:paraId="3771D3C6" w14:textId="77777777" w:rsidR="00834A18" w:rsidRPr="00CE6BB9" w:rsidRDefault="00834A18" w:rsidP="006F34F2">
            <w:pPr>
              <w:pStyle w:val="af4"/>
              <w:spacing w:line="288" w:lineRule="auto"/>
              <w:ind w:left="304" w:hanging="141"/>
              <w:jc w:val="center"/>
              <w:rPr>
                <w:rFonts w:ascii="Tahoma" w:hAnsi="Tahoma" w:cs="Tahoma"/>
                <w:sz w:val="18"/>
                <w:szCs w:val="18"/>
                <w:rtl/>
              </w:rPr>
            </w:pPr>
            <w:r w:rsidRPr="00CE6BB9">
              <w:rPr>
                <w:rFonts w:ascii="Tahoma" w:hAnsi="Tahoma" w:cs="Tahoma"/>
                <w:b w:val="0"/>
                <w:bCs w:val="0"/>
                <w:sz w:val="18"/>
                <w:szCs w:val="18"/>
                <w:rtl/>
              </w:rPr>
              <w:t>9</w:t>
            </w:r>
          </w:p>
        </w:tc>
        <w:tc>
          <w:tcPr>
            <w:tcW w:w="2126" w:type="pct"/>
            <w:shd w:val="clear" w:color="auto" w:fill="EBBF7D" w:themeFill="accent2" w:themeFillTint="99"/>
          </w:tcPr>
          <w:p w14:paraId="24D62102" w14:textId="77777777" w:rsidR="00834A18" w:rsidRPr="00CE6BB9" w:rsidRDefault="00834A18" w:rsidP="006F34F2">
            <w:pPr>
              <w:pStyle w:val="af4"/>
              <w:spacing w:line="288" w:lineRule="auto"/>
              <w:ind w:left="304" w:hanging="141"/>
              <w:jc w:val="cente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tl/>
              </w:rPr>
            </w:pPr>
            <w:r w:rsidRPr="00CE6BB9">
              <w:rPr>
                <w:rFonts w:ascii="Tahoma" w:hAnsi="Tahoma" w:cs="Tahoma"/>
                <w:sz w:val="18"/>
                <w:szCs w:val="18"/>
                <w:rtl/>
              </w:rPr>
              <w:t>נאסר, הותר בדיעבד</w:t>
            </w:r>
          </w:p>
        </w:tc>
        <w:tc>
          <w:tcPr>
            <w:tcW w:w="2126" w:type="pct"/>
          </w:tcPr>
          <w:p w14:paraId="45BD078B" w14:textId="77777777" w:rsidR="00834A18" w:rsidRPr="00CE6BB9" w:rsidRDefault="00834A18" w:rsidP="006F34F2">
            <w:pPr>
              <w:pStyle w:val="af4"/>
              <w:spacing w:line="288" w:lineRule="auto"/>
              <w:ind w:left="0"/>
              <w:jc w:val="cente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tl/>
              </w:rPr>
            </w:pPr>
            <w:r w:rsidRPr="00CE6BB9">
              <w:rPr>
                <w:rFonts w:ascii="Tahoma" w:hAnsi="Tahoma" w:cs="Tahoma"/>
                <w:sz w:val="18"/>
                <w:szCs w:val="18"/>
                <w:rtl/>
              </w:rPr>
              <w:t>לא פורט</w:t>
            </w:r>
          </w:p>
        </w:tc>
      </w:tr>
      <w:tr w:rsidR="00834A18" w:rsidRPr="006F34F2" w14:paraId="7A05E8FE" w14:textId="77777777" w:rsidTr="004A3C4C">
        <w:trPr>
          <w:jc w:val="right"/>
        </w:trPr>
        <w:tc>
          <w:tcPr>
            <w:cnfStyle w:val="001000000000" w:firstRow="0" w:lastRow="0" w:firstColumn="1" w:lastColumn="0" w:oddVBand="0" w:evenVBand="0" w:oddHBand="0" w:evenHBand="0" w:firstRowFirstColumn="0" w:firstRowLastColumn="0" w:lastRowFirstColumn="0" w:lastRowLastColumn="0"/>
            <w:tcW w:w="748" w:type="pct"/>
            <w:shd w:val="clear" w:color="auto" w:fill="auto"/>
          </w:tcPr>
          <w:p w14:paraId="7DE7D39C" w14:textId="77777777" w:rsidR="00834A18" w:rsidRPr="00CE6BB9" w:rsidRDefault="00834A18" w:rsidP="006F34F2">
            <w:pPr>
              <w:pStyle w:val="af4"/>
              <w:spacing w:line="288" w:lineRule="auto"/>
              <w:ind w:left="304" w:hanging="141"/>
              <w:jc w:val="center"/>
              <w:rPr>
                <w:rFonts w:ascii="Tahoma" w:hAnsi="Tahoma" w:cs="Tahoma"/>
                <w:sz w:val="18"/>
                <w:szCs w:val="18"/>
                <w:rtl/>
              </w:rPr>
            </w:pPr>
            <w:r w:rsidRPr="00CE6BB9">
              <w:rPr>
                <w:rFonts w:ascii="Tahoma" w:hAnsi="Tahoma" w:cs="Tahoma"/>
                <w:b w:val="0"/>
                <w:bCs w:val="0"/>
                <w:sz w:val="18"/>
                <w:szCs w:val="18"/>
                <w:rtl/>
              </w:rPr>
              <w:t>10</w:t>
            </w:r>
          </w:p>
        </w:tc>
        <w:tc>
          <w:tcPr>
            <w:tcW w:w="2126" w:type="pct"/>
            <w:shd w:val="clear" w:color="auto" w:fill="DDDB87" w:themeFill="accent3" w:themeFillTint="99"/>
          </w:tcPr>
          <w:p w14:paraId="41AE09AC" w14:textId="77777777" w:rsidR="00834A18" w:rsidRPr="00CE6BB9" w:rsidRDefault="00834A18" w:rsidP="006F34F2">
            <w:pPr>
              <w:pStyle w:val="af4"/>
              <w:spacing w:line="288" w:lineRule="auto"/>
              <w:ind w:left="304" w:hanging="141"/>
              <w:jc w:val="cente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tl/>
              </w:rPr>
            </w:pPr>
            <w:r w:rsidRPr="00CE6BB9">
              <w:rPr>
                <w:rFonts w:ascii="Tahoma" w:hAnsi="Tahoma" w:cs="Tahoma"/>
                <w:sz w:val="18"/>
                <w:szCs w:val="18"/>
                <w:rtl/>
              </w:rPr>
              <w:t>מותר</w:t>
            </w:r>
          </w:p>
        </w:tc>
        <w:tc>
          <w:tcPr>
            <w:tcW w:w="2126" w:type="pct"/>
          </w:tcPr>
          <w:p w14:paraId="4CB5EB04" w14:textId="77777777" w:rsidR="00834A18" w:rsidRPr="00CE6BB9" w:rsidRDefault="00834A18" w:rsidP="006F34F2">
            <w:pPr>
              <w:pStyle w:val="af4"/>
              <w:spacing w:line="288" w:lineRule="auto"/>
              <w:ind w:left="0"/>
              <w:jc w:val="cente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tl/>
              </w:rPr>
            </w:pPr>
            <w:r w:rsidRPr="00CE6BB9">
              <w:rPr>
                <w:rFonts w:ascii="Tahoma" w:hAnsi="Tahoma" w:cs="Tahoma"/>
                <w:sz w:val="18"/>
                <w:szCs w:val="18"/>
                <w:rtl/>
              </w:rPr>
              <w:t xml:space="preserve"> 38%</w:t>
            </w:r>
          </w:p>
        </w:tc>
      </w:tr>
      <w:tr w:rsidR="00834A18" w:rsidRPr="006F34F2" w14:paraId="54367DA0" w14:textId="77777777" w:rsidTr="004A3C4C">
        <w:trPr>
          <w:jc w:val="right"/>
        </w:trPr>
        <w:tc>
          <w:tcPr>
            <w:cnfStyle w:val="001000000000" w:firstRow="0" w:lastRow="0" w:firstColumn="1" w:lastColumn="0" w:oddVBand="0" w:evenVBand="0" w:oddHBand="0" w:evenHBand="0" w:firstRowFirstColumn="0" w:firstRowLastColumn="0" w:lastRowFirstColumn="0" w:lastRowLastColumn="0"/>
            <w:tcW w:w="748" w:type="pct"/>
            <w:shd w:val="clear" w:color="auto" w:fill="auto"/>
          </w:tcPr>
          <w:p w14:paraId="4FC851BB" w14:textId="77777777" w:rsidR="00834A18" w:rsidRPr="00CE6BB9" w:rsidRDefault="00834A18" w:rsidP="006F34F2">
            <w:pPr>
              <w:pStyle w:val="af4"/>
              <w:spacing w:line="288" w:lineRule="auto"/>
              <w:ind w:left="304" w:hanging="141"/>
              <w:jc w:val="center"/>
              <w:rPr>
                <w:rFonts w:ascii="Tahoma" w:hAnsi="Tahoma" w:cs="Tahoma"/>
                <w:sz w:val="18"/>
                <w:szCs w:val="18"/>
                <w:rtl/>
              </w:rPr>
            </w:pPr>
            <w:r w:rsidRPr="00CE6BB9">
              <w:rPr>
                <w:rFonts w:ascii="Tahoma" w:hAnsi="Tahoma" w:cs="Tahoma"/>
                <w:b w:val="0"/>
                <w:bCs w:val="0"/>
                <w:sz w:val="18"/>
                <w:szCs w:val="18"/>
                <w:rtl/>
              </w:rPr>
              <w:t>11</w:t>
            </w:r>
          </w:p>
        </w:tc>
        <w:tc>
          <w:tcPr>
            <w:tcW w:w="2126" w:type="pct"/>
            <w:shd w:val="clear" w:color="auto" w:fill="DDDB87" w:themeFill="accent3" w:themeFillTint="99"/>
          </w:tcPr>
          <w:p w14:paraId="52F45DB5" w14:textId="77777777" w:rsidR="00834A18" w:rsidRPr="00CE6BB9" w:rsidRDefault="00834A18" w:rsidP="006F34F2">
            <w:pPr>
              <w:pStyle w:val="af4"/>
              <w:spacing w:line="288" w:lineRule="auto"/>
              <w:ind w:left="304" w:hanging="141"/>
              <w:jc w:val="cente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tl/>
              </w:rPr>
            </w:pPr>
            <w:r w:rsidRPr="00CE6BB9">
              <w:rPr>
                <w:rFonts w:ascii="Tahoma" w:hAnsi="Tahoma" w:cs="Tahoma"/>
                <w:sz w:val="18"/>
                <w:szCs w:val="18"/>
                <w:rtl/>
              </w:rPr>
              <w:t>מותר</w:t>
            </w:r>
          </w:p>
        </w:tc>
        <w:tc>
          <w:tcPr>
            <w:tcW w:w="2126" w:type="pct"/>
          </w:tcPr>
          <w:p w14:paraId="03BBBC61" w14:textId="77777777" w:rsidR="00834A18" w:rsidRPr="00CE6BB9" w:rsidRDefault="00834A18" w:rsidP="006F34F2">
            <w:pPr>
              <w:pStyle w:val="af4"/>
              <w:spacing w:line="288" w:lineRule="auto"/>
              <w:ind w:left="0"/>
              <w:jc w:val="cente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tl/>
              </w:rPr>
            </w:pPr>
            <w:r w:rsidRPr="00CE6BB9">
              <w:rPr>
                <w:rFonts w:ascii="Tahoma" w:hAnsi="Tahoma" w:cs="Tahoma"/>
                <w:sz w:val="18"/>
                <w:szCs w:val="18"/>
                <w:rtl/>
              </w:rPr>
              <w:t>72%</w:t>
            </w:r>
          </w:p>
        </w:tc>
      </w:tr>
      <w:tr w:rsidR="00834A18" w:rsidRPr="006F34F2" w14:paraId="173F0A7E" w14:textId="77777777" w:rsidTr="004A3C4C">
        <w:trPr>
          <w:jc w:val="right"/>
        </w:trPr>
        <w:tc>
          <w:tcPr>
            <w:cnfStyle w:val="001000000000" w:firstRow="0" w:lastRow="0" w:firstColumn="1" w:lastColumn="0" w:oddVBand="0" w:evenVBand="0" w:oddHBand="0" w:evenHBand="0" w:firstRowFirstColumn="0" w:firstRowLastColumn="0" w:lastRowFirstColumn="0" w:lastRowLastColumn="0"/>
            <w:tcW w:w="748" w:type="pct"/>
            <w:shd w:val="clear" w:color="auto" w:fill="auto"/>
          </w:tcPr>
          <w:p w14:paraId="497E394B" w14:textId="77777777" w:rsidR="00834A18" w:rsidRPr="00CE6BB9" w:rsidRDefault="00834A18" w:rsidP="006F34F2">
            <w:pPr>
              <w:pStyle w:val="af4"/>
              <w:spacing w:line="288" w:lineRule="auto"/>
              <w:ind w:left="304" w:hanging="141"/>
              <w:jc w:val="center"/>
              <w:rPr>
                <w:rFonts w:ascii="Tahoma" w:hAnsi="Tahoma" w:cs="Tahoma"/>
                <w:sz w:val="18"/>
                <w:szCs w:val="18"/>
                <w:rtl/>
              </w:rPr>
            </w:pPr>
            <w:r w:rsidRPr="00CE6BB9">
              <w:rPr>
                <w:rFonts w:ascii="Tahoma" w:hAnsi="Tahoma" w:cs="Tahoma"/>
                <w:b w:val="0"/>
                <w:bCs w:val="0"/>
                <w:sz w:val="18"/>
                <w:szCs w:val="18"/>
                <w:rtl/>
              </w:rPr>
              <w:t>12</w:t>
            </w:r>
          </w:p>
        </w:tc>
        <w:tc>
          <w:tcPr>
            <w:tcW w:w="2126" w:type="pct"/>
            <w:shd w:val="clear" w:color="auto" w:fill="DDDB87" w:themeFill="accent3" w:themeFillTint="99"/>
          </w:tcPr>
          <w:p w14:paraId="0A68C7BE" w14:textId="77777777" w:rsidR="00834A18" w:rsidRPr="00CE6BB9" w:rsidRDefault="00834A18" w:rsidP="006F34F2">
            <w:pPr>
              <w:pStyle w:val="af4"/>
              <w:spacing w:line="288" w:lineRule="auto"/>
              <w:ind w:left="304" w:hanging="141"/>
              <w:jc w:val="cente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tl/>
              </w:rPr>
            </w:pPr>
            <w:r w:rsidRPr="00CE6BB9">
              <w:rPr>
                <w:rFonts w:ascii="Tahoma" w:hAnsi="Tahoma" w:cs="Tahoma"/>
                <w:sz w:val="18"/>
                <w:szCs w:val="18"/>
                <w:rtl/>
              </w:rPr>
              <w:t>מותר</w:t>
            </w:r>
          </w:p>
        </w:tc>
        <w:tc>
          <w:tcPr>
            <w:tcW w:w="2126" w:type="pct"/>
          </w:tcPr>
          <w:p w14:paraId="70C3812A" w14:textId="77777777" w:rsidR="00834A18" w:rsidRPr="00CE6BB9" w:rsidRDefault="00834A18" w:rsidP="006F34F2">
            <w:pPr>
              <w:pStyle w:val="af4"/>
              <w:spacing w:line="288" w:lineRule="auto"/>
              <w:ind w:left="0"/>
              <w:jc w:val="cente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tl/>
              </w:rPr>
            </w:pPr>
            <w:r w:rsidRPr="00CE6BB9">
              <w:rPr>
                <w:rFonts w:ascii="Tahoma" w:hAnsi="Tahoma" w:cs="Tahoma"/>
                <w:sz w:val="18"/>
                <w:szCs w:val="18"/>
                <w:rtl/>
              </w:rPr>
              <w:t xml:space="preserve"> 73%</w:t>
            </w:r>
          </w:p>
        </w:tc>
      </w:tr>
      <w:tr w:rsidR="00834A18" w:rsidRPr="006F34F2" w14:paraId="05E79DA4" w14:textId="77777777" w:rsidTr="004A3C4C">
        <w:trPr>
          <w:jc w:val="right"/>
        </w:trPr>
        <w:tc>
          <w:tcPr>
            <w:cnfStyle w:val="001000000000" w:firstRow="0" w:lastRow="0" w:firstColumn="1" w:lastColumn="0" w:oddVBand="0" w:evenVBand="0" w:oddHBand="0" w:evenHBand="0" w:firstRowFirstColumn="0" w:firstRowLastColumn="0" w:lastRowFirstColumn="0" w:lastRowLastColumn="0"/>
            <w:tcW w:w="748" w:type="pct"/>
            <w:shd w:val="clear" w:color="auto" w:fill="auto"/>
          </w:tcPr>
          <w:p w14:paraId="68823C58" w14:textId="77777777" w:rsidR="00834A18" w:rsidRPr="00CE6BB9" w:rsidRDefault="00834A18" w:rsidP="006F34F2">
            <w:pPr>
              <w:pStyle w:val="af4"/>
              <w:spacing w:line="288" w:lineRule="auto"/>
              <w:ind w:left="304" w:hanging="141"/>
              <w:jc w:val="center"/>
              <w:rPr>
                <w:rFonts w:ascii="Tahoma" w:hAnsi="Tahoma" w:cs="Tahoma"/>
                <w:sz w:val="18"/>
                <w:szCs w:val="18"/>
                <w:rtl/>
              </w:rPr>
            </w:pPr>
            <w:r w:rsidRPr="00CE6BB9">
              <w:rPr>
                <w:rFonts w:ascii="Tahoma" w:hAnsi="Tahoma" w:cs="Tahoma"/>
                <w:b w:val="0"/>
                <w:bCs w:val="0"/>
                <w:sz w:val="18"/>
                <w:szCs w:val="18"/>
                <w:rtl/>
              </w:rPr>
              <w:t>13</w:t>
            </w:r>
          </w:p>
        </w:tc>
        <w:tc>
          <w:tcPr>
            <w:tcW w:w="2126" w:type="pct"/>
            <w:shd w:val="clear" w:color="auto" w:fill="DDDB87" w:themeFill="accent3" w:themeFillTint="99"/>
          </w:tcPr>
          <w:p w14:paraId="6751DB20" w14:textId="77777777" w:rsidR="00834A18" w:rsidRPr="00CE6BB9" w:rsidRDefault="00834A18" w:rsidP="006F34F2">
            <w:pPr>
              <w:pStyle w:val="af4"/>
              <w:spacing w:line="288" w:lineRule="auto"/>
              <w:ind w:left="304" w:hanging="141"/>
              <w:jc w:val="cente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tl/>
              </w:rPr>
            </w:pPr>
            <w:r w:rsidRPr="00CE6BB9">
              <w:rPr>
                <w:rFonts w:ascii="Tahoma" w:hAnsi="Tahoma" w:cs="Tahoma"/>
                <w:sz w:val="18"/>
                <w:szCs w:val="18"/>
                <w:rtl/>
              </w:rPr>
              <w:t>מותר</w:t>
            </w:r>
          </w:p>
        </w:tc>
        <w:tc>
          <w:tcPr>
            <w:tcW w:w="2126" w:type="pct"/>
          </w:tcPr>
          <w:p w14:paraId="4A504EB0" w14:textId="77777777" w:rsidR="00834A18" w:rsidRPr="00CE6BB9" w:rsidRDefault="00834A18" w:rsidP="006F34F2">
            <w:pPr>
              <w:pStyle w:val="af4"/>
              <w:spacing w:line="288" w:lineRule="auto"/>
              <w:ind w:left="0"/>
              <w:jc w:val="cente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tl/>
              </w:rPr>
            </w:pPr>
            <w:r w:rsidRPr="00CE6BB9">
              <w:rPr>
                <w:rFonts w:ascii="Tahoma" w:hAnsi="Tahoma" w:cs="Tahoma"/>
                <w:sz w:val="18"/>
                <w:szCs w:val="18"/>
                <w:rtl/>
              </w:rPr>
              <w:t xml:space="preserve"> 98%</w:t>
            </w:r>
          </w:p>
        </w:tc>
      </w:tr>
      <w:tr w:rsidR="00834A18" w:rsidRPr="006F34F2" w14:paraId="6BD5646D" w14:textId="77777777" w:rsidTr="004A3C4C">
        <w:trPr>
          <w:jc w:val="right"/>
        </w:trPr>
        <w:tc>
          <w:tcPr>
            <w:cnfStyle w:val="001000000000" w:firstRow="0" w:lastRow="0" w:firstColumn="1" w:lastColumn="0" w:oddVBand="0" w:evenVBand="0" w:oddHBand="0" w:evenHBand="0" w:firstRowFirstColumn="0" w:firstRowLastColumn="0" w:lastRowFirstColumn="0" w:lastRowLastColumn="0"/>
            <w:tcW w:w="748" w:type="pct"/>
            <w:shd w:val="clear" w:color="auto" w:fill="auto"/>
          </w:tcPr>
          <w:p w14:paraId="21975F0B" w14:textId="77777777" w:rsidR="00834A18" w:rsidRPr="00CE6BB9" w:rsidRDefault="00834A18" w:rsidP="006F34F2">
            <w:pPr>
              <w:pStyle w:val="af4"/>
              <w:spacing w:line="288" w:lineRule="auto"/>
              <w:ind w:left="304" w:hanging="141"/>
              <w:jc w:val="center"/>
              <w:rPr>
                <w:rFonts w:ascii="Tahoma" w:hAnsi="Tahoma" w:cs="Tahoma"/>
                <w:sz w:val="18"/>
                <w:szCs w:val="18"/>
                <w:rtl/>
              </w:rPr>
            </w:pPr>
            <w:r w:rsidRPr="00CE6BB9">
              <w:rPr>
                <w:rFonts w:ascii="Tahoma" w:hAnsi="Tahoma" w:cs="Tahoma"/>
                <w:b w:val="0"/>
                <w:bCs w:val="0"/>
                <w:sz w:val="18"/>
                <w:szCs w:val="18"/>
                <w:rtl/>
              </w:rPr>
              <w:t>14</w:t>
            </w:r>
          </w:p>
        </w:tc>
        <w:tc>
          <w:tcPr>
            <w:tcW w:w="2126" w:type="pct"/>
            <w:shd w:val="clear" w:color="auto" w:fill="DDDB87" w:themeFill="accent3" w:themeFillTint="99"/>
          </w:tcPr>
          <w:p w14:paraId="4725E0E4" w14:textId="77777777" w:rsidR="00834A18" w:rsidRPr="00CE6BB9" w:rsidRDefault="00834A18" w:rsidP="006F34F2">
            <w:pPr>
              <w:pStyle w:val="af4"/>
              <w:spacing w:line="288" w:lineRule="auto"/>
              <w:ind w:left="304" w:hanging="141"/>
              <w:jc w:val="cente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tl/>
              </w:rPr>
            </w:pPr>
            <w:r w:rsidRPr="00CE6BB9">
              <w:rPr>
                <w:rFonts w:ascii="Tahoma" w:hAnsi="Tahoma" w:cs="Tahoma"/>
                <w:sz w:val="18"/>
                <w:szCs w:val="18"/>
                <w:rtl/>
              </w:rPr>
              <w:t>מותר</w:t>
            </w:r>
          </w:p>
        </w:tc>
        <w:tc>
          <w:tcPr>
            <w:tcW w:w="2126" w:type="pct"/>
          </w:tcPr>
          <w:p w14:paraId="13317800" w14:textId="77777777" w:rsidR="00834A18" w:rsidRPr="00CE6BB9" w:rsidRDefault="00834A18" w:rsidP="006F34F2">
            <w:pPr>
              <w:pStyle w:val="af4"/>
              <w:spacing w:line="288" w:lineRule="auto"/>
              <w:ind w:left="0"/>
              <w:jc w:val="cente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tl/>
              </w:rPr>
            </w:pPr>
            <w:r w:rsidRPr="00CE6BB9">
              <w:rPr>
                <w:rFonts w:ascii="Tahoma" w:hAnsi="Tahoma" w:cs="Tahoma"/>
                <w:sz w:val="18"/>
                <w:szCs w:val="18"/>
                <w:rtl/>
              </w:rPr>
              <w:t>אין מידע</w:t>
            </w:r>
          </w:p>
        </w:tc>
      </w:tr>
      <w:bookmarkEnd w:id="41"/>
    </w:tbl>
    <w:p w14:paraId="747A8DEC" w14:textId="77777777" w:rsidR="00834A18" w:rsidRPr="006F34F2" w:rsidRDefault="00834A18" w:rsidP="006F34F2">
      <w:pPr>
        <w:pStyle w:val="af4"/>
        <w:spacing w:line="288" w:lineRule="auto"/>
        <w:ind w:left="-118"/>
        <w:rPr>
          <w:rFonts w:ascii="Tahoma" w:hAnsi="Tahoma" w:cs="Tahoma"/>
          <w:sz w:val="19"/>
          <w:szCs w:val="19"/>
          <w:rtl/>
        </w:rPr>
      </w:pPr>
    </w:p>
    <w:p w14:paraId="4C243873" w14:textId="3AD0968B" w:rsidR="00834A18" w:rsidRPr="00A44184" w:rsidRDefault="00834A18" w:rsidP="00D7044A">
      <w:pPr>
        <w:pStyle w:val="af4"/>
        <w:numPr>
          <w:ilvl w:val="0"/>
          <w:numId w:val="1"/>
        </w:numPr>
        <w:spacing w:after="120" w:line="288" w:lineRule="auto"/>
        <w:ind w:left="-119" w:right="-567" w:hanging="567"/>
        <w:contextualSpacing w:val="0"/>
        <w:rPr>
          <w:rFonts w:ascii="Tahoma" w:hAnsi="Tahoma" w:cs="Tahoma"/>
          <w:b/>
          <w:bCs/>
          <w:sz w:val="19"/>
          <w:szCs w:val="19"/>
          <w:rtl/>
        </w:rPr>
      </w:pPr>
      <w:r w:rsidRPr="006F34F2">
        <w:rPr>
          <w:rFonts w:ascii="Tahoma" w:hAnsi="Tahoma" w:cs="Tahoma"/>
          <w:b/>
          <w:bCs/>
          <w:sz w:val="19"/>
          <w:szCs w:val="19"/>
          <w:rtl/>
        </w:rPr>
        <w:t>סוגי מידע אסורים שנאספו באמצעות כלים טכנולוגיים -</w:t>
      </w:r>
      <w:r w:rsidRPr="006F34F2">
        <w:rPr>
          <w:rFonts w:ascii="Tahoma" w:hAnsi="Tahoma" w:cs="Tahoma"/>
          <w:b/>
          <w:bCs/>
          <w:sz w:val="19"/>
          <w:szCs w:val="19"/>
        </w:rPr>
        <w:t xml:space="preserve"> </w:t>
      </w:r>
      <w:r w:rsidRPr="006F34F2">
        <w:rPr>
          <w:rFonts w:ascii="Tahoma" w:hAnsi="Tahoma" w:cs="Tahoma"/>
          <w:sz w:val="19"/>
          <w:szCs w:val="19"/>
          <w:rtl/>
        </w:rPr>
        <w:t>בנוגע ל-9 סוגי מידע מתוך 14 נמצאו פערים בין איסוף המידע בפועל להתרת האיסוף בחוות דעת משפטית. החומרה הגלומה באיסוף המידע משתנה בהתאם למצב המשפטי שהיה קיים עד לפרסום "פרשת פגסוס", לאחר דוח צוות מררי ובמהלך ביקורת משרד מבקר המדינה. להלן הפירוט:</w:t>
      </w:r>
      <w:r w:rsidRPr="006F34F2">
        <w:rPr>
          <w:rFonts w:ascii="Tahoma" w:hAnsi="Tahoma" w:cs="Tahoma"/>
          <w:b/>
          <w:bCs/>
          <w:sz w:val="19"/>
          <w:szCs w:val="19"/>
          <w:rtl/>
        </w:rPr>
        <w:t xml:space="preserve"> </w:t>
      </w:r>
    </w:p>
    <w:p w14:paraId="3AC42EE4" w14:textId="6E192079" w:rsidR="00834A18" w:rsidRPr="00A44184" w:rsidRDefault="00834A18" w:rsidP="00AF2A43">
      <w:pPr>
        <w:pStyle w:val="af4"/>
        <w:numPr>
          <w:ilvl w:val="0"/>
          <w:numId w:val="13"/>
        </w:numPr>
        <w:spacing w:after="120" w:line="288" w:lineRule="auto"/>
        <w:ind w:left="306" w:right="-567" w:hanging="425"/>
        <w:contextualSpacing w:val="0"/>
        <w:rPr>
          <w:rFonts w:ascii="Tahoma" w:hAnsi="Tahoma" w:cs="Tahoma"/>
          <w:sz w:val="19"/>
          <w:szCs w:val="19"/>
          <w:rtl/>
        </w:rPr>
      </w:pPr>
      <w:r w:rsidRPr="006F34F2">
        <w:rPr>
          <w:rFonts w:ascii="Tahoma" w:hAnsi="Tahoma" w:cs="Tahoma"/>
          <w:sz w:val="19"/>
          <w:szCs w:val="19"/>
          <w:rtl/>
        </w:rPr>
        <w:t xml:space="preserve">שלושה סוגי מידע נאספו על ידי המשטרה, אף שהיה ידוע למשטרה כי חל איסור משפטי לאסוף מידע מסוג זה ואיסופם אסור עד היום. תוצר מהסוגים שפורטו לעיל נאסף מ-40% מהמטרות. </w:t>
      </w:r>
    </w:p>
    <w:p w14:paraId="3E250E15" w14:textId="12B62EC3" w:rsidR="00834A18" w:rsidRPr="00A44184" w:rsidRDefault="00834A18" w:rsidP="00AF2A43">
      <w:pPr>
        <w:pStyle w:val="af4"/>
        <w:numPr>
          <w:ilvl w:val="0"/>
          <w:numId w:val="13"/>
        </w:numPr>
        <w:spacing w:after="120" w:line="288" w:lineRule="auto"/>
        <w:ind w:left="306" w:right="-567" w:hanging="425"/>
        <w:contextualSpacing w:val="0"/>
        <w:rPr>
          <w:rFonts w:ascii="Tahoma" w:hAnsi="Tahoma" w:cs="Tahoma"/>
          <w:sz w:val="19"/>
          <w:szCs w:val="19"/>
        </w:rPr>
      </w:pPr>
      <w:r w:rsidRPr="006F34F2">
        <w:rPr>
          <w:rFonts w:ascii="Tahoma" w:hAnsi="Tahoma" w:cs="Tahoma"/>
          <w:sz w:val="19"/>
          <w:szCs w:val="19"/>
          <w:rtl/>
        </w:rPr>
        <w:t xml:space="preserve">סוג מידע אחד נאסף על ידי המשטרה והותר להפקה ושימוש בנהלי המשטרה בשנים 2014 - 2017, אך בדיעבד נמצא כי איסופו אסור. תוצר מהסוגים שפורטו לעיל נאסף מ-27% מהמטרות. </w:t>
      </w:r>
    </w:p>
    <w:p w14:paraId="68E006A2" w14:textId="4F636C2F" w:rsidR="00834A18" w:rsidRPr="00A44184" w:rsidRDefault="00834A18" w:rsidP="00AF2A43">
      <w:pPr>
        <w:pStyle w:val="af4"/>
        <w:numPr>
          <w:ilvl w:val="0"/>
          <w:numId w:val="13"/>
        </w:numPr>
        <w:spacing w:after="120" w:line="288" w:lineRule="auto"/>
        <w:ind w:left="306" w:right="-567" w:hanging="425"/>
        <w:contextualSpacing w:val="0"/>
        <w:rPr>
          <w:rFonts w:ascii="Tahoma" w:hAnsi="Tahoma" w:cs="Tahoma"/>
          <w:sz w:val="19"/>
          <w:szCs w:val="19"/>
        </w:rPr>
      </w:pPr>
      <w:r w:rsidRPr="006F34F2">
        <w:rPr>
          <w:rFonts w:ascii="Tahoma" w:hAnsi="Tahoma" w:cs="Tahoma"/>
          <w:sz w:val="19"/>
          <w:szCs w:val="19"/>
          <w:rtl/>
        </w:rPr>
        <w:t xml:space="preserve">סוג מידע אחד נאסף על ידי המשטרה והותר להפקה ושימוש, אך בדיעבד נמצא כי איסופו בחלק משיטות האיסוף היה אסור והותר רק באופן חלקי. </w:t>
      </w:r>
    </w:p>
    <w:p w14:paraId="3473E2E8" w14:textId="0E0F576E" w:rsidR="00834A18" w:rsidRPr="00A44184" w:rsidRDefault="00834A18" w:rsidP="00AF2A43">
      <w:pPr>
        <w:pStyle w:val="af4"/>
        <w:numPr>
          <w:ilvl w:val="0"/>
          <w:numId w:val="13"/>
        </w:numPr>
        <w:spacing w:after="120" w:line="288" w:lineRule="auto"/>
        <w:ind w:left="306" w:right="-567" w:hanging="425"/>
        <w:contextualSpacing w:val="0"/>
        <w:rPr>
          <w:rFonts w:ascii="Tahoma" w:hAnsi="Tahoma" w:cs="Tahoma"/>
          <w:sz w:val="19"/>
          <w:szCs w:val="19"/>
          <w:rtl/>
        </w:rPr>
      </w:pPr>
      <w:r w:rsidRPr="006F34F2">
        <w:rPr>
          <w:rFonts w:ascii="Tahoma" w:hAnsi="Tahoma" w:cs="Tahoma"/>
          <w:sz w:val="19"/>
          <w:szCs w:val="19"/>
          <w:rtl/>
        </w:rPr>
        <w:t xml:space="preserve">סוג מידע אחד נאסף על ידי המשטרה, אף שהיה ידוע למשטרה כי חל איסור משפטי לאסוף מידע מסוג זה ואיסופו הותר בדיעבד אך לא ביחס לכל פריטי המידע המרכיבים את סוג המידע הזה בחוות הדעת המשפטית שבדוח צוות מררי. תוצר מהסוג האמור נאסף מ-59% מהמטרות. </w:t>
      </w:r>
    </w:p>
    <w:p w14:paraId="7D1D22E9" w14:textId="55C8F6F8" w:rsidR="00834A18" w:rsidRPr="00A44184" w:rsidRDefault="00834A18" w:rsidP="00AF2A43">
      <w:pPr>
        <w:pStyle w:val="af4"/>
        <w:numPr>
          <w:ilvl w:val="0"/>
          <w:numId w:val="13"/>
        </w:numPr>
        <w:spacing w:after="160" w:line="288" w:lineRule="auto"/>
        <w:ind w:left="306" w:right="-567" w:hanging="425"/>
        <w:contextualSpacing w:val="0"/>
        <w:rPr>
          <w:rFonts w:ascii="Tahoma" w:hAnsi="Tahoma" w:cs="Tahoma"/>
          <w:sz w:val="19"/>
          <w:szCs w:val="19"/>
        </w:rPr>
      </w:pPr>
      <w:r w:rsidRPr="006F34F2">
        <w:rPr>
          <w:rFonts w:ascii="Tahoma" w:hAnsi="Tahoma" w:cs="Tahoma"/>
          <w:sz w:val="19"/>
          <w:szCs w:val="19"/>
          <w:rtl/>
        </w:rPr>
        <w:t xml:space="preserve">שלושה סוגי מידע נאספו על ידי המשטרה, אף שהיה ידוע למשטרה כי חל איסור משפטי לאסוף מידע מסוג זה, ואיסופם הותר בדיעבד בחוות הדעת המשפטית שבדוח צוות מררי. שניים מתוכם הותרו בדיעבד רק לצורכי הבטחת ההתקנה ואבטחת הכלי, והם נאסרו לעיון לצורכי הפקת ידיעות מודיעיניות או ראיות פליליות. תוצר מהסוגים שפורטו לעיל נאסף מ-63%. </w:t>
      </w:r>
    </w:p>
    <w:p w14:paraId="61D15255" w14:textId="7C206388" w:rsidR="00834A18" w:rsidRDefault="00834A18" w:rsidP="00D7044A">
      <w:pPr>
        <w:pStyle w:val="af4"/>
        <w:numPr>
          <w:ilvl w:val="0"/>
          <w:numId w:val="1"/>
        </w:numPr>
        <w:spacing w:after="120" w:line="288" w:lineRule="auto"/>
        <w:ind w:left="-119" w:right="-567" w:hanging="567"/>
        <w:contextualSpacing w:val="0"/>
        <w:rPr>
          <w:rFonts w:ascii="Tahoma" w:hAnsi="Tahoma" w:cs="Tahoma"/>
          <w:sz w:val="19"/>
          <w:szCs w:val="19"/>
        </w:rPr>
      </w:pPr>
      <w:r w:rsidRPr="006F34F2">
        <w:rPr>
          <w:rFonts w:ascii="Tahoma" w:hAnsi="Tahoma" w:cs="Tahoma"/>
          <w:b/>
          <w:bCs/>
          <w:sz w:val="19"/>
          <w:szCs w:val="19"/>
          <w:rtl/>
        </w:rPr>
        <w:t xml:space="preserve">איסוף תוצרי האזנות סתר היסטוריים אסורים </w:t>
      </w:r>
      <w:r w:rsidRPr="006F34F2">
        <w:rPr>
          <w:rFonts w:ascii="Tahoma" w:hAnsi="Tahoma" w:cs="Tahoma"/>
          <w:sz w:val="19"/>
          <w:szCs w:val="19"/>
          <w:rtl/>
        </w:rPr>
        <w:t>- תוצר היסטורי הוא מידע שנוצר ונאגר במכשיר הקצה לפני התקנת הכלי ואף לפני שאושר צו האזנת הסתר בעניינו. נמצא כי חרף האיסור לאסוף תוצרי האזנה היסטוריים, בשלושה כלים טכנולוגיים המשטרה אספה בפועל תוצרים כאלה. יצוין כי איסוף תוצרים היסטוריים נעשה בדרך של עקיפת המגבלות הטכנולוגיות על ביצוע פעולה זו.</w:t>
      </w:r>
    </w:p>
    <w:p w14:paraId="3650734D" w14:textId="77777777" w:rsidR="00834A18" w:rsidRPr="006F34F2" w:rsidRDefault="00834A18" w:rsidP="00D7044A">
      <w:pPr>
        <w:pStyle w:val="af4"/>
        <w:numPr>
          <w:ilvl w:val="0"/>
          <w:numId w:val="1"/>
        </w:numPr>
        <w:spacing w:after="120" w:line="288" w:lineRule="auto"/>
        <w:ind w:left="-118" w:right="-567" w:hanging="567"/>
        <w:contextualSpacing w:val="0"/>
        <w:rPr>
          <w:rFonts w:ascii="Tahoma" w:hAnsi="Tahoma" w:cs="Tahoma"/>
          <w:sz w:val="19"/>
          <w:szCs w:val="19"/>
        </w:rPr>
      </w:pPr>
      <w:r w:rsidRPr="006F34F2">
        <w:rPr>
          <w:rFonts w:ascii="Tahoma" w:hAnsi="Tahoma" w:cs="Tahoma"/>
          <w:b/>
          <w:bCs/>
          <w:sz w:val="19"/>
          <w:szCs w:val="19"/>
          <w:rtl/>
        </w:rPr>
        <w:t xml:space="preserve">ביצוע פעולות אסורות בכלים לצורכי איסוף תוצרים </w:t>
      </w:r>
      <w:r w:rsidRPr="006F34F2">
        <w:rPr>
          <w:rFonts w:ascii="Tahoma" w:hAnsi="Tahoma" w:cs="Tahoma"/>
          <w:sz w:val="19"/>
          <w:szCs w:val="19"/>
          <w:rtl/>
        </w:rPr>
        <w:t xml:space="preserve">- נמצא כי המשטרה השתמשה בכלים טכנולוגיים המאפשרים ביצוע פעולות אקטיביות ויצירת מידע יש מאין. פעולות אסורות אלו אינן חלק מהסמכויות הקבועות בחוק האזנות סתר. חלק מהפעולות נועדו להבטיח איסוף תוצרים לצורכי האזנת סתר או כחלק מהפעלת סמכויות העזר לביצוע האזנת סתר, וחלקן נועדו לסייע בביצוע פעילות מבצעית. </w:t>
      </w:r>
    </w:p>
    <w:p w14:paraId="1CD4EC40" w14:textId="77777777" w:rsidR="001C79F0" w:rsidRDefault="001C79F0" w:rsidP="006F34F2">
      <w:pPr>
        <w:spacing w:line="288" w:lineRule="auto"/>
        <w:ind w:left="24"/>
        <w:jc w:val="center"/>
        <w:rPr>
          <w:rFonts w:ascii="Tahoma" w:hAnsi="Tahoma" w:cs="Tahoma"/>
          <w:b/>
          <w:bCs/>
          <w:sz w:val="24"/>
          <w:rtl/>
        </w:rPr>
      </w:pPr>
      <w:bookmarkStart w:id="42" w:name="הפקה"/>
    </w:p>
    <w:p w14:paraId="67D6EA3A" w14:textId="74C0A05C" w:rsidR="00834A18" w:rsidRPr="006F34F2" w:rsidRDefault="00834A18" w:rsidP="001C79F0">
      <w:pPr>
        <w:spacing w:line="288" w:lineRule="auto"/>
        <w:ind w:left="-685"/>
        <w:jc w:val="left"/>
        <w:rPr>
          <w:rFonts w:ascii="Tahoma" w:hAnsi="Tahoma" w:cs="Tahoma"/>
          <w:b/>
          <w:bCs/>
          <w:sz w:val="24"/>
          <w:rtl/>
        </w:rPr>
      </w:pPr>
      <w:r w:rsidRPr="006F34F2">
        <w:rPr>
          <w:rFonts w:ascii="Tahoma" w:hAnsi="Tahoma" w:cs="Tahoma"/>
          <w:b/>
          <w:bCs/>
          <w:sz w:val="24"/>
          <w:rtl/>
        </w:rPr>
        <w:lastRenderedPageBreak/>
        <w:t>הפקת תוצרי האזנת סתר והשימוש בהם</w:t>
      </w:r>
      <w:bookmarkEnd w:id="42"/>
    </w:p>
    <w:p w14:paraId="3AE4917B" w14:textId="77777777" w:rsidR="00834A18" w:rsidRPr="006F34F2" w:rsidRDefault="00834A18" w:rsidP="006F34F2">
      <w:pPr>
        <w:spacing w:line="288" w:lineRule="auto"/>
        <w:rPr>
          <w:rFonts w:ascii="Tahoma" w:hAnsi="Tahoma" w:cs="Tahoma"/>
          <w:sz w:val="19"/>
          <w:szCs w:val="19"/>
          <w:rtl/>
        </w:rPr>
      </w:pPr>
    </w:p>
    <w:p w14:paraId="6DADF06D" w14:textId="77777777" w:rsidR="00834A18" w:rsidRPr="006F34F2" w:rsidRDefault="00834A18" w:rsidP="001C79F0">
      <w:pPr>
        <w:spacing w:line="288" w:lineRule="auto"/>
        <w:ind w:left="-685" w:right="-567"/>
        <w:rPr>
          <w:rFonts w:ascii="Tahoma" w:hAnsi="Tahoma" w:cs="Tahoma"/>
          <w:sz w:val="19"/>
          <w:szCs w:val="19"/>
          <w:rtl/>
        </w:rPr>
      </w:pPr>
      <w:r w:rsidRPr="006F34F2">
        <w:rPr>
          <w:rFonts w:ascii="Tahoma" w:hAnsi="Tahoma" w:cs="Tahoma"/>
          <w:sz w:val="19"/>
          <w:szCs w:val="19"/>
          <w:rtl/>
        </w:rPr>
        <w:t xml:space="preserve">שלב ההפקה הוא השלב השלישי מבין השלבים המתוארים בדוח זה והוא שלב העיבוד וההערכה של המידע שהתקבל. הפקה מתבצעת על ידי מפיקי המשטרה, שימוש מתבצע על ידי מפעילי כלים טכנולוגיים או היחידות החוקרות. להלן ביאור המונחים הרלוונטיים לשלב זה: </w:t>
      </w:r>
    </w:p>
    <w:p w14:paraId="44ED7025" w14:textId="77777777" w:rsidR="00834A18" w:rsidRPr="006F34F2" w:rsidRDefault="00834A18" w:rsidP="006F34F2">
      <w:pPr>
        <w:spacing w:line="288" w:lineRule="auto"/>
        <w:ind w:left="-119" w:right="-567"/>
        <w:rPr>
          <w:rFonts w:ascii="Tahoma" w:hAnsi="Tahoma" w:cs="Tahoma"/>
          <w:sz w:val="19"/>
          <w:szCs w:val="19"/>
          <w:rtl/>
        </w:rPr>
      </w:pPr>
      <w:r w:rsidRPr="006F34F2">
        <w:rPr>
          <w:rFonts w:ascii="Tahoma" w:hAnsi="Tahoma" w:cs="Tahoma"/>
          <w:sz w:val="19"/>
          <w:szCs w:val="19"/>
          <w:rtl/>
        </w:rPr>
        <w:t xml:space="preserve"> </w:t>
      </w:r>
    </w:p>
    <w:p w14:paraId="63F420AB" w14:textId="77777777" w:rsidR="00834A18" w:rsidRPr="006F34F2" w:rsidRDefault="00834A18" w:rsidP="001C79F0">
      <w:pPr>
        <w:spacing w:line="288" w:lineRule="auto"/>
        <w:ind w:left="-685" w:right="-567"/>
        <w:rPr>
          <w:rFonts w:ascii="Tahoma" w:hAnsi="Tahoma" w:cs="Tahoma"/>
          <w:sz w:val="19"/>
          <w:szCs w:val="19"/>
          <w:rtl/>
        </w:rPr>
      </w:pPr>
      <w:r w:rsidRPr="006F34F2">
        <w:rPr>
          <w:rFonts w:ascii="Tahoma" w:hAnsi="Tahoma" w:cs="Tahoma"/>
          <w:b/>
          <w:bCs/>
          <w:sz w:val="19"/>
          <w:szCs w:val="19"/>
          <w:rtl/>
        </w:rPr>
        <w:t>הפקה</w:t>
      </w:r>
      <w:r w:rsidRPr="006F34F2">
        <w:rPr>
          <w:rFonts w:ascii="Tahoma" w:hAnsi="Tahoma" w:cs="Tahoma"/>
          <w:sz w:val="19"/>
          <w:szCs w:val="19"/>
          <w:rtl/>
        </w:rPr>
        <w:t xml:space="preserve"> - פעולות המבוצעות על ידי מפיק מוסמך שמטרתן עיבוד מידע מודיעיני גולמי כדי שניתן יהיה לעשות בו שימוש: עיון בתוצרי ההאזנה (צפייה או האזנה); מיון וסיווג של התוצר לשם קביעת מידת הרלוונטיות שלו לחקירה; הכנת תקציר של התוצר ותמלולו - הפיכת תוצר ההאזנה שהוא חומר גולמי לידיעה מודיעינית שניתן לעבד אותה; עיבוד הידיעה המודיעינית לכדי מוצר מודיעין באמצעות ניתוח, הערכה והעשרה של הידיעה; הכנת פרפרזה של מוצר המודיעין שהיא תמצית של המידע הרלוונטי שעולה ממנו לשימוש של צרכן מסוים ותוך השמטה של מידע שחשיפתו לצרכן תסכן מקורות או מבצעים; ואיגום כמה מוצרי מודיעין לכדי תמונת מודיעין שמגובשת בדוח תובנות.</w:t>
      </w:r>
    </w:p>
    <w:p w14:paraId="2796292C" w14:textId="77777777" w:rsidR="00834A18" w:rsidRPr="006F34F2" w:rsidRDefault="00834A18" w:rsidP="006F34F2">
      <w:pPr>
        <w:spacing w:line="288" w:lineRule="auto"/>
        <w:ind w:left="-118" w:right="-567"/>
        <w:rPr>
          <w:rFonts w:ascii="Tahoma" w:hAnsi="Tahoma" w:cs="Tahoma"/>
          <w:sz w:val="19"/>
          <w:szCs w:val="19"/>
          <w:rtl/>
        </w:rPr>
      </w:pPr>
    </w:p>
    <w:p w14:paraId="46B649C9" w14:textId="77777777" w:rsidR="00834A18" w:rsidRPr="006F34F2" w:rsidRDefault="00834A18" w:rsidP="001C79F0">
      <w:pPr>
        <w:spacing w:line="288" w:lineRule="auto"/>
        <w:ind w:left="-685" w:right="-567"/>
        <w:rPr>
          <w:rFonts w:ascii="Tahoma" w:hAnsi="Tahoma" w:cs="Tahoma"/>
          <w:sz w:val="19"/>
          <w:szCs w:val="19"/>
          <w:rtl/>
        </w:rPr>
      </w:pPr>
      <w:r w:rsidRPr="006F34F2">
        <w:rPr>
          <w:rFonts w:ascii="Tahoma" w:hAnsi="Tahoma" w:cs="Tahoma"/>
          <w:b/>
          <w:bCs/>
          <w:sz w:val="19"/>
          <w:szCs w:val="19"/>
          <w:rtl/>
        </w:rPr>
        <w:t>שימוש</w:t>
      </w:r>
      <w:r w:rsidRPr="006F34F2">
        <w:rPr>
          <w:rFonts w:ascii="Tahoma" w:hAnsi="Tahoma" w:cs="Tahoma"/>
          <w:sz w:val="19"/>
          <w:szCs w:val="19"/>
          <w:rtl/>
        </w:rPr>
        <w:t xml:space="preserve"> - פעולות המבוצעות על ידי גורם משטרתי שאינו המפיק המוסמך, כגון מפעיל כלים טכנולוגיים או נציגי היחידה החוקרת. במסגרתן נוטלים תוצר האזנה גולמי, או מידע מודיעיני שמקורו בתוצר האזנה (ידיעה מודיעינית, מוצר מודיעיני, פרפרזה או דוח תובנות שמתבססים על תוצר האזנה), שכלפיו מבצעים אחת או יותר מהפעולות האלה: עיון, צפייה, אזכור במסמך אחר, עיבוד, העברה לגורם נוסף שאינו האדם האחראי על הפקת תוצרי ההאזנה שהתקבלו, העתקת המידע לצורך ביצוע פעולות אחרות, כגון ביצוע מתווה ההתקנה, הגשת בקשות לביצוע פעולות חקירה נוספות גלויות או סמויות או כל פעולה אחרת שעשויה להביא ליצירת מידע מודיעיני חדש או להוליד ראייה פלילית.  </w:t>
      </w:r>
    </w:p>
    <w:p w14:paraId="5A3984D3" w14:textId="77777777" w:rsidR="00834A18" w:rsidRPr="006F34F2" w:rsidRDefault="00834A18" w:rsidP="006F34F2">
      <w:pPr>
        <w:spacing w:line="288" w:lineRule="auto"/>
        <w:ind w:left="-118" w:right="-567"/>
        <w:rPr>
          <w:rFonts w:ascii="Tahoma" w:hAnsi="Tahoma" w:cs="Tahoma"/>
          <w:sz w:val="19"/>
          <w:szCs w:val="19"/>
          <w:rtl/>
        </w:rPr>
      </w:pPr>
    </w:p>
    <w:p w14:paraId="6BA98690" w14:textId="77777777" w:rsidR="00834A18" w:rsidRPr="006F34F2" w:rsidRDefault="00834A18" w:rsidP="001C79F0">
      <w:pPr>
        <w:spacing w:line="288" w:lineRule="auto"/>
        <w:ind w:left="-685" w:right="-567"/>
        <w:rPr>
          <w:rFonts w:ascii="Tahoma" w:hAnsi="Tahoma" w:cs="Tahoma"/>
          <w:sz w:val="19"/>
          <w:szCs w:val="19"/>
          <w:rtl/>
        </w:rPr>
      </w:pPr>
      <w:r w:rsidRPr="006F34F2">
        <w:rPr>
          <w:rFonts w:ascii="Tahoma" w:hAnsi="Tahoma" w:cs="Tahoma"/>
          <w:b/>
          <w:bCs/>
          <w:sz w:val="19"/>
          <w:szCs w:val="19"/>
          <w:rtl/>
        </w:rPr>
        <w:t>שימוש ראייתי</w:t>
      </w:r>
      <w:r w:rsidRPr="006F34F2">
        <w:rPr>
          <w:rFonts w:ascii="Tahoma" w:hAnsi="Tahoma" w:cs="Tahoma"/>
          <w:sz w:val="19"/>
          <w:szCs w:val="19"/>
          <w:rtl/>
        </w:rPr>
        <w:t xml:space="preserve"> - הגשת חומר כראייה בהליך פלילי בהתאם לפקודת הראיות והנחיות פרקליט המדינה, כדי לבסס עליו פסק דין. הגשת החומר נדרשת במישור הדיוני והמהותי להוכחת עצם קיומו של החומר להבאתו כראיה לאמיתות תוכנו ולהעמידו במבחן מהימנות בבית המשפט. שימוש ראייתי בתוצרי האזנה מתקיים רק לאחר שגורם משטרתי עשה שימוש בתוצר ולאחר שהוגש כתב אישום בתיק חקירה. לפיכך, שימוש ראייתי אינו מתבצע בפרשיות מודיעיניות.</w:t>
      </w:r>
    </w:p>
    <w:p w14:paraId="619C4270" w14:textId="77777777" w:rsidR="00834A18" w:rsidRPr="006F34F2" w:rsidRDefault="00834A18" w:rsidP="006F34F2">
      <w:pPr>
        <w:spacing w:line="288" w:lineRule="auto"/>
        <w:ind w:left="-118" w:right="-567"/>
        <w:rPr>
          <w:rFonts w:ascii="Tahoma" w:hAnsi="Tahoma" w:cs="Tahoma"/>
          <w:sz w:val="19"/>
          <w:szCs w:val="19"/>
          <w:rtl/>
        </w:rPr>
      </w:pPr>
    </w:p>
    <w:p w14:paraId="42ADB3E8" w14:textId="77777777" w:rsidR="00834A18" w:rsidRPr="006F34F2" w:rsidRDefault="00834A18" w:rsidP="001C79F0">
      <w:pPr>
        <w:spacing w:line="288" w:lineRule="auto"/>
        <w:ind w:left="-685" w:right="-567"/>
        <w:rPr>
          <w:rFonts w:ascii="Tahoma" w:hAnsi="Tahoma" w:cs="Tahoma"/>
          <w:sz w:val="19"/>
          <w:szCs w:val="19"/>
          <w:rtl/>
        </w:rPr>
      </w:pPr>
      <w:r w:rsidRPr="006F34F2">
        <w:rPr>
          <w:rFonts w:ascii="Tahoma" w:hAnsi="Tahoma" w:cs="Tahoma"/>
          <w:b/>
          <w:bCs/>
          <w:sz w:val="19"/>
          <w:szCs w:val="19"/>
          <w:rtl/>
        </w:rPr>
        <w:t xml:space="preserve">תוצרים שהפקתם אסורה </w:t>
      </w:r>
      <w:r w:rsidRPr="006F34F2">
        <w:rPr>
          <w:rFonts w:ascii="Tahoma" w:hAnsi="Tahoma" w:cs="Tahoma"/>
          <w:sz w:val="19"/>
          <w:szCs w:val="19"/>
          <w:rtl/>
        </w:rPr>
        <w:t>- תוצרים שנאספו ממידע אגור במכשיר הקצה (חיפוש סמוי) ונמצא כי חל איסור משפטי על איסופם, וכן תוצרים שנאספו לפי סעיף 10א לחוק האזנות סתר ומטרתם הבטחת ההתקנה ואבטחת הכלי. תוצרים אלו אינם מיועדים להפקה בידי מפיקים או לשימוש בידי מפעילים טכנולוגיים או יחידות חוקרות.</w:t>
      </w:r>
    </w:p>
    <w:p w14:paraId="1CDB905E" w14:textId="77777777" w:rsidR="00834A18" w:rsidRPr="006F34F2" w:rsidRDefault="00834A18" w:rsidP="006F34F2">
      <w:pPr>
        <w:spacing w:line="288" w:lineRule="auto"/>
        <w:ind w:left="-118" w:right="-567"/>
        <w:rPr>
          <w:rFonts w:ascii="Tahoma" w:hAnsi="Tahoma" w:cs="Tahoma"/>
          <w:sz w:val="19"/>
          <w:szCs w:val="19"/>
          <w:rtl/>
        </w:rPr>
      </w:pPr>
    </w:p>
    <w:p w14:paraId="2E3E2BC2" w14:textId="77777777" w:rsidR="00834A18" w:rsidRPr="006F34F2" w:rsidRDefault="00834A18" w:rsidP="001C79F0">
      <w:pPr>
        <w:spacing w:line="288" w:lineRule="auto"/>
        <w:ind w:left="-685" w:right="-567"/>
        <w:rPr>
          <w:rFonts w:ascii="Tahoma" w:hAnsi="Tahoma" w:cs="Tahoma"/>
          <w:sz w:val="19"/>
          <w:szCs w:val="19"/>
          <w:rtl/>
        </w:rPr>
      </w:pPr>
      <w:r w:rsidRPr="006F34F2">
        <w:rPr>
          <w:rFonts w:ascii="Tahoma" w:hAnsi="Tahoma" w:cs="Tahoma"/>
          <w:sz w:val="19"/>
          <w:szCs w:val="19"/>
          <w:rtl/>
        </w:rPr>
        <w:t>בפרק זה מפורטים הממצאים שעלו מהבדיקה שנועדה לבחון האם התבצעו פעולות הפקה או שימוש בתוצרים שהפקתם אסורה.</w:t>
      </w:r>
    </w:p>
    <w:p w14:paraId="22218181" w14:textId="77777777" w:rsidR="00834A18" w:rsidRPr="006F34F2" w:rsidRDefault="00834A18" w:rsidP="006F34F2">
      <w:pPr>
        <w:spacing w:line="288" w:lineRule="auto"/>
        <w:ind w:left="-118" w:right="-567"/>
        <w:rPr>
          <w:rFonts w:ascii="Tahoma" w:hAnsi="Tahoma" w:cs="Tahoma"/>
          <w:sz w:val="19"/>
          <w:szCs w:val="19"/>
          <w:rtl/>
        </w:rPr>
      </w:pPr>
    </w:p>
    <w:p w14:paraId="7E6C8CCB" w14:textId="3F498184" w:rsidR="00834A18" w:rsidRPr="00A44184" w:rsidRDefault="00834A18" w:rsidP="00AA0849">
      <w:pPr>
        <w:pStyle w:val="af4"/>
        <w:numPr>
          <w:ilvl w:val="0"/>
          <w:numId w:val="1"/>
        </w:numPr>
        <w:spacing w:after="160" w:line="288" w:lineRule="auto"/>
        <w:ind w:left="-142" w:right="-567" w:hanging="595"/>
        <w:contextualSpacing w:val="0"/>
        <w:rPr>
          <w:rFonts w:ascii="Tahoma" w:hAnsi="Tahoma" w:cs="Tahoma"/>
          <w:sz w:val="19"/>
          <w:szCs w:val="19"/>
        </w:rPr>
      </w:pPr>
      <w:r w:rsidRPr="006F34F2">
        <w:rPr>
          <w:rFonts w:ascii="Tahoma" w:hAnsi="Tahoma" w:cs="Tahoma"/>
          <w:b/>
          <w:bCs/>
          <w:sz w:val="19"/>
          <w:szCs w:val="19"/>
          <w:rtl/>
        </w:rPr>
        <w:t>ניהול המידע על הפקת תוצרי האזנת סתר והיעדר מערכת מרכזית להפקה</w:t>
      </w:r>
      <w:r w:rsidRPr="006F34F2">
        <w:rPr>
          <w:rFonts w:ascii="Tahoma" w:hAnsi="Tahoma" w:cs="Tahoma"/>
          <w:sz w:val="19"/>
          <w:szCs w:val="19"/>
          <w:rtl/>
        </w:rPr>
        <w:t xml:space="preserve"> - נמצא כי המערכת המרכזית לניהול הפקה במשטרה אינה מקיימת ממשק לקליטת פלטי תוצרי האזנה שמקורם בכלים טכנולוגיים מסוימים. החל בשנת 2011 הפיקה המשטרה תוצרי האזנה של תקשורת בין מחשבים, שנאספו באמצעות כלים טכנולוגיים, באופן ידני ומחוץ למערכת ההפקה המרכזית שבידה. ניהול מבוזר של ההפקה מקשה את ניהול הפעולות בפנקס האזנות סתר</w:t>
      </w:r>
      <w:r w:rsidRPr="006F34F2">
        <w:rPr>
          <w:rStyle w:val="af1"/>
          <w:rFonts w:ascii="Tahoma" w:hAnsi="Tahoma" w:cs="Tahoma"/>
          <w:sz w:val="19"/>
          <w:szCs w:val="19"/>
          <w:rtl/>
        </w:rPr>
        <w:footnoteReference w:id="34"/>
      </w:r>
      <w:r w:rsidRPr="006F34F2">
        <w:rPr>
          <w:rFonts w:ascii="Tahoma" w:hAnsi="Tahoma" w:cs="Tahoma"/>
          <w:sz w:val="19"/>
          <w:szCs w:val="19"/>
          <w:rtl/>
        </w:rPr>
        <w:t xml:space="preserve">, את הבקרה על זהות הגורמים שעיינו בתוצרי ההאזנה או במוצרי המודיעין שהוכנו בעניינם ואת בדיקת ההלימה בין מימוש ההאזנה ובין מגבלות הצו. התנהלות זו מגבילה את יכולת הפיקוח והבקרה על ההפקה, את ניהול שרשרת הראיות בפרשיות המודיעין ובתיקי החקירה, ואת היכולת לתחקר ולהפיק לקחים מאירועים שבהם עולה חשש שנעשתה פעולה אסורה. המשך ניהול המידע בדרך האמורה עלול להוביל להתרופפות הפיקוח על ההפקה, וזאת לנוכח ההיקפים ההולכים וגדלים של האזנות (העומדים על מאות בשנה), תוצרים (העומדים על מיליונים בשנה) וריבוי סוגי התוצרים (העומדים נכון למועד ביצוע הביקורת על 14 סוגי מידע שונים). </w:t>
      </w:r>
    </w:p>
    <w:p w14:paraId="256231C6" w14:textId="16853CCE" w:rsidR="00834A18" w:rsidRPr="006F34F2" w:rsidRDefault="00834A18" w:rsidP="006F34F2">
      <w:pPr>
        <w:pStyle w:val="af4"/>
        <w:numPr>
          <w:ilvl w:val="0"/>
          <w:numId w:val="1"/>
        </w:numPr>
        <w:spacing w:after="240" w:line="288" w:lineRule="auto"/>
        <w:ind w:left="-143" w:right="-567" w:hanging="595"/>
        <w:contextualSpacing w:val="0"/>
        <w:rPr>
          <w:rFonts w:ascii="Tahoma" w:hAnsi="Tahoma" w:cs="Tahoma"/>
          <w:sz w:val="19"/>
          <w:szCs w:val="19"/>
        </w:rPr>
      </w:pPr>
      <w:r w:rsidRPr="006F34F2">
        <w:rPr>
          <w:rFonts w:ascii="Tahoma" w:hAnsi="Tahoma" w:cs="Tahoma"/>
          <w:b/>
          <w:bCs/>
          <w:sz w:val="19"/>
          <w:szCs w:val="19"/>
          <w:rtl/>
        </w:rPr>
        <w:lastRenderedPageBreak/>
        <w:t xml:space="preserve">הפקה ושימוש אסורים בתוצרי האזנת סתר </w:t>
      </w:r>
      <w:r w:rsidRPr="006F34F2">
        <w:rPr>
          <w:rFonts w:ascii="Tahoma" w:hAnsi="Tahoma" w:cs="Tahoma"/>
          <w:sz w:val="19"/>
          <w:szCs w:val="19"/>
          <w:rtl/>
        </w:rPr>
        <w:t xml:space="preserve">- נמצא, כי המשטרה השתמשה בכלי טכנולוגי מסוים המיועד לאיסוף תוצרי האזנת סתר ככלי תומך בהפקת תוצרים, והכלי אִפשר הפקת תוצרים האסורים להפקה ושימוש בהם. להלן פירוט על מקרים שאותרו שבהם בוצעו פעולות אסורות: </w:t>
      </w:r>
    </w:p>
    <w:tbl>
      <w:tblPr>
        <w:tblStyle w:val="aff5"/>
        <w:bidiVisual/>
        <w:tblW w:w="8291" w:type="dxa"/>
        <w:tblInd w:w="831" w:type="dxa"/>
        <w:tblLook w:val="04A0" w:firstRow="1" w:lastRow="0" w:firstColumn="1" w:lastColumn="0" w:noHBand="0" w:noVBand="1"/>
      </w:tblPr>
      <w:tblGrid>
        <w:gridCol w:w="3329"/>
        <w:gridCol w:w="2694"/>
        <w:gridCol w:w="2268"/>
      </w:tblGrid>
      <w:tr w:rsidR="00834A18" w:rsidRPr="006F34F2" w14:paraId="49B71C10" w14:textId="77777777" w:rsidTr="00B96FA2">
        <w:tc>
          <w:tcPr>
            <w:tcW w:w="3329" w:type="dxa"/>
            <w:tcBorders>
              <w:top w:val="single" w:sz="24" w:space="0" w:color="auto"/>
              <w:left w:val="single" w:sz="24" w:space="0" w:color="auto"/>
              <w:bottom w:val="single" w:sz="24" w:space="0" w:color="auto"/>
              <w:right w:val="single" w:sz="24" w:space="0" w:color="auto"/>
            </w:tcBorders>
            <w:vAlign w:val="bottom"/>
          </w:tcPr>
          <w:p w14:paraId="431C2D4E" w14:textId="77777777" w:rsidR="00834A18" w:rsidRPr="00D7044A" w:rsidRDefault="00834A18" w:rsidP="00B96FA2">
            <w:pPr>
              <w:pStyle w:val="af4"/>
              <w:spacing w:line="288" w:lineRule="auto"/>
              <w:ind w:left="360" w:hanging="360"/>
              <w:jc w:val="center"/>
              <w:rPr>
                <w:rFonts w:ascii="Tahoma" w:hAnsi="Tahoma" w:cs="Tahoma"/>
                <w:b/>
                <w:bCs/>
                <w:sz w:val="18"/>
                <w:szCs w:val="18"/>
                <w:rtl/>
              </w:rPr>
            </w:pPr>
            <w:r w:rsidRPr="00D7044A">
              <w:rPr>
                <w:rFonts w:ascii="Tahoma" w:hAnsi="Tahoma" w:cs="Tahoma"/>
                <w:b/>
                <w:bCs/>
                <w:sz w:val="18"/>
                <w:szCs w:val="18"/>
                <w:rtl/>
              </w:rPr>
              <w:t>סוג הפעולה</w:t>
            </w:r>
          </w:p>
        </w:tc>
        <w:tc>
          <w:tcPr>
            <w:tcW w:w="2694" w:type="dxa"/>
            <w:tcBorders>
              <w:top w:val="single" w:sz="24" w:space="0" w:color="auto"/>
              <w:left w:val="single" w:sz="24" w:space="0" w:color="auto"/>
              <w:bottom w:val="single" w:sz="24" w:space="0" w:color="auto"/>
              <w:right w:val="single" w:sz="24" w:space="0" w:color="auto"/>
            </w:tcBorders>
            <w:vAlign w:val="bottom"/>
          </w:tcPr>
          <w:p w14:paraId="2B02E1E7" w14:textId="77777777" w:rsidR="00834A18" w:rsidRPr="00D7044A" w:rsidRDefault="00834A18" w:rsidP="00B96FA2">
            <w:pPr>
              <w:pStyle w:val="af4"/>
              <w:spacing w:line="288" w:lineRule="auto"/>
              <w:ind w:left="360" w:hanging="360"/>
              <w:jc w:val="center"/>
              <w:rPr>
                <w:rFonts w:ascii="Tahoma" w:hAnsi="Tahoma" w:cs="Tahoma"/>
                <w:b/>
                <w:bCs/>
                <w:sz w:val="18"/>
                <w:szCs w:val="18"/>
                <w:rtl/>
              </w:rPr>
            </w:pPr>
            <w:r w:rsidRPr="00D7044A">
              <w:rPr>
                <w:rFonts w:ascii="Tahoma" w:hAnsi="Tahoma" w:cs="Tahoma"/>
                <w:b/>
                <w:bCs/>
                <w:sz w:val="18"/>
                <w:szCs w:val="18"/>
                <w:rtl/>
              </w:rPr>
              <w:t>המצב המשפטי</w:t>
            </w:r>
          </w:p>
        </w:tc>
        <w:tc>
          <w:tcPr>
            <w:tcW w:w="2268" w:type="dxa"/>
            <w:tcBorders>
              <w:top w:val="single" w:sz="24" w:space="0" w:color="auto"/>
              <w:left w:val="single" w:sz="24" w:space="0" w:color="auto"/>
              <w:bottom w:val="single" w:sz="24" w:space="0" w:color="auto"/>
              <w:right w:val="single" w:sz="24" w:space="0" w:color="auto"/>
            </w:tcBorders>
            <w:vAlign w:val="bottom"/>
          </w:tcPr>
          <w:p w14:paraId="28A12938" w14:textId="77777777" w:rsidR="00834A18" w:rsidRPr="00D7044A" w:rsidRDefault="00834A18" w:rsidP="00B96FA2">
            <w:pPr>
              <w:pStyle w:val="af4"/>
              <w:spacing w:line="288" w:lineRule="auto"/>
              <w:ind w:left="0" w:right="30"/>
              <w:jc w:val="center"/>
              <w:rPr>
                <w:rFonts w:ascii="Tahoma" w:hAnsi="Tahoma" w:cs="Tahoma"/>
                <w:b/>
                <w:bCs/>
                <w:sz w:val="18"/>
                <w:szCs w:val="18"/>
                <w:rtl/>
              </w:rPr>
            </w:pPr>
            <w:r w:rsidRPr="00D7044A">
              <w:rPr>
                <w:rFonts w:ascii="Tahoma" w:hAnsi="Tahoma" w:cs="Tahoma"/>
                <w:b/>
                <w:bCs/>
                <w:sz w:val="18"/>
                <w:szCs w:val="18"/>
                <w:rtl/>
              </w:rPr>
              <w:t>מספר המקרים שבהם בוצעה הפעולה</w:t>
            </w:r>
          </w:p>
        </w:tc>
      </w:tr>
      <w:tr w:rsidR="00834A18" w:rsidRPr="006F34F2" w14:paraId="14BD3768" w14:textId="77777777" w:rsidTr="004A3C4C">
        <w:tc>
          <w:tcPr>
            <w:tcW w:w="3329" w:type="dxa"/>
            <w:tcBorders>
              <w:top w:val="single" w:sz="24" w:space="0" w:color="auto"/>
              <w:left w:val="single" w:sz="24" w:space="0" w:color="auto"/>
              <w:bottom w:val="dotted" w:sz="4" w:space="0" w:color="auto"/>
              <w:right w:val="single" w:sz="24" w:space="0" w:color="auto"/>
            </w:tcBorders>
          </w:tcPr>
          <w:p w14:paraId="10BC8009" w14:textId="77777777" w:rsidR="00834A18" w:rsidRPr="00D7044A" w:rsidRDefault="00834A18" w:rsidP="006F34F2">
            <w:pPr>
              <w:pStyle w:val="af4"/>
              <w:spacing w:line="288" w:lineRule="auto"/>
              <w:ind w:left="360" w:hanging="360"/>
              <w:jc w:val="left"/>
              <w:rPr>
                <w:rFonts w:ascii="Tahoma" w:hAnsi="Tahoma" w:cs="Tahoma"/>
                <w:sz w:val="18"/>
                <w:szCs w:val="18"/>
                <w:rtl/>
              </w:rPr>
            </w:pPr>
            <w:r w:rsidRPr="00D7044A">
              <w:rPr>
                <w:rFonts w:ascii="Tahoma" w:hAnsi="Tahoma" w:cs="Tahoma"/>
                <w:sz w:val="18"/>
                <w:szCs w:val="18"/>
                <w:rtl/>
              </w:rPr>
              <w:t>ייצוא תוצרים שהפקתם אסורה</w:t>
            </w:r>
          </w:p>
          <w:p w14:paraId="2A88942A" w14:textId="77777777" w:rsidR="00834A18" w:rsidRPr="00D7044A" w:rsidRDefault="00834A18" w:rsidP="006F34F2">
            <w:pPr>
              <w:pStyle w:val="af4"/>
              <w:spacing w:line="288" w:lineRule="auto"/>
              <w:ind w:left="360" w:hanging="360"/>
              <w:jc w:val="left"/>
              <w:rPr>
                <w:rFonts w:ascii="Tahoma" w:hAnsi="Tahoma" w:cs="Tahoma"/>
                <w:sz w:val="18"/>
                <w:szCs w:val="18"/>
                <w:rtl/>
              </w:rPr>
            </w:pPr>
            <w:r w:rsidRPr="00D7044A">
              <w:rPr>
                <w:rFonts w:ascii="Tahoma" w:hAnsi="Tahoma" w:cs="Tahoma"/>
                <w:sz w:val="18"/>
                <w:szCs w:val="18"/>
                <w:rtl/>
              </w:rPr>
              <w:t>מתוך כלי טכנולוגי</w:t>
            </w:r>
          </w:p>
        </w:tc>
        <w:tc>
          <w:tcPr>
            <w:tcW w:w="2694" w:type="dxa"/>
            <w:tcBorders>
              <w:top w:val="single" w:sz="24" w:space="0" w:color="auto"/>
              <w:left w:val="single" w:sz="24" w:space="0" w:color="auto"/>
              <w:bottom w:val="dotted" w:sz="4" w:space="0" w:color="auto"/>
              <w:right w:val="single" w:sz="24" w:space="0" w:color="auto"/>
            </w:tcBorders>
            <w:shd w:val="clear" w:color="auto" w:fill="EBBF7D" w:themeFill="accent2" w:themeFillTint="99"/>
          </w:tcPr>
          <w:p w14:paraId="54A8E041" w14:textId="77777777" w:rsidR="00834A18" w:rsidRPr="00D7044A" w:rsidRDefault="00834A18" w:rsidP="006F34F2">
            <w:pPr>
              <w:pStyle w:val="af4"/>
              <w:spacing w:line="288" w:lineRule="auto"/>
              <w:ind w:left="360" w:hanging="360"/>
              <w:jc w:val="center"/>
              <w:rPr>
                <w:rFonts w:ascii="Tahoma" w:hAnsi="Tahoma" w:cs="Tahoma"/>
                <w:b/>
                <w:bCs/>
                <w:sz w:val="18"/>
                <w:szCs w:val="18"/>
                <w:rtl/>
              </w:rPr>
            </w:pPr>
            <w:r w:rsidRPr="00D7044A">
              <w:rPr>
                <w:rFonts w:ascii="Tahoma" w:hAnsi="Tahoma" w:cs="Tahoma"/>
                <w:b/>
                <w:bCs/>
                <w:sz w:val="18"/>
                <w:szCs w:val="18"/>
                <w:rtl/>
              </w:rPr>
              <w:t>כוונה להפיק תוצר אסור</w:t>
            </w:r>
          </w:p>
        </w:tc>
        <w:tc>
          <w:tcPr>
            <w:tcW w:w="2268" w:type="dxa"/>
            <w:tcBorders>
              <w:top w:val="single" w:sz="24" w:space="0" w:color="auto"/>
              <w:left w:val="single" w:sz="24" w:space="0" w:color="auto"/>
              <w:bottom w:val="dotted" w:sz="4" w:space="0" w:color="auto"/>
              <w:right w:val="single" w:sz="24" w:space="0" w:color="auto"/>
            </w:tcBorders>
            <w:vAlign w:val="center"/>
          </w:tcPr>
          <w:p w14:paraId="6DB00503" w14:textId="77777777" w:rsidR="00834A18" w:rsidRPr="00D7044A" w:rsidRDefault="00834A18" w:rsidP="006F34F2">
            <w:pPr>
              <w:pStyle w:val="af4"/>
              <w:spacing w:line="288" w:lineRule="auto"/>
              <w:ind w:left="360" w:right="30" w:hanging="360"/>
              <w:jc w:val="center"/>
              <w:rPr>
                <w:rFonts w:ascii="Tahoma" w:hAnsi="Tahoma" w:cs="Tahoma"/>
                <w:sz w:val="18"/>
                <w:szCs w:val="18"/>
                <w:rtl/>
              </w:rPr>
            </w:pPr>
            <w:r w:rsidRPr="00D7044A">
              <w:rPr>
                <w:rFonts w:ascii="Tahoma" w:hAnsi="Tahoma" w:cs="Tahoma"/>
                <w:sz w:val="18"/>
                <w:szCs w:val="18"/>
                <w:rtl/>
              </w:rPr>
              <w:t>7</w:t>
            </w:r>
          </w:p>
        </w:tc>
      </w:tr>
      <w:tr w:rsidR="00834A18" w:rsidRPr="006F34F2" w14:paraId="7B6ED9A9" w14:textId="77777777" w:rsidTr="004A3C4C">
        <w:tc>
          <w:tcPr>
            <w:tcW w:w="3329" w:type="dxa"/>
            <w:tcBorders>
              <w:top w:val="dotted" w:sz="4" w:space="0" w:color="auto"/>
              <w:left w:val="single" w:sz="24" w:space="0" w:color="auto"/>
              <w:bottom w:val="dotted" w:sz="4" w:space="0" w:color="auto"/>
              <w:right w:val="single" w:sz="24" w:space="0" w:color="auto"/>
            </w:tcBorders>
          </w:tcPr>
          <w:p w14:paraId="3A03593D" w14:textId="77777777" w:rsidR="00834A18" w:rsidRPr="00D7044A" w:rsidRDefault="00834A18" w:rsidP="006F34F2">
            <w:pPr>
              <w:pStyle w:val="af4"/>
              <w:spacing w:line="288" w:lineRule="auto"/>
              <w:ind w:left="360" w:hanging="360"/>
              <w:jc w:val="left"/>
              <w:rPr>
                <w:rFonts w:ascii="Tahoma" w:hAnsi="Tahoma" w:cs="Tahoma"/>
                <w:sz w:val="18"/>
                <w:szCs w:val="18"/>
                <w:rtl/>
              </w:rPr>
            </w:pPr>
            <w:r w:rsidRPr="00D7044A">
              <w:rPr>
                <w:rFonts w:ascii="Tahoma" w:hAnsi="Tahoma" w:cs="Tahoma"/>
                <w:sz w:val="18"/>
                <w:szCs w:val="18"/>
                <w:rtl/>
              </w:rPr>
              <w:t>עיון בתוצרים שהפקתם אסורה</w:t>
            </w:r>
          </w:p>
        </w:tc>
        <w:tc>
          <w:tcPr>
            <w:tcW w:w="2694" w:type="dxa"/>
            <w:tcBorders>
              <w:top w:val="dotted" w:sz="4" w:space="0" w:color="auto"/>
              <w:left w:val="single" w:sz="24" w:space="0" w:color="auto"/>
              <w:bottom w:val="dotted" w:sz="4" w:space="0" w:color="auto"/>
              <w:right w:val="single" w:sz="24" w:space="0" w:color="auto"/>
            </w:tcBorders>
            <w:shd w:val="clear" w:color="auto" w:fill="EBBF7D" w:themeFill="accent2" w:themeFillTint="99"/>
          </w:tcPr>
          <w:p w14:paraId="2D834570" w14:textId="77777777" w:rsidR="00834A18" w:rsidRPr="00D7044A" w:rsidRDefault="00834A18" w:rsidP="006F34F2">
            <w:pPr>
              <w:pStyle w:val="af4"/>
              <w:spacing w:line="288" w:lineRule="auto"/>
              <w:ind w:left="360" w:hanging="360"/>
              <w:jc w:val="center"/>
              <w:rPr>
                <w:rFonts w:ascii="Tahoma" w:hAnsi="Tahoma" w:cs="Tahoma"/>
                <w:b/>
                <w:bCs/>
                <w:sz w:val="18"/>
                <w:szCs w:val="18"/>
                <w:rtl/>
              </w:rPr>
            </w:pPr>
            <w:r w:rsidRPr="00D7044A">
              <w:rPr>
                <w:rFonts w:ascii="Tahoma" w:hAnsi="Tahoma" w:cs="Tahoma"/>
                <w:b/>
                <w:bCs/>
                <w:sz w:val="18"/>
                <w:szCs w:val="18"/>
                <w:rtl/>
              </w:rPr>
              <w:t>כוונה להפיק תוצר אסור</w:t>
            </w:r>
          </w:p>
        </w:tc>
        <w:tc>
          <w:tcPr>
            <w:tcW w:w="2268" w:type="dxa"/>
            <w:tcBorders>
              <w:top w:val="dotted" w:sz="4" w:space="0" w:color="auto"/>
              <w:left w:val="single" w:sz="24" w:space="0" w:color="auto"/>
              <w:bottom w:val="dotted" w:sz="4" w:space="0" w:color="auto"/>
              <w:right w:val="single" w:sz="24" w:space="0" w:color="auto"/>
            </w:tcBorders>
            <w:vAlign w:val="center"/>
          </w:tcPr>
          <w:p w14:paraId="200BB015" w14:textId="77777777" w:rsidR="00834A18" w:rsidRPr="00D7044A" w:rsidRDefault="00834A18" w:rsidP="006F34F2">
            <w:pPr>
              <w:pStyle w:val="af4"/>
              <w:spacing w:line="288" w:lineRule="auto"/>
              <w:ind w:left="360" w:right="30" w:hanging="360"/>
              <w:jc w:val="center"/>
              <w:rPr>
                <w:rFonts w:ascii="Tahoma" w:hAnsi="Tahoma" w:cs="Tahoma"/>
                <w:sz w:val="18"/>
                <w:szCs w:val="18"/>
                <w:rtl/>
              </w:rPr>
            </w:pPr>
            <w:r w:rsidRPr="00D7044A">
              <w:rPr>
                <w:rFonts w:ascii="Tahoma" w:hAnsi="Tahoma" w:cs="Tahoma"/>
                <w:sz w:val="18"/>
                <w:szCs w:val="18"/>
                <w:rtl/>
              </w:rPr>
              <w:t>9</w:t>
            </w:r>
            <w:r w:rsidRPr="00D7044A">
              <w:rPr>
                <w:rFonts w:ascii="Tahoma" w:hAnsi="Tahoma" w:cs="Tahoma"/>
                <w:sz w:val="18"/>
                <w:szCs w:val="18"/>
                <w:vertAlign w:val="superscript"/>
                <w:rtl/>
              </w:rPr>
              <w:footnoteReference w:id="35"/>
            </w:r>
          </w:p>
        </w:tc>
      </w:tr>
      <w:tr w:rsidR="00834A18" w:rsidRPr="006F34F2" w14:paraId="0D8A0988" w14:textId="77777777" w:rsidTr="004A3C4C">
        <w:tc>
          <w:tcPr>
            <w:tcW w:w="3329" w:type="dxa"/>
            <w:tcBorders>
              <w:top w:val="dotted" w:sz="4" w:space="0" w:color="auto"/>
              <w:left w:val="single" w:sz="24" w:space="0" w:color="auto"/>
              <w:bottom w:val="dotted" w:sz="4" w:space="0" w:color="auto"/>
              <w:right w:val="single" w:sz="24" w:space="0" w:color="auto"/>
            </w:tcBorders>
          </w:tcPr>
          <w:p w14:paraId="66A125E6" w14:textId="77777777" w:rsidR="00834A18" w:rsidRPr="00D7044A" w:rsidRDefault="00834A18" w:rsidP="006F34F2">
            <w:pPr>
              <w:pStyle w:val="af4"/>
              <w:spacing w:line="288" w:lineRule="auto"/>
              <w:ind w:left="360" w:hanging="360"/>
              <w:jc w:val="left"/>
              <w:rPr>
                <w:rFonts w:ascii="Tahoma" w:hAnsi="Tahoma" w:cs="Tahoma"/>
                <w:sz w:val="18"/>
                <w:szCs w:val="18"/>
                <w:rtl/>
              </w:rPr>
            </w:pPr>
            <w:r w:rsidRPr="00D7044A">
              <w:rPr>
                <w:rFonts w:ascii="Tahoma" w:hAnsi="Tahoma" w:cs="Tahoma"/>
                <w:sz w:val="18"/>
                <w:szCs w:val="18"/>
                <w:rtl/>
              </w:rPr>
              <w:t>הפקה של תוצרים שהפקתם</w:t>
            </w:r>
          </w:p>
          <w:p w14:paraId="4F37CBFC" w14:textId="77777777" w:rsidR="00834A18" w:rsidRPr="00D7044A" w:rsidRDefault="00834A18" w:rsidP="006F34F2">
            <w:pPr>
              <w:pStyle w:val="af4"/>
              <w:spacing w:line="288" w:lineRule="auto"/>
              <w:ind w:left="360" w:hanging="360"/>
              <w:jc w:val="left"/>
              <w:rPr>
                <w:rFonts w:ascii="Tahoma" w:hAnsi="Tahoma" w:cs="Tahoma"/>
                <w:sz w:val="18"/>
                <w:szCs w:val="18"/>
                <w:rtl/>
              </w:rPr>
            </w:pPr>
            <w:r w:rsidRPr="00D7044A">
              <w:rPr>
                <w:rFonts w:ascii="Tahoma" w:hAnsi="Tahoma" w:cs="Tahoma"/>
                <w:sz w:val="18"/>
                <w:szCs w:val="18"/>
                <w:rtl/>
              </w:rPr>
              <w:t>אסורה</w:t>
            </w:r>
          </w:p>
        </w:tc>
        <w:tc>
          <w:tcPr>
            <w:tcW w:w="2694" w:type="dxa"/>
            <w:tcBorders>
              <w:top w:val="dotted" w:sz="4" w:space="0" w:color="auto"/>
              <w:left w:val="single" w:sz="24" w:space="0" w:color="auto"/>
              <w:bottom w:val="dotted" w:sz="4" w:space="0" w:color="auto"/>
              <w:right w:val="single" w:sz="24" w:space="0" w:color="auto"/>
            </w:tcBorders>
            <w:shd w:val="clear" w:color="auto" w:fill="F5D0D7" w:themeFill="accent1" w:themeFillTint="33"/>
          </w:tcPr>
          <w:p w14:paraId="2A995DD0" w14:textId="77777777" w:rsidR="00834A18" w:rsidRPr="00D7044A" w:rsidRDefault="00834A18" w:rsidP="006F34F2">
            <w:pPr>
              <w:pStyle w:val="af4"/>
              <w:spacing w:line="288" w:lineRule="auto"/>
              <w:ind w:left="360" w:hanging="360"/>
              <w:jc w:val="center"/>
              <w:rPr>
                <w:rFonts w:ascii="Tahoma" w:hAnsi="Tahoma" w:cs="Tahoma"/>
                <w:b/>
                <w:bCs/>
                <w:sz w:val="18"/>
                <w:szCs w:val="18"/>
                <w:rtl/>
              </w:rPr>
            </w:pPr>
            <w:r w:rsidRPr="00D7044A">
              <w:rPr>
                <w:rFonts w:ascii="Tahoma" w:hAnsi="Tahoma" w:cs="Tahoma"/>
                <w:b/>
                <w:bCs/>
                <w:sz w:val="18"/>
                <w:szCs w:val="18"/>
                <w:rtl/>
              </w:rPr>
              <w:t>הפקה אסורה</w:t>
            </w:r>
          </w:p>
        </w:tc>
        <w:tc>
          <w:tcPr>
            <w:tcW w:w="2268" w:type="dxa"/>
            <w:tcBorders>
              <w:top w:val="dotted" w:sz="4" w:space="0" w:color="auto"/>
              <w:left w:val="single" w:sz="24" w:space="0" w:color="auto"/>
              <w:bottom w:val="dotted" w:sz="4" w:space="0" w:color="auto"/>
              <w:right w:val="single" w:sz="24" w:space="0" w:color="auto"/>
            </w:tcBorders>
            <w:vAlign w:val="center"/>
          </w:tcPr>
          <w:p w14:paraId="58B0B12E" w14:textId="77777777" w:rsidR="00834A18" w:rsidRPr="00D7044A" w:rsidRDefault="00834A18" w:rsidP="006F34F2">
            <w:pPr>
              <w:pStyle w:val="af4"/>
              <w:spacing w:line="288" w:lineRule="auto"/>
              <w:ind w:left="360" w:right="30" w:hanging="360"/>
              <w:jc w:val="center"/>
              <w:rPr>
                <w:rFonts w:ascii="Tahoma" w:hAnsi="Tahoma" w:cs="Tahoma"/>
                <w:sz w:val="18"/>
                <w:szCs w:val="18"/>
                <w:rtl/>
              </w:rPr>
            </w:pPr>
            <w:r w:rsidRPr="00D7044A">
              <w:rPr>
                <w:rFonts w:ascii="Tahoma" w:hAnsi="Tahoma" w:cs="Tahoma"/>
                <w:sz w:val="18"/>
                <w:szCs w:val="18"/>
                <w:rtl/>
              </w:rPr>
              <w:t>8</w:t>
            </w:r>
          </w:p>
        </w:tc>
      </w:tr>
      <w:tr w:rsidR="00834A18" w:rsidRPr="006F34F2" w14:paraId="75D6C0D8" w14:textId="77777777" w:rsidTr="004A3C4C">
        <w:tc>
          <w:tcPr>
            <w:tcW w:w="3329" w:type="dxa"/>
            <w:tcBorders>
              <w:top w:val="dotted" w:sz="4" w:space="0" w:color="auto"/>
              <w:left w:val="single" w:sz="24" w:space="0" w:color="auto"/>
              <w:bottom w:val="dotted" w:sz="4" w:space="0" w:color="auto"/>
              <w:right w:val="single" w:sz="24" w:space="0" w:color="auto"/>
            </w:tcBorders>
          </w:tcPr>
          <w:p w14:paraId="039C5564" w14:textId="77777777" w:rsidR="00834A18" w:rsidRPr="00D7044A" w:rsidRDefault="00834A18" w:rsidP="006F34F2">
            <w:pPr>
              <w:pStyle w:val="af4"/>
              <w:spacing w:line="288" w:lineRule="auto"/>
              <w:ind w:left="360" w:hanging="360"/>
              <w:jc w:val="left"/>
              <w:rPr>
                <w:rFonts w:ascii="Tahoma" w:hAnsi="Tahoma" w:cs="Tahoma"/>
                <w:sz w:val="18"/>
                <w:szCs w:val="18"/>
                <w:rtl/>
              </w:rPr>
            </w:pPr>
            <w:r w:rsidRPr="00D7044A">
              <w:rPr>
                <w:rFonts w:ascii="Tahoma" w:hAnsi="Tahoma" w:cs="Tahoma"/>
                <w:sz w:val="18"/>
                <w:szCs w:val="18"/>
                <w:rtl/>
              </w:rPr>
              <w:t>שימוש בתוצרים שהפקתם אסורה</w:t>
            </w:r>
          </w:p>
        </w:tc>
        <w:tc>
          <w:tcPr>
            <w:tcW w:w="2694" w:type="dxa"/>
            <w:tcBorders>
              <w:top w:val="dotted" w:sz="4" w:space="0" w:color="auto"/>
              <w:left w:val="single" w:sz="24" w:space="0" w:color="auto"/>
              <w:bottom w:val="dotted" w:sz="4" w:space="0" w:color="auto"/>
              <w:right w:val="single" w:sz="24" w:space="0" w:color="auto"/>
            </w:tcBorders>
            <w:shd w:val="clear" w:color="auto" w:fill="E17487" w:themeFill="accent1" w:themeFillTint="99"/>
          </w:tcPr>
          <w:p w14:paraId="1F848C89" w14:textId="77777777" w:rsidR="00834A18" w:rsidRPr="00D7044A" w:rsidRDefault="00834A18" w:rsidP="006F34F2">
            <w:pPr>
              <w:pStyle w:val="af4"/>
              <w:spacing w:line="288" w:lineRule="auto"/>
              <w:ind w:left="360" w:hanging="360"/>
              <w:jc w:val="center"/>
              <w:rPr>
                <w:rFonts w:ascii="Tahoma" w:hAnsi="Tahoma" w:cs="Tahoma"/>
                <w:b/>
                <w:bCs/>
                <w:sz w:val="18"/>
                <w:szCs w:val="18"/>
                <w:rtl/>
              </w:rPr>
            </w:pPr>
            <w:r w:rsidRPr="00D7044A">
              <w:rPr>
                <w:rFonts w:ascii="Tahoma" w:hAnsi="Tahoma" w:cs="Tahoma"/>
                <w:b/>
                <w:bCs/>
                <w:sz w:val="18"/>
                <w:szCs w:val="18"/>
                <w:rtl/>
              </w:rPr>
              <w:t>שימוש אסור</w:t>
            </w:r>
          </w:p>
        </w:tc>
        <w:tc>
          <w:tcPr>
            <w:tcW w:w="2268" w:type="dxa"/>
            <w:tcBorders>
              <w:top w:val="dotted" w:sz="4" w:space="0" w:color="auto"/>
              <w:left w:val="single" w:sz="24" w:space="0" w:color="auto"/>
              <w:bottom w:val="dotted" w:sz="4" w:space="0" w:color="auto"/>
              <w:right w:val="single" w:sz="24" w:space="0" w:color="auto"/>
            </w:tcBorders>
          </w:tcPr>
          <w:p w14:paraId="3B1027E1" w14:textId="77777777" w:rsidR="00834A18" w:rsidRPr="00D7044A" w:rsidRDefault="00834A18" w:rsidP="006F34F2">
            <w:pPr>
              <w:pStyle w:val="af4"/>
              <w:spacing w:line="288" w:lineRule="auto"/>
              <w:ind w:left="360" w:right="30" w:hanging="360"/>
              <w:jc w:val="center"/>
              <w:rPr>
                <w:rFonts w:ascii="Tahoma" w:hAnsi="Tahoma" w:cs="Tahoma"/>
                <w:sz w:val="18"/>
                <w:szCs w:val="18"/>
                <w:rtl/>
              </w:rPr>
            </w:pPr>
            <w:r w:rsidRPr="00D7044A">
              <w:rPr>
                <w:rFonts w:ascii="Tahoma" w:hAnsi="Tahoma" w:cs="Tahoma"/>
                <w:sz w:val="18"/>
                <w:szCs w:val="18"/>
                <w:rtl/>
              </w:rPr>
              <w:t>10</w:t>
            </w:r>
          </w:p>
        </w:tc>
      </w:tr>
      <w:tr w:rsidR="00834A18" w:rsidRPr="006F34F2" w14:paraId="0A4E6FE5" w14:textId="77777777" w:rsidTr="004A3C4C">
        <w:tc>
          <w:tcPr>
            <w:tcW w:w="3329" w:type="dxa"/>
            <w:tcBorders>
              <w:top w:val="dotted" w:sz="4" w:space="0" w:color="auto"/>
              <w:left w:val="single" w:sz="24" w:space="0" w:color="auto"/>
              <w:bottom w:val="single" w:sz="24" w:space="0" w:color="auto"/>
              <w:right w:val="single" w:sz="24" w:space="0" w:color="auto"/>
            </w:tcBorders>
          </w:tcPr>
          <w:p w14:paraId="4AB12411" w14:textId="77777777" w:rsidR="00834A18" w:rsidRPr="00D7044A" w:rsidRDefault="00834A18" w:rsidP="006F34F2">
            <w:pPr>
              <w:pStyle w:val="af4"/>
              <w:spacing w:line="288" w:lineRule="auto"/>
              <w:ind w:left="360" w:hanging="360"/>
              <w:jc w:val="left"/>
              <w:rPr>
                <w:rFonts w:ascii="Tahoma" w:hAnsi="Tahoma" w:cs="Tahoma"/>
                <w:sz w:val="18"/>
                <w:szCs w:val="18"/>
                <w:rtl/>
              </w:rPr>
            </w:pPr>
            <w:r w:rsidRPr="00D7044A">
              <w:rPr>
                <w:rFonts w:ascii="Tahoma" w:hAnsi="Tahoma" w:cs="Tahoma"/>
                <w:sz w:val="18"/>
                <w:szCs w:val="18"/>
                <w:rtl/>
              </w:rPr>
              <w:t>שימוש בתוצרים שהפקתם</w:t>
            </w:r>
          </w:p>
          <w:p w14:paraId="08C174EC" w14:textId="77777777" w:rsidR="00834A18" w:rsidRPr="00D7044A" w:rsidRDefault="00834A18" w:rsidP="006F34F2">
            <w:pPr>
              <w:pStyle w:val="af4"/>
              <w:spacing w:line="288" w:lineRule="auto"/>
              <w:ind w:left="360" w:hanging="360"/>
              <w:jc w:val="left"/>
              <w:rPr>
                <w:rFonts w:ascii="Tahoma" w:hAnsi="Tahoma" w:cs="Tahoma"/>
                <w:sz w:val="18"/>
                <w:szCs w:val="18"/>
                <w:rtl/>
              </w:rPr>
            </w:pPr>
            <w:r w:rsidRPr="00D7044A">
              <w:rPr>
                <w:rFonts w:ascii="Tahoma" w:hAnsi="Tahoma" w:cs="Tahoma"/>
                <w:sz w:val="18"/>
                <w:szCs w:val="18"/>
                <w:rtl/>
              </w:rPr>
              <w:t>אסורה לצורכי התקנה של כלים טכנולוגיים</w:t>
            </w:r>
          </w:p>
        </w:tc>
        <w:tc>
          <w:tcPr>
            <w:tcW w:w="2694" w:type="dxa"/>
            <w:tcBorders>
              <w:top w:val="dotted" w:sz="4" w:space="0" w:color="auto"/>
              <w:left w:val="single" w:sz="24" w:space="0" w:color="auto"/>
              <w:bottom w:val="single" w:sz="24" w:space="0" w:color="auto"/>
              <w:right w:val="single" w:sz="24" w:space="0" w:color="auto"/>
            </w:tcBorders>
            <w:shd w:val="clear" w:color="auto" w:fill="E17487" w:themeFill="accent1" w:themeFillTint="99"/>
          </w:tcPr>
          <w:p w14:paraId="00AF45EC" w14:textId="77777777" w:rsidR="00834A18" w:rsidRPr="00D7044A" w:rsidRDefault="00834A18" w:rsidP="006F34F2">
            <w:pPr>
              <w:pStyle w:val="af4"/>
              <w:spacing w:line="288" w:lineRule="auto"/>
              <w:ind w:left="360" w:hanging="360"/>
              <w:jc w:val="center"/>
              <w:rPr>
                <w:rFonts w:ascii="Tahoma" w:hAnsi="Tahoma" w:cs="Tahoma"/>
                <w:b/>
                <w:bCs/>
                <w:sz w:val="18"/>
                <w:szCs w:val="18"/>
                <w:rtl/>
              </w:rPr>
            </w:pPr>
            <w:r w:rsidRPr="00D7044A">
              <w:rPr>
                <w:rFonts w:ascii="Tahoma" w:hAnsi="Tahoma" w:cs="Tahoma"/>
                <w:b/>
                <w:bCs/>
                <w:sz w:val="18"/>
                <w:szCs w:val="18"/>
                <w:rtl/>
              </w:rPr>
              <w:t>שימוש אסור</w:t>
            </w:r>
          </w:p>
        </w:tc>
        <w:tc>
          <w:tcPr>
            <w:tcW w:w="2268" w:type="dxa"/>
            <w:tcBorders>
              <w:top w:val="dotted" w:sz="4" w:space="0" w:color="auto"/>
              <w:left w:val="single" w:sz="24" w:space="0" w:color="auto"/>
              <w:bottom w:val="single" w:sz="24" w:space="0" w:color="auto"/>
              <w:right w:val="single" w:sz="24" w:space="0" w:color="auto"/>
            </w:tcBorders>
          </w:tcPr>
          <w:p w14:paraId="5F1A2D73" w14:textId="77777777" w:rsidR="00834A18" w:rsidRPr="00D7044A" w:rsidRDefault="00834A18" w:rsidP="006F34F2">
            <w:pPr>
              <w:pStyle w:val="af4"/>
              <w:spacing w:line="288" w:lineRule="auto"/>
              <w:ind w:left="360" w:right="30" w:hanging="360"/>
              <w:jc w:val="center"/>
              <w:rPr>
                <w:rFonts w:ascii="Tahoma" w:hAnsi="Tahoma" w:cs="Tahoma"/>
                <w:sz w:val="18"/>
                <w:szCs w:val="18"/>
                <w:rtl/>
              </w:rPr>
            </w:pPr>
            <w:r w:rsidRPr="00D7044A">
              <w:rPr>
                <w:rFonts w:ascii="Tahoma" w:hAnsi="Tahoma" w:cs="Tahoma"/>
                <w:sz w:val="18"/>
                <w:szCs w:val="18"/>
                <w:rtl/>
              </w:rPr>
              <w:t>3</w:t>
            </w:r>
            <w:r w:rsidRPr="00D7044A">
              <w:rPr>
                <w:rFonts w:ascii="Tahoma" w:hAnsi="Tahoma" w:cs="Tahoma"/>
                <w:sz w:val="18"/>
                <w:szCs w:val="18"/>
                <w:vertAlign w:val="superscript"/>
                <w:rtl/>
              </w:rPr>
              <w:footnoteReference w:id="36"/>
            </w:r>
          </w:p>
        </w:tc>
      </w:tr>
    </w:tbl>
    <w:p w14:paraId="7E275E55" w14:textId="77777777" w:rsidR="00834A18" w:rsidRPr="006F34F2" w:rsidRDefault="00834A18" w:rsidP="006F34F2">
      <w:pPr>
        <w:spacing w:line="288" w:lineRule="auto"/>
        <w:ind w:left="-143" w:right="-567"/>
        <w:rPr>
          <w:rFonts w:ascii="Tahoma" w:hAnsi="Tahoma" w:cs="Tahoma"/>
          <w:sz w:val="19"/>
          <w:szCs w:val="19"/>
          <w:rtl/>
        </w:rPr>
      </w:pPr>
    </w:p>
    <w:p w14:paraId="475AE148" w14:textId="77777777" w:rsidR="00834A18" w:rsidRPr="006F34F2" w:rsidRDefault="00834A18" w:rsidP="00D7044A">
      <w:pPr>
        <w:spacing w:after="120" w:line="288" w:lineRule="auto"/>
        <w:ind w:left="-142" w:right="-567"/>
        <w:rPr>
          <w:rFonts w:ascii="Tahoma" w:hAnsi="Tahoma" w:cs="Tahoma"/>
          <w:sz w:val="19"/>
          <w:szCs w:val="19"/>
          <w:rtl/>
        </w:rPr>
      </w:pPr>
      <w:r w:rsidRPr="006F34F2">
        <w:rPr>
          <w:rFonts w:ascii="Tahoma" w:hAnsi="Tahoma" w:cs="Tahoma"/>
          <w:sz w:val="19"/>
          <w:szCs w:val="19"/>
          <w:rtl/>
        </w:rPr>
        <w:t>מתוך 12 יעדי האזנה שמשרד מבקר המדינה בדק את השימוש בתוצרי האזנת סתר שנאספו לגביהם באמצעות כלי מסוים, בנוגע ל-11 מהם המשטרה ביצעה לכל הפחות פעולה אחת אסורה כלפי תוצרי האזנה - ייצוא התוצרים, עיון בהם, הפקתם בפועל, שימוש בתוצרי ההאזנה או ביצוע התקנה של כלי טכנולוגי תוך שימוש בתוצרי האזנה אלו. כמו כן נבחנו עוד 7 יעדים נוספים שבהם, לפי מסמכים שהחזיקה המשטרה, עלה חשש שנעשו הפקה או שימוש בתוצרי האזנה שאיסופם אסור. מתוכם אותרו 3 יעדים שבהם בוצעו הפקה ושימוש אסורים בתוצרים אסורים. בסך הכול אותרו 14 יעדים שבהם נעשה שימוש בתוצרי האזנה שאיסופם אסור ב-10 פרשיות ותיקי חקירה, ואילו ביחס ל-5 יעדים לא אותרו אינדיקציות לביצוע הפקה ושימוש אסור. עוד יצוין, כי במקרה אחד, שבו היה שימוש בתוצרים שהפקתם אסורה, המשטרה עשתה שימוש ראייתי בתוצרים אלו. עקב כך, הפרקליטות החליטה על משיכת הראיות בתיק. נוסף על כך פרקליטות המדינה מסרה בתשובתה כי מאז פרוץ הפרשה היא איתרה יותר מ-30 תיקי חקירה המתנהלים בהליך פלילי שבהם הכלי הטכנולוגי הופעל על ידי המשטרה, ונאספו תוצרים שאיסופם אסור.</w:t>
      </w:r>
    </w:p>
    <w:p w14:paraId="0481717C" w14:textId="77777777" w:rsidR="00834A18" w:rsidRPr="006F34F2" w:rsidRDefault="00834A18" w:rsidP="00AA0849">
      <w:pPr>
        <w:spacing w:after="160" w:line="288" w:lineRule="auto"/>
        <w:ind w:left="-142" w:right="-567"/>
        <w:rPr>
          <w:rFonts w:ascii="Tahoma" w:hAnsi="Tahoma" w:cs="Tahoma"/>
          <w:sz w:val="19"/>
          <w:szCs w:val="19"/>
          <w:rtl/>
        </w:rPr>
      </w:pPr>
      <w:r w:rsidRPr="006F34F2">
        <w:rPr>
          <w:rFonts w:ascii="Tahoma" w:hAnsi="Tahoma" w:cs="Tahoma"/>
          <w:sz w:val="19"/>
          <w:szCs w:val="19"/>
          <w:rtl/>
        </w:rPr>
        <w:t>החומרה הגלומה בשימוש אסור בכלים טכנולוגיים אינה נמדדת רק על בסיס פוטנציאל היכולת של הכלים הטכנולוגיים לחרוג מסמכויות המשטרה על פי חוק, אלא גם ביחס לעצם השימוש שנעשה בפועל על ידי המשטרה בכלים הטכנולוגיים ובמידע שנאסף באמצעותם. משרד מבקר המדינה איתר מקרים שבהם נעשו פעולות אסורות הפוגעות בזכות לפרטיות בשל הפקת תוצרים אסורים או שימוש בהם. ההקפדה בעניינים אלו נדרשת כדי להבטיח את חזקת תקינות המינהל שעליה מבססת המשטרה את פעילותה. היא עשויה להביא לריבוי הליכי גילוי ראיה, לסיכון חשיפה של כלים ואמצעים, להיפוך נטל הראיה בנוגע לתקינות הגשת ראיות בתיקים שבהם התבצעו האזנות סתר, לפסילת ראיות ולחזרה מכתבי אישום. גדולה מזו, פעולת ההפקה של תוצרים אסורים ופעולת השימוש בהם פוגעים פגיעה אנושה באמון הציבור במשטרה, וכפועל יוצא מכך - ביכולתה למצות את משאביה הגלויים והחסויים בלחימה בפשיעה.</w:t>
      </w:r>
    </w:p>
    <w:p w14:paraId="74EB4BDB" w14:textId="77777777" w:rsidR="00834A18" w:rsidRPr="006F34F2" w:rsidRDefault="00834A18" w:rsidP="00D7044A">
      <w:pPr>
        <w:pStyle w:val="af4"/>
        <w:numPr>
          <w:ilvl w:val="0"/>
          <w:numId w:val="1"/>
        </w:numPr>
        <w:spacing w:after="120" w:line="288" w:lineRule="auto"/>
        <w:ind w:left="-142" w:right="-567" w:hanging="595"/>
        <w:contextualSpacing w:val="0"/>
        <w:rPr>
          <w:rFonts w:ascii="Tahoma" w:hAnsi="Tahoma" w:cs="Tahoma"/>
          <w:sz w:val="19"/>
          <w:szCs w:val="19"/>
        </w:rPr>
      </w:pPr>
      <w:r w:rsidRPr="006F34F2">
        <w:rPr>
          <w:rFonts w:ascii="Tahoma" w:hAnsi="Tahoma" w:cs="Tahoma"/>
          <w:b/>
          <w:bCs/>
          <w:sz w:val="19"/>
          <w:szCs w:val="19"/>
          <w:rtl/>
        </w:rPr>
        <w:t xml:space="preserve">אי-הסדרה חקיקתית של הפקה לצורכי מודיעין </w:t>
      </w:r>
      <w:r w:rsidRPr="006F34F2">
        <w:rPr>
          <w:rFonts w:ascii="Tahoma" w:hAnsi="Tahoma" w:cs="Tahoma"/>
          <w:sz w:val="19"/>
          <w:szCs w:val="19"/>
          <w:rtl/>
        </w:rPr>
        <w:t xml:space="preserve">- הפקה לצורכי מודיעין היא הפקת תוצרי האזנה שהפקתם נאסרה על ידי בית המשפט לשימוש ראייתי או במקרים שבהם נאספו תוצרי האזנה על בסיס צו האזנת סתר קונקרטי אך הפקת המידע מתבצעת לצורך גילוי עבירות או האזנה לאנשים שלא צוינו בצו. המשטרה מפיקה זה שנים רבות תוצרי האזנת סתר לצורכי מודיעין בלי שזו הוסדרה בחקיקה. </w:t>
      </w:r>
    </w:p>
    <w:p w14:paraId="3C3D4544" w14:textId="2B2D67CB" w:rsidR="00834A18" w:rsidRPr="00A44184" w:rsidRDefault="00834A18" w:rsidP="00AF2A43">
      <w:pPr>
        <w:pStyle w:val="af4"/>
        <w:numPr>
          <w:ilvl w:val="0"/>
          <w:numId w:val="14"/>
        </w:numPr>
        <w:spacing w:after="80" w:line="288" w:lineRule="auto"/>
        <w:ind w:left="306" w:right="-567" w:hanging="425"/>
        <w:contextualSpacing w:val="0"/>
        <w:rPr>
          <w:rFonts w:ascii="Tahoma" w:hAnsi="Tahoma" w:cs="Tahoma"/>
          <w:sz w:val="19"/>
          <w:szCs w:val="19"/>
        </w:rPr>
      </w:pPr>
      <w:r w:rsidRPr="006F34F2">
        <w:rPr>
          <w:rFonts w:ascii="Tahoma" w:hAnsi="Tahoma" w:cs="Tahoma"/>
          <w:sz w:val="19"/>
          <w:szCs w:val="19"/>
          <w:rtl/>
        </w:rPr>
        <w:lastRenderedPageBreak/>
        <w:t xml:space="preserve">עוד בשנת 2005 המליץ צוות לבנת משיח כי הפקה לצורכי מודיעין תוסדר באופן מלא, ובשנים 2008 - 2009 הועלו שתי הצעות לתיקון חוק האזנת סתר כדי להסדיר את הפקת המידע המודיעיני. ואולם במועד סיום הביקורת הסדרת סמכות זו בחקיקה ראשית לא קודמה. </w:t>
      </w:r>
    </w:p>
    <w:p w14:paraId="15970CF0" w14:textId="77777777" w:rsidR="00834A18" w:rsidRPr="006F34F2" w:rsidRDefault="00834A18" w:rsidP="00AF2A43">
      <w:pPr>
        <w:pStyle w:val="af4"/>
        <w:numPr>
          <w:ilvl w:val="0"/>
          <w:numId w:val="14"/>
        </w:numPr>
        <w:spacing w:after="120" w:line="288" w:lineRule="auto"/>
        <w:ind w:left="306" w:right="-567" w:hanging="425"/>
        <w:contextualSpacing w:val="0"/>
        <w:rPr>
          <w:rFonts w:ascii="Tahoma" w:hAnsi="Tahoma" w:cs="Tahoma"/>
          <w:sz w:val="19"/>
          <w:szCs w:val="19"/>
        </w:rPr>
      </w:pPr>
      <w:r w:rsidRPr="006F34F2">
        <w:rPr>
          <w:rFonts w:ascii="Tahoma" w:hAnsi="Tahoma" w:cs="Tahoma"/>
          <w:sz w:val="19"/>
          <w:szCs w:val="19"/>
          <w:rtl/>
        </w:rPr>
        <w:t>אף על פי שהפקה לצורכי מודיעין היא פעולה חריגה, החל בשנת 2005 עיגנו הנחיות המשטרה באופן חלקי בלבד את התנאים לביצוע הפקה לצורכי מודיעין. להלן כמה פערים שהועלו בקשר לתנאים שנקבעו בהנחיות:</w:t>
      </w:r>
      <w:r w:rsidRPr="006F34F2">
        <w:rPr>
          <w:rFonts w:ascii="Tahoma" w:hAnsi="Tahoma" w:cs="Tahoma"/>
          <w:rtl/>
        </w:rPr>
        <w:t xml:space="preserve"> (</w:t>
      </w:r>
      <w:r w:rsidRPr="006F34F2">
        <w:rPr>
          <w:rFonts w:ascii="Tahoma" w:hAnsi="Tahoma" w:cs="Tahoma"/>
          <w:sz w:val="19"/>
          <w:szCs w:val="19"/>
          <w:rtl/>
        </w:rPr>
        <w:t xml:space="preserve">א) הם אינם מגדירים מהי פעילות שטח מבצעית המאפשרת הפקה של תוצרי האזנת סתר שהפקתם הוגבלה; (ב) הם אינם מגדירים אילו עבירות הדורשות סיכול מיידי מאפשרות הפקה של תוצרי האזנת סתר שהפקתם הוגבלה; (ב) הם אינם קובעים מיהו הגורם המוסמך לאשר לבצע האזנת סתר לצורכי מודיעין; (ד) הם אינם מגדירים כיצד יסומנו תוצרי האזנה שהופקו באופן חריג לצורכי מודיעין, אשר אילולא צורך זה הפקתם הייתה אסורה בצו. </w:t>
      </w:r>
    </w:p>
    <w:p w14:paraId="20539BA1" w14:textId="56DF007E" w:rsidR="00834A18" w:rsidRPr="00A44184" w:rsidRDefault="00834A18" w:rsidP="00D7044A">
      <w:pPr>
        <w:pStyle w:val="af4"/>
        <w:numPr>
          <w:ilvl w:val="0"/>
          <w:numId w:val="1"/>
        </w:numPr>
        <w:spacing w:after="120" w:line="288" w:lineRule="auto"/>
        <w:ind w:left="-142" w:right="-567" w:hanging="595"/>
        <w:contextualSpacing w:val="0"/>
        <w:rPr>
          <w:rFonts w:ascii="Tahoma" w:hAnsi="Tahoma" w:cs="Tahoma"/>
          <w:sz w:val="19"/>
          <w:szCs w:val="19"/>
        </w:rPr>
      </w:pPr>
      <w:r w:rsidRPr="006F34F2">
        <w:rPr>
          <w:rFonts w:ascii="Tahoma" w:hAnsi="Tahoma" w:cs="Tahoma"/>
          <w:b/>
          <w:bCs/>
          <w:sz w:val="19"/>
          <w:szCs w:val="19"/>
          <w:rtl/>
        </w:rPr>
        <w:t xml:space="preserve">ביעור חומרי האזנת סתר </w:t>
      </w:r>
      <w:r w:rsidRPr="00A44184">
        <w:rPr>
          <w:rFonts w:ascii="Tahoma" w:hAnsi="Tahoma" w:cs="Tahoma"/>
          <w:sz w:val="19"/>
          <w:szCs w:val="19"/>
          <w:rtl/>
        </w:rPr>
        <w:t xml:space="preserve">- </w:t>
      </w:r>
      <w:r w:rsidRPr="006F34F2">
        <w:rPr>
          <w:rFonts w:ascii="Tahoma" w:hAnsi="Tahoma" w:cs="Tahoma"/>
          <w:sz w:val="19"/>
          <w:szCs w:val="19"/>
          <w:rtl/>
        </w:rPr>
        <w:t>השימוש בכלים הטכנולוגיים הביא לאיסוף תוצרים בהיקף עצום ומאלפי יעדי האזנה. מדובר בהיקף מידע המוערך בכ-50 טרה-בייט</w:t>
      </w:r>
      <w:r w:rsidRPr="006F34F2">
        <w:rPr>
          <w:rStyle w:val="af1"/>
          <w:rFonts w:ascii="Tahoma" w:hAnsi="Tahoma" w:cs="Tahoma"/>
          <w:sz w:val="19"/>
          <w:szCs w:val="19"/>
          <w:rtl/>
        </w:rPr>
        <w:footnoteReference w:id="37"/>
      </w:r>
      <w:r w:rsidRPr="006F34F2">
        <w:rPr>
          <w:rFonts w:ascii="Tahoma" w:hAnsi="Tahoma" w:cs="Tahoma"/>
          <w:sz w:val="19"/>
          <w:szCs w:val="19"/>
          <w:rtl/>
        </w:rPr>
        <w:t xml:space="preserve">. יודגש, כי רוב המידע האמור אינו דרוש למניעת עבירה או לגילוי עבריינים והוא טעון ביעור על פי הדין, קל וחומר במקרים שבהם המשטרה מחזיקה בתוצרי האזנת סתר לתקשורת בין מחשבים שאיסופם אסור. </w:t>
      </w:r>
    </w:p>
    <w:p w14:paraId="33A6D979" w14:textId="2DC4BF26" w:rsidR="00834A18" w:rsidRPr="00A44184" w:rsidRDefault="00834A18" w:rsidP="00AF2A43">
      <w:pPr>
        <w:pStyle w:val="af4"/>
        <w:numPr>
          <w:ilvl w:val="0"/>
          <w:numId w:val="15"/>
        </w:numPr>
        <w:spacing w:after="120" w:line="288" w:lineRule="auto"/>
        <w:ind w:left="306" w:right="-567" w:hanging="425"/>
        <w:contextualSpacing w:val="0"/>
        <w:rPr>
          <w:rFonts w:ascii="Tahoma" w:hAnsi="Tahoma" w:cs="Tahoma"/>
          <w:sz w:val="19"/>
          <w:szCs w:val="19"/>
        </w:rPr>
      </w:pPr>
      <w:r w:rsidRPr="006F34F2">
        <w:rPr>
          <w:rFonts w:ascii="Tahoma" w:hAnsi="Tahoma" w:cs="Tahoma"/>
          <w:sz w:val="19"/>
          <w:szCs w:val="19"/>
          <w:rtl/>
        </w:rPr>
        <w:t xml:space="preserve">הוראות חוק האזנת סתר קובעות כי ככלל, תוצר האזנת סתר שאינו דרוש למניעת עבירות או לגילוי עבריינים יימחק או יבוער. נמצא כי המשטרה לא ביערה חומרי האזנת סתר שנצברו במערכותיה הממוחשבות במשך שנים ארוכות. </w:t>
      </w:r>
    </w:p>
    <w:p w14:paraId="22F1D837" w14:textId="16BC713E" w:rsidR="00834A18" w:rsidRPr="006F34F2" w:rsidRDefault="00834A18" w:rsidP="00AF2A43">
      <w:pPr>
        <w:pStyle w:val="af4"/>
        <w:numPr>
          <w:ilvl w:val="0"/>
          <w:numId w:val="15"/>
        </w:numPr>
        <w:spacing w:after="120" w:line="288" w:lineRule="auto"/>
        <w:ind w:left="306" w:right="-567" w:hanging="425"/>
        <w:contextualSpacing w:val="0"/>
        <w:rPr>
          <w:rFonts w:ascii="Tahoma" w:hAnsi="Tahoma" w:cs="Tahoma"/>
          <w:sz w:val="19"/>
          <w:szCs w:val="19"/>
        </w:rPr>
      </w:pPr>
      <w:r w:rsidRPr="006F34F2">
        <w:rPr>
          <w:rFonts w:ascii="Tahoma" w:hAnsi="Tahoma" w:cs="Tahoma"/>
          <w:sz w:val="19"/>
          <w:szCs w:val="19"/>
          <w:rtl/>
        </w:rPr>
        <w:t xml:space="preserve">עוד נמצא כי שלא בהתאם לדרישות נהליה, המשטרה כלל לא מיפתה את חומרי ההאזנה כדי לקבוע אם לבערם. עד שנת 2016 מופו סלילי ההקלטות משנות השמונים והתשעים של המאה העשרים, ובשנים 2016 - 2018 מופו עמדות הנדרשות לביעור בכמה מחוזות ויחידות במשטרה, אולם משנת 2018 ועד מועד תחילת הביקורת לא מופו ולא בוערו חומרי האזנת סתר במשטרה בהתאם לדרישות החוק והנוהל. במהלך הביקורת, יולי 2023 - דצמבר 2023 בוצע ביעור של עמדות האזנת סתר בכמה ממחוזות המשטרה (דרום, חוף ומרכז) ויחידותיה (רשויות ולהב 433). </w:t>
      </w:r>
    </w:p>
    <w:p w14:paraId="330086FB" w14:textId="37119A69" w:rsidR="00834A18" w:rsidRDefault="00834A18" w:rsidP="006F34F2">
      <w:pPr>
        <w:spacing w:line="288" w:lineRule="auto"/>
        <w:ind w:left="-118" w:right="-567"/>
        <w:rPr>
          <w:rFonts w:ascii="Tahoma" w:hAnsi="Tahoma" w:cs="Tahoma"/>
          <w:rtl/>
        </w:rPr>
      </w:pPr>
      <w:r w:rsidRPr="006F34F2">
        <w:rPr>
          <w:rFonts w:ascii="Tahoma" w:hAnsi="Tahoma" w:cs="Tahoma"/>
          <w:sz w:val="19"/>
          <w:szCs w:val="19"/>
          <w:rtl/>
        </w:rPr>
        <w:t xml:space="preserve">מלבד אי-קיום הוראות הדין לעניין ביעור חומרי האזנת סתר, התנהלות המשטרה בנוגע להחזקתה בתוצרי האזנת סתר שאין הצדקה להחזיקם חושפת אותה גם לסיכונים בתחומי אבטחת המידע וההגנה על מאגרי מידע רגישים בהיקף עצום הנוגעים לזכות לפרטיות ולזכויות חשודים בהליך הפלילי. </w:t>
      </w:r>
    </w:p>
    <w:p w14:paraId="395D73D4" w14:textId="77777777" w:rsidR="001C79F0" w:rsidRPr="006F34F2" w:rsidRDefault="001C79F0" w:rsidP="006F34F2">
      <w:pPr>
        <w:spacing w:line="288" w:lineRule="auto"/>
        <w:ind w:left="-118" w:right="-567"/>
        <w:rPr>
          <w:rFonts w:ascii="Tahoma" w:hAnsi="Tahoma" w:cs="Tahoma"/>
          <w:rtl/>
        </w:rPr>
      </w:pPr>
    </w:p>
    <w:p w14:paraId="36470C39" w14:textId="77777777" w:rsidR="00834A18" w:rsidRPr="006F34F2" w:rsidRDefault="00834A18" w:rsidP="001C79F0">
      <w:pPr>
        <w:pStyle w:val="af4"/>
        <w:spacing w:after="240" w:line="288" w:lineRule="auto"/>
        <w:ind w:left="-685" w:right="-567"/>
        <w:contextualSpacing w:val="0"/>
        <w:rPr>
          <w:rFonts w:ascii="Tahoma" w:hAnsi="Tahoma" w:cs="Tahoma"/>
          <w:b/>
          <w:bCs/>
          <w:noProof/>
          <w:color w:val="FFFFFF" w:themeColor="background1"/>
          <w:sz w:val="22"/>
          <w:szCs w:val="22"/>
          <w:rtl/>
        </w:rPr>
      </w:pPr>
      <w:r w:rsidRPr="006F34F2">
        <w:rPr>
          <w:rFonts w:ascii="Tahoma" w:hAnsi="Tahoma" w:cs="Tahoma"/>
          <w:b/>
          <w:bCs/>
          <w:noProof/>
          <w:color w:val="FFFFFF" w:themeColor="background1"/>
          <w:sz w:val="22"/>
          <w:szCs w:val="22"/>
          <w:rtl/>
        </w:rPr>
        <w:drawing>
          <wp:inline distT="0" distB="0" distL="0" distR="0" wp14:anchorId="6F6B9FBA" wp14:editId="0EDB9883">
            <wp:extent cx="2710450" cy="207831"/>
            <wp:effectExtent l="0" t="0" r="0" b="1905"/>
            <wp:docPr id="17" name="תמונה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like.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710450" cy="207831"/>
                    </a:xfrm>
                    <a:prstGeom prst="rect">
                      <a:avLst/>
                    </a:prstGeom>
                  </pic:spPr>
                </pic:pic>
              </a:graphicData>
            </a:graphic>
          </wp:inline>
        </w:drawing>
      </w:r>
    </w:p>
    <w:p w14:paraId="5EACB3A8" w14:textId="4C5B5BB3" w:rsidR="00834A18" w:rsidRDefault="00834A18" w:rsidP="00B82D3C">
      <w:pPr>
        <w:spacing w:after="200" w:line="288" w:lineRule="auto"/>
        <w:ind w:left="-118" w:right="-567"/>
        <w:rPr>
          <w:rFonts w:ascii="Tahoma" w:hAnsi="Tahoma" w:cs="Tahoma"/>
          <w:b/>
          <w:bCs/>
          <w:noProof/>
          <w:color w:val="FFFFFF" w:themeColor="background1"/>
          <w:sz w:val="22"/>
          <w:szCs w:val="22"/>
          <w:rtl/>
        </w:rPr>
      </w:pPr>
      <w:r w:rsidRPr="006F34F2">
        <w:rPr>
          <w:rFonts w:ascii="Tahoma" w:hAnsi="Tahoma" w:cs="Tahoma"/>
          <w:sz w:val="19"/>
          <w:szCs w:val="19"/>
          <w:rtl/>
        </w:rPr>
        <w:t>משרד מבקר המדינה מציין לחיוב את מציין לחיוב את פעולת המשטרה לגיבוש תפיסת הפעלה בתחום הסיגינט והסייבר.</w:t>
      </w:r>
    </w:p>
    <w:p w14:paraId="67D9BB6A" w14:textId="765B3896" w:rsidR="00ED056E" w:rsidRDefault="00ED056E">
      <w:pPr>
        <w:bidi w:val="0"/>
        <w:spacing w:after="200" w:line="276" w:lineRule="auto"/>
        <w:rPr>
          <w:rFonts w:ascii="Tahoma" w:hAnsi="Tahoma" w:cs="Tahoma"/>
          <w:b/>
          <w:bCs/>
          <w:noProof/>
          <w:color w:val="FFFFFF" w:themeColor="background1"/>
          <w:sz w:val="22"/>
          <w:szCs w:val="22"/>
          <w:rtl/>
        </w:rPr>
      </w:pPr>
      <w:r>
        <w:rPr>
          <w:rFonts w:ascii="Tahoma" w:hAnsi="Tahoma" w:cs="Tahoma"/>
          <w:b/>
          <w:bCs/>
          <w:noProof/>
          <w:color w:val="FFFFFF" w:themeColor="background1"/>
          <w:sz w:val="22"/>
          <w:szCs w:val="22"/>
          <w:rtl/>
        </w:rPr>
        <w:br w:type="page"/>
      </w:r>
    </w:p>
    <w:tbl>
      <w:tblPr>
        <w:tblStyle w:val="afb"/>
        <w:tblpPr w:leftFromText="180" w:rightFromText="180" w:vertAnchor="text" w:tblpXSpec="center" w:tblpY="1"/>
        <w:tblOverlap w:val="never"/>
        <w:bidiVisual/>
        <w:tblW w:w="9783" w:type="dxa"/>
        <w:tblLayout w:type="fixed"/>
        <w:tblLook w:val="04A0" w:firstRow="1" w:lastRow="0" w:firstColumn="1" w:lastColumn="0" w:noHBand="0" w:noVBand="1"/>
      </w:tblPr>
      <w:tblGrid>
        <w:gridCol w:w="9783"/>
      </w:tblGrid>
      <w:tr w:rsidR="00834A18" w:rsidRPr="006F34F2" w14:paraId="02C3F19B" w14:textId="77777777" w:rsidTr="004A3C4C">
        <w:trPr>
          <w:trHeight w:val="851"/>
        </w:trPr>
        <w:tc>
          <w:tcPr>
            <w:tcW w:w="9783" w:type="dxa"/>
            <w:tcBorders>
              <w:top w:val="nil"/>
              <w:left w:val="nil"/>
              <w:bottom w:val="nil"/>
              <w:right w:val="nil"/>
            </w:tcBorders>
          </w:tcPr>
          <w:p w14:paraId="227522C7" w14:textId="77777777" w:rsidR="00834A18" w:rsidRPr="006F34F2" w:rsidRDefault="00834A18" w:rsidP="006F34F2">
            <w:pPr>
              <w:spacing w:line="288" w:lineRule="auto"/>
              <w:rPr>
                <w:rFonts w:ascii="Tahoma" w:hAnsi="Tahoma" w:cs="Tahoma"/>
                <w:rtl/>
              </w:rPr>
            </w:pPr>
            <w:r w:rsidRPr="006F34F2">
              <w:rPr>
                <w:rFonts w:ascii="Tahoma" w:hAnsi="Tahoma" w:cs="Tahoma"/>
                <w:noProof/>
                <w:rtl/>
              </w:rPr>
              <w:lastRenderedPageBreak/>
              <w:drawing>
                <wp:inline distT="0" distB="0" distL="0" distR="0" wp14:anchorId="19768979" wp14:editId="73849D0D">
                  <wp:extent cx="6091555" cy="439381"/>
                  <wp:effectExtent l="0" t="0" r="0" b="0"/>
                  <wp:docPr id="30" name="תמונה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תקציר תמונה 3.4.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249763" cy="450792"/>
                          </a:xfrm>
                          <a:prstGeom prst="rect">
                            <a:avLst/>
                          </a:prstGeom>
                        </pic:spPr>
                      </pic:pic>
                    </a:graphicData>
                  </a:graphic>
                </wp:inline>
              </w:drawing>
            </w:r>
          </w:p>
        </w:tc>
      </w:tr>
      <w:tr w:rsidR="00834A18" w:rsidRPr="006F34F2" w14:paraId="5A0503E9" w14:textId="77777777" w:rsidTr="004A3C4C">
        <w:trPr>
          <w:trHeight w:val="2156"/>
        </w:trPr>
        <w:tc>
          <w:tcPr>
            <w:tcW w:w="9783" w:type="dxa"/>
            <w:tcBorders>
              <w:top w:val="nil"/>
              <w:left w:val="nil"/>
              <w:bottom w:val="nil"/>
              <w:right w:val="nil"/>
            </w:tcBorders>
            <w:shd w:val="clear" w:color="auto" w:fill="F1F5F9"/>
          </w:tcPr>
          <w:p w14:paraId="32187B76" w14:textId="77777777" w:rsidR="00834A18" w:rsidRPr="006F34F2" w:rsidRDefault="00834A18" w:rsidP="006F34F2">
            <w:pPr>
              <w:pStyle w:val="af4"/>
              <w:spacing w:line="288" w:lineRule="auto"/>
              <w:ind w:left="598" w:right="173" w:hanging="598"/>
              <w:jc w:val="both"/>
              <w:rPr>
                <w:rFonts w:ascii="Tahoma" w:hAnsi="Tahoma" w:cs="Tahoma"/>
                <w:sz w:val="13"/>
                <w:szCs w:val="13"/>
              </w:rPr>
            </w:pPr>
          </w:p>
          <w:p w14:paraId="70452187" w14:textId="77777777" w:rsidR="00834A18" w:rsidRPr="006F34F2" w:rsidRDefault="00834A18" w:rsidP="00A95263">
            <w:pPr>
              <w:pStyle w:val="af4"/>
              <w:numPr>
                <w:ilvl w:val="0"/>
                <w:numId w:val="2"/>
              </w:numPr>
              <w:spacing w:after="120" w:line="288" w:lineRule="auto"/>
              <w:ind w:left="600" w:right="321" w:hanging="600"/>
              <w:contextualSpacing w:val="0"/>
              <w:jc w:val="both"/>
              <w:rPr>
                <w:rFonts w:ascii="Tahoma" w:hAnsi="Tahoma" w:cs="Tahoma"/>
                <w:sz w:val="19"/>
                <w:szCs w:val="19"/>
              </w:rPr>
            </w:pPr>
            <w:r w:rsidRPr="00D7044A">
              <w:rPr>
                <w:rFonts w:ascii="Tahoma" w:hAnsi="Tahoma" w:cs="Tahoma"/>
                <w:b/>
                <w:bCs/>
                <w:sz w:val="19"/>
                <w:szCs w:val="19"/>
                <w:rtl/>
              </w:rPr>
              <w:t>הקפדה על ביצוע פעולות כדין</w:t>
            </w:r>
            <w:r w:rsidRPr="006F34F2">
              <w:rPr>
                <w:rFonts w:ascii="Tahoma" w:hAnsi="Tahoma" w:cs="Tahoma"/>
                <w:sz w:val="19"/>
                <w:szCs w:val="19"/>
                <w:rtl/>
              </w:rPr>
              <w:t xml:space="preserve"> - על המשטרה לוודא כי לא ייעשו פעולות אסורות בתחום האזנות הסתר, כפי שיפורט להלן:</w:t>
            </w:r>
          </w:p>
          <w:p w14:paraId="272429B6" w14:textId="77777777" w:rsidR="00834A18" w:rsidRPr="006F34F2" w:rsidRDefault="00834A18" w:rsidP="00AF2A43">
            <w:pPr>
              <w:pStyle w:val="af4"/>
              <w:numPr>
                <w:ilvl w:val="0"/>
                <w:numId w:val="16"/>
              </w:numPr>
              <w:spacing w:after="120" w:line="288" w:lineRule="auto"/>
              <w:ind w:left="951" w:right="321" w:hanging="357"/>
              <w:contextualSpacing w:val="0"/>
              <w:jc w:val="both"/>
              <w:rPr>
                <w:rFonts w:ascii="Tahoma" w:hAnsi="Tahoma" w:cs="Tahoma"/>
                <w:sz w:val="19"/>
                <w:szCs w:val="19"/>
              </w:rPr>
            </w:pPr>
            <w:r w:rsidRPr="006F34F2">
              <w:rPr>
                <w:rFonts w:ascii="Tahoma" w:hAnsi="Tahoma" w:cs="Tahoma"/>
                <w:sz w:val="19"/>
                <w:szCs w:val="19"/>
                <w:rtl/>
              </w:rPr>
              <w:t xml:space="preserve">על המשטרה לוודא שלא ייעשה כל שימוש במתווי ההתקנה של כלים טכנולוגיים לרבות תוך שימוש בכלי עזר או ביצוע פעולות באופן ידני שאינם מאושרים. על המשטרה לוודא שלא יתאפשר איסוף תוצרי האזנה היסטוריים שהם אסורים. </w:t>
            </w:r>
          </w:p>
          <w:p w14:paraId="3160F3B9" w14:textId="77777777" w:rsidR="00834A18" w:rsidRPr="006F34F2" w:rsidRDefault="00834A18" w:rsidP="00AF2A43">
            <w:pPr>
              <w:pStyle w:val="af4"/>
              <w:numPr>
                <w:ilvl w:val="0"/>
                <w:numId w:val="16"/>
              </w:numPr>
              <w:spacing w:after="120" w:line="288" w:lineRule="auto"/>
              <w:ind w:left="951" w:hanging="357"/>
              <w:contextualSpacing w:val="0"/>
              <w:jc w:val="both"/>
              <w:rPr>
                <w:rFonts w:ascii="Tahoma" w:hAnsi="Tahoma" w:cs="Tahoma"/>
                <w:sz w:val="19"/>
                <w:szCs w:val="19"/>
                <w:rtl/>
              </w:rPr>
            </w:pPr>
            <w:r w:rsidRPr="006F34F2">
              <w:rPr>
                <w:rFonts w:ascii="Tahoma" w:hAnsi="Tahoma" w:cs="Tahoma"/>
                <w:sz w:val="19"/>
                <w:szCs w:val="19"/>
                <w:rtl/>
              </w:rPr>
              <w:t xml:space="preserve">על המשטרה להקפיד שלא ייעשו כל הפקה או שימוש בתוצרי האזנה שהפקתם אסורה. </w:t>
            </w:r>
          </w:p>
          <w:p w14:paraId="6F72DA6B" w14:textId="77777777" w:rsidR="00834A18" w:rsidRPr="006F34F2" w:rsidRDefault="00834A18" w:rsidP="00AF2A43">
            <w:pPr>
              <w:pStyle w:val="af4"/>
              <w:numPr>
                <w:ilvl w:val="0"/>
                <w:numId w:val="16"/>
              </w:numPr>
              <w:spacing w:after="120" w:line="288" w:lineRule="auto"/>
              <w:ind w:left="951" w:right="321" w:hanging="357"/>
              <w:contextualSpacing w:val="0"/>
              <w:jc w:val="both"/>
              <w:rPr>
                <w:rFonts w:ascii="Tahoma" w:hAnsi="Tahoma" w:cs="Tahoma"/>
                <w:sz w:val="19"/>
                <w:szCs w:val="19"/>
              </w:rPr>
            </w:pPr>
            <w:r w:rsidRPr="006F34F2">
              <w:rPr>
                <w:rFonts w:ascii="Tahoma" w:hAnsi="Tahoma" w:cs="Tahoma"/>
                <w:sz w:val="19"/>
                <w:szCs w:val="19"/>
                <w:rtl/>
              </w:rPr>
              <w:t xml:space="preserve">על המשטרה לבצע בדיקות היתכנות רק לאחר קבלת צו שיפוטי או היתר כדין, בהתאם לשיטת הפעולה בה היא נוקטת בביצוע בדיקת ההיתכנות. </w:t>
            </w:r>
          </w:p>
          <w:p w14:paraId="0A7778D7" w14:textId="77777777" w:rsidR="00D7044A" w:rsidRPr="008710F7" w:rsidRDefault="00D7044A" w:rsidP="00D7044A">
            <w:pPr>
              <w:pStyle w:val="af4"/>
              <w:spacing w:after="120" w:line="288" w:lineRule="auto"/>
              <w:ind w:left="714" w:right="321"/>
              <w:contextualSpacing w:val="0"/>
              <w:jc w:val="both"/>
              <w:rPr>
                <w:rFonts w:ascii="Tahoma" w:hAnsi="Tahoma" w:cs="Tahoma"/>
                <w:sz w:val="11"/>
                <w:szCs w:val="11"/>
              </w:rPr>
            </w:pPr>
          </w:p>
          <w:p w14:paraId="24322F63" w14:textId="26F7C619" w:rsidR="00834A18" w:rsidRPr="006F34F2" w:rsidRDefault="00834A18" w:rsidP="00AF2A43">
            <w:pPr>
              <w:pStyle w:val="af4"/>
              <w:numPr>
                <w:ilvl w:val="0"/>
                <w:numId w:val="16"/>
              </w:numPr>
              <w:spacing w:after="120" w:line="288" w:lineRule="auto"/>
              <w:ind w:left="951" w:right="321" w:hanging="357"/>
              <w:contextualSpacing w:val="0"/>
              <w:jc w:val="both"/>
              <w:rPr>
                <w:rFonts w:ascii="Tahoma" w:hAnsi="Tahoma" w:cs="Tahoma"/>
                <w:sz w:val="19"/>
                <w:szCs w:val="19"/>
              </w:rPr>
            </w:pPr>
            <w:r w:rsidRPr="006F34F2">
              <w:rPr>
                <w:rFonts w:ascii="Tahoma" w:hAnsi="Tahoma" w:cs="Tahoma"/>
                <w:sz w:val="19"/>
                <w:szCs w:val="19"/>
                <w:rtl/>
              </w:rPr>
              <w:t>על המשטרה להקפיד שנוסח הבקשות להוצאת צו שיפוטי בעניינם של חשודים מסוג מסוים המוגשות לבית המשפט, יהלום את סמכויות בית המשפט, ולפיכך על הנוסח לשקף את תמונת מצב הדברים כהווייתם בנוגע למאפייני יעד ההאזנה ולפרט את הנסיבות הנוספות הנוגעות במישרין לעניין סמכות בית המשפט. כמו כן על המשטרה לפרט אם תמונת המצב הזו מבוססת על ידיעות קונקרטיות או הערכה בלבד.</w:t>
            </w:r>
          </w:p>
          <w:p w14:paraId="3450ADD3" w14:textId="77777777" w:rsidR="00834A18" w:rsidRPr="006F34F2" w:rsidRDefault="00834A18" w:rsidP="00AF2A43">
            <w:pPr>
              <w:pStyle w:val="af4"/>
              <w:numPr>
                <w:ilvl w:val="0"/>
                <w:numId w:val="16"/>
              </w:numPr>
              <w:spacing w:after="120" w:line="288" w:lineRule="auto"/>
              <w:ind w:left="951" w:right="321" w:hanging="357"/>
              <w:contextualSpacing w:val="0"/>
              <w:jc w:val="both"/>
              <w:rPr>
                <w:rFonts w:ascii="Tahoma" w:hAnsi="Tahoma" w:cs="Tahoma"/>
                <w:sz w:val="19"/>
                <w:szCs w:val="19"/>
              </w:rPr>
            </w:pPr>
            <w:r w:rsidRPr="006F34F2">
              <w:rPr>
                <w:rFonts w:ascii="Tahoma" w:hAnsi="Tahoma" w:cs="Tahoma"/>
                <w:sz w:val="19"/>
                <w:szCs w:val="19"/>
                <w:rtl/>
              </w:rPr>
              <w:t>על המשטרה לפעול לביעור כלל חומרי האזנת הסתר השמורים במערכותיה בהתאם לדרישות החוק ולנהלים המפורטים שקבעה בנושא.</w:t>
            </w:r>
          </w:p>
          <w:p w14:paraId="49BDC53B" w14:textId="77777777" w:rsidR="00834A18" w:rsidRPr="006F34F2" w:rsidRDefault="00834A18" w:rsidP="00A95263">
            <w:pPr>
              <w:pStyle w:val="af4"/>
              <w:numPr>
                <w:ilvl w:val="0"/>
                <w:numId w:val="2"/>
              </w:numPr>
              <w:spacing w:before="240" w:after="120" w:line="288" w:lineRule="auto"/>
              <w:ind w:left="601" w:right="323" w:hanging="601"/>
              <w:contextualSpacing w:val="0"/>
              <w:jc w:val="both"/>
              <w:rPr>
                <w:rFonts w:ascii="Tahoma" w:hAnsi="Tahoma" w:cs="Tahoma"/>
                <w:sz w:val="19"/>
                <w:szCs w:val="19"/>
              </w:rPr>
            </w:pPr>
            <w:r w:rsidRPr="00D7044A">
              <w:rPr>
                <w:rFonts w:ascii="Tahoma" w:hAnsi="Tahoma" w:cs="Tahoma"/>
                <w:b/>
                <w:bCs/>
                <w:sz w:val="19"/>
                <w:szCs w:val="19"/>
                <w:rtl/>
              </w:rPr>
              <w:t>הקפדה על שימוש בסמכויות בהתאם לעקרונות משפטיים</w:t>
            </w:r>
            <w:r w:rsidRPr="00A44184">
              <w:rPr>
                <w:rFonts w:ascii="Tahoma" w:hAnsi="Tahoma" w:cs="Tahoma"/>
                <w:b/>
                <w:bCs/>
                <w:sz w:val="19"/>
                <w:szCs w:val="19"/>
                <w:rtl/>
              </w:rPr>
              <w:t xml:space="preserve"> -</w:t>
            </w:r>
            <w:r w:rsidRPr="006F34F2">
              <w:rPr>
                <w:rFonts w:ascii="Tahoma" w:hAnsi="Tahoma" w:cs="Tahoma"/>
                <w:sz w:val="19"/>
                <w:szCs w:val="19"/>
                <w:rtl/>
              </w:rPr>
              <w:t xml:space="preserve"> על המשטרה לוודא כי היא פועלת באופן מרוסן, סביר ומידתי בתחום הגשת הבקשות להאזנת הסתר, כפי שיפורט להלן:</w:t>
            </w:r>
          </w:p>
          <w:p w14:paraId="104440DA" w14:textId="77777777" w:rsidR="00834A18" w:rsidRPr="006F34F2" w:rsidRDefault="00834A18" w:rsidP="00AF2A43">
            <w:pPr>
              <w:pStyle w:val="af4"/>
              <w:numPr>
                <w:ilvl w:val="0"/>
                <w:numId w:val="33"/>
              </w:numPr>
              <w:spacing w:after="120" w:line="288" w:lineRule="auto"/>
              <w:ind w:left="951" w:right="321"/>
              <w:contextualSpacing w:val="0"/>
              <w:jc w:val="both"/>
              <w:rPr>
                <w:rFonts w:ascii="Tahoma" w:hAnsi="Tahoma" w:cs="Tahoma"/>
                <w:sz w:val="19"/>
                <w:szCs w:val="19"/>
              </w:rPr>
            </w:pPr>
            <w:r w:rsidRPr="006F34F2">
              <w:rPr>
                <w:rFonts w:ascii="Tahoma" w:hAnsi="Tahoma" w:cs="Tahoma"/>
                <w:sz w:val="19"/>
                <w:szCs w:val="19"/>
                <w:rtl/>
              </w:rPr>
              <w:t xml:space="preserve">מומלץ שהמשטרה, בשיתוף הייעוץ המשפטי לממשלה במשרד המשפטים, תנסח תפיסת הפעלה הכוללת תבחינים ברורים למקרים המצדיקים שימוש בצווים חריגים (צו חריג א' וצו חריג ב'), לרבות ביסוס ההערכה המודיעינית שמצדיקה שימוש בצווים אלו. </w:t>
            </w:r>
          </w:p>
          <w:p w14:paraId="2578AB90" w14:textId="77777777" w:rsidR="00834A18" w:rsidRPr="006F34F2" w:rsidRDefault="00834A18" w:rsidP="00AF2A43">
            <w:pPr>
              <w:pStyle w:val="af4"/>
              <w:numPr>
                <w:ilvl w:val="0"/>
                <w:numId w:val="33"/>
              </w:numPr>
              <w:spacing w:after="120" w:line="288" w:lineRule="auto"/>
              <w:ind w:left="951" w:right="321" w:hanging="357"/>
              <w:contextualSpacing w:val="0"/>
              <w:jc w:val="both"/>
              <w:rPr>
                <w:rFonts w:ascii="Tahoma" w:hAnsi="Tahoma" w:cs="Tahoma"/>
                <w:sz w:val="19"/>
                <w:szCs w:val="19"/>
              </w:rPr>
            </w:pPr>
            <w:r w:rsidRPr="006F34F2">
              <w:rPr>
                <w:rFonts w:ascii="Tahoma" w:hAnsi="Tahoma" w:cs="Tahoma"/>
                <w:sz w:val="19"/>
                <w:szCs w:val="19"/>
                <w:rtl/>
              </w:rPr>
              <w:t xml:space="preserve">ראוי שהמשטרה תוציא היתר או צו קונקרטי ולא תשתמש בצו חריג ב' (גם אם קיים צו שכזה בתוקף), במקרה שבו הידיעה על אירוע העומד להתרחש מתקבלת בסד זמנים המאפשר הוצאת צו קונקרטי. </w:t>
            </w:r>
          </w:p>
          <w:p w14:paraId="215A67EA" w14:textId="77777777" w:rsidR="00834A18" w:rsidRPr="006F34F2" w:rsidRDefault="00834A18" w:rsidP="00AF2A43">
            <w:pPr>
              <w:pStyle w:val="af4"/>
              <w:numPr>
                <w:ilvl w:val="0"/>
                <w:numId w:val="33"/>
              </w:numPr>
              <w:spacing w:after="120" w:line="288" w:lineRule="auto"/>
              <w:ind w:left="951" w:right="321" w:hanging="357"/>
              <w:contextualSpacing w:val="0"/>
              <w:jc w:val="both"/>
              <w:rPr>
                <w:rFonts w:ascii="Tahoma" w:hAnsi="Tahoma" w:cs="Tahoma"/>
                <w:sz w:val="19"/>
                <w:szCs w:val="19"/>
                <w:rtl/>
              </w:rPr>
            </w:pPr>
            <w:r w:rsidRPr="006F34F2">
              <w:rPr>
                <w:rFonts w:ascii="Tahoma" w:hAnsi="Tahoma" w:cs="Tahoma"/>
                <w:sz w:val="19"/>
                <w:szCs w:val="19"/>
                <w:rtl/>
              </w:rPr>
              <w:t xml:space="preserve">על המשטרה להימנע משימוש בצו נרחב וכוללני שאינו מוגבל לפרשייה קונקרטית, לעבירות ספציפיות או לחשודים מסוימים שיש זיקה ביניהם. גם במקרים הדורשים התערבות מיידית וגמישות מבצעית וכפועל יוצא מכך הוצאת צווים חריגים, על המשטרה להגביל את הצו לפרשייה קונקרטית, לעבירות ספציפיות ולחשודים מסוימים. כמו כן, עם תפוגת תוקפו של צו חריג מסוג זה ולאחר זיהוי המעורבים בפרשייה, עליה לפעול לקבל צו מפורש וקונקרטי ולא להסתמך על צו נרחב וכוללני. </w:t>
            </w:r>
          </w:p>
          <w:p w14:paraId="5C8897D5" w14:textId="246FBE5B" w:rsidR="00834A18" w:rsidRPr="006F34F2" w:rsidRDefault="00834A18" w:rsidP="00A95263">
            <w:pPr>
              <w:pStyle w:val="af4"/>
              <w:numPr>
                <w:ilvl w:val="0"/>
                <w:numId w:val="2"/>
              </w:numPr>
              <w:spacing w:before="240" w:after="120" w:line="288" w:lineRule="auto"/>
              <w:ind w:left="601" w:right="323" w:hanging="601"/>
              <w:contextualSpacing w:val="0"/>
              <w:jc w:val="both"/>
              <w:rPr>
                <w:rFonts w:ascii="Tahoma" w:hAnsi="Tahoma" w:cs="Tahoma"/>
                <w:sz w:val="19"/>
                <w:szCs w:val="19"/>
              </w:rPr>
            </w:pPr>
            <w:r w:rsidRPr="00D7044A">
              <w:rPr>
                <w:rFonts w:ascii="Tahoma" w:hAnsi="Tahoma" w:cs="Tahoma"/>
                <w:b/>
                <w:bCs/>
                <w:sz w:val="19"/>
                <w:szCs w:val="19"/>
                <w:rtl/>
              </w:rPr>
              <w:t>הסדרה חקיקתית</w:t>
            </w:r>
            <w:r w:rsidRPr="006F34F2">
              <w:rPr>
                <w:rFonts w:ascii="Tahoma" w:hAnsi="Tahoma" w:cs="Tahoma"/>
                <w:sz w:val="19"/>
                <w:szCs w:val="19"/>
                <w:rtl/>
              </w:rPr>
              <w:t xml:space="preserve"> - על משרד המשפטים </w:t>
            </w:r>
            <w:r w:rsidR="00BC4C92">
              <w:rPr>
                <w:rFonts w:ascii="Tahoma" w:hAnsi="Tahoma" w:cs="Tahoma"/>
                <w:sz w:val="19"/>
                <w:szCs w:val="19"/>
                <w:rtl/>
              </w:rPr>
              <w:t>-</w:t>
            </w:r>
            <w:r w:rsidRPr="006F34F2">
              <w:rPr>
                <w:rFonts w:ascii="Tahoma" w:hAnsi="Tahoma" w:cs="Tahoma"/>
                <w:sz w:val="19"/>
                <w:szCs w:val="19"/>
                <w:rtl/>
              </w:rPr>
              <w:t xml:space="preserve"> האחראי לעבודת המטה ולקידום הסדרת תיקוני חקיקה - בתיאום עם הגורמים הרלוונטיים לקדם את כלל תיקוני החקיקה הנדרשים, לרבות תיקונו הדחוף של חוק האזנות סתר:</w:t>
            </w:r>
          </w:p>
          <w:p w14:paraId="7F35C095" w14:textId="565108E6" w:rsidR="00834A18" w:rsidRPr="006F34F2" w:rsidRDefault="00834A18" w:rsidP="00AF2A43">
            <w:pPr>
              <w:pStyle w:val="af4"/>
              <w:numPr>
                <w:ilvl w:val="0"/>
                <w:numId w:val="17"/>
              </w:numPr>
              <w:spacing w:after="120" w:line="288" w:lineRule="auto"/>
              <w:ind w:left="951" w:right="323" w:hanging="357"/>
              <w:contextualSpacing w:val="0"/>
              <w:jc w:val="both"/>
              <w:rPr>
                <w:rFonts w:ascii="Tahoma" w:hAnsi="Tahoma" w:cs="Tahoma"/>
                <w:sz w:val="19"/>
                <w:szCs w:val="19"/>
              </w:rPr>
            </w:pPr>
            <w:r w:rsidRPr="006F34F2">
              <w:rPr>
                <w:rFonts w:ascii="Tahoma" w:hAnsi="Tahoma" w:cs="Tahoma"/>
                <w:sz w:val="19"/>
                <w:szCs w:val="19"/>
                <w:rtl/>
              </w:rPr>
              <w:t>על משרד המשפטים להבהיר בחוק האזנות סתר אילו פעולות המשטרה רשאית לבצע מתוקף סמכויות העזר לצורך הבטחת התקנה המתבצעת תוך שימוש בכלי טכנולוגי או באופן ידני. בפרט יש להבהיר אילו פעולות ניתן לבצע לצורך הבטחת ההתקנה באמצעות כלים טכנולוגיים ולצורך אבטחת הכלים באופן מתמשך, ומה הקטגוריות של סוגי המידע שניתן יהיה לאסוף לצורך כך.</w:t>
            </w:r>
          </w:p>
          <w:p w14:paraId="4C2A1E25" w14:textId="77777777" w:rsidR="00834A18" w:rsidRPr="006F34F2" w:rsidRDefault="00834A18" w:rsidP="00AF2A43">
            <w:pPr>
              <w:pStyle w:val="af4"/>
              <w:numPr>
                <w:ilvl w:val="0"/>
                <w:numId w:val="17"/>
              </w:numPr>
              <w:spacing w:after="120" w:line="288" w:lineRule="auto"/>
              <w:ind w:left="951" w:right="321" w:hanging="357"/>
              <w:contextualSpacing w:val="0"/>
              <w:jc w:val="both"/>
              <w:rPr>
                <w:rFonts w:ascii="Tahoma" w:hAnsi="Tahoma" w:cs="Tahoma"/>
                <w:sz w:val="19"/>
                <w:szCs w:val="19"/>
              </w:rPr>
            </w:pPr>
            <w:r w:rsidRPr="006F34F2">
              <w:rPr>
                <w:rFonts w:ascii="Tahoma" w:hAnsi="Tahoma" w:cs="Tahoma"/>
                <w:sz w:val="19"/>
                <w:szCs w:val="19"/>
                <w:rtl/>
              </w:rPr>
              <w:t xml:space="preserve">מומלץ שמשרד המשפטים יגדיר בחוק החיפוש הסמוי ובחוק האזנת סתר את סמכות איסוף המידע ואת מהות המידע החוסה תחת כל חוק באופן מפורש וברור, ואת הקטגוריות הכלליות של סוגי המידע הדיגיטלי בר האיסוף. במסגרת זו תידרש גם בחינת ההסדרה החקיקתית של איסוף סוגי מידע </w:t>
            </w:r>
            <w:r w:rsidRPr="006F34F2">
              <w:rPr>
                <w:rFonts w:ascii="Tahoma" w:hAnsi="Tahoma" w:cs="Tahoma"/>
                <w:sz w:val="19"/>
                <w:szCs w:val="19"/>
                <w:rtl/>
              </w:rPr>
              <w:lastRenderedPageBreak/>
              <w:t>שהוסדרו עד כה בהסדרה המשפטית באופן חלקי. מומלץ כי הייעוץ המשפטי לממשלה במשרד המשפטים יקדם את הצעות החקיקה להסדרת הסמכות להפיק מידע מודיעיני</w:t>
            </w:r>
            <w:r w:rsidRPr="006F34F2">
              <w:rPr>
                <w:rStyle w:val="af1"/>
                <w:rFonts w:ascii="Tahoma" w:hAnsi="Tahoma" w:cs="Tahoma"/>
                <w:sz w:val="19"/>
                <w:szCs w:val="19"/>
                <w:rtl/>
              </w:rPr>
              <w:footnoteReference w:id="38"/>
            </w:r>
            <w:r w:rsidRPr="006F34F2">
              <w:rPr>
                <w:rFonts w:ascii="Tahoma" w:hAnsi="Tahoma" w:cs="Tahoma"/>
                <w:sz w:val="19"/>
                <w:szCs w:val="19"/>
                <w:rtl/>
              </w:rPr>
              <w:t xml:space="preserve"> מתוצרי האזנת סתר ופירוט המקרים שבהם ניתן להשתמש בה.</w:t>
            </w:r>
          </w:p>
          <w:p w14:paraId="06D361C3" w14:textId="77777777" w:rsidR="00834A18" w:rsidRPr="006F34F2" w:rsidRDefault="00834A18" w:rsidP="00AF2A43">
            <w:pPr>
              <w:pStyle w:val="af4"/>
              <w:numPr>
                <w:ilvl w:val="0"/>
                <w:numId w:val="17"/>
              </w:numPr>
              <w:spacing w:after="120" w:line="288" w:lineRule="auto"/>
              <w:ind w:left="951" w:right="321" w:hanging="357"/>
              <w:contextualSpacing w:val="0"/>
              <w:jc w:val="both"/>
              <w:rPr>
                <w:rFonts w:ascii="Tahoma" w:hAnsi="Tahoma" w:cs="Tahoma"/>
                <w:sz w:val="19"/>
                <w:szCs w:val="19"/>
              </w:rPr>
            </w:pPr>
            <w:r w:rsidRPr="006F34F2">
              <w:rPr>
                <w:rFonts w:ascii="Tahoma" w:hAnsi="Tahoma" w:cs="Tahoma"/>
                <w:sz w:val="19"/>
                <w:szCs w:val="19"/>
                <w:rtl/>
              </w:rPr>
              <w:t xml:space="preserve">מומלץ שמשרד המשפטים ישקול בשיתוף המשטרה את הצורך לעדכן את תקנות האזנת סתר בנושא הפקת תוצרי האזנת סתר כדי לעגן תפיסה סדורה בדבר האיזון בין העיון ובין המידור של גורמי המשטרה (יחידת הפקה לעומת היחידה המזמינה) בתוצרי האזנת סתר ובמידע שהושג בהאזנה באמצעות כלים טכנולוגיים. </w:t>
            </w:r>
          </w:p>
          <w:p w14:paraId="765A3407" w14:textId="77777777" w:rsidR="00834A18" w:rsidRPr="006F34F2" w:rsidRDefault="00834A18" w:rsidP="00AF2A43">
            <w:pPr>
              <w:pStyle w:val="af4"/>
              <w:numPr>
                <w:ilvl w:val="0"/>
                <w:numId w:val="17"/>
              </w:numPr>
              <w:spacing w:after="120" w:line="288" w:lineRule="auto"/>
              <w:ind w:left="951" w:right="321" w:hanging="357"/>
              <w:contextualSpacing w:val="0"/>
              <w:jc w:val="both"/>
              <w:rPr>
                <w:rFonts w:ascii="Tahoma" w:hAnsi="Tahoma" w:cs="Tahoma"/>
                <w:sz w:val="19"/>
                <w:szCs w:val="19"/>
              </w:rPr>
            </w:pPr>
            <w:r w:rsidRPr="006F34F2">
              <w:rPr>
                <w:rFonts w:ascii="Tahoma" w:hAnsi="Tahoma" w:cs="Tahoma"/>
                <w:sz w:val="19"/>
                <w:szCs w:val="19"/>
                <w:rtl/>
              </w:rPr>
              <w:t xml:space="preserve">מוצע שהמשטרה ומשרד המשפטים יבחנו את מגבלת העבירות הקיימת בחקיקה כיום להגשת בקשה להאזנה מראש לבעל חיסיון מקצועי. בין היתר, יש לבחון אם נדרש לקבוע מנגנון גמיש יותר ושקוף בחקיקת משנה שייתן מענה להרחבת סל העבירות המצדיקות האזנת סתר מראש לבעלי חיסיון מקצועי: עבירות חמורות נוספות, עבירות המוגדרות "מכת מדינה", עבירות הנוגעות לאמנות שישראל חתומה עליהן או עבירות המתבצעות בנסיבות של ניצול תפקיד לרעה. כמו כן, על המשטרה לבחון את נחיצות העיגון בחקיקת משנה של הליך הבדיקות המקדימות בבקשות שבהן יש פוטנציאל להאזנה לבעל חיסיון מקצועי. </w:t>
            </w:r>
          </w:p>
          <w:p w14:paraId="7D8AE79A" w14:textId="77777777" w:rsidR="00834A18" w:rsidRPr="006F34F2" w:rsidRDefault="00834A18" w:rsidP="00AF2A43">
            <w:pPr>
              <w:pStyle w:val="af4"/>
              <w:numPr>
                <w:ilvl w:val="0"/>
                <w:numId w:val="17"/>
              </w:numPr>
              <w:spacing w:after="120" w:line="288" w:lineRule="auto"/>
              <w:ind w:left="951" w:right="321" w:hanging="357"/>
              <w:contextualSpacing w:val="0"/>
              <w:jc w:val="both"/>
              <w:rPr>
                <w:rFonts w:ascii="Tahoma" w:hAnsi="Tahoma" w:cs="Tahoma"/>
                <w:sz w:val="19"/>
                <w:szCs w:val="19"/>
              </w:rPr>
            </w:pPr>
            <w:r w:rsidRPr="006F34F2">
              <w:rPr>
                <w:rFonts w:ascii="Tahoma" w:hAnsi="Tahoma" w:cs="Tahoma"/>
                <w:sz w:val="19"/>
                <w:szCs w:val="19"/>
                <w:rtl/>
              </w:rPr>
              <w:t xml:space="preserve">מוצע שהמשטרה ומשרד המשפטים יערכו הסדרה חקיקתית סדורה ומובנית להגשת בקשות להאזנה ליעד האזנה שיש הסתברות גבוהה שישוחח עם בעל חיסיון מקצועי. </w:t>
            </w:r>
          </w:p>
          <w:p w14:paraId="54E3F0E9" w14:textId="77777777" w:rsidR="00834A18" w:rsidRPr="006F34F2" w:rsidRDefault="00834A18" w:rsidP="00AF2A43">
            <w:pPr>
              <w:pStyle w:val="af4"/>
              <w:numPr>
                <w:ilvl w:val="0"/>
                <w:numId w:val="17"/>
              </w:numPr>
              <w:spacing w:after="120" w:line="288" w:lineRule="auto"/>
              <w:ind w:left="951" w:right="321" w:hanging="357"/>
              <w:contextualSpacing w:val="0"/>
              <w:jc w:val="both"/>
              <w:rPr>
                <w:rFonts w:ascii="Tahoma" w:hAnsi="Tahoma" w:cs="Tahoma"/>
                <w:sz w:val="19"/>
                <w:szCs w:val="19"/>
              </w:rPr>
            </w:pPr>
            <w:r w:rsidRPr="006F34F2">
              <w:rPr>
                <w:rFonts w:ascii="Tahoma" w:hAnsi="Tahoma" w:cs="Tahoma"/>
                <w:sz w:val="19"/>
                <w:szCs w:val="19"/>
                <w:rtl/>
              </w:rPr>
              <w:t xml:space="preserve">מומלץ כי בטרם המשטרה תבקש לקדם עדכון במנגנון קבלת היתרי מפכ"ל שבחוק באזנות סתר, היא תבצע מחקר חלוץ להוצאת היתרי המפכ"ל, ולאחריו תוכל לבחון את התאמת המנגנון להליכי החקירה הדינמיים ולגבש את עמדתה בנוגע לצורך בשינויי חקיקה. </w:t>
            </w:r>
          </w:p>
          <w:p w14:paraId="479DFF20" w14:textId="77777777" w:rsidR="00834A18" w:rsidRPr="006F34F2" w:rsidRDefault="00834A18" w:rsidP="00AF2A43">
            <w:pPr>
              <w:pStyle w:val="af4"/>
              <w:numPr>
                <w:ilvl w:val="0"/>
                <w:numId w:val="17"/>
              </w:numPr>
              <w:spacing w:after="120" w:line="288" w:lineRule="auto"/>
              <w:ind w:left="951" w:right="321" w:hanging="357"/>
              <w:contextualSpacing w:val="0"/>
              <w:jc w:val="both"/>
              <w:rPr>
                <w:rFonts w:ascii="Tahoma" w:hAnsi="Tahoma" w:cs="Tahoma"/>
                <w:sz w:val="19"/>
                <w:szCs w:val="19"/>
              </w:rPr>
            </w:pPr>
            <w:r w:rsidRPr="006F34F2">
              <w:rPr>
                <w:rFonts w:ascii="Tahoma" w:hAnsi="Tahoma" w:cs="Tahoma"/>
                <w:sz w:val="19"/>
                <w:szCs w:val="19"/>
                <w:rtl/>
              </w:rPr>
              <w:t>מומלץ כי המשטרה תבחן בשיתוף כלל הגורמים המשפטיים הרלוונטיים ובפרט הייעוץ המשפטי לממשלה במשרד המשפטים את ההסדרה החקיקתית והמשפטית של ההיתרים הנחתמים על ידי קצין משטרה בכיר בעניינם של חשודים מסוימים.</w:t>
            </w:r>
            <w:r w:rsidRPr="006F34F2">
              <w:rPr>
                <w:rFonts w:ascii="Tahoma" w:hAnsi="Tahoma" w:cs="Tahoma"/>
                <w:rtl/>
              </w:rPr>
              <w:t xml:space="preserve"> </w:t>
            </w:r>
            <w:r w:rsidRPr="006F34F2">
              <w:rPr>
                <w:rFonts w:ascii="Tahoma" w:hAnsi="Tahoma" w:cs="Tahoma"/>
                <w:sz w:val="19"/>
                <w:szCs w:val="19"/>
                <w:rtl/>
              </w:rPr>
              <w:t xml:space="preserve">עוד מומלץ, כי המשטרה תתייעץ עם גורמים משפטיים העוסקים בנושא זה ותקבל את עמדתם משפטית ותחיל את המנגנונים הקיימים בחוק האזנת סתר, קרי הוצאת צו שיפוטי או היתר מפכ"ל. </w:t>
            </w:r>
          </w:p>
          <w:p w14:paraId="2DEBCAB5" w14:textId="15E19AF0" w:rsidR="00834A18" w:rsidRPr="006F34F2" w:rsidRDefault="00834A18" w:rsidP="00A95263">
            <w:pPr>
              <w:pStyle w:val="af4"/>
              <w:numPr>
                <w:ilvl w:val="0"/>
                <w:numId w:val="2"/>
              </w:numPr>
              <w:spacing w:before="240" w:after="120" w:line="288" w:lineRule="auto"/>
              <w:ind w:left="601" w:right="323" w:hanging="601"/>
              <w:contextualSpacing w:val="0"/>
              <w:jc w:val="both"/>
              <w:rPr>
                <w:rFonts w:ascii="Tahoma" w:hAnsi="Tahoma" w:cs="Tahoma"/>
                <w:sz w:val="19"/>
                <w:szCs w:val="19"/>
              </w:rPr>
            </w:pPr>
            <w:r w:rsidRPr="00D7044A">
              <w:rPr>
                <w:rFonts w:ascii="Tahoma" w:hAnsi="Tahoma" w:cs="Tahoma"/>
                <w:b/>
                <w:bCs/>
                <w:sz w:val="19"/>
                <w:szCs w:val="19"/>
                <w:rtl/>
              </w:rPr>
              <w:t>הסדרה משפטית</w:t>
            </w:r>
            <w:r w:rsidRPr="006F34F2">
              <w:rPr>
                <w:rFonts w:ascii="Tahoma" w:hAnsi="Tahoma" w:cs="Tahoma"/>
                <w:sz w:val="19"/>
                <w:szCs w:val="19"/>
                <w:rtl/>
              </w:rPr>
              <w:t xml:space="preserve"> - על המשטרה לוודא שכל פעולות הגשת הבקשות, התקנת כלים טכנולוגיים לצורכי האזנת סתר וביצוע פעולה זו באופן ידני, האיסוף וההפקה אושרו מהבחינה המשפטית. על הייעוץ המשפטי לממשלה במשרד המשפטים לקיים את חבותו לפי הנחיית היועמ"שית לממשלה להסדיר את סמכויות המשטרה: </w:t>
            </w:r>
          </w:p>
          <w:p w14:paraId="49CC5ED1" w14:textId="77777777" w:rsidR="00834A18" w:rsidRPr="006F34F2" w:rsidRDefault="00834A18" w:rsidP="00AF2A43">
            <w:pPr>
              <w:pStyle w:val="af4"/>
              <w:numPr>
                <w:ilvl w:val="0"/>
                <w:numId w:val="18"/>
              </w:numPr>
              <w:spacing w:after="120" w:line="288" w:lineRule="auto"/>
              <w:ind w:left="951" w:right="321" w:hanging="357"/>
              <w:contextualSpacing w:val="0"/>
              <w:jc w:val="both"/>
              <w:rPr>
                <w:rFonts w:ascii="Tahoma" w:hAnsi="Tahoma" w:cs="Tahoma"/>
                <w:sz w:val="19"/>
                <w:szCs w:val="19"/>
              </w:rPr>
            </w:pPr>
            <w:r w:rsidRPr="006F34F2">
              <w:rPr>
                <w:rFonts w:ascii="Tahoma" w:hAnsi="Tahoma" w:cs="Tahoma"/>
                <w:sz w:val="19"/>
                <w:szCs w:val="19"/>
                <w:rtl/>
              </w:rPr>
              <w:t xml:space="preserve">על המשטרה לעגן בחוות דעת משפטית את מתווי ההתקנה שהיא מבקשת לבצע, המתבצעים באופן ידני, באמצעות כלים טכנולוגיים וכלי עזר - וזאת לאחר קבלת חוות דעת הנדסית-טכנולוגית המפרטת את כלל דרכי הביצוע הרלוונטיות למתווה. </w:t>
            </w:r>
          </w:p>
          <w:p w14:paraId="405E4254" w14:textId="39CC21B1" w:rsidR="00834A18" w:rsidRPr="006F34F2" w:rsidRDefault="00834A18" w:rsidP="00AF2A43">
            <w:pPr>
              <w:pStyle w:val="af4"/>
              <w:numPr>
                <w:ilvl w:val="0"/>
                <w:numId w:val="18"/>
              </w:numPr>
              <w:spacing w:after="120" w:line="288" w:lineRule="auto"/>
              <w:ind w:left="951" w:right="321" w:hanging="357"/>
              <w:contextualSpacing w:val="0"/>
              <w:jc w:val="both"/>
              <w:rPr>
                <w:rFonts w:ascii="Tahoma" w:hAnsi="Tahoma" w:cs="Tahoma"/>
                <w:sz w:val="19"/>
                <w:szCs w:val="19"/>
              </w:rPr>
            </w:pPr>
            <w:r w:rsidRPr="006F34F2">
              <w:rPr>
                <w:rFonts w:ascii="Tahoma" w:hAnsi="Tahoma" w:cs="Tahoma"/>
                <w:sz w:val="19"/>
                <w:szCs w:val="19"/>
                <w:rtl/>
              </w:rPr>
              <w:t xml:space="preserve">על המשטרה לעגן בחוות דעת משפטית את כל הפעולות האקטיביות שהיא מבקשת לבצע - במהלך האזנת סתר או לצרכים מבצעיים נוספים המתבצעות בד בבד עם ביצוע האזנת סתר </w:t>
            </w:r>
            <w:r w:rsidR="00BC4C92">
              <w:rPr>
                <w:rFonts w:ascii="Tahoma" w:hAnsi="Tahoma" w:cs="Tahoma"/>
                <w:sz w:val="19"/>
                <w:szCs w:val="19"/>
                <w:rtl/>
              </w:rPr>
              <w:t>-</w:t>
            </w:r>
            <w:r w:rsidRPr="006F34F2">
              <w:rPr>
                <w:rFonts w:ascii="Tahoma" w:hAnsi="Tahoma" w:cs="Tahoma"/>
                <w:sz w:val="19"/>
                <w:szCs w:val="19"/>
                <w:rtl/>
              </w:rPr>
              <w:t xml:space="preserve"> וזאת לאחר סקירה של חוות דעת טכנולוגית הנדסית המפרטת את אופן ביצוע הפעולות ובחינת ההיתכנות המשפטית להסדרתן. חוות דעת זו תאושר על ידי הייעוץ המשפטי לממשלה במשרד המשפטים</w:t>
            </w:r>
            <w:r w:rsidRPr="006F34F2">
              <w:rPr>
                <w:rFonts w:ascii="Tahoma" w:hAnsi="Tahoma" w:cs="Tahoma"/>
                <w:rtl/>
              </w:rPr>
              <w:t xml:space="preserve">. </w:t>
            </w:r>
          </w:p>
          <w:p w14:paraId="7B237883" w14:textId="0B01AD00" w:rsidR="00834A18" w:rsidRPr="006F34F2" w:rsidRDefault="00834A18" w:rsidP="00AF2A43">
            <w:pPr>
              <w:pStyle w:val="af4"/>
              <w:numPr>
                <w:ilvl w:val="0"/>
                <w:numId w:val="18"/>
              </w:numPr>
              <w:spacing w:after="120" w:line="288" w:lineRule="auto"/>
              <w:ind w:left="951" w:right="321" w:hanging="357"/>
              <w:contextualSpacing w:val="0"/>
              <w:jc w:val="both"/>
              <w:rPr>
                <w:rFonts w:ascii="Tahoma" w:hAnsi="Tahoma" w:cs="Tahoma"/>
                <w:sz w:val="19"/>
                <w:szCs w:val="19"/>
              </w:rPr>
            </w:pPr>
            <w:r w:rsidRPr="006F34F2">
              <w:rPr>
                <w:rFonts w:ascii="Tahoma" w:hAnsi="Tahoma" w:cs="Tahoma"/>
                <w:sz w:val="19"/>
                <w:szCs w:val="19"/>
                <w:rtl/>
              </w:rPr>
              <w:t xml:space="preserve">במצב הקיים שבו ההסדרה החקיקתית אינה שלמה, בראייה צופה פני עתיד, וגם לנוכח השינויים וההתפתחויות שיחולו בכלים הטכנולוגיים, מומלץ כי תינתן הדעת לצורך בקביעת תבחינים ברורים בחוות דעת. לפי חוות הדעת ייבחנו בעתיד יכולות טכנולוגיות, כלים ספציפיים ועדכון גרסאותיהם. בין היתר, מומלץ כי משרד המשפטים ישקול כי בחוות הדעת העוסקת בפרשנות הדין הקיים, תינתן התייחסות לפרק הזמן הנדרש בו ניתן לאסוף מידע אגור ובחינתו ביחס לסוגי המידע שנאסף. </w:t>
            </w:r>
          </w:p>
          <w:p w14:paraId="1AD33E4A" w14:textId="77777777" w:rsidR="00834A18" w:rsidRPr="006F34F2" w:rsidRDefault="00834A18" w:rsidP="00AF2A43">
            <w:pPr>
              <w:pStyle w:val="af4"/>
              <w:numPr>
                <w:ilvl w:val="0"/>
                <w:numId w:val="18"/>
              </w:numPr>
              <w:spacing w:after="120" w:line="288" w:lineRule="auto"/>
              <w:ind w:left="951" w:right="321" w:hanging="357"/>
              <w:contextualSpacing w:val="0"/>
              <w:jc w:val="both"/>
              <w:rPr>
                <w:rFonts w:ascii="Tahoma" w:hAnsi="Tahoma" w:cs="Tahoma"/>
                <w:sz w:val="19"/>
                <w:szCs w:val="19"/>
              </w:rPr>
            </w:pPr>
            <w:r w:rsidRPr="006F34F2">
              <w:rPr>
                <w:rFonts w:ascii="Tahoma" w:hAnsi="Tahoma" w:cs="Tahoma"/>
                <w:sz w:val="19"/>
                <w:szCs w:val="19"/>
                <w:rtl/>
              </w:rPr>
              <w:lastRenderedPageBreak/>
              <w:t>על המשטרה לגבש חוות דעת משפטית בנוגע לכל אחד מהכלים הטכנולוגיים שהיא מחזיקה בהם, כולל כלים שבהם הפסיקה המשטרה להשתמש, ולפרט בה את סמכויות העזר לצורך התקנת הכלי. במסגרת חוות הדעת ייקבע אילו פעולות ניתן לבצע באמצעות הכלי כדי להבטיח את ההתקנה ואת אבטחת הכלי, וכן איזה מידע ניתן לאסוף לשם כך.</w:t>
            </w:r>
          </w:p>
          <w:p w14:paraId="35096ABC" w14:textId="77777777" w:rsidR="00834A18" w:rsidRPr="006F34F2" w:rsidRDefault="00834A18" w:rsidP="00AF2A43">
            <w:pPr>
              <w:pStyle w:val="af4"/>
              <w:numPr>
                <w:ilvl w:val="0"/>
                <w:numId w:val="18"/>
              </w:numPr>
              <w:spacing w:after="120" w:line="288" w:lineRule="auto"/>
              <w:ind w:left="951" w:right="321" w:hanging="357"/>
              <w:contextualSpacing w:val="0"/>
              <w:jc w:val="both"/>
              <w:rPr>
                <w:rFonts w:ascii="Tahoma" w:hAnsi="Tahoma" w:cs="Tahoma"/>
                <w:sz w:val="19"/>
                <w:szCs w:val="19"/>
              </w:rPr>
            </w:pPr>
            <w:r w:rsidRPr="006F34F2">
              <w:rPr>
                <w:rFonts w:ascii="Tahoma" w:hAnsi="Tahoma" w:cs="Tahoma"/>
                <w:sz w:val="19"/>
                <w:szCs w:val="19"/>
                <w:rtl/>
              </w:rPr>
              <w:t>מומלץ שהיועמ"ש למשטרה יפנה לייעוץ המשפטי לממשלה במשרד המשפטים לצורך גיבוש חוות דעת משפטית קונקרטית לעניין הוצאת צו חריג ב' לצורך האזנה לתקשורת בין מחשבים.</w:t>
            </w:r>
            <w:r w:rsidRPr="006F34F2">
              <w:rPr>
                <w:rFonts w:ascii="Tahoma" w:hAnsi="Tahoma" w:cs="Tahoma"/>
                <w:rtl/>
              </w:rPr>
              <w:t xml:space="preserve"> </w:t>
            </w:r>
          </w:p>
          <w:p w14:paraId="45507D92" w14:textId="77777777" w:rsidR="00834A18" w:rsidRPr="006F34F2" w:rsidRDefault="00834A18" w:rsidP="00AF2A43">
            <w:pPr>
              <w:pStyle w:val="af4"/>
              <w:numPr>
                <w:ilvl w:val="0"/>
                <w:numId w:val="18"/>
              </w:numPr>
              <w:spacing w:after="120" w:line="288" w:lineRule="auto"/>
              <w:ind w:left="951" w:right="321" w:hanging="357"/>
              <w:contextualSpacing w:val="0"/>
              <w:jc w:val="both"/>
              <w:rPr>
                <w:rFonts w:ascii="Tahoma" w:hAnsi="Tahoma" w:cs="Tahoma"/>
                <w:sz w:val="19"/>
                <w:szCs w:val="19"/>
                <w:rtl/>
              </w:rPr>
            </w:pPr>
            <w:r w:rsidRPr="006F34F2">
              <w:rPr>
                <w:rFonts w:ascii="Tahoma" w:hAnsi="Tahoma" w:cs="Tahoma"/>
                <w:sz w:val="19"/>
                <w:szCs w:val="19"/>
                <w:rtl/>
              </w:rPr>
              <w:t>מומלץ שהמשטרה תערוך חוות דעת משפטית לעניין הוצאת צו חריג ב' בהיתר מינהלי הנחתם על ידי קצין משטרה בכיר בעניינם של חשודים מסוג מסוים. מומלץ שזו תתבצע תוך התייעצות עם גורמי המשפט הרלוונטיים לנושא ובפרט הייעוץ המשפטי לממשלה במשרד המשפטים ועם גורמים משפטיים רלוונטיים שיעבירו את עמדתם המשפטית. עוד מומלץ כי תיבחן זהות הדרג שמקבל את ההחלטה לנוכח הדרג הנדרש לאשר בקשה בנסיבות דומות - בית המשפט או המפכ"ל.</w:t>
            </w:r>
          </w:p>
          <w:p w14:paraId="3BEE2A9F" w14:textId="77777777" w:rsidR="00834A18" w:rsidRPr="006F34F2" w:rsidRDefault="00834A18" w:rsidP="00AF2A43">
            <w:pPr>
              <w:pStyle w:val="af4"/>
              <w:numPr>
                <w:ilvl w:val="0"/>
                <w:numId w:val="18"/>
              </w:numPr>
              <w:spacing w:after="240" w:line="288" w:lineRule="auto"/>
              <w:ind w:left="947" w:right="323" w:hanging="357"/>
              <w:contextualSpacing w:val="0"/>
              <w:jc w:val="both"/>
              <w:rPr>
                <w:rFonts w:ascii="Tahoma" w:hAnsi="Tahoma" w:cs="Tahoma"/>
                <w:sz w:val="19"/>
                <w:szCs w:val="19"/>
              </w:rPr>
            </w:pPr>
            <w:r w:rsidRPr="006F34F2">
              <w:rPr>
                <w:rFonts w:ascii="Tahoma" w:hAnsi="Tahoma" w:cs="Tahoma"/>
                <w:sz w:val="19"/>
                <w:szCs w:val="19"/>
                <w:rtl/>
              </w:rPr>
              <w:t>מומלץ שהמשטרה תסדיר חקיקתית או משפטית, בשיתוף הייעוץ המשפטי לממשלה במשרד המשפטים, את ההגנה המוגברת על קטינים (לעומת בגירים) בתהליך האזנת סתר.</w:t>
            </w:r>
          </w:p>
          <w:p w14:paraId="22EC0FB2" w14:textId="77777777" w:rsidR="00834A18" w:rsidRPr="006F34F2" w:rsidRDefault="00834A18" w:rsidP="008710F7">
            <w:pPr>
              <w:pStyle w:val="af4"/>
              <w:numPr>
                <w:ilvl w:val="0"/>
                <w:numId w:val="2"/>
              </w:numPr>
              <w:spacing w:before="480" w:after="120" w:line="288" w:lineRule="auto"/>
              <w:ind w:left="601" w:right="323" w:hanging="601"/>
              <w:contextualSpacing w:val="0"/>
              <w:jc w:val="both"/>
              <w:rPr>
                <w:rFonts w:ascii="Tahoma" w:hAnsi="Tahoma" w:cs="Tahoma"/>
                <w:sz w:val="19"/>
                <w:szCs w:val="19"/>
              </w:rPr>
            </w:pPr>
            <w:r w:rsidRPr="00D7044A">
              <w:rPr>
                <w:rFonts w:ascii="Tahoma" w:hAnsi="Tahoma" w:cs="Tahoma"/>
                <w:b/>
                <w:bCs/>
                <w:sz w:val="19"/>
                <w:szCs w:val="19"/>
                <w:rtl/>
              </w:rPr>
              <w:t>עיגון והסדרת נהלים</w:t>
            </w:r>
            <w:r w:rsidRPr="00A44184">
              <w:rPr>
                <w:rFonts w:ascii="Tahoma" w:hAnsi="Tahoma" w:cs="Tahoma"/>
                <w:b/>
                <w:bCs/>
                <w:sz w:val="19"/>
                <w:szCs w:val="19"/>
                <w:rtl/>
              </w:rPr>
              <w:t xml:space="preserve"> </w:t>
            </w:r>
            <w:r w:rsidRPr="006F34F2">
              <w:rPr>
                <w:rFonts w:ascii="Tahoma" w:hAnsi="Tahoma" w:cs="Tahoma"/>
                <w:sz w:val="19"/>
                <w:szCs w:val="19"/>
                <w:rtl/>
              </w:rPr>
              <w:t xml:space="preserve">- לאחר קבלת האישורים המשפטיים לביצוע פעולות המשטרה בתחומי הגשת הבקשות, האיסוף וההפקה, מומלץ כי המשטרה תעגן את הפעולות בנוהלי אח"ם ובהנחיות החטיבה: </w:t>
            </w:r>
          </w:p>
          <w:p w14:paraId="5522E93E" w14:textId="77777777" w:rsidR="00834A18" w:rsidRPr="006F34F2" w:rsidRDefault="00834A18" w:rsidP="00AF2A43">
            <w:pPr>
              <w:pStyle w:val="af4"/>
              <w:numPr>
                <w:ilvl w:val="0"/>
                <w:numId w:val="19"/>
              </w:numPr>
              <w:spacing w:after="120" w:line="288" w:lineRule="auto"/>
              <w:ind w:left="951" w:right="321" w:hanging="357"/>
              <w:contextualSpacing w:val="0"/>
              <w:jc w:val="both"/>
              <w:rPr>
                <w:rFonts w:ascii="Tahoma" w:hAnsi="Tahoma" w:cs="Tahoma"/>
                <w:sz w:val="19"/>
                <w:szCs w:val="19"/>
              </w:rPr>
            </w:pPr>
            <w:r w:rsidRPr="006F34F2">
              <w:rPr>
                <w:rFonts w:ascii="Tahoma" w:hAnsi="Tahoma" w:cs="Tahoma"/>
                <w:sz w:val="19"/>
                <w:szCs w:val="19"/>
                <w:rtl/>
              </w:rPr>
              <w:t xml:space="preserve">על המשטרה לעגן את הנהלים וההנחיות הנוגעים לשימוש בכלים טכנולוגיים, בהתאם לפקודת מטא"ר, לפי זהות הגורמים המורשים להשתמש בכלי: אם הפעולות מבוצעות גם על ידי המערך הפרוס במחוזות - בנוהלי אח"ם; אם הפעולות מבוצעות במטה חטיבת הסייבר בלבד - בהנחיות החטיבה. </w:t>
            </w:r>
          </w:p>
          <w:p w14:paraId="375AD79A" w14:textId="77777777" w:rsidR="00834A18" w:rsidRPr="006F34F2" w:rsidRDefault="00834A18" w:rsidP="00AF2A43">
            <w:pPr>
              <w:pStyle w:val="af4"/>
              <w:numPr>
                <w:ilvl w:val="0"/>
                <w:numId w:val="19"/>
              </w:numPr>
              <w:spacing w:after="120" w:line="288" w:lineRule="auto"/>
              <w:ind w:left="951" w:right="321" w:hanging="357"/>
              <w:contextualSpacing w:val="0"/>
              <w:jc w:val="both"/>
              <w:rPr>
                <w:rFonts w:ascii="Tahoma" w:hAnsi="Tahoma" w:cs="Tahoma"/>
                <w:sz w:val="19"/>
                <w:szCs w:val="19"/>
              </w:rPr>
            </w:pPr>
            <w:r w:rsidRPr="006F34F2">
              <w:rPr>
                <w:rFonts w:ascii="Tahoma" w:hAnsi="Tahoma" w:cs="Tahoma"/>
                <w:sz w:val="19"/>
                <w:szCs w:val="19"/>
                <w:rtl/>
              </w:rPr>
              <w:t>על המשטרה לעגן הנחיה ייעודית לשימוש בכל אחד מהכלים הטכנולוגיים שבידה. מומלץ שהמשטרה תצרף להוראה מדריך למשתמש המפרט לשוטר את התצורה הפיזית של הכלי ואת ממשק המשתמש בתוכנה.</w:t>
            </w:r>
          </w:p>
          <w:p w14:paraId="330DEDE3" w14:textId="77777777" w:rsidR="00834A18" w:rsidRPr="006F34F2" w:rsidRDefault="00834A18" w:rsidP="00AF2A43">
            <w:pPr>
              <w:pStyle w:val="af4"/>
              <w:numPr>
                <w:ilvl w:val="0"/>
                <w:numId w:val="19"/>
              </w:numPr>
              <w:spacing w:after="120" w:line="288" w:lineRule="auto"/>
              <w:ind w:left="951" w:right="321" w:hanging="357"/>
              <w:contextualSpacing w:val="0"/>
              <w:jc w:val="both"/>
              <w:rPr>
                <w:rFonts w:ascii="Tahoma" w:hAnsi="Tahoma" w:cs="Tahoma"/>
                <w:sz w:val="19"/>
                <w:szCs w:val="19"/>
              </w:rPr>
            </w:pPr>
            <w:r w:rsidRPr="006F34F2">
              <w:rPr>
                <w:rFonts w:ascii="Tahoma" w:hAnsi="Tahoma" w:cs="Tahoma"/>
                <w:sz w:val="19"/>
                <w:szCs w:val="19"/>
                <w:rtl/>
              </w:rPr>
              <w:t>על המשטרה לעגן בנהליה היבטים הנוגעים לביצוע התקנה ואיסוף תוצרי האזנת סתר: ביצוע בדיקת היתכנות באמצעות כלים טכנולוגיים רק לאחר קבלת צו האזנת סתר; תיאור האופן שבו ניתן לממש את מתווי ההתקנה המותרים לביצוע באמצעות הכלי בנוהלי ההתקנה; פירוט כלל הפעולות המותרות והאסורות לביצוע בעת השימוש בו; פירוט כלל הפעולות האקטיביות ויצירת מידע יש מאין.</w:t>
            </w:r>
          </w:p>
          <w:p w14:paraId="386BE71F" w14:textId="77777777" w:rsidR="00834A18" w:rsidRPr="006F34F2" w:rsidRDefault="00834A18" w:rsidP="00AF2A43">
            <w:pPr>
              <w:pStyle w:val="af4"/>
              <w:numPr>
                <w:ilvl w:val="0"/>
                <w:numId w:val="19"/>
              </w:numPr>
              <w:spacing w:after="120" w:line="288" w:lineRule="auto"/>
              <w:ind w:left="951" w:right="321" w:hanging="357"/>
              <w:contextualSpacing w:val="0"/>
              <w:jc w:val="both"/>
              <w:rPr>
                <w:rFonts w:ascii="Tahoma" w:hAnsi="Tahoma" w:cs="Tahoma"/>
                <w:sz w:val="19"/>
                <w:szCs w:val="19"/>
              </w:rPr>
            </w:pPr>
            <w:r w:rsidRPr="006F34F2">
              <w:rPr>
                <w:rFonts w:ascii="Tahoma" w:hAnsi="Tahoma" w:cs="Tahoma"/>
                <w:sz w:val="19"/>
                <w:szCs w:val="19"/>
                <w:rtl/>
              </w:rPr>
              <w:t>על המשטרה לעגן הנחיות מקצועיות שמאפשרות הבניה של שיקול הדעת בהכנת הבקשה להאזנת סתר: אין לרשום בראש טופס הבקשה יעדי האזנה שאין בכוונתה להאזין להם בפועל; במסגרת בחינת עילת ההאזנה יש להקפיד על סימון של עילה אחת ולא של עילות רבות; לאחר מכן יש לבחור את העבירה הספציפית בהתאם לעילת ההאזנה ובכך למקד את הבקשה ולא לייחס אותה לכלל העבירות העולות מהחקירה; כלל העבירות הנוגעות לפרשייה יירשמו בנימוקי הבקשה בלבד; ולבסוף תפורט זיקתו של יעד ההאזנה לעבירה הקונקרטית שבה עוסקת הבקשה (המבצע העיקרי, שותף עקיף, מעורב או קורבן). כמו כן, עליה לנמק את הטעמים המיוחדים המצדיקים את ההאזנה לקורבנות עבירה, קטינים ושותפים עקיפים. לצורך שמירה על אחידות בהפעלת שיקול הדעת, מוצע שהמשטרה תשקול לקבוע בנהליה שכלל הבקשות להאזנה למעורב רגיש</w:t>
            </w:r>
            <w:r w:rsidRPr="006F34F2">
              <w:rPr>
                <w:rStyle w:val="af1"/>
                <w:rFonts w:ascii="Tahoma" w:hAnsi="Tahoma" w:cs="Tahoma"/>
                <w:sz w:val="19"/>
                <w:szCs w:val="19"/>
                <w:rtl/>
              </w:rPr>
              <w:footnoteReference w:id="39"/>
            </w:r>
            <w:r w:rsidRPr="006F34F2">
              <w:rPr>
                <w:rFonts w:ascii="Tahoma" w:hAnsi="Tahoma" w:cs="Tahoma"/>
                <w:sz w:val="19"/>
                <w:szCs w:val="19"/>
                <w:rtl/>
              </w:rPr>
              <w:t xml:space="preserve"> יאושרו על ידי דרג יחיד במשטרה המפקח הן על חטיבת החקירות והן על חטיבת הסייבר - ראש אח"ם. </w:t>
            </w:r>
          </w:p>
          <w:p w14:paraId="1E8E58F2" w14:textId="77777777" w:rsidR="00834A18" w:rsidRPr="006F34F2" w:rsidRDefault="00834A18" w:rsidP="00AF2A43">
            <w:pPr>
              <w:pStyle w:val="af4"/>
              <w:numPr>
                <w:ilvl w:val="0"/>
                <w:numId w:val="19"/>
              </w:numPr>
              <w:spacing w:after="120" w:line="288" w:lineRule="auto"/>
              <w:ind w:left="951" w:right="321" w:hanging="357"/>
              <w:contextualSpacing w:val="0"/>
              <w:jc w:val="both"/>
              <w:rPr>
                <w:rFonts w:ascii="Tahoma" w:hAnsi="Tahoma" w:cs="Tahoma"/>
                <w:sz w:val="19"/>
                <w:szCs w:val="19"/>
              </w:rPr>
            </w:pPr>
            <w:r w:rsidRPr="006F34F2">
              <w:rPr>
                <w:rFonts w:ascii="Tahoma" w:hAnsi="Tahoma" w:cs="Tahoma"/>
                <w:sz w:val="19"/>
                <w:szCs w:val="19"/>
                <w:rtl/>
              </w:rPr>
              <w:t>על המשטרה לעגן בנהליה היבטים הנוגעים להאזנה לבעל חיסיון מקצועי: פירוט הבדיקות המקדימות הנדרשות לפני הגשת בקשה שגלום בה פוטנציאל להאזנה לבעל חיסיון מקצועי; הסדרת תהליך האזנה אגב אורחא לבעל חיסיון מקצועי; והבהרת תהליך הכנת הצווים להאזנה מראש לבעל חיסיון מקצועי בהתאם למודל ההיתרים שקבע צוות לבנת משיח.</w:t>
            </w:r>
          </w:p>
          <w:p w14:paraId="55F6F6BB" w14:textId="77777777" w:rsidR="00834A18" w:rsidRPr="006F34F2" w:rsidRDefault="00834A18" w:rsidP="00AF2A43">
            <w:pPr>
              <w:pStyle w:val="af4"/>
              <w:numPr>
                <w:ilvl w:val="0"/>
                <w:numId w:val="19"/>
              </w:numPr>
              <w:spacing w:after="120" w:line="288" w:lineRule="auto"/>
              <w:ind w:left="951" w:right="321" w:hanging="357"/>
              <w:contextualSpacing w:val="0"/>
              <w:jc w:val="both"/>
              <w:rPr>
                <w:rFonts w:ascii="Tahoma" w:hAnsi="Tahoma" w:cs="Tahoma"/>
                <w:sz w:val="19"/>
                <w:szCs w:val="19"/>
                <w:rtl/>
              </w:rPr>
            </w:pPr>
            <w:r w:rsidRPr="006F34F2">
              <w:rPr>
                <w:rFonts w:ascii="Tahoma" w:hAnsi="Tahoma" w:cs="Tahoma"/>
                <w:sz w:val="19"/>
                <w:szCs w:val="19"/>
                <w:rtl/>
              </w:rPr>
              <w:lastRenderedPageBreak/>
              <w:t>נוכח הרציונל שהוביל את צוות לבנת משיח וועדת החקירה לקבוע דרג מאשר להאזנה ממושכת, ולפיו פעלה המשטרה עד לשנת 2017, על המשטרה לעגן בנהליה היבטים הנוגעים להאזנה ממושכת: לקבוע קריטריון אחיד ופשוט להאזנה הטעונה אישור של ראש אח"ם ופרקליט מחוז, וזאת בהתבסס על שקלול משך ההאזנה ליעד בלבד בהתאם למניין תקופות תחולת הצווים שהוצאו בעניינו וללא תלות בזהות הפרשייה בה הוא מעורב. לשם כך עליה להשמיט מההסדר הקיים ביחס לאישור פרקליט בלבד את שקלול הפרמטר של תיק הפרשייה, וכן להימנע מהכללתו בהסדר הקיים ביחס לאישור ראש אח"ם.</w:t>
            </w:r>
          </w:p>
          <w:p w14:paraId="7E645453" w14:textId="77777777" w:rsidR="00834A18" w:rsidRPr="006F34F2" w:rsidRDefault="00834A18" w:rsidP="00AF2A43">
            <w:pPr>
              <w:pStyle w:val="af4"/>
              <w:numPr>
                <w:ilvl w:val="0"/>
                <w:numId w:val="19"/>
              </w:numPr>
              <w:spacing w:after="120" w:line="288" w:lineRule="auto"/>
              <w:ind w:left="951" w:right="321" w:hanging="357"/>
              <w:contextualSpacing w:val="0"/>
              <w:jc w:val="both"/>
              <w:rPr>
                <w:rFonts w:ascii="Tahoma" w:hAnsi="Tahoma" w:cs="Tahoma"/>
                <w:sz w:val="19"/>
                <w:szCs w:val="19"/>
              </w:rPr>
            </w:pPr>
            <w:bookmarkStart w:id="43" w:name="_Hlk188369637"/>
            <w:r w:rsidRPr="006F34F2">
              <w:rPr>
                <w:rFonts w:ascii="Tahoma" w:hAnsi="Tahoma" w:cs="Tahoma"/>
                <w:sz w:val="19"/>
                <w:szCs w:val="19"/>
                <w:rtl/>
              </w:rPr>
              <w:t xml:space="preserve">לנוכח הפערים ביישום חוות הדעת המשפטית משנת 2017, הפערים הקיימים בהסדרה המשפטית והשימוש הבלתי מרוסן במנגנון הצווים החריגים, על המשטרה לעגן בנהליה את ההיבטים האלה: אמות המידה לשימוש בצו חריג ב'; התבחינים הנדרשים להוצאת צו חריג ב', לרבות פירוט סוג העבירות שניתן להוציא בעניינן צו זה; חידוד הנסיבות המפורטות בחוות הדעת המשפטית משנת 2017 שבהן ניתן להוציא את הצו; תיעוד הנסיבות הללו בבקשות; חובת ביצוע בדיקה נוספת לאפשרות הוצאת צו או היתר קונקרטי לפני מימוש ההאזנה לפי צו חריג ב'; וקביעת מנגנוני בקרה מבוססי מאגרי מידע כדי לוודא שדחיפות הבקשות ואישורן כבקשות חריגות עולה בקנה אחד עם אופן מימושן. לנוכח רגישות הנוהל, מוצע כי היועמ"שית לממשלה תאשרו. </w:t>
            </w:r>
            <w:bookmarkEnd w:id="43"/>
          </w:p>
          <w:p w14:paraId="6A03DFAC" w14:textId="77777777" w:rsidR="00834A18" w:rsidRPr="006F34F2" w:rsidRDefault="00834A18" w:rsidP="00AF2A43">
            <w:pPr>
              <w:pStyle w:val="af4"/>
              <w:numPr>
                <w:ilvl w:val="0"/>
                <w:numId w:val="19"/>
              </w:numPr>
              <w:spacing w:after="120" w:line="288" w:lineRule="auto"/>
              <w:ind w:left="951" w:right="321"/>
              <w:contextualSpacing w:val="0"/>
              <w:jc w:val="both"/>
              <w:rPr>
                <w:rFonts w:ascii="Tahoma" w:hAnsi="Tahoma" w:cs="Tahoma"/>
                <w:sz w:val="19"/>
                <w:szCs w:val="19"/>
              </w:rPr>
            </w:pPr>
            <w:r w:rsidRPr="006F34F2">
              <w:rPr>
                <w:rFonts w:ascii="Tahoma" w:hAnsi="Tahoma" w:cs="Tahoma"/>
                <w:sz w:val="19"/>
                <w:szCs w:val="19"/>
                <w:rtl/>
              </w:rPr>
              <w:t>מומלץ שהמשטרה תעגן בנהליה היבטים הנוגעים להפקה, ובכלל זה תפרט בנהלים ובהנחיות את התנאים לאישור הפקת התוצרים לצורכי מודיעין, לרבות את זהות הגורם המאשר את ההפקה ואת סוגי העבירות והפעולות המבצעיות המצדיקות אותה. כמו כן, מומלץ שהיא תפרט את התנאים להפקתם בפועל לצורכי מודיעין.</w:t>
            </w:r>
          </w:p>
          <w:p w14:paraId="31544D5F" w14:textId="77777777" w:rsidR="00834A18" w:rsidRPr="00D7044A" w:rsidRDefault="00834A18" w:rsidP="00A95263">
            <w:pPr>
              <w:pStyle w:val="af4"/>
              <w:numPr>
                <w:ilvl w:val="0"/>
                <w:numId w:val="2"/>
              </w:numPr>
              <w:spacing w:before="240" w:after="120" w:line="288" w:lineRule="auto"/>
              <w:ind w:left="601" w:right="323" w:hanging="601"/>
              <w:contextualSpacing w:val="0"/>
              <w:jc w:val="both"/>
              <w:rPr>
                <w:rFonts w:ascii="Tahoma" w:hAnsi="Tahoma" w:cs="Tahoma"/>
                <w:sz w:val="19"/>
                <w:szCs w:val="19"/>
              </w:rPr>
            </w:pPr>
            <w:r w:rsidRPr="00D7044A">
              <w:rPr>
                <w:rFonts w:ascii="Tahoma" w:hAnsi="Tahoma" w:cs="Tahoma"/>
                <w:b/>
                <w:bCs/>
                <w:sz w:val="19"/>
                <w:szCs w:val="19"/>
                <w:rtl/>
              </w:rPr>
              <w:t>ממשקים ממוחשבים ומיכון תהליכים</w:t>
            </w:r>
            <w:r w:rsidRPr="00D7044A">
              <w:rPr>
                <w:rFonts w:ascii="Tahoma" w:hAnsi="Tahoma" w:cs="Tahoma"/>
                <w:sz w:val="19"/>
                <w:szCs w:val="19"/>
                <w:rtl/>
              </w:rPr>
              <w:t xml:space="preserve"> </w:t>
            </w:r>
          </w:p>
          <w:p w14:paraId="0A290B4F" w14:textId="77777777" w:rsidR="00834A18" w:rsidRPr="006F34F2" w:rsidRDefault="00834A18" w:rsidP="00AF2A43">
            <w:pPr>
              <w:pStyle w:val="af4"/>
              <w:numPr>
                <w:ilvl w:val="0"/>
                <w:numId w:val="20"/>
              </w:numPr>
              <w:spacing w:after="120" w:line="288" w:lineRule="auto"/>
              <w:ind w:left="951" w:right="321" w:hanging="374"/>
              <w:contextualSpacing w:val="0"/>
              <w:jc w:val="both"/>
              <w:rPr>
                <w:rFonts w:ascii="Tahoma" w:hAnsi="Tahoma" w:cs="Tahoma"/>
                <w:sz w:val="19"/>
                <w:szCs w:val="19"/>
              </w:rPr>
            </w:pPr>
            <w:r w:rsidRPr="006F34F2">
              <w:rPr>
                <w:rFonts w:ascii="Tahoma" w:hAnsi="Tahoma" w:cs="Tahoma"/>
                <w:sz w:val="19"/>
                <w:szCs w:val="19"/>
                <w:rtl/>
              </w:rPr>
              <w:t>מומלץ כי המשטרה, באמצעות המערכת לניהול צווים, תאכוף את החובה לבדוק כי התקבל אישור הפרקליט בעבירות רגישות עוד לפני הגשת הבקשה להאזנת סתר, ואילו הפרקליטות תוודא בדיעבד את קיומם של אישורי הפרקליט לפני הגשת כתב אישום.</w:t>
            </w:r>
          </w:p>
          <w:p w14:paraId="63A38859" w14:textId="77777777" w:rsidR="00834A18" w:rsidRPr="006F34F2" w:rsidRDefault="00834A18" w:rsidP="00AF2A43">
            <w:pPr>
              <w:pStyle w:val="af4"/>
              <w:numPr>
                <w:ilvl w:val="0"/>
                <w:numId w:val="20"/>
              </w:numPr>
              <w:spacing w:after="120" w:line="288" w:lineRule="auto"/>
              <w:ind w:left="951" w:right="321" w:hanging="374"/>
              <w:contextualSpacing w:val="0"/>
              <w:jc w:val="both"/>
              <w:rPr>
                <w:rFonts w:ascii="Tahoma" w:hAnsi="Tahoma" w:cs="Tahoma"/>
                <w:sz w:val="19"/>
                <w:szCs w:val="19"/>
              </w:rPr>
            </w:pPr>
            <w:r w:rsidRPr="006F34F2">
              <w:rPr>
                <w:rFonts w:ascii="Tahoma" w:hAnsi="Tahoma" w:cs="Tahoma"/>
                <w:sz w:val="19"/>
                <w:szCs w:val="19"/>
                <w:rtl/>
              </w:rPr>
              <w:t>מומלץ שהמשטרה תבחן כיצד להתנות במערכת לניהול צווים את האפשרות להנפיק ולהגיש את הבקשה להאזנת סתר ממושכת, בקבלת האישורים של ראש אח"ם ופרקליט המחוז.</w:t>
            </w:r>
          </w:p>
          <w:p w14:paraId="13B2B672" w14:textId="77777777" w:rsidR="00834A18" w:rsidRPr="006F34F2" w:rsidRDefault="00834A18" w:rsidP="00AF2A43">
            <w:pPr>
              <w:pStyle w:val="af4"/>
              <w:numPr>
                <w:ilvl w:val="0"/>
                <w:numId w:val="20"/>
              </w:numPr>
              <w:spacing w:after="120" w:line="288" w:lineRule="auto"/>
              <w:ind w:left="951" w:right="321" w:hanging="374"/>
              <w:contextualSpacing w:val="0"/>
              <w:jc w:val="both"/>
              <w:rPr>
                <w:rFonts w:ascii="Tahoma" w:hAnsi="Tahoma" w:cs="Tahoma"/>
                <w:sz w:val="19"/>
                <w:szCs w:val="19"/>
              </w:rPr>
            </w:pPr>
            <w:r w:rsidRPr="006F34F2">
              <w:rPr>
                <w:rFonts w:ascii="Tahoma" w:hAnsi="Tahoma" w:cs="Tahoma"/>
                <w:sz w:val="19"/>
                <w:szCs w:val="19"/>
                <w:rtl/>
              </w:rPr>
              <w:t>מומלץ כי המשטרה תקים ממשקים בין המערכת לניהול צווים ובין הכלים הטכנולוגיים. אף שאלו דורשים מהמשטרה להתמודד עם המורכבות הטכנולוגית או התהליכית הכרוכה בהקמתם. הממשק יאפשר לבצע אימות ללא התערבות יד אדם בדבר התקינות והחוקיות של השימוש בכלי. זאת על בסיס קביעה כי הפעלת כלים טכנולוגיים תחייב עמידה בתנאי סף - קיומו של צו חתום כדין הרשום במערכת תחת הסטטוס "מאושר למימוש".</w:t>
            </w:r>
          </w:p>
          <w:p w14:paraId="4A0DED69" w14:textId="77777777" w:rsidR="00834A18" w:rsidRPr="006F34F2" w:rsidRDefault="00834A18" w:rsidP="00AF2A43">
            <w:pPr>
              <w:pStyle w:val="af4"/>
              <w:numPr>
                <w:ilvl w:val="0"/>
                <w:numId w:val="20"/>
              </w:numPr>
              <w:spacing w:after="120" w:line="288" w:lineRule="auto"/>
              <w:ind w:left="951" w:right="321" w:hanging="374"/>
              <w:contextualSpacing w:val="0"/>
              <w:jc w:val="both"/>
              <w:rPr>
                <w:rFonts w:ascii="Tahoma" w:hAnsi="Tahoma" w:cs="Tahoma"/>
                <w:sz w:val="19"/>
                <w:szCs w:val="19"/>
                <w:rtl/>
              </w:rPr>
            </w:pPr>
            <w:r w:rsidRPr="006F34F2">
              <w:rPr>
                <w:rFonts w:ascii="Tahoma" w:hAnsi="Tahoma" w:cs="Tahoma"/>
                <w:sz w:val="19"/>
                <w:szCs w:val="19"/>
                <w:rtl/>
              </w:rPr>
              <w:t>מומלץ כי המשטרה תְּמַכֵּן, ככל הניתן, את פעולות ההתקנה שמבוצעות באופן ידני. כלומר, ששלב ההתקנה המבוצע באופן ידני או על ידי שימוש בכלי עזר יעבור תהליך של כימוס</w:t>
            </w:r>
            <w:r w:rsidRPr="006F34F2">
              <w:rPr>
                <w:rStyle w:val="af1"/>
                <w:rFonts w:ascii="Tahoma" w:hAnsi="Tahoma" w:cs="Tahoma"/>
                <w:sz w:val="19"/>
                <w:szCs w:val="19"/>
                <w:rtl/>
              </w:rPr>
              <w:footnoteReference w:id="40"/>
            </w:r>
            <w:r w:rsidRPr="006F34F2">
              <w:rPr>
                <w:rFonts w:ascii="Tahoma" w:hAnsi="Tahoma" w:cs="Tahoma"/>
                <w:sz w:val="19"/>
                <w:szCs w:val="19"/>
                <w:rtl/>
              </w:rPr>
              <w:t xml:space="preserve">, באופן שהפעולות יבוצעו באופן אוטומטי ואחיד, תוך הפחתת התערבות יד אדם, בכל מתווה התקנה שנבחר. </w:t>
            </w:r>
          </w:p>
          <w:p w14:paraId="13599F40" w14:textId="77777777" w:rsidR="00834A18" w:rsidRPr="006F34F2" w:rsidRDefault="00834A18" w:rsidP="00AF2A43">
            <w:pPr>
              <w:pStyle w:val="af4"/>
              <w:numPr>
                <w:ilvl w:val="0"/>
                <w:numId w:val="20"/>
              </w:numPr>
              <w:spacing w:after="120" w:line="288" w:lineRule="auto"/>
              <w:ind w:left="951" w:right="321" w:hanging="374"/>
              <w:contextualSpacing w:val="0"/>
              <w:jc w:val="both"/>
              <w:rPr>
                <w:rFonts w:ascii="Tahoma" w:hAnsi="Tahoma" w:cs="Tahoma"/>
                <w:sz w:val="19"/>
                <w:szCs w:val="19"/>
              </w:rPr>
            </w:pPr>
            <w:r w:rsidRPr="006F34F2">
              <w:rPr>
                <w:rFonts w:ascii="Tahoma" w:hAnsi="Tahoma" w:cs="Tahoma"/>
                <w:sz w:val="19"/>
                <w:szCs w:val="19"/>
                <w:rtl/>
              </w:rPr>
              <w:t xml:space="preserve">מומלץ שהמשטרה תנהל את ההפקה של תוצרי האזנת סתר לתקשורת בין מחשבים במערכת ממוחשבת אחת. עוד מוצע שמערכת ההפקה המרכזית תאכוף את תפיסת המשטרה בנושא עיון ומידור של תוצרי האזנת סתר, לרבות מתן הרשאות קונקרטיות במערכת ההפקה לבעלי תפקידים הרשאים לעיין בתוצרים לצורך מילוי תפקידם, באופן שהרשאתם ועצם צפייתם בתוצרים תירשם במערכת ללא אפשרות עריכה בדיעבד. עוד מוצע שמערכת ההפקה המרכזית </w:t>
            </w:r>
            <w:proofErr w:type="spellStart"/>
            <w:r w:rsidRPr="006F34F2">
              <w:rPr>
                <w:rFonts w:ascii="Tahoma" w:hAnsi="Tahoma" w:cs="Tahoma"/>
                <w:sz w:val="19"/>
                <w:szCs w:val="19"/>
                <w:rtl/>
              </w:rPr>
              <w:t>תתמשק</w:t>
            </w:r>
            <w:proofErr w:type="spellEnd"/>
            <w:r w:rsidRPr="006F34F2">
              <w:rPr>
                <w:rFonts w:ascii="Tahoma" w:hAnsi="Tahoma" w:cs="Tahoma"/>
                <w:sz w:val="19"/>
                <w:szCs w:val="19"/>
                <w:rtl/>
              </w:rPr>
              <w:t xml:space="preserve"> עם המערכת המרכזית לניהול מודיעין במשטרה בהתאם לחזון "הרצף המודיעיני"</w:t>
            </w:r>
            <w:r w:rsidRPr="006F34F2">
              <w:rPr>
                <w:rFonts w:ascii="Tahoma" w:hAnsi="Tahoma" w:cs="Tahoma"/>
                <w:rtl/>
              </w:rPr>
              <w:t xml:space="preserve">. </w:t>
            </w:r>
          </w:p>
          <w:p w14:paraId="703F2660" w14:textId="77777777" w:rsidR="00834A18" w:rsidRPr="006F34F2" w:rsidRDefault="00834A18" w:rsidP="00AF2A43">
            <w:pPr>
              <w:pStyle w:val="af4"/>
              <w:numPr>
                <w:ilvl w:val="0"/>
                <w:numId w:val="20"/>
              </w:numPr>
              <w:spacing w:after="120" w:line="288" w:lineRule="auto"/>
              <w:ind w:left="951" w:right="321" w:hanging="374"/>
              <w:contextualSpacing w:val="0"/>
              <w:jc w:val="both"/>
              <w:rPr>
                <w:rFonts w:ascii="Tahoma" w:hAnsi="Tahoma" w:cs="Tahoma"/>
                <w:sz w:val="19"/>
                <w:szCs w:val="19"/>
              </w:rPr>
            </w:pPr>
            <w:r w:rsidRPr="006F34F2">
              <w:rPr>
                <w:rFonts w:ascii="Tahoma" w:hAnsi="Tahoma" w:cs="Tahoma"/>
                <w:sz w:val="19"/>
                <w:szCs w:val="19"/>
                <w:rtl/>
              </w:rPr>
              <w:lastRenderedPageBreak/>
              <w:t>מומלץ כי המשטרה תשלים את תהליך הסבת פנקס האזנות הסתר מתיק פיזי שהשוטרים ממלאים באופן ידני למערכת ממוחשבת מקיפה המתעדת את שרשרת הראיות ושומרת על מהימנות התוצרים וכן מאפשרת מעקב על העיון בהם, הפקתם והשימוש בהם.</w:t>
            </w:r>
          </w:p>
          <w:p w14:paraId="1CBCBC05" w14:textId="77777777" w:rsidR="00834A18" w:rsidRPr="006F34F2" w:rsidRDefault="00834A18" w:rsidP="00A95263">
            <w:pPr>
              <w:pStyle w:val="af4"/>
              <w:numPr>
                <w:ilvl w:val="0"/>
                <w:numId w:val="2"/>
              </w:numPr>
              <w:spacing w:before="240" w:after="120" w:line="288" w:lineRule="auto"/>
              <w:ind w:left="601" w:right="323" w:hanging="601"/>
              <w:contextualSpacing w:val="0"/>
              <w:jc w:val="both"/>
              <w:rPr>
                <w:rFonts w:ascii="Tahoma" w:hAnsi="Tahoma" w:cs="Tahoma"/>
                <w:sz w:val="19"/>
                <w:szCs w:val="19"/>
              </w:rPr>
            </w:pPr>
            <w:r w:rsidRPr="00D7044A">
              <w:rPr>
                <w:rFonts w:ascii="Tahoma" w:hAnsi="Tahoma" w:cs="Tahoma"/>
                <w:b/>
                <w:bCs/>
                <w:sz w:val="19"/>
                <w:szCs w:val="19"/>
                <w:rtl/>
              </w:rPr>
              <w:t>איגום מידע, רישום ותיעוד</w:t>
            </w:r>
            <w:r w:rsidRPr="006F34F2">
              <w:rPr>
                <w:rFonts w:ascii="Tahoma" w:hAnsi="Tahoma" w:cs="Tahoma"/>
                <w:sz w:val="19"/>
                <w:szCs w:val="19"/>
                <w:rtl/>
              </w:rPr>
              <w:t xml:space="preserve"> - עקרונות מינהל תקין מחייבים כי האזנת הסתר על כלל שלביה תתועד, ובייחוד לנוכח קיומן של דרכים חלופיות להתקנה של כלים טכנולוגיים וביצוע האזנת סתר לתקשורת בין מחשבים באופן ידני, ולאיסוף של תוצרי האזנת סתר, מותרות ואסורות. להלן ההמלצות בנושא איגום מידע על האזנות סתר: </w:t>
            </w:r>
          </w:p>
          <w:p w14:paraId="0F85C2D1" w14:textId="77777777" w:rsidR="00834A18" w:rsidRPr="006F34F2" w:rsidRDefault="00834A18" w:rsidP="00AF2A43">
            <w:pPr>
              <w:pStyle w:val="af4"/>
              <w:numPr>
                <w:ilvl w:val="0"/>
                <w:numId w:val="21"/>
              </w:numPr>
              <w:spacing w:after="120" w:line="288" w:lineRule="auto"/>
              <w:ind w:left="951" w:right="318" w:hanging="357"/>
              <w:contextualSpacing w:val="0"/>
              <w:jc w:val="both"/>
              <w:rPr>
                <w:rFonts w:ascii="Tahoma" w:hAnsi="Tahoma" w:cs="Tahoma"/>
                <w:sz w:val="19"/>
                <w:szCs w:val="19"/>
              </w:rPr>
            </w:pPr>
            <w:r w:rsidRPr="006F34F2">
              <w:rPr>
                <w:rFonts w:ascii="Tahoma" w:hAnsi="Tahoma" w:cs="Tahoma"/>
                <w:sz w:val="19"/>
                <w:szCs w:val="19"/>
                <w:rtl/>
              </w:rPr>
              <w:t>מומלץ שהמשטרה תקפיד על רישום הנתונים האלה: נתוני מימוש האזנות סתר במערכת לניהול צווים ורישום האזנות סתר שאינן טעונות היתר במערכת ייעודית; סימון יעדי האזנה שהם קטינים במערכת לניהול צווים; סימון תוצרי האזנת סתר שהופקו לצורכי מודיעין בניגוד למגבלות הצו; רישום ברור בכלי הטכנולוגי של דרך האיסוף של כל אחד מפריטי המידע שנאספו באמצעותו.</w:t>
            </w:r>
          </w:p>
          <w:p w14:paraId="198F8BD8" w14:textId="77777777" w:rsidR="00834A18" w:rsidRPr="006F34F2" w:rsidRDefault="00834A18" w:rsidP="00AF2A43">
            <w:pPr>
              <w:pStyle w:val="af4"/>
              <w:numPr>
                <w:ilvl w:val="0"/>
                <w:numId w:val="21"/>
              </w:numPr>
              <w:spacing w:after="120" w:line="288" w:lineRule="auto"/>
              <w:ind w:left="951" w:right="318" w:hanging="357"/>
              <w:contextualSpacing w:val="0"/>
              <w:jc w:val="both"/>
              <w:rPr>
                <w:rFonts w:ascii="Tahoma" w:hAnsi="Tahoma" w:cs="Tahoma"/>
                <w:sz w:val="19"/>
                <w:szCs w:val="19"/>
              </w:rPr>
            </w:pPr>
            <w:r w:rsidRPr="006F34F2">
              <w:rPr>
                <w:rFonts w:ascii="Tahoma" w:hAnsi="Tahoma" w:cs="Tahoma"/>
                <w:sz w:val="19"/>
                <w:szCs w:val="19"/>
                <w:rtl/>
              </w:rPr>
              <w:t xml:space="preserve">מומלץ שהמשטרה תתעד את המסמכים האלה במערכת לניהול צווים: אישורי הפרקליט להאזנת סתר בעבירות רגישות; אישור או מזכר ידיעה של ראש אח"ם על האזנה לאישי ציבור בדרג ב' </w:t>
            </w:r>
            <w:proofErr w:type="spellStart"/>
            <w:r w:rsidRPr="006F34F2">
              <w:rPr>
                <w:rFonts w:ascii="Tahoma" w:hAnsi="Tahoma" w:cs="Tahoma"/>
                <w:sz w:val="19"/>
                <w:szCs w:val="19"/>
                <w:rtl/>
              </w:rPr>
              <w:t>וג</w:t>
            </w:r>
            <w:proofErr w:type="spellEnd"/>
            <w:r w:rsidRPr="006F34F2">
              <w:rPr>
                <w:rFonts w:ascii="Tahoma" w:hAnsi="Tahoma" w:cs="Tahoma"/>
                <w:sz w:val="19"/>
                <w:szCs w:val="19"/>
                <w:rtl/>
              </w:rPr>
              <w:t>'; אישור ראש אח"ם ופרקליט מחוז בבקשה להאזנה ממושכת; ומסמכי היערכות להתקנת כלים טכנולוגיים המתאימים לסוג ההאזנה העתידה להתבצע. כמו כן, מומלץ כי היא תתעד במערכות המתאימות את המסמכים האלה: מסמכי היערכות להתקנת כלים טכנולוגיים חתומים ויומני מבצעים סדורים.</w:t>
            </w:r>
          </w:p>
          <w:p w14:paraId="67C3A92B" w14:textId="77777777" w:rsidR="00B82D3C" w:rsidRPr="00B82D3C" w:rsidRDefault="00B82D3C" w:rsidP="00B82D3C">
            <w:pPr>
              <w:pStyle w:val="af4"/>
              <w:spacing w:after="120" w:line="288" w:lineRule="auto"/>
              <w:ind w:left="951"/>
              <w:contextualSpacing w:val="0"/>
              <w:jc w:val="both"/>
              <w:rPr>
                <w:rFonts w:ascii="Tahoma" w:hAnsi="Tahoma" w:cs="Tahoma"/>
                <w:sz w:val="7"/>
                <w:szCs w:val="7"/>
              </w:rPr>
            </w:pPr>
          </w:p>
          <w:p w14:paraId="32F48E9F" w14:textId="521E1976" w:rsidR="00834A18" w:rsidRPr="006F34F2" w:rsidRDefault="00834A18" w:rsidP="00AF2A43">
            <w:pPr>
              <w:pStyle w:val="af4"/>
              <w:numPr>
                <w:ilvl w:val="0"/>
                <w:numId w:val="21"/>
              </w:numPr>
              <w:spacing w:after="120" w:line="288" w:lineRule="auto"/>
              <w:ind w:left="951" w:right="318" w:hanging="357"/>
              <w:contextualSpacing w:val="0"/>
              <w:jc w:val="both"/>
              <w:rPr>
                <w:rFonts w:ascii="Tahoma" w:hAnsi="Tahoma" w:cs="Tahoma"/>
                <w:sz w:val="19"/>
                <w:szCs w:val="19"/>
              </w:rPr>
            </w:pPr>
            <w:r w:rsidRPr="006F34F2">
              <w:rPr>
                <w:rFonts w:ascii="Tahoma" w:hAnsi="Tahoma" w:cs="Tahoma"/>
                <w:sz w:val="19"/>
                <w:szCs w:val="19"/>
                <w:rtl/>
              </w:rPr>
              <w:t>מומלץ כי פרקליט המדינה יוודא שאישור פרקליט לפתיחה בחקירה בעבירה רגישה ואישור פרקליט מחוז להאזנה ממושכת מתועדים כנדרש במערכת ממוחשבת מסווגת לניהול תיקי התביעה בפרקליטות. מומלץ כי המשטרה תאגם את הניהול האופרטיבי של ההתקנות במערכת ממוחשבת אחת. מומלץ כי נתוני ההתקנות במערכת זו יהיו בני אחזור ויתממשקו עם נתוני המערכת לניהול צווים לצורך בקרה על חוקיות פעולת ההתקנה.</w:t>
            </w:r>
          </w:p>
          <w:p w14:paraId="6B104998" w14:textId="77777777" w:rsidR="00834A18" w:rsidRPr="006F34F2" w:rsidRDefault="00834A18" w:rsidP="00AF2A43">
            <w:pPr>
              <w:pStyle w:val="af4"/>
              <w:numPr>
                <w:ilvl w:val="0"/>
                <w:numId w:val="21"/>
              </w:numPr>
              <w:spacing w:after="120" w:line="288" w:lineRule="auto"/>
              <w:ind w:left="951" w:right="318"/>
              <w:contextualSpacing w:val="0"/>
              <w:jc w:val="both"/>
              <w:rPr>
                <w:rFonts w:ascii="Tahoma" w:hAnsi="Tahoma" w:cs="Tahoma"/>
                <w:sz w:val="19"/>
                <w:szCs w:val="19"/>
              </w:rPr>
            </w:pPr>
            <w:r w:rsidRPr="006F34F2">
              <w:rPr>
                <w:rFonts w:ascii="Tahoma" w:hAnsi="Tahoma" w:cs="Tahoma"/>
                <w:sz w:val="19"/>
                <w:szCs w:val="19"/>
                <w:rtl/>
              </w:rPr>
              <w:t>מומלץ שהמשטרה תנהל יומן מבצעים ייעודי בכל אחד ממתווי ההתקנה, ובו יבוצע רישום ברור וגלוי של הפעולות שבוצעו, מועד ביצוען ומקור המידע של כל אחד מפריטי המידע שנעשה בהם שימוש בעת ההתקנה.</w:t>
            </w:r>
          </w:p>
          <w:p w14:paraId="4F696A31" w14:textId="77777777" w:rsidR="00834A18" w:rsidRPr="006F34F2" w:rsidRDefault="00834A18" w:rsidP="00A95263">
            <w:pPr>
              <w:pStyle w:val="af4"/>
              <w:numPr>
                <w:ilvl w:val="0"/>
                <w:numId w:val="2"/>
              </w:numPr>
              <w:spacing w:before="240" w:after="120" w:line="288" w:lineRule="auto"/>
              <w:ind w:left="601" w:right="323" w:hanging="601"/>
              <w:contextualSpacing w:val="0"/>
              <w:jc w:val="both"/>
              <w:rPr>
                <w:rFonts w:ascii="Tahoma" w:hAnsi="Tahoma" w:cs="Tahoma"/>
                <w:sz w:val="19"/>
                <w:szCs w:val="19"/>
              </w:rPr>
            </w:pPr>
            <w:r w:rsidRPr="00D7044A">
              <w:rPr>
                <w:rFonts w:ascii="Tahoma" w:hAnsi="Tahoma" w:cs="Tahoma"/>
                <w:b/>
                <w:bCs/>
                <w:sz w:val="19"/>
                <w:szCs w:val="19"/>
                <w:rtl/>
              </w:rPr>
              <w:t>טיוב ממשקי עבודה בין הפרקליטות למשטרה</w:t>
            </w:r>
            <w:r w:rsidRPr="006F34F2">
              <w:rPr>
                <w:rFonts w:ascii="Tahoma" w:hAnsi="Tahoma" w:cs="Tahoma"/>
                <w:sz w:val="19"/>
                <w:szCs w:val="19"/>
                <w:rtl/>
              </w:rPr>
              <w:t xml:space="preserve"> - אשר לממשקי העבודה בין המשטרה לפרקליטות שתכליתם בקרה על עבודה בהתאם לדין:</w:t>
            </w:r>
          </w:p>
          <w:p w14:paraId="1A1BADA6" w14:textId="41E501EE" w:rsidR="00834A18" w:rsidRPr="006F34F2" w:rsidRDefault="00834A18" w:rsidP="00AF2A43">
            <w:pPr>
              <w:pStyle w:val="af4"/>
              <w:numPr>
                <w:ilvl w:val="0"/>
                <w:numId w:val="22"/>
              </w:numPr>
              <w:spacing w:after="120" w:line="288" w:lineRule="auto"/>
              <w:ind w:left="951" w:right="318" w:hanging="425"/>
              <w:contextualSpacing w:val="0"/>
              <w:jc w:val="both"/>
              <w:rPr>
                <w:rFonts w:ascii="Tahoma" w:hAnsi="Tahoma" w:cs="Tahoma"/>
                <w:sz w:val="19"/>
                <w:szCs w:val="19"/>
              </w:rPr>
            </w:pPr>
            <w:r w:rsidRPr="006F34F2">
              <w:rPr>
                <w:rFonts w:ascii="Tahoma" w:hAnsi="Tahoma" w:cs="Tahoma"/>
                <w:sz w:val="19"/>
                <w:szCs w:val="19"/>
                <w:rtl/>
              </w:rPr>
              <w:t>מומלץ כי הפרקליטות תקבע שאישור פרקליט לגבי עבירות רגישות יתקבל במועד אחיד הן בפרשיות מודיעיניות והן בתיקי חקירה - לפני הגשת הבקשה לצו האזנת סתר. מומלץ כי הפרקליטות תבחן ותעגן את מדיניות סדורה ומנומקת למתן היתרי האזנה מראש כך שיעמדו בדרישות הדין- במקרים שבהם יעד ההאזנה הוא בעל חיסיון או יעד ההאזנה הוא אדם מן השורה אשר צפוי בבירור לשוחח עם בעל חיסיון.</w:t>
            </w:r>
          </w:p>
          <w:p w14:paraId="32E17699" w14:textId="77777777" w:rsidR="00834A18" w:rsidRPr="006F34F2" w:rsidRDefault="00834A18" w:rsidP="00AF2A43">
            <w:pPr>
              <w:pStyle w:val="af4"/>
              <w:numPr>
                <w:ilvl w:val="0"/>
                <w:numId w:val="22"/>
              </w:numPr>
              <w:spacing w:after="120" w:line="288" w:lineRule="auto"/>
              <w:ind w:left="951" w:right="318" w:hanging="425"/>
              <w:contextualSpacing w:val="0"/>
              <w:jc w:val="both"/>
              <w:rPr>
                <w:rFonts w:ascii="Tahoma" w:hAnsi="Tahoma" w:cs="Tahoma"/>
                <w:sz w:val="19"/>
                <w:szCs w:val="19"/>
              </w:rPr>
            </w:pPr>
            <w:r w:rsidRPr="006F34F2">
              <w:rPr>
                <w:rFonts w:ascii="Tahoma" w:hAnsi="Tahoma" w:cs="Tahoma"/>
                <w:sz w:val="19"/>
                <w:szCs w:val="19"/>
                <w:rtl/>
              </w:rPr>
              <w:t>מומלץ כי מידע על אודות דרך האיסוף של כל אחד מתוצרי האזנת הסתר יהיה גלוי לנציגי המשטרה ולפרקליטות וזמין ככל שיידרש לניהול ההליך הפלילי.</w:t>
            </w:r>
          </w:p>
          <w:p w14:paraId="0E8F9564" w14:textId="77777777" w:rsidR="00834A18" w:rsidRPr="006F34F2" w:rsidRDefault="00834A18" w:rsidP="00AF2A43">
            <w:pPr>
              <w:pStyle w:val="af4"/>
              <w:numPr>
                <w:ilvl w:val="0"/>
                <w:numId w:val="22"/>
              </w:numPr>
              <w:spacing w:after="120" w:line="288" w:lineRule="auto"/>
              <w:ind w:left="951" w:right="318" w:hanging="425"/>
              <w:contextualSpacing w:val="0"/>
              <w:jc w:val="both"/>
              <w:rPr>
                <w:rFonts w:ascii="Tahoma" w:hAnsi="Tahoma" w:cs="Tahoma"/>
                <w:sz w:val="19"/>
                <w:szCs w:val="19"/>
              </w:rPr>
            </w:pPr>
            <w:r w:rsidRPr="006F34F2">
              <w:rPr>
                <w:rFonts w:ascii="Tahoma" w:hAnsi="Tahoma" w:cs="Tahoma"/>
                <w:sz w:val="19"/>
                <w:szCs w:val="19"/>
                <w:rtl/>
              </w:rPr>
              <w:t xml:space="preserve">מומלץ כי המשטרה תאתר את המקרים שבהם נאספו סוגי מידע אסורים בהאזנת סתר, וכי היא תבחן, בשיתוף הפרקליטות בתיקים הרלוונטיים את השלכות איסוף תוצרים אלו על ניהול פרשיות מודיעין ותיקי חקירה פליליים. </w:t>
            </w:r>
          </w:p>
          <w:p w14:paraId="2A75A612" w14:textId="09C98719" w:rsidR="00834A18" w:rsidRPr="00D7044A" w:rsidRDefault="00834A18" w:rsidP="00A95263">
            <w:pPr>
              <w:pStyle w:val="af4"/>
              <w:numPr>
                <w:ilvl w:val="0"/>
                <w:numId w:val="2"/>
              </w:numPr>
              <w:spacing w:before="240" w:after="120" w:line="288" w:lineRule="auto"/>
              <w:ind w:left="601" w:right="323" w:hanging="601"/>
              <w:contextualSpacing w:val="0"/>
              <w:jc w:val="both"/>
              <w:rPr>
                <w:rFonts w:ascii="Tahoma" w:hAnsi="Tahoma" w:cs="Tahoma"/>
                <w:sz w:val="19"/>
                <w:szCs w:val="19"/>
              </w:rPr>
            </w:pPr>
            <w:r w:rsidRPr="00D7044A">
              <w:rPr>
                <w:rFonts w:ascii="Tahoma" w:hAnsi="Tahoma" w:cs="Tahoma"/>
                <w:b/>
                <w:bCs/>
                <w:sz w:val="19"/>
                <w:szCs w:val="19"/>
                <w:rtl/>
              </w:rPr>
              <w:t>בקרה, תחקירים והפקת לקחים</w:t>
            </w:r>
          </w:p>
          <w:p w14:paraId="7E70CB50" w14:textId="77777777" w:rsidR="00834A18" w:rsidRPr="006F34F2" w:rsidRDefault="00834A18" w:rsidP="00AF2A43">
            <w:pPr>
              <w:pStyle w:val="af4"/>
              <w:numPr>
                <w:ilvl w:val="0"/>
                <w:numId w:val="24"/>
              </w:numPr>
              <w:spacing w:after="120" w:line="288" w:lineRule="auto"/>
              <w:ind w:left="951" w:right="318" w:hanging="425"/>
              <w:contextualSpacing w:val="0"/>
              <w:jc w:val="both"/>
              <w:rPr>
                <w:rFonts w:ascii="Tahoma" w:hAnsi="Tahoma" w:cs="Tahoma"/>
                <w:sz w:val="19"/>
                <w:szCs w:val="19"/>
              </w:rPr>
            </w:pPr>
            <w:r w:rsidRPr="006F34F2">
              <w:rPr>
                <w:rFonts w:ascii="Tahoma" w:hAnsi="Tahoma" w:cs="Tahoma"/>
                <w:sz w:val="19"/>
                <w:szCs w:val="19"/>
                <w:rtl/>
              </w:rPr>
              <w:t>מוצע שהמשטרה תנהיג מדיניות תחקיר והפקת לקחים בנוגע לכל פרשייה שבה התבקש אישור האזנה אגב אורחא לבעל חיסיון, וכי תוצריה יוצגו לפני המפכ"ל.</w:t>
            </w:r>
            <w:r w:rsidRPr="006F34F2">
              <w:rPr>
                <w:rFonts w:ascii="Tahoma" w:hAnsi="Tahoma" w:cs="Tahoma"/>
                <w:sz w:val="19"/>
                <w:szCs w:val="19"/>
              </w:rPr>
              <w:t xml:space="preserve"> </w:t>
            </w:r>
          </w:p>
          <w:p w14:paraId="4834C6E8" w14:textId="77777777" w:rsidR="00834A18" w:rsidRPr="006F34F2" w:rsidRDefault="00834A18" w:rsidP="00AF2A43">
            <w:pPr>
              <w:pStyle w:val="af4"/>
              <w:numPr>
                <w:ilvl w:val="0"/>
                <w:numId w:val="24"/>
              </w:numPr>
              <w:spacing w:after="120" w:line="288" w:lineRule="auto"/>
              <w:ind w:left="951" w:right="318" w:hanging="425"/>
              <w:contextualSpacing w:val="0"/>
              <w:jc w:val="both"/>
              <w:rPr>
                <w:rFonts w:ascii="Tahoma" w:hAnsi="Tahoma" w:cs="Tahoma"/>
                <w:sz w:val="19"/>
                <w:szCs w:val="19"/>
              </w:rPr>
            </w:pPr>
            <w:r w:rsidRPr="006F34F2">
              <w:rPr>
                <w:rFonts w:ascii="Tahoma" w:hAnsi="Tahoma" w:cs="Tahoma"/>
                <w:sz w:val="19"/>
                <w:szCs w:val="19"/>
                <w:rtl/>
              </w:rPr>
              <w:lastRenderedPageBreak/>
              <w:t>מוצע כי בעת בחינת תיק חקירה לצורך הגשת כתב אישום, הפרקליטות תערוך בקרה על ביצוע האזנת סתר לאישי ציבור.</w:t>
            </w:r>
          </w:p>
          <w:p w14:paraId="2BBF7C16" w14:textId="77777777" w:rsidR="00834A18" w:rsidRPr="006F34F2" w:rsidRDefault="00834A18" w:rsidP="00AF2A43">
            <w:pPr>
              <w:pStyle w:val="af4"/>
              <w:numPr>
                <w:ilvl w:val="0"/>
                <w:numId w:val="24"/>
              </w:numPr>
              <w:spacing w:after="120" w:line="288" w:lineRule="auto"/>
              <w:ind w:left="951" w:right="318" w:hanging="425"/>
              <w:contextualSpacing w:val="0"/>
              <w:jc w:val="both"/>
              <w:rPr>
                <w:rFonts w:ascii="Tahoma" w:hAnsi="Tahoma" w:cs="Tahoma"/>
                <w:sz w:val="19"/>
                <w:szCs w:val="19"/>
                <w:rtl/>
              </w:rPr>
            </w:pPr>
            <w:r w:rsidRPr="006F34F2">
              <w:rPr>
                <w:rFonts w:ascii="Tahoma" w:hAnsi="Tahoma" w:cs="Tahoma"/>
                <w:sz w:val="19"/>
                <w:szCs w:val="19"/>
                <w:rtl/>
              </w:rPr>
              <w:t xml:space="preserve">מוצע כי הייעוץ המשפטי לממשלה במשרד המשפטים יפקח על הוצאת צו חריג ב' בדומה לפיקוח על הוצאת היתר מפכ"ל, באמצעות קביעת מנגנון מתואם לדיווח מידי ליועמ"שית לממשלה על כל צו כאמור עם הוצאתו. </w:t>
            </w:r>
          </w:p>
          <w:p w14:paraId="6C082E9B" w14:textId="77777777" w:rsidR="00834A18" w:rsidRPr="006F34F2" w:rsidRDefault="00834A18" w:rsidP="00AF2A43">
            <w:pPr>
              <w:pStyle w:val="af4"/>
              <w:numPr>
                <w:ilvl w:val="0"/>
                <w:numId w:val="24"/>
              </w:numPr>
              <w:spacing w:after="120" w:line="288" w:lineRule="auto"/>
              <w:ind w:left="951" w:right="318" w:hanging="425"/>
              <w:contextualSpacing w:val="0"/>
              <w:jc w:val="both"/>
              <w:rPr>
                <w:rFonts w:ascii="Tahoma" w:hAnsi="Tahoma" w:cs="Tahoma"/>
                <w:sz w:val="19"/>
                <w:szCs w:val="19"/>
              </w:rPr>
            </w:pPr>
            <w:r w:rsidRPr="006F34F2">
              <w:rPr>
                <w:rFonts w:ascii="Tahoma" w:hAnsi="Tahoma" w:cs="Tahoma"/>
                <w:sz w:val="19"/>
                <w:szCs w:val="19"/>
                <w:rtl/>
              </w:rPr>
              <w:t>מומלץ כי</w:t>
            </w:r>
            <w:r w:rsidRPr="006F34F2">
              <w:rPr>
                <w:rFonts w:ascii="Tahoma" w:hAnsi="Tahoma" w:cs="Tahoma"/>
                <w:b/>
                <w:bCs/>
                <w:sz w:val="19"/>
                <w:szCs w:val="19"/>
                <w:rtl/>
              </w:rPr>
              <w:t xml:space="preserve"> </w:t>
            </w:r>
            <w:r w:rsidRPr="006F34F2">
              <w:rPr>
                <w:rFonts w:ascii="Tahoma" w:hAnsi="Tahoma" w:cs="Tahoma"/>
                <w:sz w:val="19"/>
                <w:szCs w:val="19"/>
                <w:rtl/>
              </w:rPr>
              <w:t>במסגרת הבקרה בתחומי האזנות הסתר, הייעוץ המשפטי לממשלה במשרד המשפטים</w:t>
            </w:r>
            <w:r w:rsidRPr="006F34F2">
              <w:rPr>
                <w:rFonts w:ascii="Tahoma" w:hAnsi="Tahoma" w:cs="Tahoma"/>
                <w:b/>
                <w:bCs/>
                <w:sz w:val="19"/>
                <w:szCs w:val="19"/>
                <w:rtl/>
              </w:rPr>
              <w:t xml:space="preserve"> </w:t>
            </w:r>
            <w:r w:rsidRPr="006F34F2">
              <w:rPr>
                <w:rFonts w:ascii="Tahoma" w:hAnsi="Tahoma" w:cs="Tahoma"/>
                <w:sz w:val="19"/>
                <w:szCs w:val="19"/>
                <w:rtl/>
              </w:rPr>
              <w:t>יעשה בקרה קבועה וסדורה בעניין הוספת יעדי האזנה ואמצעים מואזנים בדיעבד על ידי המשטרה</w:t>
            </w:r>
            <w:r w:rsidRPr="006F34F2">
              <w:rPr>
                <w:rFonts w:ascii="Tahoma" w:hAnsi="Tahoma" w:cs="Tahoma"/>
                <w:b/>
                <w:bCs/>
                <w:sz w:val="19"/>
                <w:szCs w:val="19"/>
                <w:rtl/>
              </w:rPr>
              <w:t xml:space="preserve"> </w:t>
            </w:r>
            <w:r w:rsidRPr="006F34F2">
              <w:rPr>
                <w:rFonts w:ascii="Tahoma" w:hAnsi="Tahoma" w:cs="Tahoma"/>
                <w:sz w:val="19"/>
                <w:szCs w:val="19"/>
                <w:rtl/>
              </w:rPr>
              <w:t>ולגבי כל סוגי הצווים החריגים.</w:t>
            </w:r>
          </w:p>
          <w:p w14:paraId="10F0EF9D" w14:textId="77777777" w:rsidR="00834A18" w:rsidRPr="006F34F2" w:rsidRDefault="00834A18" w:rsidP="00AF2A43">
            <w:pPr>
              <w:pStyle w:val="af4"/>
              <w:numPr>
                <w:ilvl w:val="0"/>
                <w:numId w:val="24"/>
              </w:numPr>
              <w:spacing w:after="120" w:line="288" w:lineRule="auto"/>
              <w:ind w:left="951" w:right="318" w:hanging="425"/>
              <w:contextualSpacing w:val="0"/>
              <w:jc w:val="both"/>
              <w:rPr>
                <w:rFonts w:ascii="Tahoma" w:hAnsi="Tahoma" w:cs="Tahoma"/>
                <w:sz w:val="19"/>
                <w:szCs w:val="19"/>
                <w:rtl/>
              </w:rPr>
            </w:pPr>
            <w:r w:rsidRPr="006F34F2">
              <w:rPr>
                <w:rFonts w:ascii="Tahoma" w:hAnsi="Tahoma" w:cs="Tahoma"/>
                <w:sz w:val="19"/>
                <w:szCs w:val="19"/>
                <w:rtl/>
              </w:rPr>
              <w:t>מומלץ כי היועמ"ש לממשלה ומפכ"ל המשטרה ידונו אחת לשנה בממצאי הבקרות בנושא הצווים החריגים כדי לבחון שינויים בתפיסת ההפעלה בנושא (לרבות היקף הבקשות לצווים חריגים, התבחינים המצדיקים שימוש בהן וסוגיית העדפתן על פני מנגנון היתרי המפכ"ל) או שינויים בסמכויות המעוגנות בחוק להוצאת היתרים להאזנות סתר.</w:t>
            </w:r>
          </w:p>
          <w:p w14:paraId="4D50FCA0" w14:textId="77777777" w:rsidR="00834A18" w:rsidRDefault="00834A18" w:rsidP="00AF2A43">
            <w:pPr>
              <w:pStyle w:val="af4"/>
              <w:numPr>
                <w:ilvl w:val="0"/>
                <w:numId w:val="24"/>
              </w:numPr>
              <w:spacing w:line="240" w:lineRule="auto"/>
              <w:ind w:left="953" w:hanging="448"/>
              <w:contextualSpacing w:val="0"/>
              <w:jc w:val="both"/>
              <w:rPr>
                <w:rFonts w:ascii="Tahoma" w:hAnsi="Tahoma" w:cs="Tahoma"/>
                <w:sz w:val="19"/>
                <w:szCs w:val="19"/>
              </w:rPr>
            </w:pPr>
            <w:r w:rsidRPr="006F34F2">
              <w:rPr>
                <w:rFonts w:ascii="Tahoma" w:hAnsi="Tahoma" w:cs="Tahoma"/>
                <w:sz w:val="19"/>
                <w:szCs w:val="19"/>
                <w:rtl/>
              </w:rPr>
              <w:t xml:space="preserve">מומלץ שהמשטרה תעשה בקרה על היקף השימוש בתוצרי האזנת סתר במסגרת הפקה לצורכי מודיעין. </w:t>
            </w:r>
          </w:p>
          <w:p w14:paraId="062524E4" w14:textId="6CE2A140" w:rsidR="008710F7" w:rsidRPr="006F34F2" w:rsidRDefault="008710F7" w:rsidP="008710F7">
            <w:pPr>
              <w:pStyle w:val="af4"/>
              <w:spacing w:after="120" w:line="288" w:lineRule="auto"/>
              <w:ind w:left="951"/>
              <w:contextualSpacing w:val="0"/>
              <w:jc w:val="both"/>
              <w:rPr>
                <w:rFonts w:ascii="Tahoma" w:hAnsi="Tahoma" w:cs="Tahoma"/>
                <w:sz w:val="19"/>
                <w:szCs w:val="19"/>
                <w:rtl/>
              </w:rPr>
            </w:pPr>
          </w:p>
        </w:tc>
      </w:tr>
    </w:tbl>
    <w:p w14:paraId="0D73ED9F" w14:textId="77777777" w:rsidR="00834A18" w:rsidRPr="006F34F2" w:rsidRDefault="00834A18" w:rsidP="006F34F2">
      <w:pPr>
        <w:spacing w:before="200" w:line="288" w:lineRule="auto"/>
        <w:ind w:left="-851"/>
        <w:rPr>
          <w:rFonts w:ascii="Tahoma" w:hAnsi="Tahoma" w:cs="Tahoma"/>
          <w:b/>
          <w:bCs/>
          <w:noProof/>
          <w:color w:val="FFFFFF" w:themeColor="background1"/>
          <w:sz w:val="22"/>
          <w:szCs w:val="22"/>
          <w:rtl/>
        </w:rPr>
      </w:pPr>
    </w:p>
    <w:p w14:paraId="336F966C" w14:textId="36F86104" w:rsidR="00834A18" w:rsidRPr="006F34F2" w:rsidRDefault="00834A18" w:rsidP="00B96FA2">
      <w:pPr>
        <w:spacing w:after="240" w:line="288" w:lineRule="auto"/>
        <w:ind w:left="-851"/>
        <w:rPr>
          <w:rFonts w:ascii="Tahoma" w:hAnsi="Tahoma" w:cs="Tahoma"/>
          <w:rtl/>
        </w:rPr>
      </w:pPr>
      <w:r w:rsidRPr="006F34F2">
        <w:rPr>
          <w:rFonts w:ascii="Tahoma" w:hAnsi="Tahoma" w:cs="Tahoma"/>
          <w:noProof/>
        </w:rPr>
        <w:drawing>
          <wp:inline distT="0" distB="0" distL="0" distR="0" wp14:anchorId="418A0178" wp14:editId="66673B46">
            <wp:extent cx="6128084" cy="304165"/>
            <wp:effectExtent l="0" t="0" r="6350" b="635"/>
            <wp:docPr id="15" name="תמונה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24"/>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6142716" cy="304891"/>
                    </a:xfrm>
                    <a:prstGeom prst="rect">
                      <a:avLst/>
                    </a:prstGeom>
                    <a:noFill/>
                    <a:ln>
                      <a:noFill/>
                    </a:ln>
                  </pic:spPr>
                </pic:pic>
              </a:graphicData>
            </a:graphic>
          </wp:inline>
        </w:drawing>
      </w:r>
    </w:p>
    <w:p w14:paraId="5AEA86C6" w14:textId="77777777" w:rsidR="00834A18" w:rsidRPr="006F34F2" w:rsidRDefault="00834A18" w:rsidP="00B82D3C">
      <w:pPr>
        <w:spacing w:before="120" w:after="120" w:line="288" w:lineRule="auto"/>
        <w:ind w:left="-851" w:right="-567"/>
        <w:rPr>
          <w:rFonts w:ascii="Tahoma" w:hAnsi="Tahoma" w:cs="Tahoma"/>
          <w:sz w:val="19"/>
          <w:szCs w:val="19"/>
          <w:rtl/>
        </w:rPr>
      </w:pPr>
      <w:bookmarkStart w:id="44" w:name="_Hlk194934243"/>
      <w:r w:rsidRPr="006F34F2">
        <w:rPr>
          <w:rFonts w:ascii="Tahoma" w:hAnsi="Tahoma" w:cs="Tahoma"/>
          <w:sz w:val="19"/>
          <w:szCs w:val="19"/>
          <w:rtl/>
        </w:rPr>
        <w:t xml:space="preserve">מסקירת תהליכי העבודה בתחום האזנות הסתר במשטרה עולים פערים תפקודיים משמעותיים ויסודיים בעבודת המשטרה. פערים אלו הביאו לביצוע פעולות חמורות ופוגעניות בתחומי הגשת בקשות, התקנה של כלים טכנולוגיים על מכשירי קצה וביצוע הפעולה באופן ידני, איסוף תוצרי האזנת סתר, הפקת התוצרים השימוש בהם, וביעור התוצרים. ניתוח תהליכי העבודה בתחום האזנות הסתר במשטרה העלה כי בחלק מהמקרים המשטרה ביצעה פעולות אסורות בשלבים שונים של התהליך. ביסודם של הפערים שהובילו לתוצאה זו עומדים פערים משמעותיים בתחום האסדרה ופרקטיקות שיושמו במציאות של אסדרה לקויה. להלן הפרטים: </w:t>
      </w:r>
    </w:p>
    <w:p w14:paraId="72413617" w14:textId="77777777" w:rsidR="00834A18" w:rsidRPr="006F34F2" w:rsidRDefault="00834A18" w:rsidP="00AF2A43">
      <w:pPr>
        <w:pStyle w:val="af4"/>
        <w:numPr>
          <w:ilvl w:val="0"/>
          <w:numId w:val="23"/>
        </w:numPr>
        <w:spacing w:before="120" w:after="120" w:line="288" w:lineRule="auto"/>
        <w:ind w:left="-401" w:right="-567" w:hanging="425"/>
        <w:contextualSpacing w:val="0"/>
        <w:rPr>
          <w:rFonts w:ascii="Tahoma" w:hAnsi="Tahoma" w:cs="Tahoma"/>
          <w:sz w:val="19"/>
          <w:szCs w:val="19"/>
        </w:rPr>
      </w:pPr>
      <w:r w:rsidRPr="006F34F2">
        <w:rPr>
          <w:rFonts w:ascii="Tahoma" w:hAnsi="Tahoma" w:cs="Tahoma"/>
          <w:sz w:val="19"/>
          <w:szCs w:val="19"/>
          <w:rtl/>
        </w:rPr>
        <w:t xml:space="preserve">החקיקה בתחום האזנות סתר אינה מסדירה את סמכויות המשטרה בעידן הטכנולוגי הנוכחי אף על פי שאלו נחוצות לה באופן קריטי כדי למלא את תפקידה. </w:t>
      </w:r>
    </w:p>
    <w:p w14:paraId="4AC4FA3B" w14:textId="77777777" w:rsidR="00834A18" w:rsidRPr="006F34F2" w:rsidRDefault="00834A18" w:rsidP="00AF2A43">
      <w:pPr>
        <w:pStyle w:val="af4"/>
        <w:numPr>
          <w:ilvl w:val="0"/>
          <w:numId w:val="23"/>
        </w:numPr>
        <w:spacing w:before="120" w:after="120" w:line="288" w:lineRule="auto"/>
        <w:ind w:left="-401" w:right="-567" w:hanging="425"/>
        <w:contextualSpacing w:val="0"/>
        <w:rPr>
          <w:rFonts w:ascii="Tahoma" w:hAnsi="Tahoma" w:cs="Tahoma"/>
          <w:sz w:val="19"/>
          <w:szCs w:val="19"/>
        </w:rPr>
      </w:pPr>
      <w:r w:rsidRPr="006F34F2">
        <w:rPr>
          <w:rFonts w:ascii="Tahoma" w:hAnsi="Tahoma" w:cs="Tahoma"/>
          <w:sz w:val="19"/>
          <w:szCs w:val="19"/>
          <w:rtl/>
        </w:rPr>
        <w:t xml:space="preserve">לאורך השנים נעשתה על ידי המשטרה והייעוץ המשפטי לממשלה במשרד המשפטים הסדרה משפטית חלקית, הנשענת על תשתית חקיקתית רעועה ושאינה סוקרת את מכלול הכלים הטכנולוגיים והפעולות שאותן מבקשת המשטרה לבצע בתחום האזנות הסתר. </w:t>
      </w:r>
    </w:p>
    <w:p w14:paraId="01C0763D" w14:textId="77777777" w:rsidR="00834A18" w:rsidRPr="006F34F2" w:rsidRDefault="00834A18" w:rsidP="00AF2A43">
      <w:pPr>
        <w:pStyle w:val="af4"/>
        <w:numPr>
          <w:ilvl w:val="0"/>
          <w:numId w:val="23"/>
        </w:numPr>
        <w:spacing w:before="120" w:after="120" w:line="288" w:lineRule="auto"/>
        <w:ind w:left="-401" w:right="-567" w:hanging="425"/>
        <w:contextualSpacing w:val="0"/>
        <w:rPr>
          <w:rFonts w:ascii="Tahoma" w:hAnsi="Tahoma" w:cs="Tahoma"/>
          <w:sz w:val="19"/>
          <w:szCs w:val="19"/>
        </w:rPr>
      </w:pPr>
      <w:r w:rsidRPr="006F34F2">
        <w:rPr>
          <w:rFonts w:ascii="Tahoma" w:hAnsi="Tahoma" w:cs="Tahoma"/>
          <w:sz w:val="19"/>
          <w:szCs w:val="19"/>
          <w:rtl/>
        </w:rPr>
        <w:t xml:space="preserve">נוצרו מנגנונים עוקפים לתהליך התקין של הוצאת בקשות, כך שאלו אינם מחייבים עוד אישור של דרגים בכירים במשטרה, בפרקליטות ובחינה של בתי המשפט. המנגנונים העוקפים מאפשרים קבלת אישור לביצוע האזנות סתר ושימוש בכלים טכנולוגיים בפיקוח הולך ומתרופף וללא בקרה חיצונית לגורמי הביצוע שבמשטרה. </w:t>
      </w:r>
    </w:p>
    <w:p w14:paraId="4F84BC9B" w14:textId="77777777" w:rsidR="00834A18" w:rsidRPr="006F34F2" w:rsidRDefault="00834A18" w:rsidP="00AF2A43">
      <w:pPr>
        <w:pStyle w:val="af4"/>
        <w:numPr>
          <w:ilvl w:val="0"/>
          <w:numId w:val="23"/>
        </w:numPr>
        <w:spacing w:before="120" w:after="120" w:line="288" w:lineRule="auto"/>
        <w:ind w:left="-401" w:right="-567" w:hanging="425"/>
        <w:contextualSpacing w:val="0"/>
        <w:rPr>
          <w:rFonts w:ascii="Tahoma" w:hAnsi="Tahoma" w:cs="Tahoma"/>
          <w:sz w:val="19"/>
          <w:szCs w:val="19"/>
        </w:rPr>
      </w:pPr>
      <w:r w:rsidRPr="006F34F2">
        <w:rPr>
          <w:rFonts w:ascii="Tahoma" w:hAnsi="Tahoma" w:cs="Tahoma"/>
          <w:sz w:val="19"/>
          <w:szCs w:val="19"/>
          <w:rtl/>
        </w:rPr>
        <w:t xml:space="preserve">קיים מחסור בנהלים ובהנחיות שיתוו את המותר והאסור לביצוע בהליכי הגשת הבקשות, בפעולות ההתקנה של כלים טכנולוגיים לצורכי האזנת סתר וביצוען באופן ידני, ובהליכי האיסוף וההפקה. </w:t>
      </w:r>
    </w:p>
    <w:p w14:paraId="02520FB1" w14:textId="71EEDC76" w:rsidR="00834A18" w:rsidRPr="00A44184" w:rsidRDefault="00834A18" w:rsidP="00AF2A43">
      <w:pPr>
        <w:pStyle w:val="af4"/>
        <w:numPr>
          <w:ilvl w:val="0"/>
          <w:numId w:val="23"/>
        </w:numPr>
        <w:spacing w:before="120" w:after="120" w:line="288" w:lineRule="auto"/>
        <w:ind w:left="-401" w:right="-567" w:hanging="425"/>
        <w:contextualSpacing w:val="0"/>
        <w:rPr>
          <w:rFonts w:ascii="Tahoma" w:hAnsi="Tahoma" w:cs="Tahoma"/>
          <w:sz w:val="19"/>
          <w:szCs w:val="19"/>
          <w:rtl/>
        </w:rPr>
      </w:pPr>
      <w:r w:rsidRPr="006F34F2">
        <w:rPr>
          <w:rFonts w:ascii="Tahoma" w:hAnsi="Tahoma" w:cs="Tahoma"/>
          <w:sz w:val="19"/>
          <w:szCs w:val="19"/>
          <w:rtl/>
        </w:rPr>
        <w:t xml:space="preserve">קיימים פערים במילוי בקשות, בתיעוד פעולות המבוצעות על ידי המשטרה ובניהול ובאיגום של המידע על אודות פעילותה אשר מונעים מהמשטרה לשקף את תמונת המצב לבית המשפט ולהפריד בין פעולות מותרות ואסורות. </w:t>
      </w:r>
      <w:bookmarkEnd w:id="44"/>
    </w:p>
    <w:p w14:paraId="65806786" w14:textId="427F8BC6" w:rsidR="00834A18" w:rsidRPr="00A44184" w:rsidRDefault="00834A18" w:rsidP="00B82D3C">
      <w:pPr>
        <w:pStyle w:val="af4"/>
        <w:spacing w:before="120" w:after="120" w:line="288" w:lineRule="auto"/>
        <w:ind w:left="-828" w:right="-567"/>
        <w:contextualSpacing w:val="0"/>
        <w:rPr>
          <w:rFonts w:ascii="Tahoma" w:hAnsi="Tahoma" w:cs="Tahoma"/>
          <w:sz w:val="19"/>
          <w:szCs w:val="19"/>
          <w:rtl/>
        </w:rPr>
      </w:pPr>
      <w:bookmarkStart w:id="45" w:name="_Hlk194408755"/>
      <w:bookmarkStart w:id="46" w:name="_Hlk194934446"/>
      <w:r w:rsidRPr="006F34F2">
        <w:rPr>
          <w:rFonts w:ascii="Tahoma" w:hAnsi="Tahoma" w:cs="Tahoma"/>
          <w:sz w:val="19"/>
          <w:szCs w:val="19"/>
          <w:rtl/>
        </w:rPr>
        <w:t>לנוכח תשובות משרד המשפטים והמשטרה, משרד מבקר המדינה מעיר שמחויבותם של גופי אכיפת החוק לפעול כדין היא מוגברת מתוקף תפקידם. הם מחויבים לפעול בהתאם למגבלות הדין בכל שלבי אכיפת החוק (ניהול הפרשייה המודיעינית, שלבי החקירה ואיסוף הראיות, וכן הגשת כתב אישום). לפיכך, מבקר המדינה מדגיש כי אין זה ראוי להגביל את הדיון בנושא השלכות הפעולות האסורות (ביצוע התקנות אסורות, הפקת תוצרים אסורים ושימוש בהם) רק למקרים שבהם פעולות אלו השפיעו על הליך פלילי ספציפי, כגון, משיכת הראיות בתיק הפלילי שנוהל בפרקליטות בשנת 2023.</w:t>
      </w:r>
      <w:r w:rsidRPr="006F34F2">
        <w:rPr>
          <w:rFonts w:ascii="Tahoma" w:hAnsi="Tahoma" w:cs="Tahoma"/>
          <w:sz w:val="19"/>
          <w:szCs w:val="19"/>
        </w:rPr>
        <w:t xml:space="preserve"> </w:t>
      </w:r>
      <w:r w:rsidRPr="006F34F2">
        <w:rPr>
          <w:rFonts w:ascii="Tahoma" w:hAnsi="Tahoma" w:cs="Tahoma"/>
          <w:sz w:val="19"/>
          <w:szCs w:val="19"/>
          <w:rtl/>
        </w:rPr>
        <w:t xml:space="preserve">הגבלת הדיון באופן זה מפחיתה מהשלכות הפעולות האסורות, ובפרט מפחיתה מן הפגיעה הנגרמת לאמון הציבור במערכת אכיפת החוק. יוצא אפוא כי ראוי שגופי אכיפת החוק יתייחסו בחומרה לפעולות אסורות בכל </w:t>
      </w:r>
      <w:r w:rsidRPr="006F34F2">
        <w:rPr>
          <w:rFonts w:ascii="Tahoma" w:hAnsi="Tahoma" w:cs="Tahoma"/>
          <w:sz w:val="19"/>
          <w:szCs w:val="19"/>
          <w:rtl/>
        </w:rPr>
        <w:lastRenderedPageBreak/>
        <w:t xml:space="preserve">מצב: במקרים שבהם ההתקנה האסורה לא צלחה; במקרים שבהם ההתקנה האסורה לא הניבה איסוף תוצר אסור; ובמקרים שבהם בוצעו הפקה או שימוש אסור בזמן ניהול הפרשייה המודיעינית אבל לא הוגש כתב אישום או לא התנהל הליך פלילי. </w:t>
      </w:r>
      <w:bookmarkEnd w:id="45"/>
    </w:p>
    <w:p w14:paraId="31EAC21C" w14:textId="09BCEA72" w:rsidR="00834A18" w:rsidRPr="00A44184" w:rsidRDefault="00834A18" w:rsidP="00B82D3C">
      <w:pPr>
        <w:pStyle w:val="af4"/>
        <w:spacing w:before="120" w:after="120" w:line="288" w:lineRule="auto"/>
        <w:ind w:left="-828" w:right="-567"/>
        <w:contextualSpacing w:val="0"/>
        <w:rPr>
          <w:rFonts w:ascii="Tahoma" w:hAnsi="Tahoma" w:cs="Tahoma"/>
          <w:sz w:val="19"/>
          <w:szCs w:val="19"/>
          <w:rtl/>
        </w:rPr>
      </w:pPr>
      <w:bookmarkStart w:id="47" w:name="_Hlk194934522"/>
      <w:r w:rsidRPr="006F34F2">
        <w:rPr>
          <w:rFonts w:ascii="Tahoma" w:hAnsi="Tahoma" w:cs="Tahoma"/>
          <w:sz w:val="19"/>
          <w:szCs w:val="19"/>
          <w:rtl/>
        </w:rPr>
        <w:t xml:space="preserve">כל הפערים הללו הובילו לאורך שנים רבות לכרסום הולך וגובר בעקרון ריסון הכוח בתחום האזנות הסתר. יתרה מכך, הפערים בעיגון הוראות מחייבות - בחקיקה, בחוות דעת משפטיות בנהלים ובהנחיות - מערערים את יסודות חזקת המינהל התקין שאמורה לעמוד למשטרה: אם אין עיגון של הפעולה בהוראה מחייבת, אין נורמה בסיסית, ברורה, ודאית ומוסכמת המפרטת מהי הפעולה התקינה שאותה המשטרה מוסמכת לבצע. </w:t>
      </w:r>
    </w:p>
    <w:p w14:paraId="16256B57" w14:textId="3A431685" w:rsidR="00834A18" w:rsidRPr="006F34F2" w:rsidRDefault="00834A18" w:rsidP="00B82D3C">
      <w:pPr>
        <w:pStyle w:val="af4"/>
        <w:spacing w:before="120" w:after="120" w:line="288" w:lineRule="auto"/>
        <w:ind w:left="-826" w:right="-567"/>
        <w:contextualSpacing w:val="0"/>
        <w:rPr>
          <w:rFonts w:ascii="Tahoma" w:hAnsi="Tahoma" w:cs="Tahoma"/>
          <w:sz w:val="19"/>
          <w:szCs w:val="19"/>
        </w:rPr>
      </w:pPr>
      <w:r w:rsidRPr="006F34F2">
        <w:rPr>
          <w:rFonts w:ascii="Tahoma" w:hAnsi="Tahoma" w:cs="Tahoma"/>
          <w:sz w:val="19"/>
          <w:szCs w:val="19"/>
          <w:rtl/>
        </w:rPr>
        <w:t xml:space="preserve">הפערים הקריטיים בתחום האזנות הסתר מחייבים את המשטרה והייעוץ המשפטי לממשלה במשרד המשפטים במתן מענה יסודי ומקיף לצורכי המשטרה בתחום אכיפת החוק והמאבק בארגוני הפשיעה באמצעות כלים טכנולוגיים והגדרת סמכויות ברורות ומפורשות. עם זאת, המשטרה נדרשת לבחינת עומק של תהליכי העבודה, ועליה להגביר בשיתוף משרד המשפטים את הפיקוח על פעולותיה בתחום. כמו כן, עליה לפעול להידוק משמעותי של מנגנוני הבקרה והריסון של הפעולות שהיא מבצעת בכל מקרה ומקרה. </w:t>
      </w:r>
      <w:bookmarkEnd w:id="46"/>
      <w:r w:rsidRPr="006F34F2">
        <w:rPr>
          <w:rFonts w:ascii="Tahoma" w:hAnsi="Tahoma" w:cs="Tahoma"/>
          <w:sz w:val="19"/>
          <w:szCs w:val="19"/>
        </w:rPr>
        <w:br w:type="page"/>
      </w:r>
      <w:bookmarkEnd w:id="47"/>
    </w:p>
    <w:p w14:paraId="3493A0CD" w14:textId="77777777" w:rsidR="00834A18" w:rsidRPr="006F34F2" w:rsidRDefault="00834A18" w:rsidP="006F34F2">
      <w:pPr>
        <w:tabs>
          <w:tab w:val="left" w:pos="2134"/>
        </w:tabs>
        <w:spacing w:before="120" w:line="288" w:lineRule="auto"/>
        <w:ind w:right="-567"/>
        <w:rPr>
          <w:rFonts w:ascii="Tahoma" w:hAnsi="Tahoma" w:cs="Tahoma"/>
          <w:sz w:val="19"/>
          <w:szCs w:val="19"/>
        </w:rPr>
      </w:pPr>
    </w:p>
    <w:tbl>
      <w:tblPr>
        <w:tblStyle w:val="afb"/>
        <w:tblpPr w:leftFromText="180" w:rightFromText="180" w:vertAnchor="text" w:tblpXSpec="center" w:tblpY="1"/>
        <w:tblOverlap w:val="never"/>
        <w:bidiVisual/>
        <w:tblW w:w="9783" w:type="dxa"/>
        <w:tblBorders>
          <w:top w:val="single" w:sz="24" w:space="0" w:color="00206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3"/>
      </w:tblGrid>
      <w:tr w:rsidR="00834A18" w:rsidRPr="006F34F2" w14:paraId="17F4A97A" w14:textId="77777777" w:rsidTr="00C94BDF">
        <w:tc>
          <w:tcPr>
            <w:tcW w:w="9783" w:type="dxa"/>
          </w:tcPr>
          <w:p w14:paraId="1E8CBB28" w14:textId="77777777" w:rsidR="00834A18" w:rsidRPr="00C94BDF" w:rsidRDefault="00834A18" w:rsidP="006F34F2">
            <w:pPr>
              <w:spacing w:line="288" w:lineRule="auto"/>
              <w:rPr>
                <w:rFonts w:ascii="Tahoma" w:hAnsi="Tahoma" w:cs="Tahoma"/>
                <w:b/>
                <w:bCs/>
                <w:color w:val="002060"/>
                <w:sz w:val="40"/>
                <w:szCs w:val="40"/>
                <w:rtl/>
              </w:rPr>
            </w:pPr>
            <w:r w:rsidRPr="00C94BDF">
              <w:rPr>
                <w:rFonts w:ascii="Tahoma" w:hAnsi="Tahoma" w:cs="Tahoma"/>
                <w:b/>
                <w:bCs/>
                <w:color w:val="002060"/>
                <w:sz w:val="36"/>
                <w:szCs w:val="36"/>
                <w:rtl/>
              </w:rPr>
              <w:t>שימוש בנתוני תקשורת</w:t>
            </w:r>
          </w:p>
        </w:tc>
      </w:tr>
    </w:tbl>
    <w:p w14:paraId="20166CC9" w14:textId="77777777" w:rsidR="00834A18" w:rsidRPr="006F34F2" w:rsidRDefault="00834A18" w:rsidP="006F34F2">
      <w:pPr>
        <w:spacing w:line="288" w:lineRule="auto"/>
        <w:ind w:left="-851"/>
        <w:rPr>
          <w:rFonts w:ascii="Tahoma" w:hAnsi="Tahoma" w:cs="Tahoma"/>
          <w:noProof/>
        </w:rPr>
      </w:pPr>
    </w:p>
    <w:p w14:paraId="17582F18" w14:textId="77777777" w:rsidR="00834A18" w:rsidRPr="006F34F2" w:rsidRDefault="00834A18" w:rsidP="006F34F2">
      <w:pPr>
        <w:spacing w:line="288" w:lineRule="auto"/>
        <w:ind w:left="-851"/>
        <w:rPr>
          <w:rFonts w:ascii="Tahoma" w:hAnsi="Tahoma" w:cs="Tahoma"/>
          <w:rtl/>
        </w:rPr>
      </w:pPr>
      <w:r w:rsidRPr="006F34F2">
        <w:rPr>
          <w:rFonts w:ascii="Tahoma" w:hAnsi="Tahoma" w:cs="Tahoma"/>
          <w:noProof/>
          <w:rtl/>
        </w:rPr>
        <w:drawing>
          <wp:inline distT="0" distB="0" distL="0" distR="0" wp14:anchorId="2159CEBD" wp14:editId="0D5CE821">
            <wp:extent cx="1638300" cy="411480"/>
            <wp:effectExtent l="0" t="0" r="0" b="7620"/>
            <wp:docPr id="35" name="תמונה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תקציר-05.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38300" cy="411480"/>
                    </a:xfrm>
                    <a:prstGeom prst="rect">
                      <a:avLst/>
                    </a:prstGeom>
                  </pic:spPr>
                </pic:pic>
              </a:graphicData>
            </a:graphic>
          </wp:inline>
        </w:drawing>
      </w:r>
    </w:p>
    <w:p w14:paraId="2D13578E" w14:textId="56CEC04C" w:rsidR="00834A18" w:rsidRPr="006F34F2" w:rsidRDefault="00834A18" w:rsidP="002E13F7">
      <w:pPr>
        <w:spacing w:after="120" w:line="288" w:lineRule="auto"/>
        <w:ind w:left="-709" w:right="-567"/>
        <w:rPr>
          <w:rFonts w:ascii="Tahoma" w:hAnsi="Tahoma" w:cs="Tahoma"/>
          <w:sz w:val="19"/>
          <w:szCs w:val="19"/>
          <w:rtl/>
        </w:rPr>
      </w:pPr>
      <w:r w:rsidRPr="006F34F2">
        <w:rPr>
          <w:rFonts w:ascii="Tahoma" w:hAnsi="Tahoma" w:cs="Tahoma"/>
          <w:sz w:val="19"/>
          <w:szCs w:val="19"/>
          <w:rtl/>
        </w:rPr>
        <w:t>נתוני התקשורת שהמשטרה רשאית לקבל מחברות התקשורת נחלקים לשלושה סוגים: נתוני מנוי, נתוני תעבורה ונתוני מיקום. נתונים אלה נוגעים לשימוש של אדם במכשירי קצה (כגון טלפונים ניידים ומחשבים). מדובר בנתונים המשמשים לצורך מאבק בפשיעה ושבאמצעותם המשטרה יכולה לאתר מיקום של אדם באמצעות מכשיר הקצה שלו ולנתח מידע על קשריו ושיחותיו. עם זאת, נתונים אלו אינם כוללים את תוכני השיחות או ההודעות של המנוי, ולמעשה, נתוני התקשורת הם "מטא-דאטה" ונוגעים לאמצעי התקשורת ולשימוש בו</w:t>
      </w:r>
      <w:r w:rsidRPr="006F34F2">
        <w:rPr>
          <w:rFonts w:ascii="Tahoma" w:hAnsi="Tahoma" w:cs="Tahoma"/>
          <w:sz w:val="19"/>
          <w:szCs w:val="19"/>
          <w:vertAlign w:val="superscript"/>
          <w:rtl/>
        </w:rPr>
        <w:footnoteReference w:id="41"/>
      </w:r>
      <w:r w:rsidRPr="006F34F2">
        <w:rPr>
          <w:rFonts w:ascii="Tahoma" w:hAnsi="Tahoma" w:cs="Tahoma"/>
          <w:sz w:val="19"/>
          <w:szCs w:val="19"/>
          <w:rtl/>
        </w:rPr>
        <w:t xml:space="preserve">. מטבע הדברים, קבלת הנתונים כרוכה בפגיעה בפרטיותו של האדם. להלן בתרשים פירוט נתוני התקשורת המתקבלים במשטרה. </w:t>
      </w:r>
    </w:p>
    <w:p w14:paraId="5A12A007" w14:textId="77777777" w:rsidR="00834A18" w:rsidRPr="006F34F2" w:rsidRDefault="00834A18" w:rsidP="006F34F2">
      <w:pPr>
        <w:spacing w:after="60" w:line="288" w:lineRule="auto"/>
        <w:ind w:left="-709" w:right="-567"/>
        <w:jc w:val="right"/>
        <w:rPr>
          <w:rFonts w:ascii="Tahoma" w:hAnsi="Tahoma" w:cs="Tahoma"/>
          <w:b/>
          <w:bCs/>
          <w:sz w:val="19"/>
          <w:szCs w:val="19"/>
          <w:rtl/>
        </w:rPr>
      </w:pPr>
      <w:r w:rsidRPr="006F34F2">
        <w:rPr>
          <w:rFonts w:ascii="Tahoma" w:hAnsi="Tahoma" w:cs="Tahoma"/>
          <w:b/>
          <w:bCs/>
          <w:noProof/>
          <w:color w:val="FFFFFF" w:themeColor="background1"/>
          <w:sz w:val="22"/>
          <w:szCs w:val="22"/>
          <w:rtl/>
        </w:rPr>
        <w:drawing>
          <wp:anchor distT="0" distB="0" distL="114300" distR="114300" simplePos="0" relativeHeight="251668480" behindDoc="1" locked="0" layoutInCell="1" allowOverlap="1" wp14:anchorId="4041E7B2" wp14:editId="537CD6DF">
            <wp:simplePos x="0" y="0"/>
            <wp:positionH relativeFrom="page">
              <wp:posOffset>3216910</wp:posOffset>
            </wp:positionH>
            <wp:positionV relativeFrom="paragraph">
              <wp:posOffset>114300</wp:posOffset>
            </wp:positionV>
            <wp:extent cx="3570688" cy="532086"/>
            <wp:effectExtent l="0" t="0" r="0" b="1905"/>
            <wp:wrapNone/>
            <wp:docPr id="5" name="תמונה 5"/>
            <wp:cNvGraphicFramePr/>
            <a:graphic xmlns:a="http://schemas.openxmlformats.org/drawingml/2006/main">
              <a:graphicData uri="http://schemas.openxmlformats.org/drawingml/2006/picture">
                <pic:pic xmlns:pic="http://schemas.openxmlformats.org/drawingml/2006/picture">
                  <pic:nvPicPr>
                    <pic:cNvPr id="5" name="תקציר-03.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570688" cy="532086"/>
                    </a:xfrm>
                    <a:prstGeom prst="rect">
                      <a:avLst/>
                    </a:prstGeom>
                  </pic:spPr>
                </pic:pic>
              </a:graphicData>
            </a:graphic>
            <wp14:sizeRelH relativeFrom="page">
              <wp14:pctWidth>0</wp14:pctWidth>
            </wp14:sizeRelH>
            <wp14:sizeRelV relativeFrom="page">
              <wp14:pctHeight>0</wp14:pctHeight>
            </wp14:sizeRelV>
          </wp:anchor>
        </w:drawing>
      </w:r>
    </w:p>
    <w:p w14:paraId="17920449" w14:textId="5F36F48D" w:rsidR="00834A18" w:rsidRPr="00A964E7" w:rsidRDefault="00834A18" w:rsidP="00A964E7">
      <w:pPr>
        <w:spacing w:after="60" w:line="288" w:lineRule="auto"/>
        <w:ind w:left="-709" w:right="-567"/>
        <w:jc w:val="left"/>
        <w:rPr>
          <w:rFonts w:ascii="Tahoma" w:hAnsi="Tahoma" w:cs="Tahoma"/>
          <w:color w:val="FFFFFF" w:themeColor="background1"/>
          <w:sz w:val="22"/>
          <w:szCs w:val="22"/>
          <w:rtl/>
        </w:rPr>
      </w:pPr>
      <w:r w:rsidRPr="00A964E7">
        <w:rPr>
          <w:rFonts w:ascii="Tahoma" w:hAnsi="Tahoma" w:cs="Tahoma"/>
          <w:b/>
          <w:bCs/>
          <w:color w:val="FFFFFF" w:themeColor="background1"/>
          <w:sz w:val="22"/>
          <w:szCs w:val="22"/>
          <w:rtl/>
        </w:rPr>
        <w:t xml:space="preserve"> נתוני התקשורת המתקבלים במשטרה לפי סוגים</w:t>
      </w:r>
    </w:p>
    <w:p w14:paraId="57BB32E5" w14:textId="77777777" w:rsidR="00834A18" w:rsidRPr="006F34F2" w:rsidRDefault="00834A18" w:rsidP="006F34F2">
      <w:pPr>
        <w:spacing w:after="60" w:line="288" w:lineRule="auto"/>
        <w:ind w:left="-709" w:right="-567"/>
        <w:jc w:val="center"/>
        <w:rPr>
          <w:rFonts w:ascii="Tahoma" w:hAnsi="Tahoma" w:cs="Tahoma"/>
          <w:sz w:val="19"/>
          <w:szCs w:val="19"/>
          <w:rtl/>
        </w:rPr>
      </w:pPr>
      <w:r w:rsidRPr="006F34F2">
        <w:rPr>
          <w:rFonts w:ascii="Tahoma" w:hAnsi="Tahoma" w:cs="Tahoma"/>
          <w:noProof/>
        </w:rPr>
        <w:drawing>
          <wp:anchor distT="0" distB="0" distL="114300" distR="114300" simplePos="0" relativeHeight="251670528" behindDoc="1" locked="0" layoutInCell="1" allowOverlap="1" wp14:anchorId="498400BA" wp14:editId="61E1F7D5">
            <wp:simplePos x="0" y="0"/>
            <wp:positionH relativeFrom="column">
              <wp:posOffset>-277495</wp:posOffset>
            </wp:positionH>
            <wp:positionV relativeFrom="paragraph">
              <wp:posOffset>235981</wp:posOffset>
            </wp:positionV>
            <wp:extent cx="5660390" cy="4477385"/>
            <wp:effectExtent l="0" t="0" r="0" b="0"/>
            <wp:wrapTight wrapText="bothSides">
              <wp:wrapPolygon edited="0">
                <wp:start x="0" y="0"/>
                <wp:lineTo x="0" y="21505"/>
                <wp:lineTo x="21518" y="21505"/>
                <wp:lineTo x="21518" y="0"/>
                <wp:lineTo x="0" y="0"/>
              </wp:wrapPolygon>
            </wp:wrapTight>
            <wp:docPr id="25" name="תמונה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60390" cy="44773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9C54E1" w14:textId="77777777" w:rsidR="00834A18" w:rsidRPr="006F34F2" w:rsidRDefault="00834A18" w:rsidP="006F34F2">
      <w:pPr>
        <w:spacing w:after="60" w:line="288" w:lineRule="auto"/>
        <w:ind w:left="-709" w:right="-567"/>
        <w:rPr>
          <w:rFonts w:ascii="Tahoma" w:hAnsi="Tahoma" w:cs="Tahoma"/>
          <w:sz w:val="19"/>
          <w:szCs w:val="19"/>
          <w:rtl/>
        </w:rPr>
      </w:pPr>
      <w:r w:rsidRPr="006F34F2" w:rsidDel="00A852B8">
        <w:rPr>
          <w:rFonts w:ascii="Tahoma" w:hAnsi="Tahoma" w:cs="Tahoma"/>
          <w:noProof/>
          <w:sz w:val="19"/>
          <w:szCs w:val="19"/>
        </w:rPr>
        <w:t xml:space="preserve"> </w:t>
      </w:r>
    </w:p>
    <w:p w14:paraId="12C56460" w14:textId="0B0FCD4B" w:rsidR="00834A18" w:rsidRPr="006F34F2" w:rsidRDefault="00834A18" w:rsidP="002E13F7">
      <w:pPr>
        <w:spacing w:after="120" w:line="288" w:lineRule="auto"/>
        <w:ind w:left="-709" w:right="-567"/>
        <w:rPr>
          <w:rFonts w:ascii="Tahoma" w:hAnsi="Tahoma" w:cs="Tahoma"/>
          <w:b/>
          <w:bCs/>
          <w:sz w:val="19"/>
          <w:szCs w:val="19"/>
          <w:rtl/>
        </w:rPr>
      </w:pPr>
      <w:r w:rsidRPr="006F34F2">
        <w:rPr>
          <w:rFonts w:ascii="Tahoma" w:hAnsi="Tahoma" w:cs="Tahoma"/>
          <w:sz w:val="19"/>
          <w:szCs w:val="19"/>
          <w:rtl/>
        </w:rPr>
        <w:t xml:space="preserve">חוק סדר הדין הפלילי (סמכויות אכיפה - נתוני תקשורת), התשס"ח-2007, מסמיך את בית המשפט להתיר למשטרה לקבל לידיה, בהתאם לבקשתה, נתוני תקשורת ממאגר מידע של ספקים מורשים - בעלי רישיון בזק - באמצעות צו שיפוטי, אם שוכנע שהדבר נדרש לאחת המטרות המפורטות בחוק, ובלבד שאין בקבלת נתוני התקשורת כדי לפגוע, </w:t>
      </w:r>
      <w:r w:rsidRPr="006F34F2">
        <w:rPr>
          <w:rFonts w:ascii="Tahoma" w:hAnsi="Tahoma" w:cs="Tahoma"/>
          <w:sz w:val="19"/>
          <w:szCs w:val="19"/>
          <w:rtl/>
        </w:rPr>
        <w:lastRenderedPageBreak/>
        <w:t>במידה העולה על הנדרש, בפרטיותו של אדם. נוסף על כך, במקרים שאינם סובלים דיחוי וכאשר אין בידי המשטרה שהות מספקת לפנות לבית המשפט לצורך הוצאת צו משפטי, קצין מוסמך</w:t>
      </w:r>
      <w:r w:rsidRPr="006F34F2">
        <w:rPr>
          <w:rFonts w:ascii="Tahoma" w:hAnsi="Tahoma" w:cs="Tahoma"/>
          <w:sz w:val="19"/>
          <w:szCs w:val="19"/>
          <w:vertAlign w:val="superscript"/>
          <w:rtl/>
        </w:rPr>
        <w:footnoteReference w:id="42"/>
      </w:r>
      <w:r w:rsidRPr="006F34F2">
        <w:rPr>
          <w:rFonts w:ascii="Tahoma" w:hAnsi="Tahoma" w:cs="Tahoma"/>
          <w:sz w:val="19"/>
          <w:szCs w:val="19"/>
          <w:rtl/>
        </w:rPr>
        <w:t xml:space="preserve"> רשאי לתת היתר מינהלי לקבלת נתוני תקשורת מספק מורשה שתוקפו עד 24 שעות</w:t>
      </w:r>
      <w:r w:rsidRPr="006F34F2">
        <w:rPr>
          <w:rFonts w:ascii="Tahoma" w:hAnsi="Tahoma" w:cs="Tahoma"/>
          <w:sz w:val="19"/>
          <w:szCs w:val="19"/>
          <w:vertAlign w:val="superscript"/>
          <w:rtl/>
        </w:rPr>
        <w:footnoteReference w:id="43"/>
      </w:r>
      <w:r w:rsidRPr="006F34F2">
        <w:rPr>
          <w:rFonts w:ascii="Tahoma" w:hAnsi="Tahoma" w:cs="Tahoma"/>
          <w:sz w:val="19"/>
          <w:szCs w:val="19"/>
          <w:rtl/>
        </w:rPr>
        <w:t xml:space="preserve"> אם שוכנע כי הדבר נדרש לשם מניעת עבירה מסוג פשע או גילוי מבצעה או לשם הצלת חיי אדם. </w:t>
      </w:r>
    </w:p>
    <w:p w14:paraId="39A8845A" w14:textId="3574C150" w:rsidR="00834A18" w:rsidRDefault="00834A18" w:rsidP="002E13F7">
      <w:pPr>
        <w:spacing w:after="120" w:line="288" w:lineRule="auto"/>
        <w:ind w:left="-709" w:right="-567"/>
        <w:rPr>
          <w:rFonts w:ascii="Tahoma" w:hAnsi="Tahoma" w:cs="Tahoma"/>
          <w:sz w:val="19"/>
          <w:szCs w:val="19"/>
          <w:rtl/>
        </w:rPr>
      </w:pPr>
      <w:bookmarkStart w:id="48" w:name="_Hlk156376584"/>
      <w:r w:rsidRPr="006F34F2">
        <w:rPr>
          <w:rFonts w:ascii="Tahoma" w:hAnsi="Tahoma" w:cs="Tahoma"/>
          <w:sz w:val="19"/>
          <w:szCs w:val="19"/>
          <w:rtl/>
        </w:rPr>
        <w:t>בשנים 2017 - 2021 חל גידול מתמיד בסך היקף הצווים השיפוטיים וההיתרים המינהליים לקבלת נתוני תקשורת שאושרו בכל שנה: משנת 2017 עד לשנת 2021 גדל מספר האישורים ב-40% בסך הכול (מ-40,783 אישורים ל-57,283).</w:t>
      </w:r>
      <w:bookmarkEnd w:id="48"/>
      <w:r w:rsidRPr="006F34F2">
        <w:rPr>
          <w:rFonts w:ascii="Tahoma" w:hAnsi="Tahoma" w:cs="Tahoma"/>
          <w:sz w:val="19"/>
          <w:szCs w:val="19"/>
          <w:rtl/>
        </w:rPr>
        <w:t xml:space="preserve"> כמו כן, לאורך השנים הללו ההיתרים המינהליים היוו כשליש מסך האישורים לקבלת נתוני תקשורת, ורובם ניתנו למטרת הצלת חיי אדם.</w:t>
      </w:r>
    </w:p>
    <w:p w14:paraId="10EA437F" w14:textId="77777777" w:rsidR="00834A18" w:rsidRPr="006F34F2" w:rsidRDefault="00834A18" w:rsidP="006F34F2">
      <w:pPr>
        <w:spacing w:line="288" w:lineRule="auto"/>
        <w:ind w:left="-710"/>
        <w:rPr>
          <w:rFonts w:ascii="Tahoma" w:hAnsi="Tahoma" w:cs="Tahoma"/>
          <w:rtl/>
        </w:rPr>
      </w:pPr>
    </w:p>
    <w:p w14:paraId="062C079A" w14:textId="77777777" w:rsidR="00834A18" w:rsidRPr="006F34F2" w:rsidRDefault="00834A18" w:rsidP="006F34F2">
      <w:pPr>
        <w:spacing w:line="288" w:lineRule="auto"/>
        <w:ind w:left="-851"/>
        <w:rPr>
          <w:rFonts w:ascii="Tahoma" w:hAnsi="Tahoma" w:cs="Tahoma"/>
          <w:rtl/>
        </w:rPr>
      </w:pPr>
      <w:r w:rsidRPr="006F34F2">
        <w:rPr>
          <w:rFonts w:ascii="Tahoma" w:hAnsi="Tahoma" w:cs="Tahoma"/>
          <w:noProof/>
          <w:rtl/>
        </w:rPr>
        <w:drawing>
          <wp:inline distT="0" distB="0" distL="0" distR="0" wp14:anchorId="30B14670" wp14:editId="1BE81061">
            <wp:extent cx="1674111" cy="381000"/>
            <wp:effectExtent l="0" t="0" r="2540" b="0"/>
            <wp:docPr id="36" name="תמונה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תקציר-04.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75228" cy="381254"/>
                    </a:xfrm>
                    <a:prstGeom prst="rect">
                      <a:avLst/>
                    </a:prstGeom>
                  </pic:spPr>
                </pic:pic>
              </a:graphicData>
            </a:graphic>
          </wp:inline>
        </w:drawing>
      </w:r>
    </w:p>
    <w:p w14:paraId="622C55B7" w14:textId="77777777" w:rsidR="00834A18" w:rsidRPr="006F34F2" w:rsidRDefault="00834A18" w:rsidP="006F34F2">
      <w:pPr>
        <w:spacing w:line="288" w:lineRule="auto"/>
        <w:ind w:left="-851"/>
        <w:rPr>
          <w:rFonts w:ascii="Tahoma" w:hAnsi="Tahoma" w:cs="Tahoma"/>
          <w:rtl/>
        </w:rPr>
      </w:pPr>
    </w:p>
    <w:tbl>
      <w:tblPr>
        <w:tblStyle w:val="afb"/>
        <w:tblpPr w:leftFromText="180" w:rightFromText="180" w:vertAnchor="text" w:tblpXSpec="center" w:tblpY="1"/>
        <w:tblOverlap w:val="never"/>
        <w:bidiVisual/>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4"/>
        <w:gridCol w:w="260"/>
        <w:gridCol w:w="2105"/>
        <w:gridCol w:w="305"/>
        <w:gridCol w:w="2126"/>
        <w:gridCol w:w="284"/>
        <w:gridCol w:w="2268"/>
      </w:tblGrid>
      <w:tr w:rsidR="00834A18" w:rsidRPr="006F34F2" w14:paraId="004589A8" w14:textId="77777777" w:rsidTr="00A964E7">
        <w:trPr>
          <w:trHeight w:val="283"/>
        </w:trPr>
        <w:tc>
          <w:tcPr>
            <w:tcW w:w="2294" w:type="dxa"/>
            <w:tcBorders>
              <w:bottom w:val="single" w:sz="12" w:space="0" w:color="auto"/>
            </w:tcBorders>
            <w:shd w:val="clear" w:color="auto" w:fill="auto"/>
            <w:vAlign w:val="bottom"/>
          </w:tcPr>
          <w:p w14:paraId="59E14537" w14:textId="77777777" w:rsidR="00834A18" w:rsidRPr="006F34F2" w:rsidRDefault="00834A18" w:rsidP="00A964E7">
            <w:pPr>
              <w:spacing w:after="60" w:line="240" w:lineRule="auto"/>
              <w:rPr>
                <w:rFonts w:ascii="Tahoma" w:hAnsi="Tahoma" w:cs="Tahoma"/>
                <w:spacing w:val="-10"/>
                <w:sz w:val="36"/>
                <w:szCs w:val="36"/>
                <w:rtl/>
              </w:rPr>
            </w:pPr>
            <w:r w:rsidRPr="006F34F2">
              <w:rPr>
                <w:rFonts w:ascii="Tahoma" w:hAnsi="Tahoma" w:cs="Tahoma"/>
                <w:spacing w:val="-10"/>
                <w:sz w:val="36"/>
                <w:szCs w:val="36"/>
                <w:rtl/>
              </w:rPr>
              <w:t>176,899</w:t>
            </w:r>
          </w:p>
        </w:tc>
        <w:tc>
          <w:tcPr>
            <w:tcW w:w="260" w:type="dxa"/>
          </w:tcPr>
          <w:p w14:paraId="322932DC" w14:textId="77777777" w:rsidR="00834A18" w:rsidRPr="006F34F2" w:rsidRDefault="00834A18" w:rsidP="00A964E7">
            <w:pPr>
              <w:spacing w:line="240" w:lineRule="auto"/>
              <w:rPr>
                <w:rFonts w:ascii="Tahoma" w:hAnsi="Tahoma" w:cs="Tahoma"/>
                <w:spacing w:val="-10"/>
              </w:rPr>
            </w:pPr>
          </w:p>
        </w:tc>
        <w:tc>
          <w:tcPr>
            <w:tcW w:w="2105" w:type="dxa"/>
            <w:tcBorders>
              <w:bottom w:val="single" w:sz="12" w:space="0" w:color="auto"/>
            </w:tcBorders>
            <w:vAlign w:val="bottom"/>
          </w:tcPr>
          <w:p w14:paraId="719100A1" w14:textId="77777777" w:rsidR="00834A18" w:rsidRPr="006F34F2" w:rsidRDefault="00834A18" w:rsidP="00A964E7">
            <w:pPr>
              <w:spacing w:after="60" w:line="240" w:lineRule="auto"/>
              <w:rPr>
                <w:rFonts w:ascii="Tahoma" w:hAnsi="Tahoma" w:cs="Tahoma"/>
                <w:spacing w:val="-10"/>
                <w:sz w:val="36"/>
                <w:szCs w:val="36"/>
                <w:rtl/>
              </w:rPr>
            </w:pPr>
            <w:r w:rsidRPr="006F34F2">
              <w:rPr>
                <w:rFonts w:ascii="Tahoma" w:hAnsi="Tahoma" w:cs="Tahoma"/>
                <w:spacing w:val="-10"/>
                <w:sz w:val="36"/>
                <w:szCs w:val="36"/>
                <w:rtl/>
              </w:rPr>
              <w:t>77,705</w:t>
            </w:r>
          </w:p>
        </w:tc>
        <w:tc>
          <w:tcPr>
            <w:tcW w:w="305" w:type="dxa"/>
          </w:tcPr>
          <w:p w14:paraId="62D2111B" w14:textId="77777777" w:rsidR="00834A18" w:rsidRPr="006F34F2" w:rsidRDefault="00834A18" w:rsidP="00A964E7">
            <w:pPr>
              <w:spacing w:line="240" w:lineRule="auto"/>
              <w:rPr>
                <w:rFonts w:ascii="Tahoma" w:hAnsi="Tahoma" w:cs="Tahoma"/>
                <w:spacing w:val="-10"/>
              </w:rPr>
            </w:pPr>
          </w:p>
        </w:tc>
        <w:tc>
          <w:tcPr>
            <w:tcW w:w="2126" w:type="dxa"/>
            <w:tcBorders>
              <w:bottom w:val="single" w:sz="12" w:space="0" w:color="auto"/>
            </w:tcBorders>
            <w:vAlign w:val="bottom"/>
          </w:tcPr>
          <w:p w14:paraId="2FE712F3" w14:textId="77777777" w:rsidR="00834A18" w:rsidRPr="006F34F2" w:rsidRDefault="00834A18" w:rsidP="00A964E7">
            <w:pPr>
              <w:spacing w:after="60" w:line="240" w:lineRule="auto"/>
              <w:rPr>
                <w:rFonts w:ascii="Tahoma" w:hAnsi="Tahoma" w:cs="Tahoma"/>
                <w:spacing w:val="-10"/>
                <w:sz w:val="36"/>
                <w:szCs w:val="36"/>
              </w:rPr>
            </w:pPr>
            <w:r w:rsidRPr="006F34F2">
              <w:rPr>
                <w:rFonts w:ascii="Tahoma" w:hAnsi="Tahoma" w:cs="Tahoma"/>
                <w:spacing w:val="-10"/>
                <w:sz w:val="36"/>
                <w:szCs w:val="36"/>
                <w:rtl/>
              </w:rPr>
              <w:t>40%</w:t>
            </w:r>
          </w:p>
        </w:tc>
        <w:tc>
          <w:tcPr>
            <w:tcW w:w="284" w:type="dxa"/>
          </w:tcPr>
          <w:p w14:paraId="4ECEBB75" w14:textId="77777777" w:rsidR="00834A18" w:rsidRPr="006F34F2" w:rsidRDefault="00834A18" w:rsidP="00A964E7">
            <w:pPr>
              <w:spacing w:line="240" w:lineRule="auto"/>
              <w:rPr>
                <w:rFonts w:ascii="Tahoma" w:hAnsi="Tahoma" w:cs="Tahoma"/>
                <w:spacing w:val="-10"/>
              </w:rPr>
            </w:pPr>
          </w:p>
        </w:tc>
        <w:tc>
          <w:tcPr>
            <w:tcW w:w="2268" w:type="dxa"/>
            <w:tcBorders>
              <w:bottom w:val="single" w:sz="12" w:space="0" w:color="auto"/>
            </w:tcBorders>
            <w:vAlign w:val="bottom"/>
          </w:tcPr>
          <w:p w14:paraId="6BFA66C5" w14:textId="77777777" w:rsidR="00834A18" w:rsidRPr="006F34F2" w:rsidRDefault="00834A18" w:rsidP="00A964E7">
            <w:pPr>
              <w:spacing w:after="60" w:line="240" w:lineRule="auto"/>
              <w:rPr>
                <w:rFonts w:ascii="Tahoma" w:hAnsi="Tahoma" w:cs="Tahoma"/>
                <w:spacing w:val="-10"/>
                <w:sz w:val="36"/>
                <w:szCs w:val="36"/>
                <w:rtl/>
              </w:rPr>
            </w:pPr>
            <w:r w:rsidRPr="006F34F2">
              <w:rPr>
                <w:rFonts w:ascii="Tahoma" w:hAnsi="Tahoma" w:cs="Tahoma"/>
                <w:spacing w:val="-10"/>
                <w:sz w:val="36"/>
                <w:szCs w:val="36"/>
                <w:rtl/>
              </w:rPr>
              <w:t xml:space="preserve">131% </w:t>
            </w:r>
          </w:p>
        </w:tc>
      </w:tr>
      <w:tr w:rsidR="00834A18" w:rsidRPr="006F34F2" w14:paraId="5C672C4F" w14:textId="77777777" w:rsidTr="004A3C4C">
        <w:trPr>
          <w:trHeight w:val="85"/>
        </w:trPr>
        <w:tc>
          <w:tcPr>
            <w:tcW w:w="9642" w:type="dxa"/>
            <w:gridSpan w:val="7"/>
            <w:shd w:val="clear" w:color="auto" w:fill="auto"/>
            <w:vAlign w:val="center"/>
          </w:tcPr>
          <w:p w14:paraId="06BEAFB3" w14:textId="77777777" w:rsidR="00834A18" w:rsidRPr="006F34F2" w:rsidRDefault="00834A18" w:rsidP="006F34F2">
            <w:pPr>
              <w:spacing w:line="288" w:lineRule="auto"/>
              <w:rPr>
                <w:rFonts w:ascii="Tahoma" w:hAnsi="Tahoma" w:cs="Tahoma"/>
                <w:spacing w:val="-10"/>
                <w:sz w:val="6"/>
                <w:szCs w:val="6"/>
                <w:rtl/>
              </w:rPr>
            </w:pPr>
          </w:p>
        </w:tc>
      </w:tr>
      <w:tr w:rsidR="00834A18" w:rsidRPr="006F34F2" w14:paraId="4C8CE95F" w14:textId="77777777" w:rsidTr="00A964E7">
        <w:trPr>
          <w:trHeight w:val="1155"/>
        </w:trPr>
        <w:tc>
          <w:tcPr>
            <w:tcW w:w="2294" w:type="dxa"/>
          </w:tcPr>
          <w:p w14:paraId="07B41A90" w14:textId="77777777" w:rsidR="00834A18" w:rsidRDefault="00834A18" w:rsidP="00A964E7">
            <w:pPr>
              <w:spacing w:line="240" w:lineRule="auto"/>
              <w:ind w:right="23"/>
              <w:rPr>
                <w:rFonts w:ascii="Tahoma" w:hAnsi="Tahoma" w:cs="Tahoma"/>
                <w:sz w:val="19"/>
                <w:szCs w:val="19"/>
                <w:rtl/>
              </w:rPr>
            </w:pPr>
            <w:r w:rsidRPr="006F34F2">
              <w:rPr>
                <w:rFonts w:ascii="Tahoma" w:hAnsi="Tahoma" w:cs="Tahoma"/>
                <w:sz w:val="19"/>
                <w:szCs w:val="19"/>
                <w:rtl/>
              </w:rPr>
              <w:t xml:space="preserve">צווים לקבלת נתוני תקשורת אושרו על ידי בית המשפט בשנים 2017 </w:t>
            </w:r>
            <w:r w:rsidR="00BC4C92">
              <w:rPr>
                <w:rFonts w:ascii="Tahoma" w:hAnsi="Tahoma" w:cs="Tahoma"/>
                <w:sz w:val="19"/>
                <w:szCs w:val="19"/>
                <w:rtl/>
              </w:rPr>
              <w:t>-</w:t>
            </w:r>
            <w:r w:rsidRPr="006F34F2">
              <w:rPr>
                <w:rFonts w:ascii="Tahoma" w:hAnsi="Tahoma" w:cs="Tahoma"/>
                <w:sz w:val="19"/>
                <w:szCs w:val="19"/>
                <w:rtl/>
              </w:rPr>
              <w:t xml:space="preserve"> 2021, מתוך 177,654 בקשות שהוגשו (0.42% בקשות נדחו)</w:t>
            </w:r>
          </w:p>
          <w:p w14:paraId="7D1BC973" w14:textId="4DB72FDD" w:rsidR="002E13F7" w:rsidRPr="006F34F2" w:rsidRDefault="002E13F7" w:rsidP="00A964E7">
            <w:pPr>
              <w:spacing w:line="240" w:lineRule="auto"/>
              <w:ind w:right="23"/>
              <w:rPr>
                <w:rFonts w:ascii="Tahoma" w:hAnsi="Tahoma" w:cs="Tahoma"/>
                <w:sz w:val="19"/>
                <w:szCs w:val="19"/>
                <w:rtl/>
              </w:rPr>
            </w:pPr>
          </w:p>
        </w:tc>
        <w:tc>
          <w:tcPr>
            <w:tcW w:w="260" w:type="dxa"/>
          </w:tcPr>
          <w:p w14:paraId="2E0C2DE0" w14:textId="77777777" w:rsidR="00834A18" w:rsidRPr="006F34F2" w:rsidRDefault="00834A18" w:rsidP="00A964E7">
            <w:pPr>
              <w:spacing w:line="240" w:lineRule="auto"/>
              <w:rPr>
                <w:rFonts w:ascii="Tahoma" w:hAnsi="Tahoma" w:cs="Tahoma"/>
                <w:rtl/>
              </w:rPr>
            </w:pPr>
          </w:p>
        </w:tc>
        <w:tc>
          <w:tcPr>
            <w:tcW w:w="2105" w:type="dxa"/>
          </w:tcPr>
          <w:p w14:paraId="2448AFD6" w14:textId="77777777" w:rsidR="00834A18" w:rsidRPr="006F34F2" w:rsidRDefault="00834A18" w:rsidP="00A964E7">
            <w:pPr>
              <w:spacing w:line="240" w:lineRule="auto"/>
              <w:ind w:right="23"/>
              <w:rPr>
                <w:rFonts w:ascii="Tahoma" w:hAnsi="Tahoma" w:cs="Tahoma"/>
                <w:sz w:val="19"/>
                <w:szCs w:val="19"/>
                <w:rtl/>
              </w:rPr>
            </w:pPr>
            <w:r w:rsidRPr="006F34F2">
              <w:rPr>
                <w:rFonts w:ascii="Tahoma" w:hAnsi="Tahoma" w:cs="Tahoma"/>
                <w:sz w:val="19"/>
                <w:szCs w:val="19"/>
                <w:rtl/>
              </w:rPr>
              <w:t>היתרים מינהליים לקבלת נתוני תקשורת אושרו על ידי קציני משטרה מוסמכים בשנים 2017 - 2021</w:t>
            </w:r>
          </w:p>
        </w:tc>
        <w:tc>
          <w:tcPr>
            <w:tcW w:w="305" w:type="dxa"/>
          </w:tcPr>
          <w:p w14:paraId="138E66D5" w14:textId="77777777" w:rsidR="00834A18" w:rsidRPr="006F34F2" w:rsidRDefault="00834A18" w:rsidP="00A964E7">
            <w:pPr>
              <w:spacing w:line="240" w:lineRule="auto"/>
              <w:rPr>
                <w:rFonts w:ascii="Tahoma" w:hAnsi="Tahoma" w:cs="Tahoma"/>
                <w:sz w:val="19"/>
                <w:szCs w:val="19"/>
                <w:rtl/>
              </w:rPr>
            </w:pPr>
          </w:p>
        </w:tc>
        <w:tc>
          <w:tcPr>
            <w:tcW w:w="2126" w:type="dxa"/>
          </w:tcPr>
          <w:p w14:paraId="590BB4CC" w14:textId="371DDE66" w:rsidR="00834A18" w:rsidRPr="006F34F2" w:rsidRDefault="00834A18" w:rsidP="00A964E7">
            <w:pPr>
              <w:spacing w:line="240" w:lineRule="auto"/>
              <w:ind w:right="23"/>
              <w:rPr>
                <w:rFonts w:ascii="Tahoma" w:hAnsi="Tahoma" w:cs="Tahoma"/>
                <w:sz w:val="19"/>
                <w:szCs w:val="19"/>
                <w:rtl/>
              </w:rPr>
            </w:pPr>
            <w:r w:rsidRPr="006F34F2">
              <w:rPr>
                <w:rFonts w:ascii="Tahoma" w:hAnsi="Tahoma" w:cs="Tahoma"/>
                <w:sz w:val="19"/>
                <w:szCs w:val="19"/>
                <w:rtl/>
              </w:rPr>
              <w:t xml:space="preserve">שיעור הגידול הכולל בצווים שיפוטיים והיתרים מינהליים לקבלת נתוני תקשורת בשנים </w:t>
            </w:r>
            <w:r w:rsidR="00A964E7">
              <w:rPr>
                <w:rFonts w:ascii="Tahoma" w:hAnsi="Tahoma" w:cs="Tahoma"/>
                <w:sz w:val="19"/>
                <w:szCs w:val="19"/>
                <w:rtl/>
              </w:rPr>
              <w:br/>
            </w:r>
            <w:r w:rsidRPr="006F34F2">
              <w:rPr>
                <w:rFonts w:ascii="Tahoma" w:hAnsi="Tahoma" w:cs="Tahoma"/>
                <w:sz w:val="19"/>
                <w:szCs w:val="19"/>
                <w:rtl/>
              </w:rPr>
              <w:t>2017 - 2021</w:t>
            </w:r>
          </w:p>
        </w:tc>
        <w:tc>
          <w:tcPr>
            <w:tcW w:w="284" w:type="dxa"/>
          </w:tcPr>
          <w:p w14:paraId="3123D186" w14:textId="77777777" w:rsidR="00834A18" w:rsidRPr="006F34F2" w:rsidRDefault="00834A18" w:rsidP="00A964E7">
            <w:pPr>
              <w:spacing w:line="240" w:lineRule="auto"/>
              <w:rPr>
                <w:rFonts w:ascii="Tahoma" w:hAnsi="Tahoma" w:cs="Tahoma"/>
                <w:sz w:val="19"/>
                <w:szCs w:val="19"/>
                <w:rtl/>
              </w:rPr>
            </w:pPr>
          </w:p>
        </w:tc>
        <w:tc>
          <w:tcPr>
            <w:tcW w:w="2268" w:type="dxa"/>
          </w:tcPr>
          <w:p w14:paraId="4629CC3C" w14:textId="59BE26A3" w:rsidR="00834A18" w:rsidRPr="006F34F2" w:rsidRDefault="00834A18" w:rsidP="00A964E7">
            <w:pPr>
              <w:spacing w:line="240" w:lineRule="auto"/>
              <w:ind w:right="23"/>
              <w:rPr>
                <w:rFonts w:ascii="Tahoma" w:hAnsi="Tahoma" w:cs="Tahoma"/>
                <w:sz w:val="19"/>
                <w:szCs w:val="19"/>
                <w:rtl/>
              </w:rPr>
            </w:pPr>
            <w:r w:rsidRPr="006F34F2">
              <w:rPr>
                <w:rFonts w:ascii="Tahoma" w:hAnsi="Tahoma" w:cs="Tahoma"/>
                <w:sz w:val="19"/>
                <w:szCs w:val="19"/>
                <w:rtl/>
              </w:rPr>
              <w:t xml:space="preserve">הגידול בהיקף נתוני המיקום שקיבלה המשטרה באמצעות צווי בית משפט בשנים </w:t>
            </w:r>
            <w:r w:rsidR="00A964E7">
              <w:rPr>
                <w:rFonts w:ascii="Tahoma" w:hAnsi="Tahoma" w:cs="Tahoma"/>
                <w:sz w:val="19"/>
                <w:szCs w:val="19"/>
                <w:rtl/>
              </w:rPr>
              <w:br/>
            </w:r>
            <w:r w:rsidRPr="006F34F2">
              <w:rPr>
                <w:rFonts w:ascii="Tahoma" w:hAnsi="Tahoma" w:cs="Tahoma"/>
                <w:sz w:val="19"/>
                <w:szCs w:val="19"/>
                <w:rtl/>
              </w:rPr>
              <w:t>2017 - 2021</w:t>
            </w:r>
          </w:p>
        </w:tc>
      </w:tr>
      <w:tr w:rsidR="00834A18" w:rsidRPr="006F34F2" w14:paraId="724D83D5" w14:textId="77777777" w:rsidTr="004A3C4C">
        <w:trPr>
          <w:trHeight w:val="363"/>
        </w:trPr>
        <w:tc>
          <w:tcPr>
            <w:tcW w:w="9642" w:type="dxa"/>
            <w:gridSpan w:val="7"/>
          </w:tcPr>
          <w:p w14:paraId="54E1B79A" w14:textId="77777777" w:rsidR="00834A18" w:rsidRPr="006F34F2" w:rsidRDefault="00834A18" w:rsidP="006F34F2">
            <w:pPr>
              <w:spacing w:line="288" w:lineRule="auto"/>
              <w:jc w:val="center"/>
              <w:rPr>
                <w:rFonts w:ascii="Tahoma" w:hAnsi="Tahoma" w:cs="Tahoma"/>
                <w:sz w:val="6"/>
                <w:szCs w:val="6"/>
                <w:rtl/>
              </w:rPr>
            </w:pPr>
          </w:p>
        </w:tc>
      </w:tr>
      <w:tr w:rsidR="00834A18" w:rsidRPr="006F34F2" w14:paraId="3F656048" w14:textId="77777777" w:rsidTr="00A964E7">
        <w:trPr>
          <w:trHeight w:val="283"/>
        </w:trPr>
        <w:tc>
          <w:tcPr>
            <w:tcW w:w="2294" w:type="dxa"/>
            <w:tcBorders>
              <w:bottom w:val="single" w:sz="12" w:space="0" w:color="auto"/>
            </w:tcBorders>
            <w:shd w:val="clear" w:color="auto" w:fill="auto"/>
            <w:vAlign w:val="bottom"/>
          </w:tcPr>
          <w:p w14:paraId="22C76A02" w14:textId="61B19C83" w:rsidR="00834A18" w:rsidRPr="006F34F2" w:rsidRDefault="00834A18" w:rsidP="00A964E7">
            <w:pPr>
              <w:spacing w:after="60" w:line="240" w:lineRule="auto"/>
              <w:rPr>
                <w:rFonts w:ascii="Tahoma" w:hAnsi="Tahoma" w:cs="Tahoma"/>
                <w:spacing w:val="-10"/>
                <w:sz w:val="36"/>
                <w:szCs w:val="36"/>
                <w:rtl/>
              </w:rPr>
            </w:pPr>
            <w:r w:rsidRPr="00A964E7">
              <w:rPr>
                <w:rFonts w:ascii="Tahoma" w:hAnsi="Tahoma" w:cs="Tahoma"/>
                <w:spacing w:val="-10"/>
                <w:sz w:val="26"/>
                <w:szCs w:val="26"/>
                <w:rtl/>
              </w:rPr>
              <w:t>כ-</w:t>
            </w:r>
            <w:r w:rsidRPr="006F34F2">
              <w:rPr>
                <w:rFonts w:ascii="Tahoma" w:hAnsi="Tahoma" w:cs="Tahoma"/>
                <w:spacing w:val="-10"/>
                <w:sz w:val="36"/>
                <w:szCs w:val="36"/>
                <w:rtl/>
              </w:rPr>
              <w:t>630</w:t>
            </w:r>
          </w:p>
        </w:tc>
        <w:tc>
          <w:tcPr>
            <w:tcW w:w="260" w:type="dxa"/>
          </w:tcPr>
          <w:p w14:paraId="573A8A4B" w14:textId="77777777" w:rsidR="00834A18" w:rsidRPr="006F34F2" w:rsidRDefault="00834A18" w:rsidP="00A964E7">
            <w:pPr>
              <w:spacing w:line="240" w:lineRule="auto"/>
              <w:rPr>
                <w:rFonts w:ascii="Tahoma" w:hAnsi="Tahoma" w:cs="Tahoma"/>
                <w:spacing w:val="-10"/>
              </w:rPr>
            </w:pPr>
          </w:p>
        </w:tc>
        <w:tc>
          <w:tcPr>
            <w:tcW w:w="2105" w:type="dxa"/>
            <w:tcBorders>
              <w:bottom w:val="single" w:sz="12" w:space="0" w:color="auto"/>
            </w:tcBorders>
            <w:vAlign w:val="bottom"/>
          </w:tcPr>
          <w:p w14:paraId="7BD84898" w14:textId="75CE2CE5" w:rsidR="00834A18" w:rsidRPr="006F34F2" w:rsidRDefault="00834A18" w:rsidP="00A964E7">
            <w:pPr>
              <w:spacing w:after="60" w:line="240" w:lineRule="auto"/>
              <w:rPr>
                <w:rFonts w:ascii="Tahoma" w:hAnsi="Tahoma" w:cs="Tahoma"/>
                <w:spacing w:val="-10"/>
                <w:sz w:val="36"/>
                <w:szCs w:val="36"/>
                <w:rtl/>
              </w:rPr>
            </w:pPr>
            <w:r w:rsidRPr="00A964E7">
              <w:rPr>
                <w:rFonts w:ascii="Tahoma" w:hAnsi="Tahoma" w:cs="Tahoma"/>
                <w:spacing w:val="-10"/>
                <w:sz w:val="26"/>
                <w:szCs w:val="26"/>
                <w:rtl/>
              </w:rPr>
              <w:t>ב-</w:t>
            </w:r>
            <w:r w:rsidRPr="006F34F2">
              <w:rPr>
                <w:rFonts w:ascii="Tahoma" w:hAnsi="Tahoma" w:cs="Tahoma"/>
                <w:spacing w:val="-10"/>
                <w:sz w:val="36"/>
                <w:szCs w:val="36"/>
                <w:rtl/>
              </w:rPr>
              <w:t>98%</w:t>
            </w:r>
          </w:p>
        </w:tc>
        <w:tc>
          <w:tcPr>
            <w:tcW w:w="305" w:type="dxa"/>
          </w:tcPr>
          <w:p w14:paraId="3365D7E5" w14:textId="77777777" w:rsidR="00834A18" w:rsidRPr="006F34F2" w:rsidRDefault="00834A18" w:rsidP="00A964E7">
            <w:pPr>
              <w:spacing w:line="240" w:lineRule="auto"/>
              <w:rPr>
                <w:rFonts w:ascii="Tahoma" w:hAnsi="Tahoma" w:cs="Tahoma"/>
                <w:spacing w:val="-10"/>
              </w:rPr>
            </w:pPr>
          </w:p>
        </w:tc>
        <w:tc>
          <w:tcPr>
            <w:tcW w:w="2126" w:type="dxa"/>
            <w:tcBorders>
              <w:bottom w:val="single" w:sz="12" w:space="0" w:color="auto"/>
            </w:tcBorders>
            <w:vAlign w:val="bottom"/>
          </w:tcPr>
          <w:p w14:paraId="65183C96" w14:textId="77777777" w:rsidR="00834A18" w:rsidRPr="006F34F2" w:rsidRDefault="00834A18" w:rsidP="00A964E7">
            <w:pPr>
              <w:spacing w:after="60" w:line="240" w:lineRule="auto"/>
              <w:rPr>
                <w:rFonts w:ascii="Tahoma" w:hAnsi="Tahoma" w:cs="Tahoma"/>
                <w:spacing w:val="-10"/>
                <w:sz w:val="36"/>
                <w:szCs w:val="36"/>
              </w:rPr>
            </w:pPr>
            <w:r w:rsidRPr="006F34F2">
              <w:rPr>
                <w:rFonts w:ascii="Tahoma" w:hAnsi="Tahoma" w:cs="Tahoma"/>
                <w:spacing w:val="-10"/>
                <w:sz w:val="36"/>
                <w:szCs w:val="36"/>
                <w:rtl/>
              </w:rPr>
              <w:t>99%</w:t>
            </w:r>
          </w:p>
        </w:tc>
        <w:tc>
          <w:tcPr>
            <w:tcW w:w="284" w:type="dxa"/>
          </w:tcPr>
          <w:p w14:paraId="6DD942DF" w14:textId="77777777" w:rsidR="00834A18" w:rsidRPr="006F34F2" w:rsidRDefault="00834A18" w:rsidP="00A964E7">
            <w:pPr>
              <w:spacing w:line="240" w:lineRule="auto"/>
              <w:rPr>
                <w:rFonts w:ascii="Tahoma" w:hAnsi="Tahoma" w:cs="Tahoma"/>
                <w:spacing w:val="-10"/>
              </w:rPr>
            </w:pPr>
          </w:p>
        </w:tc>
        <w:tc>
          <w:tcPr>
            <w:tcW w:w="2268" w:type="dxa"/>
            <w:tcBorders>
              <w:bottom w:val="single" w:sz="12" w:space="0" w:color="auto"/>
            </w:tcBorders>
            <w:vAlign w:val="bottom"/>
          </w:tcPr>
          <w:p w14:paraId="42E752EF" w14:textId="77777777" w:rsidR="00834A18" w:rsidRPr="006F34F2" w:rsidRDefault="00834A18" w:rsidP="00A964E7">
            <w:pPr>
              <w:spacing w:after="60" w:line="240" w:lineRule="auto"/>
              <w:rPr>
                <w:rFonts w:ascii="Tahoma" w:hAnsi="Tahoma" w:cs="Tahoma"/>
                <w:spacing w:val="-10"/>
                <w:sz w:val="36"/>
                <w:szCs w:val="36"/>
                <w:rtl/>
              </w:rPr>
            </w:pPr>
            <w:r w:rsidRPr="006F34F2">
              <w:rPr>
                <w:rFonts w:ascii="Tahoma" w:hAnsi="Tahoma" w:cs="Tahoma"/>
                <w:spacing w:val="-10"/>
                <w:sz w:val="36"/>
                <w:szCs w:val="36"/>
                <w:rtl/>
              </w:rPr>
              <w:t xml:space="preserve">7 </w:t>
            </w:r>
            <w:r w:rsidRPr="006F34F2">
              <w:rPr>
                <w:rFonts w:ascii="Tahoma" w:hAnsi="Tahoma" w:cs="Tahoma"/>
                <w:spacing w:val="-10"/>
                <w:sz w:val="26"/>
                <w:szCs w:val="26"/>
                <w:rtl/>
              </w:rPr>
              <w:t xml:space="preserve">בקרות בלבד </w:t>
            </w:r>
          </w:p>
        </w:tc>
      </w:tr>
      <w:tr w:rsidR="00834A18" w:rsidRPr="006F34F2" w14:paraId="35A42617" w14:textId="77777777" w:rsidTr="004A3C4C">
        <w:trPr>
          <w:trHeight w:val="85"/>
        </w:trPr>
        <w:tc>
          <w:tcPr>
            <w:tcW w:w="9642" w:type="dxa"/>
            <w:gridSpan w:val="7"/>
            <w:shd w:val="clear" w:color="auto" w:fill="auto"/>
            <w:vAlign w:val="center"/>
          </w:tcPr>
          <w:p w14:paraId="2F2B929C" w14:textId="77777777" w:rsidR="00834A18" w:rsidRPr="006F34F2" w:rsidRDefault="00834A18" w:rsidP="006F34F2">
            <w:pPr>
              <w:spacing w:line="288" w:lineRule="auto"/>
              <w:rPr>
                <w:rFonts w:ascii="Tahoma" w:hAnsi="Tahoma" w:cs="Tahoma"/>
                <w:spacing w:val="-10"/>
                <w:sz w:val="6"/>
                <w:szCs w:val="6"/>
                <w:rtl/>
              </w:rPr>
            </w:pPr>
          </w:p>
        </w:tc>
      </w:tr>
      <w:tr w:rsidR="00834A18" w:rsidRPr="006F34F2" w14:paraId="5314B245" w14:textId="77777777" w:rsidTr="00A964E7">
        <w:trPr>
          <w:trHeight w:val="1155"/>
        </w:trPr>
        <w:tc>
          <w:tcPr>
            <w:tcW w:w="2294" w:type="dxa"/>
          </w:tcPr>
          <w:p w14:paraId="75561BC4" w14:textId="77777777" w:rsidR="00834A18" w:rsidRPr="006F34F2" w:rsidRDefault="00834A18" w:rsidP="00A964E7">
            <w:pPr>
              <w:spacing w:line="240" w:lineRule="auto"/>
              <w:ind w:right="23"/>
              <w:rPr>
                <w:rFonts w:ascii="Tahoma" w:hAnsi="Tahoma" w:cs="Tahoma"/>
                <w:sz w:val="19"/>
                <w:szCs w:val="19"/>
                <w:rtl/>
              </w:rPr>
            </w:pPr>
            <w:r w:rsidRPr="006F34F2">
              <w:rPr>
                <w:rFonts w:ascii="Tahoma" w:hAnsi="Tahoma" w:cs="Tahoma"/>
                <w:sz w:val="19"/>
                <w:szCs w:val="19"/>
                <w:rtl/>
              </w:rPr>
              <w:t xml:space="preserve">היתרים מינהליים מהשנים 2019 - 2021 (מתוך 48,332 היתרים מינהליים) ניתנו בתוך 3 עד 72 שעות ממועד מתן ההיתר הראשון, דהיינו במסגרת הזמן שבו ההיתר הקודם עדיין היה תקף או בסמוך לפקיעתו </w:t>
            </w:r>
          </w:p>
        </w:tc>
        <w:tc>
          <w:tcPr>
            <w:tcW w:w="260" w:type="dxa"/>
          </w:tcPr>
          <w:p w14:paraId="03741F20" w14:textId="77777777" w:rsidR="00834A18" w:rsidRPr="006F34F2" w:rsidRDefault="00834A18" w:rsidP="00A964E7">
            <w:pPr>
              <w:spacing w:line="240" w:lineRule="auto"/>
              <w:rPr>
                <w:rFonts w:ascii="Tahoma" w:hAnsi="Tahoma" w:cs="Tahoma"/>
                <w:rtl/>
              </w:rPr>
            </w:pPr>
          </w:p>
        </w:tc>
        <w:tc>
          <w:tcPr>
            <w:tcW w:w="2105" w:type="dxa"/>
          </w:tcPr>
          <w:p w14:paraId="18DAB7EA" w14:textId="77777777" w:rsidR="00834A18" w:rsidRPr="006F34F2" w:rsidRDefault="00834A18" w:rsidP="00A964E7">
            <w:pPr>
              <w:spacing w:line="240" w:lineRule="auto"/>
              <w:ind w:right="23"/>
              <w:rPr>
                <w:rFonts w:ascii="Tahoma" w:hAnsi="Tahoma" w:cs="Tahoma"/>
                <w:sz w:val="19"/>
                <w:szCs w:val="19"/>
                <w:rtl/>
              </w:rPr>
            </w:pPr>
            <w:r w:rsidRPr="006F34F2">
              <w:rPr>
                <w:rFonts w:ascii="Tahoma" w:hAnsi="Tahoma" w:cs="Tahoma"/>
                <w:sz w:val="19"/>
                <w:szCs w:val="19"/>
                <w:rtl/>
              </w:rPr>
              <w:t>מהבקשות לצו בית משפט לקבלת נתוני תקשורת עתידיים המשטרה מבקשת את פרק הזמן המרבי המותר בחוק - עד 30 יום</w:t>
            </w:r>
          </w:p>
          <w:p w14:paraId="19CE42B5" w14:textId="77777777" w:rsidR="00834A18" w:rsidRPr="006F34F2" w:rsidRDefault="00834A18" w:rsidP="00A964E7">
            <w:pPr>
              <w:spacing w:line="240" w:lineRule="auto"/>
              <w:ind w:right="23"/>
              <w:rPr>
                <w:rFonts w:ascii="Tahoma" w:hAnsi="Tahoma" w:cs="Tahoma"/>
                <w:sz w:val="19"/>
                <w:szCs w:val="19"/>
              </w:rPr>
            </w:pPr>
          </w:p>
          <w:p w14:paraId="18E1E429" w14:textId="77777777" w:rsidR="00834A18" w:rsidRPr="006F34F2" w:rsidRDefault="00834A18" w:rsidP="00A964E7">
            <w:pPr>
              <w:spacing w:line="240" w:lineRule="auto"/>
              <w:ind w:right="23"/>
              <w:rPr>
                <w:rFonts w:ascii="Tahoma" w:hAnsi="Tahoma" w:cs="Tahoma"/>
                <w:sz w:val="19"/>
                <w:szCs w:val="19"/>
                <w:rtl/>
              </w:rPr>
            </w:pPr>
          </w:p>
        </w:tc>
        <w:tc>
          <w:tcPr>
            <w:tcW w:w="305" w:type="dxa"/>
          </w:tcPr>
          <w:p w14:paraId="2CFABA89" w14:textId="77777777" w:rsidR="00834A18" w:rsidRPr="006F34F2" w:rsidRDefault="00834A18" w:rsidP="00A964E7">
            <w:pPr>
              <w:spacing w:line="240" w:lineRule="auto"/>
              <w:rPr>
                <w:rFonts w:ascii="Tahoma" w:hAnsi="Tahoma" w:cs="Tahoma"/>
                <w:sz w:val="19"/>
                <w:szCs w:val="19"/>
                <w:rtl/>
              </w:rPr>
            </w:pPr>
          </w:p>
        </w:tc>
        <w:tc>
          <w:tcPr>
            <w:tcW w:w="2126" w:type="dxa"/>
          </w:tcPr>
          <w:p w14:paraId="29D2D1BE" w14:textId="77777777" w:rsidR="00834A18" w:rsidRPr="006F34F2" w:rsidRDefault="00834A18" w:rsidP="00A964E7">
            <w:pPr>
              <w:spacing w:line="240" w:lineRule="auto"/>
              <w:ind w:right="23"/>
              <w:rPr>
                <w:rFonts w:ascii="Tahoma" w:hAnsi="Tahoma" w:cs="Tahoma"/>
                <w:sz w:val="19"/>
                <w:szCs w:val="19"/>
                <w:rtl/>
              </w:rPr>
            </w:pPr>
            <w:r w:rsidRPr="006F34F2">
              <w:rPr>
                <w:rFonts w:ascii="Tahoma" w:hAnsi="Tahoma" w:cs="Tahoma"/>
                <w:sz w:val="19"/>
                <w:szCs w:val="19"/>
                <w:rtl/>
              </w:rPr>
              <w:t>מהדיווחים של קצינים מוסמכים על ההיתרים המינהליים שנתנו לשימוש בחירום היו לא תקינים (273 מתוך 275 דיווחים שנבחנו בבדיקה מדגמית), וחסרו בהם פרטים נדרשים, כגון אי-ציון יעד הבקשה ומספר הטלפון הנייד שלגביו ניתן ההיתר</w:t>
            </w:r>
          </w:p>
        </w:tc>
        <w:tc>
          <w:tcPr>
            <w:tcW w:w="284" w:type="dxa"/>
          </w:tcPr>
          <w:p w14:paraId="17C533CD" w14:textId="77777777" w:rsidR="00834A18" w:rsidRPr="006F34F2" w:rsidRDefault="00834A18" w:rsidP="00A964E7">
            <w:pPr>
              <w:spacing w:line="240" w:lineRule="auto"/>
              <w:rPr>
                <w:rFonts w:ascii="Tahoma" w:hAnsi="Tahoma" w:cs="Tahoma"/>
                <w:sz w:val="19"/>
                <w:szCs w:val="19"/>
                <w:rtl/>
              </w:rPr>
            </w:pPr>
          </w:p>
        </w:tc>
        <w:tc>
          <w:tcPr>
            <w:tcW w:w="2268" w:type="dxa"/>
          </w:tcPr>
          <w:p w14:paraId="3C7441FF" w14:textId="2854D6B8" w:rsidR="00834A18" w:rsidRPr="006F34F2" w:rsidRDefault="00834A18" w:rsidP="00A964E7">
            <w:pPr>
              <w:spacing w:line="240" w:lineRule="auto"/>
              <w:ind w:right="23"/>
              <w:rPr>
                <w:rFonts w:ascii="Tahoma" w:hAnsi="Tahoma" w:cs="Tahoma"/>
                <w:sz w:val="19"/>
                <w:szCs w:val="19"/>
                <w:rtl/>
              </w:rPr>
            </w:pPr>
            <w:r w:rsidRPr="006F34F2">
              <w:rPr>
                <w:rFonts w:ascii="Tahoma" w:hAnsi="Tahoma" w:cs="Tahoma"/>
                <w:sz w:val="19"/>
                <w:szCs w:val="19"/>
                <w:rtl/>
              </w:rPr>
              <w:t>ביצעה חטיבת הסייבר בשנים 2017 - 2021 בנושא הדיווח של הקצינים המוסמכים על מתן היתרים מינהליים לשימוש בנתוני תקשורת.</w:t>
            </w:r>
            <w:r w:rsidR="00A964E7">
              <w:rPr>
                <w:rFonts w:ascii="Tahoma" w:hAnsi="Tahoma" w:cs="Tahoma" w:hint="cs"/>
                <w:sz w:val="19"/>
                <w:szCs w:val="19"/>
                <w:rtl/>
              </w:rPr>
              <w:t xml:space="preserve"> </w:t>
            </w:r>
            <w:r w:rsidRPr="006F34F2">
              <w:rPr>
                <w:rFonts w:ascii="Tahoma" w:hAnsi="Tahoma" w:cs="Tahoma"/>
                <w:sz w:val="19"/>
                <w:szCs w:val="19"/>
                <w:rtl/>
              </w:rPr>
              <w:t>בשנת 2021 נבחנו בחמש בקרות הדיווחים על 126 היתרים מתוך 16,076 היתרים שניתנו בשנה זו. ב-83% מהדיווחים עלו ליקויים יסודיים</w:t>
            </w:r>
          </w:p>
        </w:tc>
      </w:tr>
      <w:tr w:rsidR="00834A18" w:rsidRPr="006F34F2" w14:paraId="36C44CAB" w14:textId="77777777" w:rsidTr="004A3C4C">
        <w:trPr>
          <w:trHeight w:val="363"/>
        </w:trPr>
        <w:tc>
          <w:tcPr>
            <w:tcW w:w="9642" w:type="dxa"/>
            <w:gridSpan w:val="7"/>
          </w:tcPr>
          <w:p w14:paraId="5C07EAB7" w14:textId="77777777" w:rsidR="00834A18" w:rsidRPr="006F34F2" w:rsidRDefault="00834A18" w:rsidP="006F34F2">
            <w:pPr>
              <w:spacing w:line="288" w:lineRule="auto"/>
              <w:jc w:val="center"/>
              <w:rPr>
                <w:rFonts w:ascii="Tahoma" w:hAnsi="Tahoma" w:cs="Tahoma"/>
                <w:sz w:val="6"/>
                <w:szCs w:val="6"/>
                <w:rtl/>
              </w:rPr>
            </w:pPr>
          </w:p>
        </w:tc>
      </w:tr>
    </w:tbl>
    <w:p w14:paraId="23BDFBF6" w14:textId="77777777" w:rsidR="00834A18" w:rsidRPr="006F34F2" w:rsidRDefault="00834A18" w:rsidP="006F34F2">
      <w:pPr>
        <w:spacing w:line="288" w:lineRule="auto"/>
        <w:ind w:left="-851"/>
        <w:rPr>
          <w:rFonts w:ascii="Tahoma" w:hAnsi="Tahoma" w:cs="Tahoma"/>
          <w:rtl/>
        </w:rPr>
      </w:pPr>
    </w:p>
    <w:p w14:paraId="4A77DCEA" w14:textId="77777777" w:rsidR="00834A18" w:rsidRPr="006F34F2" w:rsidRDefault="00834A18" w:rsidP="006F34F2">
      <w:pPr>
        <w:spacing w:line="288" w:lineRule="auto"/>
        <w:ind w:left="-710"/>
        <w:rPr>
          <w:rFonts w:ascii="Tahoma" w:hAnsi="Tahoma" w:cs="Tahoma"/>
          <w:rtl/>
        </w:rPr>
      </w:pPr>
    </w:p>
    <w:p w14:paraId="7BA9A03A" w14:textId="77777777" w:rsidR="002E13F7" w:rsidRDefault="002E13F7">
      <w:pPr>
        <w:bidi w:val="0"/>
        <w:spacing w:after="200" w:line="276" w:lineRule="auto"/>
        <w:rPr>
          <w:rFonts w:ascii="Tahoma" w:hAnsi="Tahoma" w:cs="Tahoma"/>
          <w:noProof/>
          <w:rtl/>
        </w:rPr>
      </w:pPr>
      <w:r>
        <w:rPr>
          <w:rFonts w:ascii="Tahoma" w:hAnsi="Tahoma" w:cs="Tahoma"/>
          <w:noProof/>
          <w:rtl/>
        </w:rPr>
        <w:br w:type="page"/>
      </w:r>
    </w:p>
    <w:p w14:paraId="7362E0F6" w14:textId="4E28509E" w:rsidR="00834A18" w:rsidRPr="006F34F2" w:rsidRDefault="00834A18" w:rsidP="006F34F2">
      <w:pPr>
        <w:spacing w:line="288" w:lineRule="auto"/>
        <w:ind w:left="-710"/>
        <w:rPr>
          <w:rFonts w:ascii="Tahoma" w:hAnsi="Tahoma" w:cs="Tahoma"/>
          <w:noProof/>
          <w:rtl/>
        </w:rPr>
      </w:pPr>
      <w:r w:rsidRPr="006F34F2">
        <w:rPr>
          <w:rFonts w:ascii="Tahoma" w:hAnsi="Tahoma" w:cs="Tahoma"/>
          <w:noProof/>
        </w:rPr>
        <w:lastRenderedPageBreak/>
        <w:drawing>
          <wp:inline distT="0" distB="0" distL="0" distR="0" wp14:anchorId="30C91CFA" wp14:editId="2E695E17">
            <wp:extent cx="6104255" cy="438829"/>
            <wp:effectExtent l="0" t="0" r="0" b="0"/>
            <wp:docPr id="28" name="תמונה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תקציר תמונה 2.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327802" cy="454900"/>
                    </a:xfrm>
                    <a:prstGeom prst="rect">
                      <a:avLst/>
                    </a:prstGeom>
                  </pic:spPr>
                </pic:pic>
              </a:graphicData>
            </a:graphic>
          </wp:inline>
        </w:drawing>
      </w:r>
    </w:p>
    <w:p w14:paraId="335D230C" w14:textId="77777777" w:rsidR="00834A18" w:rsidRPr="006F34F2" w:rsidRDefault="00834A18" w:rsidP="006F34F2">
      <w:pPr>
        <w:spacing w:before="200" w:line="288" w:lineRule="auto"/>
        <w:ind w:left="-851"/>
        <w:rPr>
          <w:rFonts w:ascii="Tahoma" w:hAnsi="Tahoma" w:cs="Tahoma"/>
          <w:bCs/>
          <w:sz w:val="16"/>
          <w:szCs w:val="22"/>
          <w:rtl/>
        </w:rPr>
      </w:pPr>
      <w:r w:rsidRPr="006F34F2">
        <w:rPr>
          <w:rFonts w:ascii="Tahoma" w:hAnsi="Tahoma" w:cs="Tahoma"/>
          <w:noProof/>
          <w:rtl/>
        </w:rPr>
        <w:drawing>
          <wp:inline distT="0" distB="0" distL="0" distR="0" wp14:anchorId="1B4B65D5" wp14:editId="368E6F2D">
            <wp:extent cx="2616789" cy="200650"/>
            <wp:effectExtent l="0" t="0" r="0" b="9525"/>
            <wp:docPr id="29" name="תמונה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DISLIKE.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16789" cy="200650"/>
                    </a:xfrm>
                    <a:prstGeom prst="rect">
                      <a:avLst/>
                    </a:prstGeom>
                  </pic:spPr>
                </pic:pic>
              </a:graphicData>
            </a:graphic>
          </wp:inline>
        </w:drawing>
      </w:r>
    </w:p>
    <w:p w14:paraId="17164992" w14:textId="77777777" w:rsidR="00834A18" w:rsidRPr="006F34F2" w:rsidRDefault="00834A18" w:rsidP="002E13F7">
      <w:pPr>
        <w:pStyle w:val="af4"/>
        <w:numPr>
          <w:ilvl w:val="0"/>
          <w:numId w:val="1"/>
        </w:numPr>
        <w:spacing w:after="120" w:line="288" w:lineRule="auto"/>
        <w:ind w:left="-142" w:right="-567" w:hanging="595"/>
        <w:contextualSpacing w:val="0"/>
        <w:rPr>
          <w:rFonts w:ascii="Tahoma" w:hAnsi="Tahoma" w:cs="Tahoma"/>
          <w:sz w:val="19"/>
          <w:szCs w:val="19"/>
        </w:rPr>
      </w:pPr>
      <w:r w:rsidRPr="006F34F2">
        <w:rPr>
          <w:rFonts w:ascii="Tahoma" w:hAnsi="Tahoma" w:cs="Tahoma"/>
          <w:b/>
          <w:bCs/>
          <w:sz w:val="19"/>
          <w:szCs w:val="19"/>
          <w:rtl/>
        </w:rPr>
        <w:t xml:space="preserve">הדיווחים על מתן היתרים מינהליים לשימוש בנתוני תקשורת </w:t>
      </w:r>
      <w:r w:rsidRPr="00A964E7">
        <w:rPr>
          <w:rFonts w:ascii="Tahoma" w:hAnsi="Tahoma" w:cs="Tahoma"/>
          <w:sz w:val="19"/>
          <w:szCs w:val="19"/>
          <w:rtl/>
        </w:rPr>
        <w:t>-</w:t>
      </w:r>
      <w:r w:rsidRPr="006F34F2">
        <w:rPr>
          <w:rFonts w:ascii="Tahoma" w:hAnsi="Tahoma" w:cs="Tahoma"/>
          <w:sz w:val="19"/>
          <w:szCs w:val="19"/>
          <w:rtl/>
        </w:rPr>
        <w:t xml:space="preserve"> השימוש בנתוני תקשורת הוא פעולה רגישה המחייבת הקפדה על קיום הליכי בחינה ואישור תקינים. מסמך הבקשה מהווה בסיס לקיומו של הליך תקין בנושא זה. בשנים 2017 - 2021 אושרו על ידי קציני משטרה מוסמכים 77,705 היתרים מינהליים לקבלת נתוני תקשורת. </w:t>
      </w:r>
    </w:p>
    <w:p w14:paraId="4D112115" w14:textId="3AC3BE97" w:rsidR="00834A18" w:rsidRPr="006F34F2" w:rsidRDefault="00834A18" w:rsidP="00AF2A43">
      <w:pPr>
        <w:pStyle w:val="af4"/>
        <w:numPr>
          <w:ilvl w:val="0"/>
          <w:numId w:val="13"/>
        </w:numPr>
        <w:spacing w:after="120" w:line="288" w:lineRule="auto"/>
        <w:ind w:left="306" w:right="-567" w:hanging="425"/>
        <w:contextualSpacing w:val="0"/>
        <w:rPr>
          <w:rFonts w:ascii="Tahoma" w:hAnsi="Tahoma" w:cs="Tahoma"/>
          <w:sz w:val="19"/>
          <w:szCs w:val="19"/>
        </w:rPr>
      </w:pPr>
      <w:r w:rsidRPr="006F34F2">
        <w:rPr>
          <w:rFonts w:ascii="Tahoma" w:hAnsi="Tahoma" w:cs="Tahoma"/>
          <w:sz w:val="19"/>
          <w:szCs w:val="19"/>
          <w:rtl/>
        </w:rPr>
        <w:t>אף שבחוק נתוני תקשורת נקבע כי ההיתר המינהלי יינתן "ככל הניתן בכתב", הרי שבפועל האישורים של הקצינים המוסמכים למתן היתר מינהלי לקבלת נתוני תקשורת ניתנים רק בעל פה, וכלל הבקשות וההיתרים מתועדים רק בדיעבד על ידי הקצינים המוסמכים באמצעות טופס ייעודי. דפוס תפקודי זה אינו מתיישב עם הוראות החוק ואף לא עם העובדה שמדובר באישור מהותי ורגיש, המחייב הפעלת שיקול דעת מעין שיפוטי. במועד סיום הביקורת לא החל פיתוח טכנולוגי שיאפשר ליחידה המבקשת היתר מינהלי או למרכז השליטה להעביר את הבקשה בזמן אמת לקצין המוסמך בממשק דיגיטלי ויאפשר לקצין המוסמך לרשום במערכת ממוחשבת את החלטתו, לרבות את נימוקיו להחלטה.</w:t>
      </w:r>
    </w:p>
    <w:p w14:paraId="252F0191" w14:textId="77777777" w:rsidR="00834A18" w:rsidRPr="006F34F2" w:rsidRDefault="00834A18" w:rsidP="00AF2A43">
      <w:pPr>
        <w:pStyle w:val="af4"/>
        <w:numPr>
          <w:ilvl w:val="0"/>
          <w:numId w:val="13"/>
        </w:numPr>
        <w:spacing w:after="120" w:line="288" w:lineRule="auto"/>
        <w:ind w:left="306" w:right="-567" w:hanging="425"/>
        <w:contextualSpacing w:val="0"/>
        <w:rPr>
          <w:rFonts w:ascii="Tahoma" w:hAnsi="Tahoma" w:cs="Tahoma"/>
          <w:sz w:val="19"/>
          <w:szCs w:val="19"/>
        </w:rPr>
      </w:pPr>
      <w:r w:rsidRPr="006F34F2">
        <w:rPr>
          <w:rFonts w:ascii="Tahoma" w:hAnsi="Tahoma" w:cs="Tahoma"/>
          <w:sz w:val="19"/>
          <w:szCs w:val="19"/>
          <w:rtl/>
        </w:rPr>
        <w:t>בבדיקה מדגמית</w:t>
      </w:r>
      <w:r w:rsidRPr="006F34F2">
        <w:rPr>
          <w:rStyle w:val="af1"/>
          <w:rFonts w:ascii="Tahoma" w:hAnsi="Tahoma" w:cs="Tahoma"/>
          <w:sz w:val="19"/>
          <w:szCs w:val="19"/>
          <w:rtl/>
        </w:rPr>
        <w:footnoteReference w:id="44"/>
      </w:r>
      <w:r w:rsidRPr="006F34F2">
        <w:rPr>
          <w:rFonts w:ascii="Tahoma" w:hAnsi="Tahoma" w:cs="Tahoma"/>
          <w:sz w:val="19"/>
          <w:szCs w:val="19"/>
          <w:rtl/>
        </w:rPr>
        <w:t xml:space="preserve"> שביצע משרד מבקר המדינה לגבי הדיווח של קצינים מוסמכים במשטרה על 275 מקרים שבהם נעשה שימוש בנתוני תקשורת על סמך היתרים מינהליים (שניתנו ככלל בעל פה) - התגלו ליקויים בכ-99% מהדיווחים שנמסרו (273 מתוך 275 דיווחים). </w:t>
      </w:r>
    </w:p>
    <w:p w14:paraId="38597FA9" w14:textId="4DAE918E" w:rsidR="00834A18" w:rsidRPr="00A964E7" w:rsidRDefault="00834A18" w:rsidP="00AF2A43">
      <w:pPr>
        <w:pStyle w:val="af4"/>
        <w:numPr>
          <w:ilvl w:val="0"/>
          <w:numId w:val="13"/>
        </w:numPr>
        <w:spacing w:after="120" w:line="288" w:lineRule="auto"/>
        <w:ind w:left="306" w:right="-567" w:hanging="425"/>
        <w:contextualSpacing w:val="0"/>
        <w:rPr>
          <w:rFonts w:ascii="Tahoma" w:hAnsi="Tahoma" w:cs="Tahoma"/>
          <w:sz w:val="19"/>
          <w:szCs w:val="19"/>
          <w:rtl/>
        </w:rPr>
      </w:pPr>
      <w:r w:rsidRPr="006F34F2">
        <w:rPr>
          <w:rFonts w:ascii="Tahoma" w:hAnsi="Tahoma" w:cs="Tahoma"/>
          <w:sz w:val="19"/>
          <w:szCs w:val="19"/>
          <w:rtl/>
        </w:rPr>
        <w:t xml:space="preserve">בבדיקה שביצע כאמור משרד מבקר המדינה נמצאו ליקויים יסודיים באופן הדיווח בדיעבד, כך שפרטים הכרחיים לבחינת ההיתר המינהלי היו חסרים: ב-235 טפסים היה חוסר של בין 2 ל-11 פרטים, וב-38 טפסים היה חוסר של פרט אחד. הפרטים החסרים היו בנושאים האלה: אי-ציון יעד הבקשה ומספר הטלפון הנייד שלגביו ניתן ההיתר; היעדר חתימה של השוטר המבקש את ההיתר המינהלי או פרטים מזהים לגביו; היעדר חתימה או חותמת של הקצין המוסמך על ההיתר; אי-ציון סוג נתוני התקשורת שלגביהם ניתן ההיתר; אי-ציון מועד קבלת האירוע במשטרה; אי-ציון מועד החתימה על ההיתר; אי-ציון מטרת ההיתר; היעדר הסבר ופירוט הדחיפות למתן ההיתר; זמנים בלתי סבירים בהיתר - ציון שעה זהה לשעת הבקשה (הטלפונית), לשעת מתן ההיתר (בעל פה) ולשעת חתימת הטופס בדיעבד. </w:t>
      </w:r>
    </w:p>
    <w:p w14:paraId="5C8337BB" w14:textId="77777777" w:rsidR="00834A18" w:rsidRPr="006F34F2" w:rsidRDefault="00834A18" w:rsidP="002E13F7">
      <w:pPr>
        <w:pStyle w:val="af4"/>
        <w:spacing w:after="120" w:line="288" w:lineRule="auto"/>
        <w:ind w:left="-143" w:right="-567"/>
        <w:contextualSpacing w:val="0"/>
        <w:rPr>
          <w:rFonts w:ascii="Tahoma" w:hAnsi="Tahoma" w:cs="Tahoma"/>
          <w:sz w:val="19"/>
          <w:szCs w:val="19"/>
        </w:rPr>
      </w:pPr>
      <w:r w:rsidRPr="006F34F2">
        <w:rPr>
          <w:rFonts w:ascii="Tahoma" w:hAnsi="Tahoma" w:cs="Tahoma"/>
          <w:sz w:val="19"/>
          <w:szCs w:val="19"/>
          <w:rtl/>
        </w:rPr>
        <w:t>בדיקת משרד מבקר המדינה בדבר תקינות הדיווח של קציני משטרה מוסמכים על מתן היתר מינהלי לשימוש בנתוני תקשורת, כמתחייב מנוהלי המשטרה, העלתה ליקויים מהותיים. מדובר בשימוש בנתוני תקשורת מכוח היתר מינהלי שניתן בעל פה ושלא במסגרת הליך שיפוטי. התברר כי מרבית הדיווחים חסרים מידע בסיסי הנוגע לקבלת הנתונים והשימוש בהם. תמונת מצב זו משקפת ליקוי יסודי בטיפול המשטרה בנושא, שאף מונע אפשרות של פיקוח ובקרה ראויים על היבטים מרכזיים בתהליך מתן ההיתרים המינהליים והדיווח עליהם, כפי שנקבעו בחוק נתוני תקשורת ובנוהלי המשטרה. בתרשים שלהלן ריכוז הממצאים העיקריים:</w:t>
      </w:r>
    </w:p>
    <w:p w14:paraId="30FDE9C2" w14:textId="6A495BD9" w:rsidR="00834A18" w:rsidRPr="006F34F2" w:rsidRDefault="00834A18" w:rsidP="006F34F2">
      <w:pPr>
        <w:pStyle w:val="af4"/>
        <w:spacing w:line="288" w:lineRule="auto"/>
        <w:ind w:left="-143" w:right="-567"/>
        <w:contextualSpacing w:val="0"/>
        <w:rPr>
          <w:rFonts w:ascii="Tahoma" w:hAnsi="Tahoma" w:cs="Tahoma"/>
          <w:sz w:val="19"/>
          <w:szCs w:val="19"/>
        </w:rPr>
      </w:pPr>
      <w:r w:rsidRPr="006F34F2">
        <w:rPr>
          <w:rFonts w:ascii="Tahoma" w:hAnsi="Tahoma" w:cs="Tahoma"/>
          <w:sz w:val="19"/>
          <w:szCs w:val="19"/>
        </w:rPr>
        <w:br w:type="page"/>
      </w:r>
      <w:r w:rsidRPr="006F34F2">
        <w:rPr>
          <w:rFonts w:ascii="Tahoma" w:hAnsi="Tahoma" w:cs="Tahoma"/>
          <w:sz w:val="19"/>
          <w:szCs w:val="19"/>
        </w:rPr>
        <w:lastRenderedPageBreak/>
        <w:t xml:space="preserve"> </w:t>
      </w:r>
    </w:p>
    <w:p w14:paraId="17FD95BD" w14:textId="1B558281" w:rsidR="00834A18" w:rsidRPr="006F34F2" w:rsidRDefault="00A964E7" w:rsidP="00A964E7">
      <w:pPr>
        <w:spacing w:before="200" w:line="288" w:lineRule="auto"/>
        <w:ind w:left="-685"/>
        <w:rPr>
          <w:rFonts w:ascii="Tahoma" w:hAnsi="Tahoma" w:cs="Tahoma"/>
          <w:b/>
          <w:bCs/>
          <w:noProof/>
          <w:color w:val="FFFFFF" w:themeColor="background1"/>
          <w:sz w:val="22"/>
          <w:szCs w:val="22"/>
          <w:rtl/>
        </w:rPr>
      </w:pPr>
      <w:r w:rsidRPr="006F34F2">
        <w:rPr>
          <w:rFonts w:ascii="Tahoma" w:hAnsi="Tahoma" w:cs="Tahoma"/>
          <w:b/>
          <w:bCs/>
          <w:noProof/>
          <w:color w:val="FFFFFF" w:themeColor="background1"/>
          <w:sz w:val="22"/>
          <w:szCs w:val="22"/>
          <w:rtl/>
        </w:rPr>
        <w:drawing>
          <wp:anchor distT="0" distB="0" distL="114300" distR="114300" simplePos="0" relativeHeight="251665408" behindDoc="1" locked="0" layoutInCell="1" allowOverlap="1" wp14:anchorId="114BE02D" wp14:editId="2F44FC09">
            <wp:simplePos x="0" y="0"/>
            <wp:positionH relativeFrom="column">
              <wp:posOffset>628843</wp:posOffset>
            </wp:positionH>
            <wp:positionV relativeFrom="paragraph">
              <wp:posOffset>24765</wp:posOffset>
            </wp:positionV>
            <wp:extent cx="5151120" cy="763270"/>
            <wp:effectExtent l="0" t="0" r="0" b="0"/>
            <wp:wrapNone/>
            <wp:docPr id="62" name="תמונה 62"/>
            <wp:cNvGraphicFramePr/>
            <a:graphic xmlns:a="http://schemas.openxmlformats.org/drawingml/2006/main">
              <a:graphicData uri="http://schemas.openxmlformats.org/drawingml/2006/picture">
                <pic:pic xmlns:pic="http://schemas.openxmlformats.org/drawingml/2006/picture">
                  <pic:nvPicPr>
                    <pic:cNvPr id="62" name="תקציר-03.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151120" cy="763270"/>
                    </a:xfrm>
                    <a:prstGeom prst="rect">
                      <a:avLst/>
                    </a:prstGeom>
                  </pic:spPr>
                </pic:pic>
              </a:graphicData>
            </a:graphic>
            <wp14:sizeRelH relativeFrom="page">
              <wp14:pctWidth>0</wp14:pctWidth>
            </wp14:sizeRelH>
            <wp14:sizeRelV relativeFrom="page">
              <wp14:pctHeight>0</wp14:pctHeight>
            </wp14:sizeRelV>
          </wp:anchor>
        </w:drawing>
      </w:r>
      <w:r w:rsidR="00834A18" w:rsidRPr="006F34F2">
        <w:rPr>
          <w:rFonts w:ascii="Tahoma" w:hAnsi="Tahoma" w:cs="Tahoma"/>
          <w:b/>
          <w:bCs/>
          <w:noProof/>
          <w:color w:val="FFFFFF" w:themeColor="background1"/>
          <w:sz w:val="22"/>
          <w:szCs w:val="22"/>
          <w:rtl/>
        </w:rPr>
        <w:t xml:space="preserve">ריכוז הליקויים לגבי תקינות הדיווחים של קצינים מוסמכים במשטרה </w:t>
      </w:r>
    </w:p>
    <w:p w14:paraId="76663A77" w14:textId="77777777" w:rsidR="00834A18" w:rsidRPr="006F34F2" w:rsidRDefault="00834A18" w:rsidP="00A964E7">
      <w:pPr>
        <w:spacing w:line="288" w:lineRule="auto"/>
        <w:ind w:left="-685"/>
        <w:rPr>
          <w:rFonts w:ascii="Tahoma" w:hAnsi="Tahoma" w:cs="Tahoma"/>
          <w:b/>
          <w:bCs/>
          <w:noProof/>
          <w:color w:val="FFFFFF" w:themeColor="background1"/>
          <w:rtl/>
        </w:rPr>
      </w:pPr>
      <w:r w:rsidRPr="006F34F2">
        <w:rPr>
          <w:rFonts w:ascii="Tahoma" w:hAnsi="Tahoma" w:cs="Tahoma"/>
          <w:b/>
          <w:bCs/>
          <w:noProof/>
          <w:color w:val="FFFFFF" w:themeColor="background1"/>
          <w:sz w:val="22"/>
          <w:szCs w:val="22"/>
          <w:rtl/>
        </w:rPr>
        <w:t xml:space="preserve">בדבר מתן היתרים מינהליים לשימוש בנתוני תקשורת </w:t>
      </w:r>
    </w:p>
    <w:p w14:paraId="15DC9D0E" w14:textId="77777777" w:rsidR="002E13F7" w:rsidRPr="002E13F7" w:rsidRDefault="002E13F7" w:rsidP="006F34F2">
      <w:pPr>
        <w:spacing w:line="288" w:lineRule="auto"/>
        <w:ind w:left="-851"/>
        <w:rPr>
          <w:rFonts w:ascii="Tahoma" w:eastAsia="Calibri" w:hAnsi="Tahoma" w:cs="Tahoma"/>
          <w:noProof/>
          <w:sz w:val="8"/>
          <w:szCs w:val="12"/>
          <w:rtl/>
          <w:lang w:val="he-IL"/>
        </w:rPr>
      </w:pPr>
    </w:p>
    <w:p w14:paraId="4ADDDA05" w14:textId="77305FEA" w:rsidR="00834A18" w:rsidRPr="006F34F2" w:rsidRDefault="00834A18" w:rsidP="002E13F7">
      <w:pPr>
        <w:spacing w:line="288" w:lineRule="auto"/>
        <w:ind w:left="-259"/>
        <w:rPr>
          <w:rFonts w:ascii="Tahoma" w:hAnsi="Tahoma" w:cs="Tahoma"/>
          <w:sz w:val="16"/>
          <w:szCs w:val="16"/>
          <w:rtl/>
        </w:rPr>
      </w:pPr>
      <w:r w:rsidRPr="006F34F2">
        <w:rPr>
          <w:rFonts w:ascii="Tahoma" w:eastAsia="Calibri" w:hAnsi="Tahoma" w:cs="Tahoma"/>
          <w:noProof/>
          <w:lang w:val="he-IL"/>
        </w:rPr>
        <w:drawing>
          <wp:inline distT="0" distB="0" distL="0" distR="0" wp14:anchorId="0D73D7A3" wp14:editId="4612227C">
            <wp:extent cx="5210175" cy="4617720"/>
            <wp:effectExtent l="0" t="0" r="9525" b="0"/>
            <wp:docPr id="63" name="תמונה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1"/>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t="2061" b="3066"/>
                    <a:stretch/>
                  </pic:blipFill>
                  <pic:spPr bwMode="auto">
                    <a:xfrm>
                      <a:off x="0" y="0"/>
                      <a:ext cx="5210175" cy="4617720"/>
                    </a:xfrm>
                    <a:prstGeom prst="rect">
                      <a:avLst/>
                    </a:prstGeom>
                    <a:noFill/>
                    <a:ln>
                      <a:noFill/>
                    </a:ln>
                    <a:extLst>
                      <a:ext uri="{53640926-AAD7-44D8-BBD7-CCE9431645EC}">
                        <a14:shadowObscured xmlns:a14="http://schemas.microsoft.com/office/drawing/2010/main"/>
                      </a:ext>
                    </a:extLst>
                  </pic:spPr>
                </pic:pic>
              </a:graphicData>
            </a:graphic>
          </wp:inline>
        </w:drawing>
      </w:r>
      <w:r w:rsidRPr="006F34F2">
        <w:rPr>
          <w:rFonts w:ascii="Tahoma" w:hAnsi="Tahoma" w:cs="Tahoma"/>
          <w:sz w:val="16"/>
          <w:szCs w:val="16"/>
        </w:rPr>
        <w:t xml:space="preserve"> </w:t>
      </w:r>
    </w:p>
    <w:p w14:paraId="2D812B99" w14:textId="4B78F233" w:rsidR="00834A18" w:rsidRPr="00A964E7" w:rsidRDefault="00834A18" w:rsidP="00AA0849">
      <w:pPr>
        <w:pStyle w:val="af4"/>
        <w:numPr>
          <w:ilvl w:val="0"/>
          <w:numId w:val="1"/>
        </w:numPr>
        <w:spacing w:after="160" w:line="288" w:lineRule="auto"/>
        <w:ind w:left="-142" w:right="-567" w:hanging="595"/>
        <w:contextualSpacing w:val="0"/>
        <w:rPr>
          <w:rFonts w:ascii="Tahoma" w:hAnsi="Tahoma" w:cs="Tahoma"/>
          <w:sz w:val="19"/>
          <w:szCs w:val="19"/>
          <w:rtl/>
        </w:rPr>
      </w:pPr>
      <w:r w:rsidRPr="006F34F2">
        <w:rPr>
          <w:rFonts w:ascii="Tahoma" w:hAnsi="Tahoma" w:cs="Tahoma"/>
          <w:b/>
          <w:bCs/>
          <w:sz w:val="19"/>
          <w:szCs w:val="19"/>
          <w:rtl/>
        </w:rPr>
        <w:t xml:space="preserve">היתר מינהלי חוזר לגבי יעד שהתבקש בעניינו היתר מינהלי קודם </w:t>
      </w:r>
      <w:r w:rsidRPr="00A964E7">
        <w:rPr>
          <w:rFonts w:ascii="Tahoma" w:hAnsi="Tahoma" w:cs="Tahoma"/>
          <w:sz w:val="19"/>
          <w:szCs w:val="19"/>
          <w:rtl/>
        </w:rPr>
        <w:t xml:space="preserve">- </w:t>
      </w:r>
      <w:r w:rsidRPr="006F34F2">
        <w:rPr>
          <w:rFonts w:ascii="Tahoma" w:hAnsi="Tahoma" w:cs="Tahoma"/>
          <w:sz w:val="19"/>
          <w:szCs w:val="19"/>
          <w:rtl/>
        </w:rPr>
        <w:t xml:space="preserve">היתר מינהלי מוגבל לפרק זמן של 24 שעות. לאחר מכן, ואם יש למשטרה צורך בהמשך קבלת נתוני תקשורת, עליה לפנות לבית המשפט בבקשה לצו ולא להוציא היתר מינהלי חוזר. בשנים 2019 - 2021 מתוך 48,332 היתרים מינהליים, כ-630 היתרים היו היתרים מינהליים חוזרים משום שהתבקשו בתוך תקופה של 3 עד 72 שעות שבהן ניתן ההיתר המינהלי הראשון. מצב זה מעלה חשש כי המשטרה עקפה את הליך הוצאת הצו השיפוטי הנדרש בדין באמצעות הוצאת היתר מינהלי חוזר ונוסף. </w:t>
      </w:r>
    </w:p>
    <w:p w14:paraId="4F726479" w14:textId="77777777" w:rsidR="00834A18" w:rsidRPr="006F34F2" w:rsidRDefault="00834A18" w:rsidP="006F34F2">
      <w:pPr>
        <w:pStyle w:val="af4"/>
        <w:numPr>
          <w:ilvl w:val="0"/>
          <w:numId w:val="1"/>
        </w:numPr>
        <w:spacing w:line="288" w:lineRule="auto"/>
        <w:ind w:left="-143" w:right="-567" w:hanging="595"/>
        <w:contextualSpacing w:val="0"/>
        <w:rPr>
          <w:rFonts w:ascii="Tahoma" w:hAnsi="Tahoma" w:cs="Tahoma"/>
          <w:sz w:val="19"/>
          <w:szCs w:val="19"/>
          <w:rtl/>
        </w:rPr>
      </w:pPr>
      <w:r w:rsidRPr="006F34F2">
        <w:rPr>
          <w:rFonts w:ascii="Tahoma" w:hAnsi="Tahoma" w:cs="Tahoma"/>
          <w:b/>
          <w:bCs/>
          <w:sz w:val="19"/>
          <w:szCs w:val="19"/>
          <w:rtl/>
        </w:rPr>
        <w:t>היתרים מינהליים שמועד הוצאתם קודם למועד האירוע</w:t>
      </w:r>
      <w:r w:rsidRPr="006F34F2">
        <w:rPr>
          <w:rFonts w:ascii="Tahoma" w:hAnsi="Tahoma" w:cs="Tahoma"/>
          <w:sz w:val="19"/>
          <w:szCs w:val="19"/>
          <w:rtl/>
        </w:rPr>
        <w:t xml:space="preserve"> - נמצאו 269 היתרים (מתוך 48,332 היתרים) מהשנים 2019 - 2021 שמועד הוצאתם קדם למועד האירוע שבגינו הוצאו. פער זמנים שבו מועד פתיחת ההיתר המינהלי מוקדם למועד שבו התקבל הדיווח על האירוע במשטרה מעיד לכל הפחות כי התיעוד אינו מדויק ואינו נכון</w:t>
      </w:r>
      <w:r w:rsidRPr="006F34F2">
        <w:rPr>
          <w:rStyle w:val="af1"/>
          <w:rFonts w:ascii="Tahoma" w:hAnsi="Tahoma" w:cs="Tahoma"/>
          <w:sz w:val="19"/>
          <w:szCs w:val="19"/>
          <w:rtl/>
        </w:rPr>
        <w:footnoteReference w:id="45"/>
      </w:r>
      <w:r w:rsidRPr="006F34F2">
        <w:rPr>
          <w:rFonts w:ascii="Tahoma" w:hAnsi="Tahoma" w:cs="Tahoma"/>
          <w:sz w:val="19"/>
          <w:szCs w:val="19"/>
          <w:rtl/>
        </w:rPr>
        <w:t xml:space="preserve">. </w:t>
      </w:r>
    </w:p>
    <w:p w14:paraId="72855244" w14:textId="0A9262CD" w:rsidR="00834A18" w:rsidRPr="006F34F2" w:rsidRDefault="00834A18" w:rsidP="00AA0849">
      <w:pPr>
        <w:pStyle w:val="af4"/>
        <w:numPr>
          <w:ilvl w:val="0"/>
          <w:numId w:val="1"/>
        </w:numPr>
        <w:spacing w:after="160" w:line="288" w:lineRule="auto"/>
        <w:ind w:left="-142" w:right="-567" w:hanging="595"/>
        <w:contextualSpacing w:val="0"/>
        <w:rPr>
          <w:rFonts w:ascii="Tahoma" w:hAnsi="Tahoma" w:cs="Tahoma"/>
          <w:b/>
          <w:bCs/>
          <w:sz w:val="19"/>
          <w:szCs w:val="19"/>
          <w:rtl/>
        </w:rPr>
      </w:pPr>
      <w:r w:rsidRPr="006F34F2">
        <w:rPr>
          <w:rFonts w:ascii="Tahoma" w:hAnsi="Tahoma" w:cs="Tahoma"/>
          <w:b/>
          <w:bCs/>
          <w:sz w:val="19"/>
          <w:szCs w:val="19"/>
          <w:rtl/>
        </w:rPr>
        <w:t>מגמת הארכה בבקשות לנתוני תקשורת היסטוריים ועתידיים</w:t>
      </w:r>
      <w:r w:rsidRPr="006F34F2">
        <w:rPr>
          <w:rFonts w:ascii="Tahoma" w:hAnsi="Tahoma" w:cs="Tahoma"/>
          <w:sz w:val="18"/>
          <w:rtl/>
        </w:rPr>
        <w:t xml:space="preserve"> </w:t>
      </w:r>
      <w:r w:rsidRPr="00A964E7">
        <w:rPr>
          <w:rFonts w:ascii="Tahoma" w:hAnsi="Tahoma" w:cs="Tahoma"/>
          <w:sz w:val="19"/>
          <w:szCs w:val="19"/>
          <w:rtl/>
        </w:rPr>
        <w:t xml:space="preserve">- </w:t>
      </w:r>
      <w:r w:rsidRPr="006F34F2">
        <w:rPr>
          <w:rFonts w:ascii="Tahoma" w:hAnsi="Tahoma" w:cs="Tahoma"/>
          <w:sz w:val="19"/>
          <w:szCs w:val="19"/>
          <w:rtl/>
        </w:rPr>
        <w:t>נתוני תקשורת היסטוריים הם נתוני מיקום או נתוני תעבורה של המנוי</w:t>
      </w:r>
      <w:r w:rsidRPr="006F34F2">
        <w:rPr>
          <w:rFonts w:ascii="Tahoma" w:hAnsi="Tahoma" w:cs="Tahoma"/>
          <w:sz w:val="18"/>
          <w:rtl/>
        </w:rPr>
        <w:t xml:space="preserve"> </w:t>
      </w:r>
      <w:r w:rsidRPr="006F34F2">
        <w:rPr>
          <w:rFonts w:ascii="Tahoma" w:hAnsi="Tahoma" w:cs="Tahoma"/>
          <w:sz w:val="19"/>
          <w:szCs w:val="19"/>
          <w:rtl/>
        </w:rPr>
        <w:t xml:space="preserve">מתקופות שקדמו למועד מתן הצו שנשמרו אצל ספק מורשה. בשנים 2017 - 2021 הסתמנה מגמה של המשטרה להאריך את פרקי הזמן שלגביהם היא מבקשת צו לקבלת נתוני תקשורת </w:t>
      </w:r>
      <w:r w:rsidRPr="006F34F2">
        <w:rPr>
          <w:rFonts w:ascii="Tahoma" w:hAnsi="Tahoma" w:cs="Tahoma"/>
          <w:sz w:val="19"/>
          <w:szCs w:val="19"/>
          <w:rtl/>
        </w:rPr>
        <w:lastRenderedPageBreak/>
        <w:t xml:space="preserve">היסטוריים - שיעור הבקשות שהגישה המשטרה לקבלת נתוני תקשורת היסטוריים לפרקי זמן של 30 יום ומעלה גדל מ-57% בשנת 2017 ל-71% בשנת 2021; נוסף על כך, באותן שנים בקשות המשטרה לצו בית משפט לקבלת נתוני תקשורת עתידיים כללו כמעט באופן מוחלט את פרק הזמן המרבי המותר בחוק - עד 30 יום ממועד מתן הצו (כ-98% מכלל הצווים לקבלת נתוני תקשורת עתידיים). שיעור זה מעלה חשש כי המשטרה </w:t>
      </w:r>
      <w:r w:rsidR="002E13F7">
        <w:rPr>
          <w:rFonts w:ascii="Tahoma" w:hAnsi="Tahoma" w:cs="Tahoma" w:hint="cs"/>
          <w:sz w:val="19"/>
          <w:szCs w:val="19"/>
          <w:rtl/>
        </w:rPr>
        <w:t>אינה</w:t>
      </w:r>
      <w:r w:rsidRPr="006F34F2">
        <w:rPr>
          <w:rFonts w:ascii="Tahoma" w:hAnsi="Tahoma" w:cs="Tahoma"/>
          <w:sz w:val="19"/>
          <w:szCs w:val="19"/>
          <w:rtl/>
        </w:rPr>
        <w:t xml:space="preserve"> בוחנת אם פרק הזמן המרבי אכן דרוש לה בכל המקרים. </w:t>
      </w:r>
    </w:p>
    <w:p w14:paraId="7FB1F283" w14:textId="20E6E353" w:rsidR="00834A18" w:rsidRPr="006F34F2" w:rsidRDefault="00834A18" w:rsidP="00AA0849">
      <w:pPr>
        <w:pStyle w:val="af4"/>
        <w:numPr>
          <w:ilvl w:val="0"/>
          <w:numId w:val="1"/>
        </w:numPr>
        <w:spacing w:after="160" w:line="288" w:lineRule="auto"/>
        <w:ind w:left="-142" w:right="-567" w:hanging="595"/>
        <w:contextualSpacing w:val="0"/>
        <w:rPr>
          <w:rFonts w:ascii="Tahoma" w:hAnsi="Tahoma" w:cs="Tahoma"/>
          <w:sz w:val="19"/>
          <w:szCs w:val="19"/>
          <w:rtl/>
        </w:rPr>
      </w:pPr>
      <w:r w:rsidRPr="006F34F2">
        <w:rPr>
          <w:rFonts w:ascii="Tahoma" w:hAnsi="Tahoma" w:cs="Tahoma"/>
          <w:b/>
          <w:bCs/>
          <w:sz w:val="19"/>
          <w:szCs w:val="19"/>
          <w:rtl/>
        </w:rPr>
        <w:t>בקרות המשטרה על תקינות הדיווחים למתן היתרים מינהליים לשימוש בנתוני תקשורת</w:t>
      </w:r>
      <w:r w:rsidRPr="006F34F2">
        <w:rPr>
          <w:rFonts w:ascii="Tahoma" w:hAnsi="Tahoma" w:cs="Tahoma"/>
          <w:sz w:val="19"/>
          <w:szCs w:val="19"/>
          <w:rtl/>
        </w:rPr>
        <w:t xml:space="preserve"> - בשנים 2017 - 2021 נתנו קצינים מוסמכים במשטרה כ-78,000 היתרים מינהליים לקבלת נתוני תקשורת, אולם המשטרה ביצעה בקרה מצומצמת מאוד על טיפול הקצינים המוסמכים בנושא: בשנים 2017 - 2020 חטיבת הסייבר ביצעה שתי בקרות בלבד בנושא הדיווח של הקצינים המוסמכים על מתן היתרים מינהליים לשימוש בנתוני תקשורת. נוסף על כך קציני אח"ם מחוזיים לא ביצעו בקרה על הדיווחים בנושא; בשנת 2021 נעשו חמש בקרות שבמסגרתן נבחנו דיווחים על 126 היתרים בלבד, מתוך 16,076 היתרים שניתנו בשנה זו. בבחינת ההתאמה בין ההיתרים המינהליים שניתנו ובין הדיווחים שנמסרו באמצעות טופס ייעודי לא נמצאו 48 מהדיווחים. ב-83% מהדיווחים על ההיתרים שכן נמצאו לגביהם הטפסים (104 מתוך 126) עלו ליקויים יסודיים.</w:t>
      </w:r>
    </w:p>
    <w:p w14:paraId="7B1C6138" w14:textId="26728DC4" w:rsidR="00834A18" w:rsidRDefault="00834A18" w:rsidP="00A964E7">
      <w:pPr>
        <w:pStyle w:val="af4"/>
        <w:numPr>
          <w:ilvl w:val="0"/>
          <w:numId w:val="1"/>
        </w:numPr>
        <w:spacing w:after="240" w:line="288" w:lineRule="auto"/>
        <w:ind w:left="-143" w:right="-567" w:hanging="595"/>
        <w:rPr>
          <w:rFonts w:ascii="Tahoma" w:hAnsi="Tahoma" w:cs="Tahoma"/>
          <w:sz w:val="19"/>
          <w:szCs w:val="19"/>
        </w:rPr>
      </w:pPr>
      <w:r w:rsidRPr="006F34F2">
        <w:rPr>
          <w:rFonts w:ascii="Tahoma" w:hAnsi="Tahoma" w:cs="Tahoma"/>
          <w:b/>
          <w:bCs/>
          <w:sz w:val="19"/>
          <w:szCs w:val="19"/>
          <w:rtl/>
        </w:rPr>
        <w:t>הכשרה והסמכה של קצינים למתן היתרים מינהליים</w:t>
      </w:r>
      <w:r w:rsidRPr="006F34F2">
        <w:rPr>
          <w:rFonts w:ascii="Tahoma" w:hAnsi="Tahoma" w:cs="Tahoma"/>
          <w:sz w:val="19"/>
          <w:szCs w:val="19"/>
          <w:rtl/>
        </w:rPr>
        <w:t xml:space="preserve"> - בביקורת עלה חסר משמעותי באופן הכשרת הקצינים לצורך הסמכתם למילוי התפקיד הרגיש של מתן היתרים מינהליים. הקצינים לא נדרשו להשתתף בקורס ייעודי או לעבור חניכה לשם מתן ההיתרים המינהליים אלא הכשרתם הסתכמה בצפייה במצגת. הדבר אינו הולם את מורכבות תפקידם - פעולה המחליפה למעשה את שיקול הדעת השיפוטי שאמור לאזן בין הצורך המבצעי ובין הפרטיות של האזרחים.</w:t>
      </w:r>
    </w:p>
    <w:p w14:paraId="13B55340" w14:textId="77777777" w:rsidR="003D300B" w:rsidRPr="00A964E7" w:rsidRDefault="003D300B" w:rsidP="003D300B">
      <w:pPr>
        <w:pStyle w:val="af4"/>
        <w:spacing w:after="240" w:line="288" w:lineRule="auto"/>
        <w:ind w:left="-143" w:right="-567"/>
        <w:rPr>
          <w:rFonts w:ascii="Tahoma" w:hAnsi="Tahoma" w:cs="Tahoma"/>
          <w:sz w:val="19"/>
          <w:szCs w:val="19"/>
          <w:rtl/>
        </w:rPr>
      </w:pPr>
    </w:p>
    <w:tbl>
      <w:tblPr>
        <w:tblStyle w:val="afb"/>
        <w:tblpPr w:leftFromText="180" w:rightFromText="180" w:vertAnchor="text" w:tblpXSpec="center" w:tblpY="1"/>
        <w:tblOverlap w:val="never"/>
        <w:bidiVisual/>
        <w:tblW w:w="9783" w:type="dxa"/>
        <w:tblLayout w:type="fixed"/>
        <w:tblLook w:val="04A0" w:firstRow="1" w:lastRow="0" w:firstColumn="1" w:lastColumn="0" w:noHBand="0" w:noVBand="1"/>
      </w:tblPr>
      <w:tblGrid>
        <w:gridCol w:w="9783"/>
      </w:tblGrid>
      <w:tr w:rsidR="00834A18" w:rsidRPr="006F34F2" w14:paraId="18C9FF06" w14:textId="77777777" w:rsidTr="004A3C4C">
        <w:trPr>
          <w:trHeight w:val="851"/>
        </w:trPr>
        <w:tc>
          <w:tcPr>
            <w:tcW w:w="9783" w:type="dxa"/>
            <w:tcBorders>
              <w:top w:val="nil"/>
              <w:left w:val="nil"/>
              <w:bottom w:val="nil"/>
              <w:right w:val="nil"/>
            </w:tcBorders>
          </w:tcPr>
          <w:p w14:paraId="0ACA9530" w14:textId="77777777" w:rsidR="00834A18" w:rsidRPr="006F34F2" w:rsidRDefault="00834A18" w:rsidP="006F34F2">
            <w:pPr>
              <w:spacing w:line="288" w:lineRule="auto"/>
              <w:rPr>
                <w:rFonts w:ascii="Tahoma" w:hAnsi="Tahoma" w:cs="Tahoma"/>
                <w:rtl/>
              </w:rPr>
            </w:pPr>
            <w:r w:rsidRPr="006F34F2">
              <w:rPr>
                <w:rFonts w:ascii="Tahoma" w:hAnsi="Tahoma" w:cs="Tahoma"/>
                <w:noProof/>
                <w:rtl/>
              </w:rPr>
              <w:drawing>
                <wp:inline distT="0" distB="0" distL="0" distR="0" wp14:anchorId="7A93F5A4" wp14:editId="19438533">
                  <wp:extent cx="6091555" cy="439381"/>
                  <wp:effectExtent l="0" t="0" r="0" b="0"/>
                  <wp:docPr id="12" name="תמונה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תקציר תמונה 3.4.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249763" cy="450792"/>
                          </a:xfrm>
                          <a:prstGeom prst="rect">
                            <a:avLst/>
                          </a:prstGeom>
                        </pic:spPr>
                      </pic:pic>
                    </a:graphicData>
                  </a:graphic>
                </wp:inline>
              </w:drawing>
            </w:r>
          </w:p>
        </w:tc>
      </w:tr>
      <w:tr w:rsidR="00834A18" w:rsidRPr="006F34F2" w14:paraId="7373AB45" w14:textId="77777777" w:rsidTr="002E13F7">
        <w:trPr>
          <w:trHeight w:val="993"/>
        </w:trPr>
        <w:tc>
          <w:tcPr>
            <w:tcW w:w="9783" w:type="dxa"/>
            <w:tcBorders>
              <w:top w:val="nil"/>
              <w:left w:val="nil"/>
              <w:bottom w:val="nil"/>
              <w:right w:val="nil"/>
            </w:tcBorders>
            <w:shd w:val="clear" w:color="auto" w:fill="F1F5F9"/>
          </w:tcPr>
          <w:p w14:paraId="1D94E1E7" w14:textId="77777777" w:rsidR="003D300B" w:rsidRPr="003D300B" w:rsidRDefault="003D300B" w:rsidP="003D300B">
            <w:pPr>
              <w:pStyle w:val="af4"/>
              <w:spacing w:line="288" w:lineRule="auto"/>
              <w:ind w:left="591" w:right="318"/>
              <w:contextualSpacing w:val="0"/>
              <w:jc w:val="both"/>
              <w:rPr>
                <w:rFonts w:ascii="Tahoma" w:hAnsi="Tahoma" w:cs="Tahoma"/>
                <w:sz w:val="13"/>
                <w:szCs w:val="13"/>
              </w:rPr>
            </w:pPr>
          </w:p>
          <w:p w14:paraId="4D18E5A9" w14:textId="202098DC" w:rsidR="00834A18" w:rsidRPr="006F34F2" w:rsidRDefault="00834A18" w:rsidP="003D300B">
            <w:pPr>
              <w:pStyle w:val="af4"/>
              <w:numPr>
                <w:ilvl w:val="0"/>
                <w:numId w:val="2"/>
              </w:numPr>
              <w:spacing w:line="288" w:lineRule="auto"/>
              <w:ind w:left="591" w:right="318" w:hanging="591"/>
              <w:contextualSpacing w:val="0"/>
              <w:jc w:val="both"/>
              <w:rPr>
                <w:rFonts w:ascii="Tahoma" w:hAnsi="Tahoma" w:cs="Tahoma"/>
                <w:sz w:val="19"/>
                <w:szCs w:val="19"/>
              </w:rPr>
            </w:pPr>
            <w:r w:rsidRPr="006F34F2">
              <w:rPr>
                <w:rFonts w:ascii="Tahoma" w:hAnsi="Tahoma" w:cs="Tahoma"/>
                <w:sz w:val="19"/>
                <w:szCs w:val="19"/>
                <w:rtl/>
              </w:rPr>
              <w:t xml:space="preserve">על הקצינים המוסמכים להקפיד על מתן ההיתר המינהלי מראש ובכתב, ככל שהדבר ניתן בנסיבות המבצעיות. נוסף על כך, על ראש אח"ם ועל גורמי חטיבת הסייבר לוודא כי הקצינים המוסמכים ממלאים את דרישות החוק והנוהל בכל הנוגע לאופן מתן ההיתר המינהלי והדיווח עליו. </w:t>
            </w:r>
          </w:p>
          <w:p w14:paraId="4F2F5684" w14:textId="77777777" w:rsidR="00834A18" w:rsidRPr="006F34F2" w:rsidRDefault="00834A18" w:rsidP="003D300B">
            <w:pPr>
              <w:pStyle w:val="af4"/>
              <w:spacing w:line="288" w:lineRule="auto"/>
              <w:ind w:left="591" w:right="318" w:hanging="591"/>
              <w:contextualSpacing w:val="0"/>
              <w:jc w:val="both"/>
              <w:rPr>
                <w:rFonts w:ascii="Tahoma" w:hAnsi="Tahoma" w:cs="Tahoma"/>
                <w:sz w:val="19"/>
                <w:szCs w:val="19"/>
              </w:rPr>
            </w:pPr>
          </w:p>
          <w:p w14:paraId="6616E2CA" w14:textId="77777777" w:rsidR="00834A18" w:rsidRPr="006F34F2" w:rsidRDefault="00834A18" w:rsidP="003D300B">
            <w:pPr>
              <w:pStyle w:val="af4"/>
              <w:numPr>
                <w:ilvl w:val="0"/>
                <w:numId w:val="2"/>
              </w:numPr>
              <w:spacing w:line="288" w:lineRule="auto"/>
              <w:ind w:left="591" w:right="318" w:hanging="591"/>
              <w:contextualSpacing w:val="0"/>
              <w:jc w:val="both"/>
              <w:rPr>
                <w:rFonts w:ascii="Tahoma" w:hAnsi="Tahoma" w:cs="Tahoma"/>
                <w:sz w:val="19"/>
                <w:szCs w:val="19"/>
              </w:rPr>
            </w:pPr>
            <w:r w:rsidRPr="006F34F2">
              <w:rPr>
                <w:rFonts w:ascii="Tahoma" w:hAnsi="Tahoma" w:cs="Tahoma"/>
                <w:sz w:val="19"/>
                <w:szCs w:val="19"/>
                <w:rtl/>
              </w:rPr>
              <w:t>על המשטרה להשתמש בהיתר המינהלי בהתאם לתנאי החוק ולא כאמצעי המייתר פנייה אל בית המשפט.</w:t>
            </w:r>
          </w:p>
          <w:p w14:paraId="17073B3F" w14:textId="77777777" w:rsidR="00834A18" w:rsidRPr="006F34F2" w:rsidRDefault="00834A18" w:rsidP="003D300B">
            <w:pPr>
              <w:spacing w:line="288" w:lineRule="auto"/>
              <w:ind w:left="591" w:right="318" w:hanging="591"/>
              <w:rPr>
                <w:rFonts w:ascii="Tahoma" w:hAnsi="Tahoma" w:cs="Tahoma"/>
                <w:sz w:val="19"/>
                <w:szCs w:val="19"/>
              </w:rPr>
            </w:pPr>
          </w:p>
          <w:p w14:paraId="0B78ADE4" w14:textId="77777777" w:rsidR="00834A18" w:rsidRPr="006F34F2" w:rsidRDefault="00834A18" w:rsidP="003D300B">
            <w:pPr>
              <w:pStyle w:val="af4"/>
              <w:numPr>
                <w:ilvl w:val="0"/>
                <w:numId w:val="2"/>
              </w:numPr>
              <w:spacing w:line="288" w:lineRule="auto"/>
              <w:ind w:left="591" w:right="318" w:hanging="591"/>
              <w:contextualSpacing w:val="0"/>
              <w:jc w:val="both"/>
              <w:rPr>
                <w:rFonts w:ascii="Tahoma" w:hAnsi="Tahoma" w:cs="Tahoma"/>
                <w:sz w:val="19"/>
                <w:szCs w:val="19"/>
              </w:rPr>
            </w:pPr>
            <w:r w:rsidRPr="006F34F2">
              <w:rPr>
                <w:rFonts w:ascii="Tahoma" w:hAnsi="Tahoma" w:cs="Tahoma"/>
                <w:sz w:val="19"/>
                <w:szCs w:val="19"/>
                <w:rtl/>
              </w:rPr>
              <w:t xml:space="preserve">מומלץ למשטרה להקים ממשק דיגיטלי בין מערכותיה הממוחשבות שבהן מתעדות יחידותיה את קבלת הדיווח על האירוע לראשונה ובין מערכת ניהול הצווים. באופן זה תיעוד שעת קבלת האירוע יועבר באופן ממוחשב למערכת ניהול הצווים ולא יהיה תלוי ברישום ידני, דבר שיכול למנוע מקרים של רישום פתיחת האירוע במשל"ט עוד קודם קבלת הדיווח על האירוע במשטרה. </w:t>
            </w:r>
          </w:p>
          <w:p w14:paraId="2FB3BAAD" w14:textId="77777777" w:rsidR="00834A18" w:rsidRPr="006F34F2" w:rsidRDefault="00834A18" w:rsidP="003D300B">
            <w:pPr>
              <w:spacing w:line="288" w:lineRule="auto"/>
              <w:ind w:left="591" w:right="318" w:hanging="591"/>
              <w:rPr>
                <w:rFonts w:ascii="Tahoma" w:hAnsi="Tahoma" w:cs="Tahoma"/>
                <w:sz w:val="19"/>
                <w:szCs w:val="19"/>
                <w:rtl/>
              </w:rPr>
            </w:pPr>
          </w:p>
          <w:p w14:paraId="1D0D5731" w14:textId="77777777" w:rsidR="00834A18" w:rsidRPr="006F34F2" w:rsidRDefault="00834A18" w:rsidP="003D300B">
            <w:pPr>
              <w:pStyle w:val="af4"/>
              <w:numPr>
                <w:ilvl w:val="0"/>
                <w:numId w:val="2"/>
              </w:numPr>
              <w:spacing w:line="288" w:lineRule="auto"/>
              <w:ind w:left="591" w:right="318" w:hanging="591"/>
              <w:contextualSpacing w:val="0"/>
              <w:jc w:val="both"/>
              <w:rPr>
                <w:rFonts w:ascii="Tahoma" w:hAnsi="Tahoma" w:cs="Tahoma"/>
                <w:sz w:val="19"/>
                <w:szCs w:val="19"/>
              </w:rPr>
            </w:pPr>
            <w:r w:rsidRPr="006F34F2">
              <w:rPr>
                <w:rFonts w:ascii="Tahoma" w:hAnsi="Tahoma" w:cs="Tahoma"/>
                <w:sz w:val="19"/>
                <w:szCs w:val="19"/>
                <w:rtl/>
              </w:rPr>
              <w:t xml:space="preserve">מוצע למשטרה לאמץ מתכונת פעולה דיגיטלית שבמסגרתה כלל השלבים בהליך מתן ההיתר המינהלי יתועדו בזמן אמת במערכות ממוחשבות ולא באמצעות טופס פיזי. באופן זה תיעוד הליכי אישור ההיתר המינהלי וכן העברתו לגורמים המוסמכים מכוח חוק יהיו מהירים יותר וסמוכים למועד מתן ההיתר כנדרש בחוק. </w:t>
            </w:r>
          </w:p>
          <w:p w14:paraId="23D6AC33" w14:textId="77777777" w:rsidR="00834A18" w:rsidRPr="006F34F2" w:rsidRDefault="00834A18" w:rsidP="003D300B">
            <w:pPr>
              <w:spacing w:line="288" w:lineRule="auto"/>
              <w:ind w:left="591" w:right="318" w:hanging="591"/>
              <w:rPr>
                <w:rFonts w:ascii="Tahoma" w:hAnsi="Tahoma" w:cs="Tahoma"/>
                <w:sz w:val="19"/>
                <w:szCs w:val="19"/>
              </w:rPr>
            </w:pPr>
          </w:p>
          <w:p w14:paraId="7D98D93F" w14:textId="77777777" w:rsidR="00834A18" w:rsidRPr="006F34F2" w:rsidRDefault="00834A18" w:rsidP="003D300B">
            <w:pPr>
              <w:pStyle w:val="af4"/>
              <w:numPr>
                <w:ilvl w:val="0"/>
                <w:numId w:val="2"/>
              </w:numPr>
              <w:spacing w:line="288" w:lineRule="auto"/>
              <w:ind w:left="591" w:right="318" w:hanging="591"/>
              <w:contextualSpacing w:val="0"/>
              <w:jc w:val="both"/>
              <w:rPr>
                <w:rFonts w:ascii="Tahoma" w:hAnsi="Tahoma" w:cs="Tahoma"/>
                <w:sz w:val="19"/>
                <w:szCs w:val="19"/>
              </w:rPr>
            </w:pPr>
            <w:r w:rsidRPr="006F34F2">
              <w:rPr>
                <w:rFonts w:ascii="Tahoma" w:hAnsi="Tahoma" w:cs="Tahoma"/>
                <w:sz w:val="19"/>
                <w:szCs w:val="19"/>
                <w:rtl/>
              </w:rPr>
              <w:t>על חטיבת הסייבר להקפיד על ביצוע בקרה רציפה וקבועה בנושא דיווחי הקצינים המוסמכים על ההיתרים המינהליים. על קציני האח"ם המחוזיים לבצע בקרות על דיווחי הקצינים המוסמכים המועברים אליהם לאישור, בהתאם לחובתם.</w:t>
            </w:r>
          </w:p>
          <w:p w14:paraId="6BD332FB" w14:textId="77777777" w:rsidR="00834A18" w:rsidRPr="006F34F2" w:rsidRDefault="00834A18" w:rsidP="003D300B">
            <w:pPr>
              <w:spacing w:line="288" w:lineRule="auto"/>
              <w:ind w:left="591" w:right="318" w:hanging="591"/>
              <w:rPr>
                <w:rFonts w:ascii="Tahoma" w:hAnsi="Tahoma" w:cs="Tahoma"/>
                <w:sz w:val="19"/>
                <w:szCs w:val="19"/>
                <w:rtl/>
              </w:rPr>
            </w:pPr>
          </w:p>
          <w:p w14:paraId="2057B302" w14:textId="73AB144F" w:rsidR="00834A18" w:rsidRDefault="00834A18" w:rsidP="003D300B">
            <w:pPr>
              <w:pStyle w:val="af4"/>
              <w:numPr>
                <w:ilvl w:val="0"/>
                <w:numId w:val="2"/>
              </w:numPr>
              <w:spacing w:before="120" w:line="288" w:lineRule="auto"/>
              <w:ind w:left="590" w:right="318" w:hanging="590"/>
              <w:contextualSpacing w:val="0"/>
              <w:jc w:val="both"/>
              <w:rPr>
                <w:rFonts w:ascii="Tahoma" w:hAnsi="Tahoma" w:cs="Tahoma"/>
                <w:sz w:val="19"/>
                <w:szCs w:val="19"/>
              </w:rPr>
            </w:pPr>
            <w:r w:rsidRPr="006F34F2">
              <w:rPr>
                <w:rFonts w:ascii="Tahoma" w:hAnsi="Tahoma" w:cs="Tahoma"/>
                <w:sz w:val="19"/>
                <w:szCs w:val="19"/>
                <w:rtl/>
              </w:rPr>
              <w:lastRenderedPageBreak/>
              <w:t>מומלץ כי חטיבת הסייבר תשקול להרחיב במידה ניכרת את ההכשרה והחניכה של הקצינים המוסמכים למתן היתרים מינהליים באופן שיהלום את היקף הסמכות ואת מידת האחריות המוקנות להם מכוח החוק, וכן תוודא שכל הקצינים המוסמכים עוברים את ההכשרה שנקבעה עם כניסתם לתפקיד.</w:t>
            </w:r>
          </w:p>
          <w:p w14:paraId="05372027" w14:textId="77777777" w:rsidR="003D300B" w:rsidRPr="003D300B" w:rsidRDefault="003D300B" w:rsidP="003D300B">
            <w:pPr>
              <w:spacing w:line="288" w:lineRule="auto"/>
              <w:ind w:right="318"/>
              <w:rPr>
                <w:rFonts w:ascii="Tahoma" w:hAnsi="Tahoma" w:cs="Tahoma"/>
                <w:sz w:val="19"/>
                <w:szCs w:val="19"/>
              </w:rPr>
            </w:pPr>
          </w:p>
          <w:p w14:paraId="10038E38" w14:textId="77777777" w:rsidR="00834A18" w:rsidRPr="006F34F2" w:rsidRDefault="00834A18" w:rsidP="002E13F7">
            <w:pPr>
              <w:pStyle w:val="af4"/>
              <w:numPr>
                <w:ilvl w:val="0"/>
                <w:numId w:val="2"/>
              </w:numPr>
              <w:spacing w:after="240" w:line="288" w:lineRule="auto"/>
              <w:ind w:left="591" w:right="173" w:hanging="591"/>
              <w:contextualSpacing w:val="0"/>
              <w:jc w:val="both"/>
              <w:rPr>
                <w:rFonts w:ascii="Tahoma" w:hAnsi="Tahoma" w:cs="Tahoma"/>
                <w:sz w:val="19"/>
                <w:szCs w:val="19"/>
                <w:rtl/>
              </w:rPr>
            </w:pPr>
            <w:r w:rsidRPr="006F34F2">
              <w:rPr>
                <w:rFonts w:ascii="Tahoma" w:hAnsi="Tahoma" w:cs="Tahoma"/>
                <w:sz w:val="19"/>
                <w:szCs w:val="19"/>
                <w:rtl/>
              </w:rPr>
              <w:t xml:space="preserve">מומלץ כי המשטרה תנתח את הנתונים ותבחן אם המגמה של הארכת פרקי הזמן שלגביהם היא מבקשת נתוני תקשורת היסטוריים מקורה בשינוי בצורך מבצעי או בצורך חקירתי, ואם מגמה זו משקפת גם עלייה בתרומת נתוני התקשורת לצורכי החקירה או הצרכים המבצעיים. </w:t>
            </w:r>
          </w:p>
        </w:tc>
      </w:tr>
    </w:tbl>
    <w:p w14:paraId="34767E4F" w14:textId="77777777" w:rsidR="003D300B" w:rsidRPr="006F34F2" w:rsidRDefault="003D300B" w:rsidP="002E13F7">
      <w:pPr>
        <w:spacing w:before="200" w:line="288" w:lineRule="auto"/>
        <w:ind w:left="591" w:hanging="591"/>
        <w:rPr>
          <w:rFonts w:ascii="Tahoma" w:hAnsi="Tahoma" w:cs="Tahoma"/>
          <w:noProof/>
          <w:rtl/>
          <w:lang w:val="he-IL"/>
        </w:rPr>
      </w:pPr>
    </w:p>
    <w:p w14:paraId="232F09CF" w14:textId="77777777" w:rsidR="00834A18" w:rsidRPr="006F34F2" w:rsidRDefault="00834A18" w:rsidP="00B96FA2">
      <w:pPr>
        <w:spacing w:after="240" w:line="288" w:lineRule="auto"/>
        <w:ind w:left="-851"/>
        <w:rPr>
          <w:rFonts w:ascii="Tahoma" w:hAnsi="Tahoma" w:cs="Tahoma"/>
          <w:rtl/>
        </w:rPr>
      </w:pPr>
      <w:r w:rsidRPr="006F34F2">
        <w:rPr>
          <w:rFonts w:ascii="Tahoma" w:hAnsi="Tahoma" w:cs="Tahoma"/>
          <w:noProof/>
        </w:rPr>
        <w:drawing>
          <wp:inline distT="0" distB="0" distL="0" distR="0" wp14:anchorId="4E59A94D" wp14:editId="60C0DC84">
            <wp:extent cx="6128084" cy="304165"/>
            <wp:effectExtent l="0" t="0" r="6350" b="635"/>
            <wp:docPr id="10"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4"/>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6142716" cy="304891"/>
                    </a:xfrm>
                    <a:prstGeom prst="rect">
                      <a:avLst/>
                    </a:prstGeom>
                    <a:noFill/>
                    <a:ln>
                      <a:noFill/>
                    </a:ln>
                  </pic:spPr>
                </pic:pic>
              </a:graphicData>
            </a:graphic>
          </wp:inline>
        </w:drawing>
      </w:r>
    </w:p>
    <w:p w14:paraId="5E981A99" w14:textId="77777777" w:rsidR="00834A18" w:rsidRPr="006F34F2" w:rsidRDefault="00834A18" w:rsidP="003D300B">
      <w:pPr>
        <w:spacing w:before="120" w:after="120" w:line="288" w:lineRule="auto"/>
        <w:ind w:left="-851" w:right="-567"/>
        <w:rPr>
          <w:rFonts w:ascii="Tahoma" w:hAnsi="Tahoma" w:cs="Tahoma"/>
          <w:sz w:val="19"/>
          <w:szCs w:val="19"/>
          <w:rtl/>
        </w:rPr>
      </w:pPr>
      <w:r w:rsidRPr="006F34F2">
        <w:rPr>
          <w:rFonts w:ascii="Tahoma" w:hAnsi="Tahoma" w:cs="Tahoma"/>
          <w:sz w:val="19"/>
          <w:szCs w:val="19"/>
          <w:rtl/>
        </w:rPr>
        <w:t>קבלת נתוני תקשורת כגון נתוני מיקום ונתוני המנוי מחייבים צו שיפוטי שניתן לאחר שבית המשפט בוחן את הנחיצות בקבלת הנתונים. עם זאת, בנסיבות חירום שבהן אין למשטרה די זמן כדי לפנות לבית המשפט לקבלת צו שיפוטי, באפשרות המשטרה לקבל נתוני תקשורת בהליך מינהלי באמצעות קבלת היתר מקצין מוסמך שתוקפו עד 24 שעות. הליך זה מייתר את הצורך בהוצאת צו שיפוטי. על כן הליכי הבחינה והאישור של ההיתרים המינהליים מחייבים הפעלת שיקול דעת בכובד ראש וניהול קפדני.</w:t>
      </w:r>
    </w:p>
    <w:p w14:paraId="0C41359A" w14:textId="77777777" w:rsidR="00834A18" w:rsidRPr="006F34F2" w:rsidRDefault="00834A18" w:rsidP="003D300B">
      <w:pPr>
        <w:spacing w:after="120" w:line="288" w:lineRule="auto"/>
        <w:ind w:left="-851" w:right="-567"/>
        <w:rPr>
          <w:rFonts w:ascii="Tahoma" w:hAnsi="Tahoma" w:cs="Tahoma"/>
          <w:sz w:val="19"/>
          <w:szCs w:val="19"/>
          <w:rtl/>
        </w:rPr>
      </w:pPr>
      <w:r w:rsidRPr="006F34F2">
        <w:rPr>
          <w:rFonts w:ascii="Tahoma" w:hAnsi="Tahoma" w:cs="Tahoma"/>
          <w:sz w:val="19"/>
          <w:szCs w:val="19"/>
          <w:rtl/>
        </w:rPr>
        <w:t xml:space="preserve">הביקורת שביצע משרד מבקר המדינה על תהליכי העבודה בתחום נתוני התקשורת העלתה פערים הנוגעים למתן ההיתרים המינהליים על ידי הקצינים המוסמכים, ופערים הנוגעים לדיווח שלהם על ההיתרים שנתנו. מדובר בין היתר בממצאים האלה: </w:t>
      </w:r>
    </w:p>
    <w:p w14:paraId="3CB21C81" w14:textId="77777777" w:rsidR="00834A18" w:rsidRPr="006F34F2" w:rsidRDefault="00834A18" w:rsidP="00AF2A43">
      <w:pPr>
        <w:pStyle w:val="af4"/>
        <w:numPr>
          <w:ilvl w:val="0"/>
          <w:numId w:val="6"/>
        </w:numPr>
        <w:spacing w:after="120" w:line="288" w:lineRule="auto"/>
        <w:ind w:left="-401" w:right="-567" w:hanging="431"/>
        <w:contextualSpacing w:val="0"/>
        <w:rPr>
          <w:rFonts w:ascii="Tahoma" w:hAnsi="Tahoma" w:cs="Tahoma"/>
          <w:sz w:val="19"/>
          <w:szCs w:val="19"/>
        </w:rPr>
      </w:pPr>
      <w:r w:rsidRPr="006F34F2">
        <w:rPr>
          <w:rFonts w:ascii="Tahoma" w:hAnsi="Tahoma" w:cs="Tahoma"/>
          <w:sz w:val="19"/>
          <w:szCs w:val="19"/>
          <w:rtl/>
        </w:rPr>
        <w:t xml:space="preserve">מתן אישורים לקבלת נתוני תקשורת בידי הקצינים המוסמכים במשטרה בעל פה באופן גורף. </w:t>
      </w:r>
    </w:p>
    <w:p w14:paraId="17FC4640" w14:textId="77777777" w:rsidR="00834A18" w:rsidRPr="006F34F2" w:rsidRDefault="00834A18" w:rsidP="00AF2A43">
      <w:pPr>
        <w:pStyle w:val="af4"/>
        <w:numPr>
          <w:ilvl w:val="0"/>
          <w:numId w:val="6"/>
        </w:numPr>
        <w:spacing w:after="120" w:line="288" w:lineRule="auto"/>
        <w:ind w:left="-401" w:right="-567" w:hanging="431"/>
        <w:contextualSpacing w:val="0"/>
        <w:rPr>
          <w:rFonts w:ascii="Tahoma" w:hAnsi="Tahoma" w:cs="Tahoma"/>
          <w:sz w:val="19"/>
          <w:szCs w:val="19"/>
        </w:rPr>
      </w:pPr>
      <w:r w:rsidRPr="006F34F2">
        <w:rPr>
          <w:rFonts w:ascii="Tahoma" w:hAnsi="Tahoma" w:cs="Tahoma"/>
          <w:sz w:val="19"/>
          <w:szCs w:val="19"/>
          <w:rtl/>
        </w:rPr>
        <w:t>אי-מילוי פרטים הכרחיים בטופסי הדיווח של קציני משטרה מוסמכים על מתן היתר מינהלי לשימוש בנתוני תקשורת, לרבות רישום זמנים בלתי סבירים בהיתר - ציון שעה זהה עבור מועד קבלת האירוע במשטרה, מועד מתן ההיתר (בעל פה) ומועד מילוי הטופס בדיעבד.</w:t>
      </w:r>
    </w:p>
    <w:p w14:paraId="441FC05E" w14:textId="77777777" w:rsidR="00834A18" w:rsidRPr="006F34F2" w:rsidRDefault="00834A18" w:rsidP="00AF2A43">
      <w:pPr>
        <w:pStyle w:val="af4"/>
        <w:numPr>
          <w:ilvl w:val="0"/>
          <w:numId w:val="6"/>
        </w:numPr>
        <w:spacing w:after="120" w:line="288" w:lineRule="auto"/>
        <w:ind w:left="-401" w:right="-567" w:hanging="431"/>
        <w:contextualSpacing w:val="0"/>
        <w:rPr>
          <w:rFonts w:ascii="Tahoma" w:hAnsi="Tahoma" w:cs="Tahoma"/>
          <w:sz w:val="19"/>
          <w:szCs w:val="19"/>
        </w:rPr>
      </w:pPr>
      <w:r w:rsidRPr="006F34F2">
        <w:rPr>
          <w:rFonts w:ascii="Tahoma" w:hAnsi="Tahoma" w:cs="Tahoma"/>
          <w:sz w:val="19"/>
          <w:szCs w:val="19"/>
          <w:rtl/>
        </w:rPr>
        <w:t xml:space="preserve">קיום בקרות ספורות על הדיווחים של הקצינים המוסמכים בעשרות אלפי ההיתרים המינהליים שניתנו בכל שנה. </w:t>
      </w:r>
    </w:p>
    <w:p w14:paraId="1123BC0E" w14:textId="77777777" w:rsidR="00834A18" w:rsidRPr="006F34F2" w:rsidRDefault="00834A18" w:rsidP="00AF2A43">
      <w:pPr>
        <w:pStyle w:val="af4"/>
        <w:numPr>
          <w:ilvl w:val="0"/>
          <w:numId w:val="6"/>
        </w:numPr>
        <w:spacing w:after="120" w:line="288" w:lineRule="auto"/>
        <w:ind w:left="-401" w:right="-567" w:hanging="431"/>
        <w:contextualSpacing w:val="0"/>
        <w:rPr>
          <w:rFonts w:ascii="Tahoma" w:hAnsi="Tahoma" w:cs="Tahoma"/>
          <w:sz w:val="19"/>
          <w:szCs w:val="19"/>
        </w:rPr>
      </w:pPr>
      <w:r w:rsidRPr="006F34F2">
        <w:rPr>
          <w:rFonts w:ascii="Tahoma" w:hAnsi="Tahoma" w:cs="Tahoma"/>
          <w:sz w:val="19"/>
          <w:szCs w:val="19"/>
          <w:rtl/>
        </w:rPr>
        <w:t xml:space="preserve">חסר משמעותי באופן הכשרת הקצינים המוסמכים למתן היתרים מינהליים - הם אינם נדרשים להשתתף בקורס ייעודי או לעבור חניכה. </w:t>
      </w:r>
    </w:p>
    <w:p w14:paraId="22F219C3" w14:textId="77777777" w:rsidR="00834A18" w:rsidRPr="006F34F2" w:rsidRDefault="00834A18" w:rsidP="00AF2A43">
      <w:pPr>
        <w:pStyle w:val="af4"/>
        <w:numPr>
          <w:ilvl w:val="0"/>
          <w:numId w:val="6"/>
        </w:numPr>
        <w:spacing w:after="120" w:line="288" w:lineRule="auto"/>
        <w:ind w:left="-401" w:right="-567" w:hanging="431"/>
        <w:contextualSpacing w:val="0"/>
        <w:rPr>
          <w:rFonts w:ascii="Tahoma" w:hAnsi="Tahoma" w:cs="Tahoma"/>
          <w:sz w:val="19"/>
          <w:szCs w:val="19"/>
        </w:rPr>
      </w:pPr>
      <w:r w:rsidRPr="006F34F2">
        <w:rPr>
          <w:rFonts w:ascii="Tahoma" w:hAnsi="Tahoma" w:cs="Tahoma"/>
          <w:sz w:val="19"/>
          <w:szCs w:val="19"/>
          <w:rtl/>
        </w:rPr>
        <w:t>מתן היתר מינהלי חוזר לגבי יעד שכבר ניתן בעניינו היתר מינהלי קודם בטווח זמן של 3 עד 72 שעות ממועד מתן ההיתר המינהלי החוזר, דהיינו במסגרת הזמן שבו ההיתר הראשון היה תקף או סמוך לפקיעתו, באופן המעלה חשש כי המשטרה עקפה את הליך הוצאת הצו השיפוטי הנדרש בדין באמצעות הוצאת היתר מינהלי נוסף.</w:t>
      </w:r>
    </w:p>
    <w:p w14:paraId="3CD31BEA" w14:textId="77777777" w:rsidR="00834A18" w:rsidRPr="006F34F2" w:rsidRDefault="00834A18" w:rsidP="00AF2A43">
      <w:pPr>
        <w:pStyle w:val="af4"/>
        <w:numPr>
          <w:ilvl w:val="0"/>
          <w:numId w:val="6"/>
        </w:numPr>
        <w:spacing w:after="120" w:line="288" w:lineRule="auto"/>
        <w:ind w:left="-401" w:right="-567" w:hanging="431"/>
        <w:contextualSpacing w:val="0"/>
        <w:rPr>
          <w:rFonts w:ascii="Tahoma" w:hAnsi="Tahoma" w:cs="Tahoma"/>
          <w:sz w:val="19"/>
          <w:szCs w:val="19"/>
          <w:rtl/>
        </w:rPr>
      </w:pPr>
      <w:r w:rsidRPr="006F34F2">
        <w:rPr>
          <w:rFonts w:ascii="Tahoma" w:hAnsi="Tahoma" w:cs="Tahoma"/>
          <w:sz w:val="19"/>
          <w:szCs w:val="19"/>
          <w:rtl/>
        </w:rPr>
        <w:t>היתרים מינהליים שמועד הוצאתם קדם למועד האירוע שבגינו הוצאו, עובדה המעידה לכל הפחות כי התיעוד שנעשה אינו מדויק ואינו נכון.</w:t>
      </w:r>
    </w:p>
    <w:p w14:paraId="09E2C431" w14:textId="247FC06F" w:rsidR="00834A18" w:rsidRPr="006F34F2" w:rsidRDefault="00834A18" w:rsidP="003D300B">
      <w:pPr>
        <w:spacing w:after="120" w:line="288" w:lineRule="auto"/>
        <w:ind w:left="-851" w:right="-567"/>
        <w:rPr>
          <w:rFonts w:ascii="Tahoma" w:hAnsi="Tahoma" w:cs="Tahoma"/>
          <w:sz w:val="19"/>
          <w:szCs w:val="19"/>
          <w:rtl/>
        </w:rPr>
      </w:pPr>
      <w:r w:rsidRPr="006F34F2">
        <w:rPr>
          <w:rFonts w:ascii="Tahoma" w:hAnsi="Tahoma" w:cs="Tahoma"/>
          <w:sz w:val="19"/>
          <w:szCs w:val="19"/>
          <w:rtl/>
        </w:rPr>
        <w:t xml:space="preserve">על המשטרה לפעול לתיקון ולטיוב הממצאים ותהליכי העבודה האמורים. דפוסי עבודה אלה דורשים הקפדה ניכרת על תיעוד תקין של השיקולים שמביאים בחשבון הקצינים המוסמכים ובקרה משמעותית על עבודתם ועמידתם בדרישות הדין. על המשטרה למכן את תהליכי הוצאת ההיתרים המינהליים לרבות דיווחי הקצינים המוסמכים. הדבר יתרום לשקיפות תהליך קבלת ההחלטות של הקצין המוסמך שבאחריותו לאזן בין הצורך במענה מבצעי מיידי לקבלת נתוני תקשורת ובין השאיפה להימנע מפגיעה בזכויות הפרט. </w:t>
      </w:r>
    </w:p>
    <w:p w14:paraId="5B8D39A8" w14:textId="77777777" w:rsidR="00834A18" w:rsidRPr="006F34F2" w:rsidRDefault="00834A18" w:rsidP="006F34F2">
      <w:pPr>
        <w:spacing w:before="120" w:line="288" w:lineRule="auto"/>
        <w:ind w:left="-851" w:right="-567"/>
        <w:rPr>
          <w:rFonts w:ascii="Tahoma" w:hAnsi="Tahoma" w:cs="Tahoma"/>
          <w:sz w:val="19"/>
          <w:szCs w:val="19"/>
          <w:rtl/>
        </w:rPr>
      </w:pPr>
    </w:p>
    <w:p w14:paraId="53E9C22A" w14:textId="77777777" w:rsidR="00834A18" w:rsidRPr="006F34F2" w:rsidRDefault="00834A18" w:rsidP="006F34F2">
      <w:pPr>
        <w:spacing w:before="120" w:line="288" w:lineRule="auto"/>
        <w:ind w:left="-851" w:right="-567"/>
        <w:rPr>
          <w:rFonts w:ascii="Tahoma" w:hAnsi="Tahoma" w:cs="Tahoma"/>
          <w:sz w:val="19"/>
          <w:szCs w:val="19"/>
          <w:rtl/>
        </w:rPr>
      </w:pPr>
      <w:r w:rsidRPr="006F34F2">
        <w:rPr>
          <w:rFonts w:ascii="Tahoma" w:hAnsi="Tahoma" w:cs="Tahoma"/>
          <w:sz w:val="19"/>
          <w:szCs w:val="19"/>
          <w:rtl/>
        </w:rPr>
        <w:t xml:space="preserve"> </w:t>
      </w:r>
    </w:p>
    <w:p w14:paraId="49CAA0D2" w14:textId="77777777" w:rsidR="00834A18" w:rsidRPr="006F34F2" w:rsidRDefault="00834A18" w:rsidP="006F34F2">
      <w:pPr>
        <w:bidi w:val="0"/>
        <w:spacing w:after="200" w:line="288" w:lineRule="auto"/>
        <w:rPr>
          <w:rFonts w:ascii="Tahoma" w:hAnsi="Tahoma" w:cs="Tahoma"/>
          <w:sz w:val="19"/>
          <w:szCs w:val="19"/>
        </w:rPr>
      </w:pPr>
      <w:r w:rsidRPr="006F34F2">
        <w:rPr>
          <w:rFonts w:ascii="Tahoma" w:hAnsi="Tahoma" w:cs="Tahoma"/>
          <w:sz w:val="19"/>
          <w:szCs w:val="19"/>
          <w:rtl/>
        </w:rPr>
        <w:br w:type="page"/>
      </w:r>
    </w:p>
    <w:tbl>
      <w:tblPr>
        <w:tblStyle w:val="afb"/>
        <w:tblpPr w:leftFromText="180" w:rightFromText="180" w:vertAnchor="text" w:tblpXSpec="center" w:tblpY="1"/>
        <w:tblOverlap w:val="never"/>
        <w:bidiVisual/>
        <w:tblW w:w="9783" w:type="dxa"/>
        <w:tblBorders>
          <w:top w:val="single" w:sz="24" w:space="0" w:color="00206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3"/>
      </w:tblGrid>
      <w:tr w:rsidR="00C94BDF" w:rsidRPr="00C94BDF" w14:paraId="2CE413C1" w14:textId="77777777" w:rsidTr="00C94BDF">
        <w:tc>
          <w:tcPr>
            <w:tcW w:w="9783" w:type="dxa"/>
          </w:tcPr>
          <w:p w14:paraId="765B6FFC" w14:textId="5B674E34" w:rsidR="00834A18" w:rsidRPr="00C94BDF" w:rsidRDefault="00834A18" w:rsidP="001C3FE3">
            <w:pPr>
              <w:spacing w:line="240" w:lineRule="auto"/>
              <w:rPr>
                <w:rFonts w:ascii="Tahoma" w:hAnsi="Tahoma" w:cs="Tahoma"/>
                <w:b/>
                <w:bCs/>
                <w:color w:val="002060"/>
                <w:sz w:val="40"/>
                <w:szCs w:val="40"/>
                <w:rtl/>
              </w:rPr>
            </w:pPr>
            <w:r w:rsidRPr="00C94BDF">
              <w:rPr>
                <w:rFonts w:ascii="Tahoma" w:hAnsi="Tahoma" w:cs="Tahoma"/>
                <w:b/>
                <w:bCs/>
                <w:color w:val="002060"/>
                <w:sz w:val="36"/>
                <w:szCs w:val="36"/>
                <w:rtl/>
              </w:rPr>
              <w:lastRenderedPageBreak/>
              <w:t xml:space="preserve">הפיקוח והבקרה של המשטרה על שימוש בנתוני תקשורת וביצוע האזנות סתר </w:t>
            </w:r>
          </w:p>
        </w:tc>
      </w:tr>
    </w:tbl>
    <w:p w14:paraId="44D69AAB" w14:textId="77777777" w:rsidR="00834A18" w:rsidRPr="006F34F2" w:rsidRDefault="00834A18" w:rsidP="006F34F2">
      <w:pPr>
        <w:spacing w:line="288" w:lineRule="auto"/>
        <w:ind w:left="-851"/>
        <w:rPr>
          <w:rFonts w:ascii="Tahoma" w:hAnsi="Tahoma" w:cs="Tahoma"/>
          <w:rtl/>
        </w:rPr>
      </w:pPr>
    </w:p>
    <w:p w14:paraId="77F87DDD" w14:textId="77777777" w:rsidR="00834A18" w:rsidRPr="006F34F2" w:rsidRDefault="00834A18" w:rsidP="006F34F2">
      <w:pPr>
        <w:spacing w:line="288" w:lineRule="auto"/>
        <w:ind w:left="-851"/>
        <w:rPr>
          <w:rFonts w:ascii="Tahoma" w:hAnsi="Tahoma" w:cs="Tahoma"/>
          <w:noProof/>
          <w:rtl/>
        </w:rPr>
      </w:pPr>
    </w:p>
    <w:p w14:paraId="13018F22" w14:textId="77777777" w:rsidR="00834A18" w:rsidRPr="006F34F2" w:rsidRDefault="00834A18" w:rsidP="006F34F2">
      <w:pPr>
        <w:spacing w:line="288" w:lineRule="auto"/>
        <w:ind w:left="-851"/>
        <w:rPr>
          <w:rFonts w:ascii="Tahoma" w:hAnsi="Tahoma" w:cs="Tahoma"/>
          <w:rtl/>
        </w:rPr>
      </w:pPr>
      <w:r w:rsidRPr="006F34F2">
        <w:rPr>
          <w:rFonts w:ascii="Tahoma" w:hAnsi="Tahoma" w:cs="Tahoma"/>
          <w:noProof/>
          <w:rtl/>
        </w:rPr>
        <w:drawing>
          <wp:inline distT="0" distB="0" distL="0" distR="0" wp14:anchorId="61D8A338" wp14:editId="4EFA916E">
            <wp:extent cx="1638300" cy="411480"/>
            <wp:effectExtent l="0" t="0" r="0" b="7620"/>
            <wp:docPr id="38" name="תמונה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תקציר-05.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38300" cy="411480"/>
                    </a:xfrm>
                    <a:prstGeom prst="rect">
                      <a:avLst/>
                    </a:prstGeom>
                  </pic:spPr>
                </pic:pic>
              </a:graphicData>
            </a:graphic>
          </wp:inline>
        </w:drawing>
      </w:r>
    </w:p>
    <w:p w14:paraId="3DDCCAF7" w14:textId="32EFAB9C" w:rsidR="00834A18" w:rsidRDefault="00834A18" w:rsidP="006F34F2">
      <w:pPr>
        <w:spacing w:line="288" w:lineRule="auto"/>
        <w:ind w:left="-710" w:right="-709"/>
        <w:rPr>
          <w:rFonts w:ascii="Tahoma" w:hAnsi="Tahoma" w:cs="Tahoma"/>
          <w:sz w:val="19"/>
          <w:szCs w:val="19"/>
          <w:rtl/>
        </w:rPr>
      </w:pPr>
      <w:r w:rsidRPr="006F34F2">
        <w:rPr>
          <w:rFonts w:ascii="Tahoma" w:hAnsi="Tahoma" w:cs="Tahoma"/>
          <w:sz w:val="19"/>
          <w:szCs w:val="19"/>
          <w:rtl/>
        </w:rPr>
        <w:t>החובה לקיים פיקוח ובקרה על פעולות המשטרה בכל הנוגע לביצוע האזנות סתר</w:t>
      </w:r>
      <w:r w:rsidRPr="006F34F2">
        <w:rPr>
          <w:rFonts w:ascii="Tahoma" w:hAnsi="Tahoma" w:cs="Tahoma"/>
          <w:sz w:val="19"/>
          <w:szCs w:val="19"/>
          <w:vertAlign w:val="superscript"/>
          <w:rtl/>
        </w:rPr>
        <w:footnoteReference w:id="46"/>
      </w:r>
      <w:r w:rsidRPr="006F34F2">
        <w:rPr>
          <w:rFonts w:ascii="Tahoma" w:hAnsi="Tahoma" w:cs="Tahoma"/>
          <w:sz w:val="19"/>
          <w:szCs w:val="19"/>
          <w:rtl/>
        </w:rPr>
        <w:t xml:space="preserve"> ולשימוש בנתוני תקשורת</w:t>
      </w:r>
      <w:r w:rsidRPr="006F34F2">
        <w:rPr>
          <w:rFonts w:ascii="Tahoma" w:hAnsi="Tahoma" w:cs="Tahoma"/>
          <w:sz w:val="19"/>
          <w:szCs w:val="19"/>
          <w:vertAlign w:val="superscript"/>
          <w:rtl/>
        </w:rPr>
        <w:footnoteReference w:id="47"/>
      </w:r>
      <w:r w:rsidRPr="006F34F2">
        <w:rPr>
          <w:rFonts w:ascii="Tahoma" w:hAnsi="Tahoma" w:cs="Tahoma"/>
          <w:sz w:val="19"/>
          <w:szCs w:val="19"/>
          <w:rtl/>
        </w:rPr>
        <w:t xml:space="preserve"> נקבעה בחקיקה ובתקנות שהותקנו מכוחה.</w:t>
      </w:r>
      <w:r w:rsidRPr="006F34F2">
        <w:rPr>
          <w:rFonts w:ascii="Tahoma" w:hAnsi="Tahoma" w:cs="Tahoma"/>
          <w:rtl/>
        </w:rPr>
        <w:t xml:space="preserve"> </w:t>
      </w:r>
      <w:r w:rsidRPr="006F34F2">
        <w:rPr>
          <w:rFonts w:ascii="Tahoma" w:hAnsi="Tahoma" w:cs="Tahoma"/>
          <w:sz w:val="19"/>
          <w:szCs w:val="19"/>
          <w:rtl/>
        </w:rPr>
        <w:t xml:space="preserve">הפיקוח והבקרה הם נדבך הכרחי שאמור לשמש את הדרג הממונה כדי להבטיח שהשוטרים עושים שימוש במערכות בעלות פוטנציאל פגיעה משמעותי בזכויות הפרט באופן מקצועי, וכי הפקודות, התקנות, ההנחיות וההוראות מקוימות כנדרש לצורך קידום פעולות האכיפה. אח"ם וחטיבת הסייבר קבעו בכמה נהלים והנחיות את החובה לבצע פעולות פיקוח ובקרה בתחומי האזנות סתר ונתוני תקשורת, והחטיבה אף ייחדה הנחיית עבודה חטיבתית לנושא זה. בהתאם לנוהלי החטיבה, את פעולות הפיקוח והבקרה נדרשים לבצע הן גורמים מקצועיים מנחים בחטיבה והן גורמים פיקודיים. כמו כן נעשות בקרות בתחומי והאזנות סתר ונתוני תקשורת על ידי גורם ביקורת חיצוני לחטיבה - מדור הביקורת במשטרה. </w:t>
      </w:r>
    </w:p>
    <w:p w14:paraId="2F97588A" w14:textId="77777777" w:rsidR="00B96FA2" w:rsidRPr="006F34F2" w:rsidRDefault="00B96FA2" w:rsidP="006F34F2">
      <w:pPr>
        <w:spacing w:line="288" w:lineRule="auto"/>
        <w:ind w:left="-710" w:right="-709"/>
        <w:rPr>
          <w:rFonts w:ascii="Tahoma" w:hAnsi="Tahoma" w:cs="Tahoma"/>
          <w:sz w:val="19"/>
          <w:szCs w:val="19"/>
          <w:rtl/>
        </w:rPr>
      </w:pPr>
    </w:p>
    <w:p w14:paraId="2DC3E79E" w14:textId="77777777" w:rsidR="00834A18" w:rsidRPr="006F34F2" w:rsidRDefault="00834A18" w:rsidP="006F34F2">
      <w:pPr>
        <w:spacing w:line="288" w:lineRule="auto"/>
        <w:ind w:left="-710"/>
        <w:rPr>
          <w:rFonts w:ascii="Tahoma" w:hAnsi="Tahoma" w:cs="Tahoma"/>
          <w:rtl/>
        </w:rPr>
      </w:pPr>
    </w:p>
    <w:p w14:paraId="4F995697" w14:textId="77777777" w:rsidR="00834A18" w:rsidRPr="006F34F2" w:rsidRDefault="00834A18" w:rsidP="006F34F2">
      <w:pPr>
        <w:spacing w:line="288" w:lineRule="auto"/>
        <w:ind w:left="-851"/>
        <w:rPr>
          <w:rFonts w:ascii="Tahoma" w:hAnsi="Tahoma" w:cs="Tahoma"/>
          <w:rtl/>
        </w:rPr>
      </w:pPr>
      <w:r w:rsidRPr="006F34F2">
        <w:rPr>
          <w:rFonts w:ascii="Tahoma" w:hAnsi="Tahoma" w:cs="Tahoma"/>
          <w:noProof/>
          <w:rtl/>
        </w:rPr>
        <w:drawing>
          <wp:inline distT="0" distB="0" distL="0" distR="0" wp14:anchorId="7DAA0CFD" wp14:editId="7FC1328D">
            <wp:extent cx="1674111" cy="381000"/>
            <wp:effectExtent l="0" t="0" r="2540" b="0"/>
            <wp:docPr id="39" name="תמונה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תקציר-04.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75228" cy="381254"/>
                    </a:xfrm>
                    <a:prstGeom prst="rect">
                      <a:avLst/>
                    </a:prstGeom>
                  </pic:spPr>
                </pic:pic>
              </a:graphicData>
            </a:graphic>
          </wp:inline>
        </w:drawing>
      </w:r>
    </w:p>
    <w:tbl>
      <w:tblPr>
        <w:tblStyle w:val="afb"/>
        <w:tblpPr w:leftFromText="180" w:rightFromText="180" w:vertAnchor="text" w:tblpXSpec="center" w:tblpY="1"/>
        <w:tblOverlap w:val="never"/>
        <w:bidiVisual/>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4"/>
        <w:gridCol w:w="274"/>
        <w:gridCol w:w="2123"/>
        <w:gridCol w:w="296"/>
        <w:gridCol w:w="2265"/>
        <w:gridCol w:w="283"/>
        <w:gridCol w:w="2127"/>
      </w:tblGrid>
      <w:tr w:rsidR="00834A18" w:rsidRPr="006F34F2" w14:paraId="723CD963" w14:textId="77777777" w:rsidTr="001C3FE3">
        <w:trPr>
          <w:trHeight w:val="227"/>
        </w:trPr>
        <w:tc>
          <w:tcPr>
            <w:tcW w:w="2274" w:type="dxa"/>
            <w:tcBorders>
              <w:bottom w:val="single" w:sz="12" w:space="0" w:color="auto"/>
            </w:tcBorders>
            <w:vAlign w:val="bottom"/>
          </w:tcPr>
          <w:p w14:paraId="489BAF8E" w14:textId="77777777" w:rsidR="00834A18" w:rsidRPr="006F34F2" w:rsidRDefault="00834A18" w:rsidP="001C3FE3">
            <w:pPr>
              <w:spacing w:line="240" w:lineRule="auto"/>
              <w:rPr>
                <w:rFonts w:ascii="Tahoma" w:hAnsi="Tahoma" w:cs="Tahoma"/>
                <w:spacing w:val="-10"/>
                <w:sz w:val="36"/>
                <w:szCs w:val="36"/>
              </w:rPr>
            </w:pPr>
            <w:r w:rsidRPr="001C3FE3">
              <w:rPr>
                <w:rFonts w:ascii="Tahoma" w:hAnsi="Tahoma" w:cs="Tahoma"/>
                <w:spacing w:val="-10"/>
                <w:sz w:val="26"/>
                <w:szCs w:val="26"/>
                <w:rtl/>
              </w:rPr>
              <w:t>רק</w:t>
            </w:r>
            <w:r w:rsidRPr="006F34F2">
              <w:rPr>
                <w:rFonts w:ascii="Tahoma" w:hAnsi="Tahoma" w:cs="Tahoma"/>
                <w:spacing w:val="-10"/>
                <w:sz w:val="36"/>
                <w:szCs w:val="36"/>
                <w:rtl/>
              </w:rPr>
              <w:t xml:space="preserve"> 3 </w:t>
            </w:r>
            <w:r w:rsidRPr="001C3FE3">
              <w:rPr>
                <w:rFonts w:ascii="Tahoma" w:hAnsi="Tahoma" w:cs="Tahoma"/>
                <w:spacing w:val="-10"/>
                <w:sz w:val="26"/>
                <w:szCs w:val="26"/>
                <w:rtl/>
              </w:rPr>
              <w:t>מתוך</w:t>
            </w:r>
            <w:r w:rsidRPr="006F34F2">
              <w:rPr>
                <w:rFonts w:ascii="Tahoma" w:hAnsi="Tahoma" w:cs="Tahoma"/>
                <w:spacing w:val="-10"/>
                <w:sz w:val="36"/>
                <w:szCs w:val="36"/>
                <w:rtl/>
              </w:rPr>
              <w:t xml:space="preserve"> 259 </w:t>
            </w:r>
          </w:p>
        </w:tc>
        <w:tc>
          <w:tcPr>
            <w:tcW w:w="274" w:type="dxa"/>
          </w:tcPr>
          <w:p w14:paraId="17AAA61E" w14:textId="77777777" w:rsidR="00834A18" w:rsidRPr="006F34F2" w:rsidRDefault="00834A18" w:rsidP="001C3FE3">
            <w:pPr>
              <w:spacing w:line="240" w:lineRule="auto"/>
              <w:rPr>
                <w:rFonts w:ascii="Tahoma" w:hAnsi="Tahoma" w:cs="Tahoma"/>
                <w:spacing w:val="-10"/>
              </w:rPr>
            </w:pPr>
          </w:p>
        </w:tc>
        <w:tc>
          <w:tcPr>
            <w:tcW w:w="2123" w:type="dxa"/>
            <w:tcBorders>
              <w:bottom w:val="single" w:sz="12" w:space="0" w:color="auto"/>
            </w:tcBorders>
            <w:vAlign w:val="bottom"/>
          </w:tcPr>
          <w:p w14:paraId="61B2A97D" w14:textId="77777777" w:rsidR="001C3FE3" w:rsidRDefault="00834A18" w:rsidP="001C3FE3">
            <w:pPr>
              <w:spacing w:line="240" w:lineRule="auto"/>
              <w:rPr>
                <w:rFonts w:ascii="Tahoma" w:hAnsi="Tahoma" w:cs="Tahoma"/>
                <w:spacing w:val="-10"/>
                <w:sz w:val="26"/>
                <w:szCs w:val="26"/>
                <w:rtl/>
              </w:rPr>
            </w:pPr>
            <w:r w:rsidRPr="001C3FE3">
              <w:rPr>
                <w:rFonts w:ascii="Tahoma" w:hAnsi="Tahoma" w:cs="Tahoma"/>
                <w:spacing w:val="-10"/>
                <w:sz w:val="26"/>
                <w:szCs w:val="26"/>
                <w:rtl/>
              </w:rPr>
              <w:t xml:space="preserve">רק </w:t>
            </w:r>
          </w:p>
          <w:p w14:paraId="08B383F9" w14:textId="40503FF6" w:rsidR="00834A18" w:rsidRPr="006F34F2" w:rsidRDefault="00834A18" w:rsidP="001C3FE3">
            <w:pPr>
              <w:spacing w:line="240" w:lineRule="auto"/>
              <w:rPr>
                <w:rFonts w:ascii="Tahoma" w:hAnsi="Tahoma" w:cs="Tahoma"/>
                <w:spacing w:val="-10"/>
                <w:sz w:val="36"/>
                <w:szCs w:val="36"/>
              </w:rPr>
            </w:pPr>
            <w:r w:rsidRPr="001C3FE3">
              <w:rPr>
                <w:rFonts w:ascii="Tahoma" w:hAnsi="Tahoma" w:cs="Tahoma"/>
                <w:spacing w:val="-10"/>
                <w:sz w:val="26"/>
                <w:szCs w:val="26"/>
                <w:rtl/>
              </w:rPr>
              <w:t>בקרת מעקב</w:t>
            </w:r>
            <w:r w:rsidRPr="006F34F2">
              <w:rPr>
                <w:rFonts w:ascii="Tahoma" w:hAnsi="Tahoma" w:cs="Tahoma"/>
                <w:spacing w:val="-10"/>
                <w:sz w:val="36"/>
                <w:szCs w:val="36"/>
                <w:rtl/>
              </w:rPr>
              <w:t xml:space="preserve"> 1</w:t>
            </w:r>
          </w:p>
        </w:tc>
        <w:tc>
          <w:tcPr>
            <w:tcW w:w="296" w:type="dxa"/>
          </w:tcPr>
          <w:p w14:paraId="69DAAE56" w14:textId="77777777" w:rsidR="00834A18" w:rsidRPr="006F34F2" w:rsidRDefault="00834A18" w:rsidP="001C3FE3">
            <w:pPr>
              <w:spacing w:line="240" w:lineRule="auto"/>
              <w:rPr>
                <w:rFonts w:ascii="Tahoma" w:hAnsi="Tahoma" w:cs="Tahoma"/>
                <w:spacing w:val="-10"/>
              </w:rPr>
            </w:pPr>
          </w:p>
        </w:tc>
        <w:tc>
          <w:tcPr>
            <w:tcW w:w="2265" w:type="dxa"/>
            <w:tcBorders>
              <w:bottom w:val="single" w:sz="12" w:space="0" w:color="auto"/>
            </w:tcBorders>
            <w:vAlign w:val="bottom"/>
          </w:tcPr>
          <w:p w14:paraId="055F1301" w14:textId="02E48785" w:rsidR="00834A18" w:rsidRPr="006F34F2" w:rsidRDefault="00834A18" w:rsidP="001C3FE3">
            <w:pPr>
              <w:spacing w:line="240" w:lineRule="auto"/>
              <w:rPr>
                <w:rFonts w:ascii="Tahoma" w:hAnsi="Tahoma" w:cs="Tahoma"/>
                <w:spacing w:val="-10"/>
                <w:sz w:val="36"/>
                <w:szCs w:val="36"/>
              </w:rPr>
            </w:pPr>
            <w:r w:rsidRPr="001C3FE3">
              <w:rPr>
                <w:rFonts w:ascii="Tahoma" w:hAnsi="Tahoma" w:cs="Tahoma"/>
                <w:spacing w:val="-10"/>
                <w:sz w:val="26"/>
                <w:szCs w:val="26"/>
                <w:rtl/>
              </w:rPr>
              <w:t>ב-</w:t>
            </w:r>
            <w:r w:rsidRPr="006F34F2">
              <w:rPr>
                <w:rFonts w:ascii="Tahoma" w:hAnsi="Tahoma" w:cs="Tahoma"/>
                <w:spacing w:val="-10"/>
                <w:sz w:val="36"/>
                <w:szCs w:val="36"/>
                <w:rtl/>
              </w:rPr>
              <w:t xml:space="preserve">130 </w:t>
            </w:r>
            <w:r w:rsidRPr="001C3FE3">
              <w:rPr>
                <w:rFonts w:ascii="Tahoma" w:hAnsi="Tahoma" w:cs="Tahoma"/>
                <w:spacing w:val="-10"/>
                <w:sz w:val="26"/>
                <w:szCs w:val="26"/>
                <w:rtl/>
              </w:rPr>
              <w:t>מתוך</w:t>
            </w:r>
            <w:r w:rsidRPr="006F34F2">
              <w:rPr>
                <w:rFonts w:ascii="Tahoma" w:hAnsi="Tahoma" w:cs="Tahoma"/>
                <w:spacing w:val="-10"/>
                <w:sz w:val="36"/>
                <w:szCs w:val="36"/>
                <w:rtl/>
              </w:rPr>
              <w:t xml:space="preserve"> 359 (36%)</w:t>
            </w:r>
          </w:p>
        </w:tc>
        <w:tc>
          <w:tcPr>
            <w:tcW w:w="283" w:type="dxa"/>
          </w:tcPr>
          <w:p w14:paraId="2B68C736" w14:textId="77777777" w:rsidR="00834A18" w:rsidRPr="006F34F2" w:rsidRDefault="00834A18" w:rsidP="001C3FE3">
            <w:pPr>
              <w:spacing w:line="240" w:lineRule="auto"/>
              <w:rPr>
                <w:rFonts w:ascii="Tahoma" w:hAnsi="Tahoma" w:cs="Tahoma"/>
                <w:spacing w:val="-10"/>
              </w:rPr>
            </w:pPr>
          </w:p>
        </w:tc>
        <w:tc>
          <w:tcPr>
            <w:tcW w:w="2127" w:type="dxa"/>
            <w:tcBorders>
              <w:bottom w:val="single" w:sz="12" w:space="0" w:color="auto"/>
            </w:tcBorders>
            <w:vAlign w:val="bottom"/>
          </w:tcPr>
          <w:p w14:paraId="6DAF1EC8" w14:textId="253012DC" w:rsidR="00834A18" w:rsidRPr="006F34F2" w:rsidRDefault="00834A18" w:rsidP="001C3FE3">
            <w:pPr>
              <w:spacing w:line="240" w:lineRule="auto"/>
              <w:rPr>
                <w:rFonts w:ascii="Tahoma" w:hAnsi="Tahoma" w:cs="Tahoma"/>
                <w:spacing w:val="-10"/>
                <w:sz w:val="36"/>
                <w:szCs w:val="36"/>
              </w:rPr>
            </w:pPr>
            <w:r w:rsidRPr="001C3FE3">
              <w:rPr>
                <w:rFonts w:ascii="Tahoma" w:hAnsi="Tahoma" w:cs="Tahoma"/>
                <w:spacing w:val="-10"/>
                <w:sz w:val="26"/>
                <w:szCs w:val="26"/>
                <w:rtl/>
              </w:rPr>
              <w:t>לכ-</w:t>
            </w:r>
            <w:r w:rsidRPr="006F34F2">
              <w:rPr>
                <w:rFonts w:ascii="Tahoma" w:hAnsi="Tahoma" w:cs="Tahoma"/>
                <w:spacing w:val="-10"/>
                <w:sz w:val="36"/>
                <w:szCs w:val="36"/>
                <w:rtl/>
              </w:rPr>
              <w:t>30%</w:t>
            </w:r>
          </w:p>
        </w:tc>
      </w:tr>
      <w:tr w:rsidR="00834A18" w:rsidRPr="006F34F2" w14:paraId="183D8169" w14:textId="77777777" w:rsidTr="004A3C4C">
        <w:trPr>
          <w:trHeight w:val="51"/>
        </w:trPr>
        <w:tc>
          <w:tcPr>
            <w:tcW w:w="9642" w:type="dxa"/>
            <w:gridSpan w:val="7"/>
            <w:vAlign w:val="center"/>
          </w:tcPr>
          <w:p w14:paraId="236C9930" w14:textId="77777777" w:rsidR="00834A18" w:rsidRPr="006F34F2" w:rsidRDefault="00834A18" w:rsidP="006F34F2">
            <w:pPr>
              <w:spacing w:line="288" w:lineRule="auto"/>
              <w:rPr>
                <w:rFonts w:ascii="Tahoma" w:hAnsi="Tahoma" w:cs="Tahoma"/>
                <w:spacing w:val="-10"/>
                <w:sz w:val="6"/>
                <w:szCs w:val="6"/>
                <w:rtl/>
              </w:rPr>
            </w:pPr>
          </w:p>
        </w:tc>
      </w:tr>
      <w:tr w:rsidR="00834A18" w:rsidRPr="006F34F2" w14:paraId="506223C5" w14:textId="77777777" w:rsidTr="001C3FE3">
        <w:trPr>
          <w:trHeight w:val="1153"/>
        </w:trPr>
        <w:tc>
          <w:tcPr>
            <w:tcW w:w="2274" w:type="dxa"/>
          </w:tcPr>
          <w:p w14:paraId="0A9A4AC0" w14:textId="77777777" w:rsidR="00834A18" w:rsidRPr="006F34F2" w:rsidRDefault="00834A18" w:rsidP="001C3FE3">
            <w:pPr>
              <w:spacing w:line="240" w:lineRule="auto"/>
              <w:ind w:right="23"/>
              <w:rPr>
                <w:rFonts w:ascii="Tahoma" w:hAnsi="Tahoma" w:cs="Tahoma"/>
                <w:sz w:val="19"/>
                <w:szCs w:val="19"/>
                <w:rtl/>
              </w:rPr>
            </w:pPr>
            <w:r w:rsidRPr="006F34F2">
              <w:rPr>
                <w:rFonts w:ascii="Tahoma" w:hAnsi="Tahoma" w:cs="Tahoma"/>
                <w:sz w:val="19"/>
                <w:szCs w:val="19"/>
                <w:rtl/>
              </w:rPr>
              <w:t>בקרות שבוצעו</w:t>
            </w:r>
            <w:r w:rsidRPr="006F34F2">
              <w:rPr>
                <w:rFonts w:ascii="Tahoma" w:hAnsi="Tahoma" w:cs="Tahoma"/>
                <w:b/>
                <w:bCs/>
                <w:sz w:val="20"/>
                <w:szCs w:val="24"/>
                <w:rtl/>
              </w:rPr>
              <w:t xml:space="preserve"> </w:t>
            </w:r>
            <w:r w:rsidRPr="006F34F2">
              <w:rPr>
                <w:rFonts w:ascii="Tahoma" w:hAnsi="Tahoma" w:cs="Tahoma"/>
                <w:sz w:val="19"/>
                <w:szCs w:val="19"/>
                <w:rtl/>
              </w:rPr>
              <w:t>על ידי מטה חטיבת הסייבר בשנים 2019 - 2021 בנוגע לנתוני תקשורת והאזנות סתר נעשו ביחידות המבצעיות בחטיבת הסייבר שעוסקות בפעילות הרגישה ביותר בתחומים אלה. יתר הבקרות התבצעו ביחידות המערך הפרוס</w:t>
            </w:r>
          </w:p>
        </w:tc>
        <w:tc>
          <w:tcPr>
            <w:tcW w:w="274" w:type="dxa"/>
          </w:tcPr>
          <w:p w14:paraId="5C3264AA" w14:textId="77777777" w:rsidR="00834A18" w:rsidRPr="006F34F2" w:rsidRDefault="00834A18" w:rsidP="001C3FE3">
            <w:pPr>
              <w:spacing w:line="240" w:lineRule="auto"/>
              <w:rPr>
                <w:rFonts w:ascii="Tahoma" w:hAnsi="Tahoma" w:cs="Tahoma"/>
                <w:sz w:val="19"/>
                <w:szCs w:val="19"/>
                <w:rtl/>
              </w:rPr>
            </w:pPr>
          </w:p>
        </w:tc>
        <w:tc>
          <w:tcPr>
            <w:tcW w:w="2123" w:type="dxa"/>
          </w:tcPr>
          <w:p w14:paraId="144CC173" w14:textId="77777777" w:rsidR="00834A18" w:rsidRPr="006F34F2" w:rsidRDefault="00834A18" w:rsidP="001C3FE3">
            <w:pPr>
              <w:spacing w:line="240" w:lineRule="auto"/>
              <w:rPr>
                <w:rFonts w:ascii="Tahoma" w:hAnsi="Tahoma" w:cs="Tahoma"/>
                <w:sz w:val="19"/>
                <w:szCs w:val="19"/>
                <w:rtl/>
              </w:rPr>
            </w:pPr>
            <w:r w:rsidRPr="006F34F2">
              <w:rPr>
                <w:rFonts w:ascii="Tahoma" w:hAnsi="Tahoma" w:cs="Tahoma"/>
                <w:sz w:val="19"/>
                <w:szCs w:val="19"/>
                <w:rtl/>
              </w:rPr>
              <w:t>נעשתה לשם בחינת תיקון ליקויים שהתגלו בבקרות קודמות, זאת מתוך מאות בקרות שנעשו במהלך השנים בנוגע לביצוע האזנות סתר ולשימוש בנתוני תקשורת ושבמסגרתן עלו ליקויים רבים, חלקם מהותיים, בתחומים כגון אי-הזנת היתרי האזנות סתר קודמים; הוצאת צווי האזנת סתר שלא לצורך אשר אינם ממומשים; והיעדר תיעוד לפעולות תחקור של נתוני תקשורת</w:t>
            </w:r>
          </w:p>
        </w:tc>
        <w:tc>
          <w:tcPr>
            <w:tcW w:w="296" w:type="dxa"/>
          </w:tcPr>
          <w:p w14:paraId="5FA61DA3" w14:textId="77777777" w:rsidR="00834A18" w:rsidRPr="006F34F2" w:rsidRDefault="00834A18" w:rsidP="001C3FE3">
            <w:pPr>
              <w:spacing w:line="240" w:lineRule="auto"/>
              <w:rPr>
                <w:rFonts w:ascii="Tahoma" w:hAnsi="Tahoma" w:cs="Tahoma"/>
                <w:sz w:val="19"/>
                <w:szCs w:val="19"/>
                <w:rtl/>
              </w:rPr>
            </w:pPr>
          </w:p>
        </w:tc>
        <w:tc>
          <w:tcPr>
            <w:tcW w:w="2265" w:type="dxa"/>
          </w:tcPr>
          <w:p w14:paraId="4061CC39" w14:textId="77777777" w:rsidR="00834A18" w:rsidRDefault="00834A18" w:rsidP="001C3FE3">
            <w:pPr>
              <w:spacing w:line="240" w:lineRule="auto"/>
              <w:ind w:right="23"/>
              <w:rPr>
                <w:rFonts w:ascii="Tahoma" w:hAnsi="Tahoma" w:cs="Tahoma"/>
                <w:sz w:val="19"/>
                <w:szCs w:val="19"/>
                <w:rtl/>
              </w:rPr>
            </w:pPr>
            <w:r w:rsidRPr="006F34F2">
              <w:rPr>
                <w:rFonts w:ascii="Tahoma" w:hAnsi="Tahoma" w:cs="Tahoma"/>
                <w:sz w:val="19"/>
                <w:szCs w:val="19"/>
                <w:rtl/>
              </w:rPr>
              <w:t>מההיתרים המינהליים  שניתנו לצורך שימוש בנתוני תקשורת ושנבדקו בבקרה שנעשתה בשנת 2021 היה חסר מידע מלא ותקין, כגון: לא נמצא מסמך המתעד את עצם מתן ההיתר המינהלי; לא נמצא דיווח המתעד את הקשר בין היעדים שלגביהם התבקשו נתוני התקשורת ובין האירוע שלגביו ניתן ההיתר; ולא נמצא דיווח המתעד את כל היעדים שהמשטרה קיבלה את נתוני התקשורת שלהם</w:t>
            </w:r>
          </w:p>
          <w:p w14:paraId="02CBCD49" w14:textId="1CC4AE5C" w:rsidR="003D300B" w:rsidRPr="006F34F2" w:rsidRDefault="003D300B" w:rsidP="001C3FE3">
            <w:pPr>
              <w:spacing w:line="240" w:lineRule="auto"/>
              <w:ind w:right="23"/>
              <w:rPr>
                <w:rFonts w:ascii="Tahoma" w:hAnsi="Tahoma" w:cs="Tahoma"/>
                <w:sz w:val="19"/>
                <w:szCs w:val="19"/>
                <w:rtl/>
              </w:rPr>
            </w:pPr>
          </w:p>
        </w:tc>
        <w:tc>
          <w:tcPr>
            <w:tcW w:w="283" w:type="dxa"/>
          </w:tcPr>
          <w:p w14:paraId="5F8F1F8B" w14:textId="77777777" w:rsidR="00834A18" w:rsidRPr="006F34F2" w:rsidRDefault="00834A18" w:rsidP="001C3FE3">
            <w:pPr>
              <w:spacing w:line="240" w:lineRule="auto"/>
              <w:rPr>
                <w:rFonts w:ascii="Tahoma" w:hAnsi="Tahoma" w:cs="Tahoma"/>
                <w:sz w:val="19"/>
                <w:szCs w:val="19"/>
                <w:rtl/>
              </w:rPr>
            </w:pPr>
          </w:p>
        </w:tc>
        <w:tc>
          <w:tcPr>
            <w:tcW w:w="2127" w:type="dxa"/>
          </w:tcPr>
          <w:p w14:paraId="10B9EFEB" w14:textId="77777777" w:rsidR="00834A18" w:rsidRPr="006F34F2" w:rsidRDefault="00834A18" w:rsidP="001C3FE3">
            <w:pPr>
              <w:spacing w:line="240" w:lineRule="auto"/>
              <w:rPr>
                <w:rFonts w:ascii="Tahoma" w:hAnsi="Tahoma" w:cs="Tahoma"/>
                <w:sz w:val="19"/>
                <w:szCs w:val="19"/>
                <w:rtl/>
              </w:rPr>
            </w:pPr>
            <w:r w:rsidRPr="006F34F2">
              <w:rPr>
                <w:rFonts w:ascii="Tahoma" w:hAnsi="Tahoma" w:cs="Tahoma"/>
                <w:sz w:val="19"/>
                <w:szCs w:val="19"/>
                <w:rtl/>
              </w:rPr>
              <w:t>ממורשי הגישה למערכות חטיבת הסייבר בשנת 2022 נדרש לעדכן או להסיר את הרשאות הגישה. הותרת הרשאות שאינן נדרשות עוד מאפשרת פגיעה בפרטיות בהיקף נרחב ביותר</w:t>
            </w:r>
          </w:p>
          <w:p w14:paraId="4835BB60" w14:textId="77777777" w:rsidR="00834A18" w:rsidRPr="006F34F2" w:rsidRDefault="00834A18" w:rsidP="001C3FE3">
            <w:pPr>
              <w:spacing w:line="240" w:lineRule="auto"/>
              <w:rPr>
                <w:rFonts w:ascii="Tahoma" w:hAnsi="Tahoma" w:cs="Tahoma"/>
                <w:sz w:val="19"/>
                <w:szCs w:val="19"/>
                <w:rtl/>
              </w:rPr>
            </w:pPr>
          </w:p>
        </w:tc>
      </w:tr>
    </w:tbl>
    <w:p w14:paraId="60032ADC" w14:textId="77777777" w:rsidR="00834A18" w:rsidRPr="006F34F2" w:rsidRDefault="00834A18" w:rsidP="006F34F2">
      <w:pPr>
        <w:spacing w:line="288" w:lineRule="auto"/>
        <w:ind w:left="-710"/>
        <w:rPr>
          <w:rFonts w:ascii="Tahoma" w:hAnsi="Tahoma" w:cs="Tahoma"/>
          <w:rtl/>
        </w:rPr>
      </w:pPr>
    </w:p>
    <w:p w14:paraId="587AD8AE" w14:textId="77777777" w:rsidR="00834A18" w:rsidRPr="006F34F2" w:rsidRDefault="00834A18" w:rsidP="006F34F2">
      <w:pPr>
        <w:spacing w:line="288" w:lineRule="auto"/>
        <w:ind w:left="-710"/>
        <w:rPr>
          <w:rFonts w:ascii="Tahoma" w:hAnsi="Tahoma" w:cs="Tahoma"/>
          <w:noProof/>
          <w:rtl/>
        </w:rPr>
      </w:pPr>
      <w:r w:rsidRPr="006F34F2">
        <w:rPr>
          <w:rFonts w:ascii="Tahoma" w:hAnsi="Tahoma" w:cs="Tahoma"/>
          <w:noProof/>
        </w:rPr>
        <w:lastRenderedPageBreak/>
        <w:drawing>
          <wp:inline distT="0" distB="0" distL="0" distR="0" wp14:anchorId="31BD5A1D" wp14:editId="4836CCFF">
            <wp:extent cx="6104255" cy="438829"/>
            <wp:effectExtent l="0" t="0" r="0" b="0"/>
            <wp:docPr id="13" name="תמונה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תקציר תמונה 2.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327802" cy="454900"/>
                    </a:xfrm>
                    <a:prstGeom prst="rect">
                      <a:avLst/>
                    </a:prstGeom>
                  </pic:spPr>
                </pic:pic>
              </a:graphicData>
            </a:graphic>
          </wp:inline>
        </w:drawing>
      </w:r>
    </w:p>
    <w:p w14:paraId="7BD77322" w14:textId="77777777" w:rsidR="00834A18" w:rsidRPr="006F34F2" w:rsidRDefault="00834A18" w:rsidP="003D300B">
      <w:pPr>
        <w:spacing w:before="200" w:line="288" w:lineRule="auto"/>
        <w:ind w:left="-685"/>
        <w:rPr>
          <w:rFonts w:ascii="Tahoma" w:hAnsi="Tahoma" w:cs="Tahoma"/>
          <w:bCs/>
          <w:sz w:val="16"/>
          <w:szCs w:val="22"/>
          <w:rtl/>
        </w:rPr>
      </w:pPr>
      <w:r w:rsidRPr="006F34F2">
        <w:rPr>
          <w:rFonts w:ascii="Tahoma" w:hAnsi="Tahoma" w:cs="Tahoma"/>
          <w:noProof/>
          <w:rtl/>
        </w:rPr>
        <w:drawing>
          <wp:inline distT="0" distB="0" distL="0" distR="0" wp14:anchorId="796330E5" wp14:editId="6D57AE5C">
            <wp:extent cx="2616789" cy="200650"/>
            <wp:effectExtent l="0" t="0" r="0" b="9525"/>
            <wp:docPr id="20" name="תמונה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DISLIKE.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16789" cy="200650"/>
                    </a:xfrm>
                    <a:prstGeom prst="rect">
                      <a:avLst/>
                    </a:prstGeom>
                  </pic:spPr>
                </pic:pic>
              </a:graphicData>
            </a:graphic>
          </wp:inline>
        </w:drawing>
      </w:r>
    </w:p>
    <w:p w14:paraId="1368DD16" w14:textId="4C0E0630" w:rsidR="00834A18" w:rsidRDefault="00834A18" w:rsidP="00AA0849">
      <w:pPr>
        <w:pStyle w:val="af4"/>
        <w:numPr>
          <w:ilvl w:val="0"/>
          <w:numId w:val="1"/>
        </w:numPr>
        <w:spacing w:line="288" w:lineRule="auto"/>
        <w:ind w:left="-142" w:right="-567" w:hanging="595"/>
        <w:rPr>
          <w:rFonts w:ascii="Tahoma" w:hAnsi="Tahoma" w:cs="Tahoma"/>
          <w:sz w:val="19"/>
          <w:szCs w:val="19"/>
        </w:rPr>
      </w:pPr>
      <w:r w:rsidRPr="006F34F2">
        <w:rPr>
          <w:rFonts w:ascii="Tahoma" w:hAnsi="Tahoma" w:cs="Tahoma"/>
          <w:b/>
          <w:bCs/>
          <w:sz w:val="19"/>
          <w:szCs w:val="19"/>
          <w:rtl/>
        </w:rPr>
        <w:t>מיעוט הבקרות על פעילות היחידות המבצעיות בחטיבת הסייבר</w:t>
      </w:r>
      <w:r w:rsidRPr="001C3FE3">
        <w:rPr>
          <w:rFonts w:ascii="Tahoma" w:hAnsi="Tahoma" w:cs="Tahoma"/>
          <w:sz w:val="19"/>
          <w:szCs w:val="19"/>
          <w:rtl/>
        </w:rPr>
        <w:t xml:space="preserve"> -</w:t>
      </w:r>
      <w:r w:rsidRPr="006F34F2">
        <w:rPr>
          <w:rFonts w:ascii="Tahoma" w:hAnsi="Tahoma" w:cs="Tahoma"/>
          <w:sz w:val="18"/>
          <w:rtl/>
        </w:rPr>
        <w:t xml:space="preserve"> </w:t>
      </w:r>
      <w:r w:rsidRPr="006F34F2">
        <w:rPr>
          <w:rFonts w:ascii="Tahoma" w:hAnsi="Tahoma" w:cs="Tahoma"/>
          <w:sz w:val="19"/>
          <w:szCs w:val="19"/>
          <w:rtl/>
        </w:rPr>
        <w:t>במטה חטיבת הסייבר פועלות יחידות מבצעיות שעוסקות בתחומי נתוני תקשורת, האזנות סתר ותקשורת בין מחשבים. יחידות אלה עוסקות בתחומים הרגישים ביותר הנוגעים לביצוע האזנות סתר ולשימוש בנתוני תקשורת. זאת לצד הפעילות בתחומים אלה המתקיימת במערך הפרוס - תחנות משטרה, ימ"רים</w:t>
      </w:r>
      <w:r w:rsidRPr="006F34F2">
        <w:rPr>
          <w:rFonts w:ascii="Tahoma" w:hAnsi="Tahoma" w:cs="Tahoma"/>
          <w:sz w:val="19"/>
          <w:szCs w:val="19"/>
          <w:vertAlign w:val="superscript"/>
          <w:rtl/>
        </w:rPr>
        <w:footnoteReference w:id="48"/>
      </w:r>
      <w:r w:rsidRPr="006F34F2">
        <w:rPr>
          <w:rFonts w:ascii="Tahoma" w:hAnsi="Tahoma" w:cs="Tahoma"/>
          <w:sz w:val="19"/>
          <w:szCs w:val="19"/>
          <w:rtl/>
        </w:rPr>
        <w:t>, להב 433</w:t>
      </w:r>
      <w:r w:rsidRPr="006F34F2">
        <w:rPr>
          <w:rFonts w:ascii="Tahoma" w:hAnsi="Tahoma" w:cs="Tahoma"/>
          <w:sz w:val="19"/>
          <w:szCs w:val="19"/>
          <w:vertAlign w:val="superscript"/>
          <w:rtl/>
        </w:rPr>
        <w:footnoteReference w:id="49"/>
      </w:r>
      <w:r w:rsidRPr="006F34F2">
        <w:rPr>
          <w:rFonts w:ascii="Tahoma" w:hAnsi="Tahoma" w:cs="Tahoma"/>
          <w:sz w:val="19"/>
          <w:szCs w:val="19"/>
          <w:rtl/>
        </w:rPr>
        <w:t xml:space="preserve"> ויחידות מקצועיות מרחביות</w:t>
      </w:r>
      <w:r w:rsidRPr="006F34F2">
        <w:rPr>
          <w:rFonts w:ascii="Tahoma" w:hAnsi="Tahoma" w:cs="Tahoma"/>
          <w:sz w:val="19"/>
          <w:szCs w:val="19"/>
          <w:vertAlign w:val="superscript"/>
          <w:rtl/>
        </w:rPr>
        <w:footnoteReference w:id="50"/>
      </w:r>
      <w:r w:rsidRPr="006F34F2">
        <w:rPr>
          <w:rFonts w:ascii="Tahoma" w:hAnsi="Tahoma" w:cs="Tahoma"/>
          <w:sz w:val="19"/>
          <w:szCs w:val="19"/>
          <w:rtl/>
        </w:rPr>
        <w:t xml:space="preserve">. נמצא כי כמעט שלא בוצעו בקרות על פעילות היחידות המבצעיות בחטיבת הסייבר בתחומים האמורים (למעט שלוש בקרות והבקרות על המשל"ט), וכי רובן המוחלט של הבקרות (256 בקרות מתוך 259) שנערכו על ידי הגורמים המקצועיים בחטיבת הסייבר בשנים 2019 - 2021 התבצעו ביחידות המערך הפרוס. </w:t>
      </w:r>
    </w:p>
    <w:p w14:paraId="51103FDF" w14:textId="77777777" w:rsidR="00AA0849" w:rsidRPr="00AA0849" w:rsidRDefault="00AA0849" w:rsidP="00AA0849">
      <w:pPr>
        <w:pStyle w:val="af4"/>
        <w:spacing w:line="288" w:lineRule="auto"/>
        <w:ind w:left="-142" w:right="-567"/>
        <w:rPr>
          <w:rFonts w:ascii="Tahoma" w:hAnsi="Tahoma" w:cs="Tahoma"/>
          <w:sz w:val="14"/>
          <w:szCs w:val="14"/>
          <w:rtl/>
        </w:rPr>
      </w:pPr>
    </w:p>
    <w:p w14:paraId="38F640AD" w14:textId="49B0CA57" w:rsidR="00834A18" w:rsidRPr="006F34F2" w:rsidRDefault="00834A18" w:rsidP="00AA0849">
      <w:pPr>
        <w:pStyle w:val="af4"/>
        <w:numPr>
          <w:ilvl w:val="0"/>
          <w:numId w:val="1"/>
        </w:numPr>
        <w:spacing w:after="160" w:line="288" w:lineRule="auto"/>
        <w:ind w:left="-142" w:right="-567" w:hanging="595"/>
        <w:contextualSpacing w:val="0"/>
        <w:rPr>
          <w:rFonts w:ascii="Tahoma" w:hAnsi="Tahoma" w:cs="Tahoma"/>
          <w:sz w:val="19"/>
          <w:szCs w:val="19"/>
        </w:rPr>
      </w:pPr>
      <w:r w:rsidRPr="006F34F2">
        <w:rPr>
          <w:rFonts w:ascii="Tahoma" w:hAnsi="Tahoma" w:cs="Tahoma"/>
          <w:bCs/>
          <w:sz w:val="19"/>
          <w:szCs w:val="19"/>
          <w:rtl/>
        </w:rPr>
        <w:t>היעדר מעקב אחר תיקון הליקויים שעלו בבקרות</w:t>
      </w:r>
      <w:r w:rsidRPr="006F34F2">
        <w:rPr>
          <w:rFonts w:ascii="Tahoma" w:hAnsi="Tahoma" w:cs="Tahoma"/>
          <w:sz w:val="19"/>
          <w:szCs w:val="19"/>
          <w:rtl/>
        </w:rPr>
        <w:t xml:space="preserve"> - במאות בקרות שנעשו במהלך השנים על פעילות המשטרה בתחום השימוש בנתוני תקשורת וביצוע האזנות סתר עלו ליקויים רבים, חלקם מהותיים, הנוגעים בשלבי העבודה השונים לאיסוף מידע, להפקתו ולתיעודו. שלא בהתאם לנהלים, חטיבת הסייבר לא קיימה במשך השנים בקרות מעקב כדי לוודא שהליקויים והממצאים שהתגלו בבקרות אכן תוקנו. נמצא שבמקרה יחיד, בשנת 2021, שבו עשתה חטיבת הסייבר בקרה לבחינת תיקון הליקויים שעלו בבקרה קודמת בתחום האזנת סתר משנת 2020, למעט ליקוי אחד, כל הליקויים שהתגלו בבקרה הקודמת לא תוקנו</w:t>
      </w:r>
      <w:r w:rsidRPr="006F34F2">
        <w:rPr>
          <w:rStyle w:val="af1"/>
          <w:rFonts w:ascii="Tahoma" w:hAnsi="Tahoma" w:cs="Tahoma"/>
          <w:sz w:val="19"/>
          <w:szCs w:val="19"/>
          <w:rtl/>
        </w:rPr>
        <w:footnoteReference w:id="51"/>
      </w:r>
      <w:r w:rsidRPr="006F34F2">
        <w:rPr>
          <w:rFonts w:ascii="Tahoma" w:hAnsi="Tahoma" w:cs="Tahoma"/>
          <w:sz w:val="19"/>
          <w:szCs w:val="19"/>
          <w:rtl/>
        </w:rPr>
        <w:t xml:space="preserve"> (בשישה מתוך שבעה תחומים לא תוקנו הליקויים).</w:t>
      </w:r>
      <w:r w:rsidRPr="006F34F2">
        <w:rPr>
          <w:rFonts w:ascii="Tahoma" w:hAnsi="Tahoma" w:cs="Tahoma"/>
          <w:rtl/>
        </w:rPr>
        <w:t xml:space="preserve"> </w:t>
      </w:r>
    </w:p>
    <w:p w14:paraId="5A1C02B7" w14:textId="1D030ADB" w:rsidR="00834A18" w:rsidRPr="006F34F2" w:rsidRDefault="00834A18" w:rsidP="00AA0849">
      <w:pPr>
        <w:pStyle w:val="af4"/>
        <w:numPr>
          <w:ilvl w:val="0"/>
          <w:numId w:val="1"/>
        </w:numPr>
        <w:spacing w:after="160" w:line="288" w:lineRule="auto"/>
        <w:ind w:left="-142" w:right="-567" w:hanging="595"/>
        <w:contextualSpacing w:val="0"/>
        <w:rPr>
          <w:rFonts w:ascii="Tahoma" w:hAnsi="Tahoma" w:cs="Tahoma"/>
          <w:sz w:val="19"/>
          <w:szCs w:val="19"/>
          <w:rtl/>
        </w:rPr>
      </w:pPr>
      <w:r w:rsidRPr="006F34F2">
        <w:rPr>
          <w:rFonts w:ascii="Tahoma" w:hAnsi="Tahoma" w:cs="Tahoma"/>
          <w:bCs/>
          <w:sz w:val="19"/>
          <w:szCs w:val="19"/>
          <w:rtl/>
        </w:rPr>
        <w:t>תוצאות הבקרה על מימוש נתוני תקשורת על ידי יחידות השטח</w:t>
      </w:r>
      <w:r w:rsidRPr="006F34F2">
        <w:rPr>
          <w:rFonts w:ascii="Tahoma" w:hAnsi="Tahoma" w:cs="Tahoma"/>
          <w:sz w:val="19"/>
          <w:szCs w:val="19"/>
          <w:rtl/>
        </w:rPr>
        <w:t xml:space="preserve"> - מבקרה שעשתה החטיבה בשנת 2021 על מימוש ההיתרים המינהליים בידי יחידות השטח עלה כי ב-36% מההיתרים (130 היתרים מתוך 359) חסר מידע מלא ותקין לגבי שורה של תחומים, לרבות מקרים שבהם לא נמצא ביחידות השטח מסמך המתעד את עצם מתן ההיתר המינהלי לקבלת נתוני תקשורת; לא נמצא דיווח המתעד את הקשר בין היעדים שלגביהם התבקשו נתוני התקשורת ובין האירוע שלגביו ניתן ההיתר; ולא נמצא דיווח המתעד את כל היעדים שהמשטרה קיבלה את נתוני התקשורת שלהם. בהיעדר דיווח מלא ותקין המתעד את </w:t>
      </w:r>
      <w:r w:rsidR="00817DCA" w:rsidRPr="006F34F2">
        <w:rPr>
          <w:rFonts w:ascii="Tahoma" w:hAnsi="Tahoma" w:cs="Tahoma"/>
          <w:sz w:val="19"/>
          <w:szCs w:val="19"/>
          <w:rtl/>
        </w:rPr>
        <w:t xml:space="preserve">ההיתרים המינהליים ופרטי היעדים, </w:t>
      </w:r>
      <w:r w:rsidRPr="006F34F2">
        <w:rPr>
          <w:rFonts w:ascii="Tahoma" w:hAnsi="Tahoma" w:cs="Tahoma"/>
          <w:sz w:val="19"/>
          <w:szCs w:val="19"/>
          <w:rtl/>
        </w:rPr>
        <w:t>לא מתאפשרת בחינה ממשית של עמידת המשטרה בהוראות החוק והנוהל</w:t>
      </w:r>
      <w:r w:rsidR="00817DCA" w:rsidRPr="006F34F2">
        <w:rPr>
          <w:rFonts w:ascii="Tahoma" w:hAnsi="Tahoma" w:cs="Tahoma"/>
          <w:sz w:val="19"/>
          <w:szCs w:val="19"/>
          <w:rtl/>
        </w:rPr>
        <w:t>.</w:t>
      </w:r>
      <w:r w:rsidRPr="006F34F2">
        <w:rPr>
          <w:rFonts w:ascii="Tahoma" w:hAnsi="Tahoma" w:cs="Tahoma"/>
          <w:sz w:val="19"/>
          <w:szCs w:val="19"/>
          <w:rtl/>
        </w:rPr>
        <w:t xml:space="preserve"> </w:t>
      </w:r>
      <w:r w:rsidR="00817DCA" w:rsidRPr="006F34F2">
        <w:rPr>
          <w:rFonts w:ascii="Tahoma" w:hAnsi="Tahoma" w:cs="Tahoma"/>
          <w:sz w:val="19"/>
          <w:szCs w:val="19"/>
          <w:rtl/>
        </w:rPr>
        <w:t xml:space="preserve">כמו כן, במקרה בו ביקשה המשטרה להוסיף עוד נתונים להיתר המינהלי, </w:t>
      </w:r>
      <w:r w:rsidRPr="006F34F2">
        <w:rPr>
          <w:rFonts w:ascii="Tahoma" w:hAnsi="Tahoma" w:cs="Tahoma"/>
          <w:sz w:val="19"/>
          <w:szCs w:val="19"/>
          <w:rtl/>
        </w:rPr>
        <w:t xml:space="preserve">לא ניתן לקבוע בוודאות את תקינותו של הצורך המבצעי </w:t>
      </w:r>
      <w:r w:rsidR="00817DCA" w:rsidRPr="006F34F2">
        <w:rPr>
          <w:rFonts w:ascii="Tahoma" w:hAnsi="Tahoma" w:cs="Tahoma"/>
          <w:sz w:val="19"/>
          <w:szCs w:val="19"/>
          <w:rtl/>
        </w:rPr>
        <w:t>להוספה זו</w:t>
      </w:r>
      <w:r w:rsidRPr="006F34F2">
        <w:rPr>
          <w:rFonts w:ascii="Tahoma" w:hAnsi="Tahoma" w:cs="Tahoma"/>
          <w:sz w:val="19"/>
          <w:szCs w:val="19"/>
          <w:rtl/>
        </w:rPr>
        <w:t xml:space="preserve"> ואת העמידה בקריטריון המידתיות </w:t>
      </w:r>
      <w:r w:rsidR="00817DCA" w:rsidRPr="006F34F2">
        <w:rPr>
          <w:rFonts w:ascii="Tahoma" w:hAnsi="Tahoma" w:cs="Tahoma"/>
          <w:sz w:val="19"/>
          <w:szCs w:val="19"/>
          <w:rtl/>
        </w:rPr>
        <w:t>להוצאת ההיתר המינהלי</w:t>
      </w:r>
      <w:r w:rsidRPr="006F34F2">
        <w:rPr>
          <w:rFonts w:ascii="Tahoma" w:hAnsi="Tahoma" w:cs="Tahoma"/>
          <w:sz w:val="19"/>
          <w:szCs w:val="19"/>
          <w:rtl/>
        </w:rPr>
        <w:t>.</w:t>
      </w:r>
    </w:p>
    <w:p w14:paraId="7FA10676" w14:textId="77777777" w:rsidR="00834A18" w:rsidRPr="006F34F2" w:rsidRDefault="00834A18" w:rsidP="00AA0849">
      <w:pPr>
        <w:pStyle w:val="af4"/>
        <w:numPr>
          <w:ilvl w:val="0"/>
          <w:numId w:val="1"/>
        </w:numPr>
        <w:spacing w:after="160" w:line="288" w:lineRule="auto"/>
        <w:ind w:left="-142" w:right="-567" w:hanging="595"/>
        <w:contextualSpacing w:val="0"/>
        <w:rPr>
          <w:rFonts w:ascii="Tahoma" w:hAnsi="Tahoma" w:cs="Tahoma"/>
          <w:sz w:val="19"/>
          <w:szCs w:val="19"/>
          <w:rtl/>
        </w:rPr>
      </w:pPr>
      <w:r w:rsidRPr="006F34F2">
        <w:rPr>
          <w:rFonts w:ascii="Tahoma" w:hAnsi="Tahoma" w:cs="Tahoma"/>
          <w:bCs/>
          <w:sz w:val="19"/>
          <w:szCs w:val="19"/>
          <w:rtl/>
        </w:rPr>
        <w:t>היעדר בקרה מספקת על הצוות הסיגינטי הארצי (צס"ם)</w:t>
      </w:r>
      <w:r w:rsidRPr="006F34F2">
        <w:rPr>
          <w:rStyle w:val="af1"/>
          <w:rFonts w:ascii="Tahoma" w:hAnsi="Tahoma" w:cs="Tahoma"/>
          <w:bCs/>
          <w:sz w:val="19"/>
          <w:szCs w:val="19"/>
          <w:rtl/>
        </w:rPr>
        <w:footnoteReference w:id="52"/>
      </w:r>
      <w:r w:rsidRPr="006F34F2">
        <w:rPr>
          <w:rFonts w:ascii="Tahoma" w:hAnsi="Tahoma" w:cs="Tahoma"/>
          <w:bCs/>
          <w:sz w:val="19"/>
          <w:szCs w:val="19"/>
          <w:rtl/>
        </w:rPr>
        <w:t xml:space="preserve"> בתחום האזנות סתר</w:t>
      </w:r>
      <w:r w:rsidRPr="006F34F2">
        <w:rPr>
          <w:rFonts w:ascii="Tahoma" w:hAnsi="Tahoma" w:cs="Tahoma"/>
          <w:b/>
          <w:bCs/>
          <w:sz w:val="19"/>
          <w:szCs w:val="19"/>
          <w:rtl/>
        </w:rPr>
        <w:t xml:space="preserve"> </w:t>
      </w:r>
      <w:r w:rsidRPr="001C3FE3">
        <w:rPr>
          <w:rFonts w:ascii="Tahoma" w:hAnsi="Tahoma" w:cs="Tahoma"/>
          <w:sz w:val="19"/>
          <w:szCs w:val="19"/>
          <w:rtl/>
        </w:rPr>
        <w:t>-</w:t>
      </w:r>
      <w:r w:rsidRPr="006F34F2">
        <w:rPr>
          <w:rFonts w:ascii="Tahoma" w:hAnsi="Tahoma" w:cs="Tahoma"/>
          <w:sz w:val="19"/>
          <w:szCs w:val="19"/>
          <w:rtl/>
        </w:rPr>
        <w:t xml:space="preserve"> הצס"ם הארצי מבצע את הפעילות הרגישה ביותר בתחום האזנות הסתר. נמצא כי הבקרות שקיימה חטיבת הסייבר בשנים 2018 עד 2021 לגבי הפעילות של הצס"ם הארצי לא היו מעמיקות ומשמעותיות שכן הן כללו בעיקר איסוף של נתונים אינפורמטיביים לגבי ההפעלה של עמדות האזנות סתר. במקרה יחיד, בדצמבר 2017, נעשתה בקרה ממשית שבחנה את כל שלבי תהליך העבודה ואת עמידת הצס"ם הארצי בנוהלי החטיבה. זאת ועוד, במסגרת </w:t>
      </w:r>
      <w:r w:rsidRPr="006F34F2">
        <w:rPr>
          <w:rFonts w:ascii="Tahoma" w:hAnsi="Tahoma" w:cs="Tahoma"/>
          <w:sz w:val="19"/>
          <w:szCs w:val="19"/>
          <w:rtl/>
        </w:rPr>
        <w:lastRenderedPageBreak/>
        <w:t xml:space="preserve">בקרות אלו לא הייתה התייחסות משמעותית לפערים יסודיים שעלו בהן, כגון איסוף חומרים האסורים לאיסוף על פי חוק. </w:t>
      </w:r>
    </w:p>
    <w:p w14:paraId="5F81D0DB" w14:textId="18C445FC" w:rsidR="00834A18" w:rsidRPr="006F34F2" w:rsidRDefault="00834A18" w:rsidP="00AA0849">
      <w:pPr>
        <w:pStyle w:val="af4"/>
        <w:numPr>
          <w:ilvl w:val="0"/>
          <w:numId w:val="1"/>
        </w:numPr>
        <w:spacing w:after="160" w:line="288" w:lineRule="auto"/>
        <w:ind w:left="-142" w:right="-567" w:hanging="595"/>
        <w:contextualSpacing w:val="0"/>
        <w:rPr>
          <w:rFonts w:ascii="Tahoma" w:hAnsi="Tahoma" w:cs="Tahoma"/>
          <w:sz w:val="19"/>
          <w:szCs w:val="19"/>
          <w:rtl/>
        </w:rPr>
      </w:pPr>
      <w:r w:rsidRPr="006F34F2">
        <w:rPr>
          <w:rFonts w:ascii="Tahoma" w:hAnsi="Tahoma" w:cs="Tahoma"/>
          <w:b/>
          <w:bCs/>
          <w:sz w:val="19"/>
          <w:szCs w:val="19"/>
          <w:rtl/>
        </w:rPr>
        <w:t xml:space="preserve">היעדר בקרות של ראש חטיבת הסייבר על פעילות חטיבת הסייבר ("בקרת מפקד") </w:t>
      </w:r>
      <w:r w:rsidRPr="001C3FE3">
        <w:rPr>
          <w:rFonts w:ascii="Tahoma" w:hAnsi="Tahoma" w:cs="Tahoma"/>
          <w:sz w:val="19"/>
          <w:szCs w:val="19"/>
          <w:rtl/>
        </w:rPr>
        <w:t>-</w:t>
      </w:r>
      <w:r w:rsidRPr="006F34F2">
        <w:rPr>
          <w:rFonts w:ascii="Tahoma" w:hAnsi="Tahoma" w:cs="Tahoma"/>
          <w:sz w:val="19"/>
          <w:szCs w:val="19"/>
          <w:rtl/>
        </w:rPr>
        <w:t xml:space="preserve"> במסגרת פקודות המטה הארצי נקבעה חובת המפקד לבצע בקרה שנתית בכל אחת מהיחידות הכפופות לו במישרין. בקרות ראש חטיבת הסייבר רלוונטיות לתחומי האזנות סתר וקבלת נתוני תקשורת שהן פעילויות ליבה של חטיבת הסייבר. בשנים 2018 - 2022 (כולל) לא נעשתה בחטיבת הסייבר בקרת ראש החטיבה למעט בקרה אחת בשנת 2020.</w:t>
      </w:r>
    </w:p>
    <w:p w14:paraId="1236424B" w14:textId="77777777" w:rsidR="00834A18" w:rsidRPr="006F34F2" w:rsidRDefault="00834A18" w:rsidP="00AA0849">
      <w:pPr>
        <w:pStyle w:val="af4"/>
        <w:numPr>
          <w:ilvl w:val="0"/>
          <w:numId w:val="1"/>
        </w:numPr>
        <w:spacing w:after="160" w:line="288" w:lineRule="auto"/>
        <w:ind w:left="-142" w:right="-567" w:hanging="595"/>
        <w:contextualSpacing w:val="0"/>
        <w:rPr>
          <w:rFonts w:ascii="Tahoma" w:hAnsi="Tahoma" w:cs="Tahoma"/>
          <w:b/>
          <w:bCs/>
          <w:sz w:val="19"/>
          <w:szCs w:val="19"/>
          <w:rtl/>
        </w:rPr>
      </w:pPr>
      <w:r w:rsidRPr="006F34F2">
        <w:rPr>
          <w:rFonts w:ascii="Tahoma" w:hAnsi="Tahoma" w:cs="Tahoma"/>
          <w:b/>
          <w:bCs/>
          <w:sz w:val="19"/>
          <w:szCs w:val="19"/>
          <w:rtl/>
        </w:rPr>
        <w:t xml:space="preserve">חוסר בבקרות אבטחת מידע על מאגרי מידע בחטיבת הסייבר </w:t>
      </w:r>
      <w:r w:rsidRPr="001C3FE3">
        <w:rPr>
          <w:rFonts w:ascii="Tahoma" w:hAnsi="Tahoma" w:cs="Tahoma"/>
          <w:sz w:val="19"/>
          <w:szCs w:val="19"/>
          <w:rtl/>
        </w:rPr>
        <w:t>-</w:t>
      </w:r>
      <w:r w:rsidRPr="006F34F2">
        <w:rPr>
          <w:rFonts w:ascii="Tahoma" w:hAnsi="Tahoma" w:cs="Tahoma"/>
          <w:sz w:val="19"/>
          <w:szCs w:val="19"/>
          <w:rtl/>
        </w:rPr>
        <w:t xml:space="preserve"> חוק נתוני תקשורת מתיר למשטרה להחזיק בשני מאגרי מידע: מאגר הבעלויות ומאגר האנטנות. בשנים 2017 - 2022 לא קיימה המשטרה חלק מהפעולות הנדרשות לפיקוח ובקרה בנוגע לאבטחת המידע של מאגר הבעלויות ומאגר האנטנות כמתחייב בתקנות מאגר נתוני תקשורת, והיא הסתפקה בתיעוד אוטומטי של הפעולות המבוצעות במאגרי המידע הללו. תיעוד הפעולות באמצעות כלי בקרה מקוונים אינו נותן מענה שלם לחובות הפיקוח והבקרה המוטלות על המשטרה בהתאם לקבוע בתקנות.</w:t>
      </w:r>
      <w:r w:rsidRPr="006F34F2">
        <w:rPr>
          <w:rFonts w:ascii="Tahoma" w:hAnsi="Tahoma" w:cs="Tahoma"/>
          <w:b/>
          <w:bCs/>
          <w:sz w:val="19"/>
          <w:szCs w:val="19"/>
          <w:rtl/>
        </w:rPr>
        <w:t xml:space="preserve"> </w:t>
      </w:r>
    </w:p>
    <w:p w14:paraId="1CAB8BE7" w14:textId="61B4BDF3" w:rsidR="00834A18" w:rsidRPr="001C3FE3" w:rsidRDefault="00834A18" w:rsidP="00786F13">
      <w:pPr>
        <w:pStyle w:val="af4"/>
        <w:numPr>
          <w:ilvl w:val="0"/>
          <w:numId w:val="1"/>
        </w:numPr>
        <w:spacing w:after="120" w:line="288" w:lineRule="auto"/>
        <w:ind w:left="-142" w:right="-567" w:hanging="595"/>
        <w:contextualSpacing w:val="0"/>
        <w:rPr>
          <w:rFonts w:ascii="Tahoma" w:hAnsi="Tahoma" w:cs="Tahoma"/>
          <w:sz w:val="19"/>
          <w:szCs w:val="19"/>
        </w:rPr>
      </w:pPr>
      <w:r w:rsidRPr="006F34F2">
        <w:rPr>
          <w:rFonts w:ascii="Tahoma" w:hAnsi="Tahoma" w:cs="Tahoma"/>
          <w:b/>
          <w:bCs/>
          <w:sz w:val="19"/>
          <w:szCs w:val="19"/>
          <w:rtl/>
        </w:rPr>
        <w:t xml:space="preserve">בקרת הרשאות הגישה למאגרי המידע ולמערכות </w:t>
      </w:r>
      <w:r w:rsidRPr="001C3FE3">
        <w:rPr>
          <w:rFonts w:ascii="Tahoma" w:hAnsi="Tahoma" w:cs="Tahoma"/>
          <w:sz w:val="19"/>
          <w:szCs w:val="19"/>
          <w:rtl/>
        </w:rPr>
        <w:t>-</w:t>
      </w:r>
      <w:r w:rsidRPr="006F34F2">
        <w:rPr>
          <w:rFonts w:ascii="Tahoma" w:hAnsi="Tahoma" w:cs="Tahoma"/>
          <w:sz w:val="19"/>
          <w:szCs w:val="19"/>
          <w:rtl/>
        </w:rPr>
        <w:t xml:space="preserve"> בחטיבת הסייבר שתי מערכות מידע מרכזיות - מערכת ניהול צווים ומערכת תחקור נתוני תקשורת וכן שני מאגרי מידע עיקריים - מאגר בעלויות ומאגר אנטנות. מאגרי המידע של חטיבת הסייבר כוללים מידע אישי רגיש על כלל אזרחי מדינת ישראל. להלן הממצאים בתחום זה:</w:t>
      </w:r>
    </w:p>
    <w:p w14:paraId="620E3CEB" w14:textId="49D7CC44" w:rsidR="00834A18" w:rsidRPr="001C3FE3" w:rsidRDefault="00834A18" w:rsidP="00AF2A43">
      <w:pPr>
        <w:pStyle w:val="af4"/>
        <w:numPr>
          <w:ilvl w:val="0"/>
          <w:numId w:val="13"/>
        </w:numPr>
        <w:spacing w:after="120" w:line="288" w:lineRule="auto"/>
        <w:ind w:left="306" w:right="-567" w:hanging="425"/>
        <w:contextualSpacing w:val="0"/>
        <w:rPr>
          <w:rFonts w:ascii="Tahoma" w:hAnsi="Tahoma" w:cs="Tahoma"/>
          <w:sz w:val="19"/>
          <w:szCs w:val="19"/>
        </w:rPr>
      </w:pPr>
      <w:r w:rsidRPr="006F34F2">
        <w:rPr>
          <w:rFonts w:ascii="Tahoma" w:hAnsi="Tahoma" w:cs="Tahoma"/>
          <w:sz w:val="19"/>
          <w:szCs w:val="19"/>
          <w:rtl/>
        </w:rPr>
        <w:t xml:space="preserve">נוהל אח"ם אינו קובע הנחיות המחייבות ביצוע פעולות פיקוח ובקרה על הרשאות הגישה למערכת ניהול צווים ולמערכת תחקור נתוני התקשורת, ואף אינו מגדיר את הגורמים שעליהם מוטלת האחריות לביצוע הפיקוח והבקרה בהיבט זה. בהיעדר חובה לביצוע הבקרות, מדור מחשוב אח"ם אינו מבצע בקרות בנושא מורשי הגישה למערכות הסייבר. </w:t>
      </w:r>
    </w:p>
    <w:p w14:paraId="62D7A349" w14:textId="268C88B8" w:rsidR="00834A18" w:rsidRPr="001C3FE3" w:rsidRDefault="00834A18" w:rsidP="00AF2A43">
      <w:pPr>
        <w:pStyle w:val="af4"/>
        <w:numPr>
          <w:ilvl w:val="0"/>
          <w:numId w:val="13"/>
        </w:numPr>
        <w:spacing w:after="120" w:line="288" w:lineRule="auto"/>
        <w:ind w:left="306" w:right="-567" w:hanging="425"/>
        <w:contextualSpacing w:val="0"/>
        <w:rPr>
          <w:rFonts w:ascii="Tahoma" w:hAnsi="Tahoma" w:cs="Tahoma"/>
          <w:sz w:val="19"/>
          <w:szCs w:val="19"/>
        </w:rPr>
      </w:pPr>
      <w:r w:rsidRPr="006F34F2">
        <w:rPr>
          <w:rFonts w:ascii="Tahoma" w:hAnsi="Tahoma" w:cs="Tahoma"/>
          <w:sz w:val="19"/>
          <w:szCs w:val="19"/>
          <w:rtl/>
        </w:rPr>
        <w:t xml:space="preserve">המדור נוהג לקבל בקשות למתן הרשאות גישה של משתמשים או לעדכונן, והוא מעדכן את ההרשאות בהיבט הטכני, ללא בחינת הבקשות לגופן וללא בחינה של עמידת הבקשות בנהלים שנקבעו בנושא. </w:t>
      </w:r>
    </w:p>
    <w:p w14:paraId="6969152C" w14:textId="60819D35" w:rsidR="00834A18" w:rsidRPr="001C3FE3" w:rsidRDefault="00834A18" w:rsidP="00AF2A43">
      <w:pPr>
        <w:pStyle w:val="af4"/>
        <w:numPr>
          <w:ilvl w:val="0"/>
          <w:numId w:val="13"/>
        </w:numPr>
        <w:spacing w:after="120" w:line="288" w:lineRule="auto"/>
        <w:ind w:left="306" w:right="-567" w:hanging="425"/>
        <w:contextualSpacing w:val="0"/>
        <w:rPr>
          <w:rFonts w:ascii="Tahoma" w:hAnsi="Tahoma" w:cs="Tahoma"/>
          <w:sz w:val="19"/>
          <w:szCs w:val="19"/>
        </w:rPr>
      </w:pPr>
      <w:r w:rsidRPr="006F34F2">
        <w:rPr>
          <w:rFonts w:ascii="Tahoma" w:hAnsi="Tahoma" w:cs="Tahoma"/>
          <w:sz w:val="19"/>
          <w:szCs w:val="19"/>
          <w:rtl/>
        </w:rPr>
        <w:t xml:space="preserve">חטיבת הסייבר אינה מבצעת בקרות רציפות ייעודיות לבחינת כלל מורשי הגישה למערכות ולמאגרים לצורך הסרת הרשאות שאינן נדרשות עוד. היעדר בקרה מתמדת להסרת מורשי גישה שהרשאתם אינה הכרחית עוד מאפשר פגיעה בפרטיות בהיקף נרחב ביותר. </w:t>
      </w:r>
    </w:p>
    <w:p w14:paraId="5CADB924" w14:textId="4BCF5CA5" w:rsidR="00834A18" w:rsidRPr="001C3FE3" w:rsidRDefault="00834A18" w:rsidP="00AF2A43">
      <w:pPr>
        <w:pStyle w:val="af4"/>
        <w:numPr>
          <w:ilvl w:val="0"/>
          <w:numId w:val="13"/>
        </w:numPr>
        <w:spacing w:after="240" w:line="288" w:lineRule="auto"/>
        <w:ind w:left="306" w:right="-567" w:hanging="425"/>
        <w:contextualSpacing w:val="0"/>
        <w:rPr>
          <w:rFonts w:ascii="Tahoma" w:hAnsi="Tahoma" w:cs="Tahoma"/>
          <w:sz w:val="19"/>
          <w:szCs w:val="19"/>
          <w:rtl/>
        </w:rPr>
      </w:pPr>
      <w:r w:rsidRPr="006F34F2">
        <w:rPr>
          <w:rFonts w:ascii="Tahoma" w:hAnsi="Tahoma" w:cs="Tahoma"/>
          <w:sz w:val="19"/>
          <w:szCs w:val="19"/>
          <w:rtl/>
        </w:rPr>
        <w:t>בבקרה שביצעה חטיבת הסייבר בשנת 2016 לצורך הסרת הרשאות של מורשי גישה שאינן נדרשות עוד נמצא כי יש להסיר את הרשאותיהם של כ-23% ממורשי הגישה למאגר הבעלויות (40 מתוך 176). בבקרה שביצעה חטיבת הסייבר בשנת 2022 לבחינת הרשאות הגישה לארבע מערכות מרכזיות של החטיבה נמצא כי יש להסיר או לשנות את ההרשאות לכ-30% ממורשי הגישה (</w:t>
      </w:r>
      <w:bookmarkStart w:id="49" w:name="_Hlk188433632"/>
      <w:r w:rsidRPr="006F34F2">
        <w:rPr>
          <w:rFonts w:ascii="Tahoma" w:hAnsi="Tahoma" w:cs="Tahoma"/>
          <w:sz w:val="19"/>
          <w:szCs w:val="19"/>
          <w:rtl/>
        </w:rPr>
        <w:t>1,216 מתוך 4,067)</w:t>
      </w:r>
      <w:bookmarkEnd w:id="49"/>
      <w:r w:rsidRPr="006F34F2">
        <w:rPr>
          <w:rFonts w:ascii="Tahoma" w:hAnsi="Tahoma" w:cs="Tahoma"/>
          <w:sz w:val="19"/>
          <w:szCs w:val="19"/>
          <w:rtl/>
        </w:rPr>
        <w:t xml:space="preserve">. </w:t>
      </w:r>
    </w:p>
    <w:p w14:paraId="0FA49497" w14:textId="77777777" w:rsidR="00834A18" w:rsidRPr="006F34F2" w:rsidRDefault="00834A18" w:rsidP="001C3FE3">
      <w:pPr>
        <w:pStyle w:val="af4"/>
        <w:spacing w:after="240" w:line="288" w:lineRule="auto"/>
        <w:ind w:left="-685" w:right="-567"/>
        <w:contextualSpacing w:val="0"/>
        <w:rPr>
          <w:rFonts w:ascii="Tahoma" w:hAnsi="Tahoma" w:cs="Tahoma"/>
          <w:b/>
          <w:bCs/>
          <w:noProof/>
          <w:color w:val="FFFFFF" w:themeColor="background1"/>
          <w:sz w:val="22"/>
          <w:szCs w:val="22"/>
          <w:rtl/>
        </w:rPr>
      </w:pPr>
      <w:r w:rsidRPr="006F34F2">
        <w:rPr>
          <w:rFonts w:ascii="Tahoma" w:hAnsi="Tahoma" w:cs="Tahoma"/>
          <w:b/>
          <w:bCs/>
          <w:noProof/>
          <w:color w:val="FFFFFF" w:themeColor="background1"/>
          <w:sz w:val="22"/>
          <w:szCs w:val="22"/>
          <w:rtl/>
        </w:rPr>
        <w:t>הצס"ם הארצצע את הפעילות הרגישה ביותר בתחום האזנות הסתר. נמצא כי ה</w:t>
      </w:r>
      <w:r w:rsidRPr="006F34F2">
        <w:rPr>
          <w:rFonts w:ascii="Tahoma" w:hAnsi="Tahoma" w:cs="Tahoma"/>
          <w:b/>
          <w:bCs/>
          <w:noProof/>
          <w:color w:val="FFFFFF" w:themeColor="background1"/>
          <w:sz w:val="22"/>
          <w:szCs w:val="22"/>
          <w:rtl/>
        </w:rPr>
        <w:drawing>
          <wp:inline distT="0" distB="0" distL="0" distR="0" wp14:anchorId="57C8F249" wp14:editId="5303C5E4">
            <wp:extent cx="2710450" cy="207831"/>
            <wp:effectExtent l="0" t="0" r="0" b="1905"/>
            <wp:docPr id="26" name="תמונה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like.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710450" cy="207831"/>
                    </a:xfrm>
                    <a:prstGeom prst="rect">
                      <a:avLst/>
                    </a:prstGeom>
                  </pic:spPr>
                </pic:pic>
              </a:graphicData>
            </a:graphic>
          </wp:inline>
        </w:drawing>
      </w:r>
    </w:p>
    <w:p w14:paraId="37E517A8" w14:textId="77777777" w:rsidR="00834A18" w:rsidRPr="006F34F2" w:rsidRDefault="00834A18" w:rsidP="006F34F2">
      <w:pPr>
        <w:pStyle w:val="af4"/>
        <w:spacing w:after="240" w:line="288" w:lineRule="auto"/>
        <w:ind w:left="-143" w:right="-567"/>
        <w:contextualSpacing w:val="0"/>
        <w:rPr>
          <w:rFonts w:ascii="Tahoma" w:hAnsi="Tahoma" w:cs="Tahoma"/>
          <w:sz w:val="19"/>
          <w:szCs w:val="19"/>
        </w:rPr>
      </w:pPr>
      <w:r w:rsidRPr="006F34F2">
        <w:rPr>
          <w:rFonts w:ascii="Tahoma" w:hAnsi="Tahoma" w:cs="Tahoma"/>
          <w:sz w:val="19"/>
          <w:szCs w:val="19"/>
          <w:rtl/>
        </w:rPr>
        <w:t xml:space="preserve">משרד מבקר המדינה מציין לחיוב את הבקרה המעמיקה שביצעה חטיבת הסייבר בשנת 2017, אשר בחנה את </w:t>
      </w:r>
      <w:bookmarkStart w:id="50" w:name="_Hlk143260557"/>
      <w:r w:rsidRPr="006F34F2">
        <w:rPr>
          <w:rFonts w:ascii="Tahoma" w:hAnsi="Tahoma" w:cs="Tahoma"/>
          <w:sz w:val="19"/>
          <w:szCs w:val="19"/>
          <w:rtl/>
        </w:rPr>
        <w:t>תהליך העבודה בתחום האזנות הסתר על מרכיביו השונים ואת תהליך הפקת התוצרים, וכן בחנה את עמידת הצס"ם הארצי בדרישות הקבועות בנהלים ובהנחיות שקבעה חטיבת הסייבר</w:t>
      </w:r>
      <w:bookmarkEnd w:id="50"/>
      <w:r w:rsidRPr="006F34F2">
        <w:rPr>
          <w:rFonts w:ascii="Tahoma" w:hAnsi="Tahoma" w:cs="Tahoma"/>
          <w:sz w:val="19"/>
          <w:szCs w:val="19"/>
          <w:rtl/>
        </w:rPr>
        <w:t>.</w:t>
      </w:r>
    </w:p>
    <w:p w14:paraId="6AC967B6" w14:textId="77777777" w:rsidR="00834A18" w:rsidRPr="006F34F2" w:rsidRDefault="00834A18" w:rsidP="006F34F2">
      <w:pPr>
        <w:spacing w:before="200" w:line="288" w:lineRule="auto"/>
        <w:ind w:left="-851"/>
        <w:rPr>
          <w:rFonts w:ascii="Tahoma" w:hAnsi="Tahoma" w:cs="Tahoma"/>
          <w:b/>
          <w:bCs/>
          <w:noProof/>
          <w:color w:val="FFFFFF" w:themeColor="background1"/>
          <w:sz w:val="22"/>
          <w:szCs w:val="22"/>
          <w:rtl/>
        </w:rPr>
      </w:pPr>
      <w:r w:rsidRPr="006F34F2">
        <w:rPr>
          <w:rFonts w:ascii="Tahoma" w:hAnsi="Tahoma" w:cs="Tahoma"/>
          <w:b/>
          <w:bCs/>
          <w:noProof/>
          <w:color w:val="FFFFFF" w:themeColor="background1"/>
          <w:sz w:val="22"/>
          <w:szCs w:val="22"/>
          <w:rtl/>
        </w:rPr>
        <w:t>יביים ל</w:t>
      </w:r>
    </w:p>
    <w:p w14:paraId="4B9CAF99" w14:textId="613B79B3" w:rsidR="001C3FE3" w:rsidRDefault="001C3FE3">
      <w:pPr>
        <w:bidi w:val="0"/>
        <w:spacing w:after="200" w:line="276" w:lineRule="auto"/>
        <w:rPr>
          <w:rFonts w:ascii="Tahoma" w:hAnsi="Tahoma" w:cs="Tahoma"/>
          <w:b/>
          <w:bCs/>
          <w:noProof/>
          <w:color w:val="FFFFFF" w:themeColor="background1"/>
          <w:sz w:val="22"/>
          <w:szCs w:val="22"/>
          <w:rtl/>
        </w:rPr>
      </w:pPr>
      <w:r>
        <w:rPr>
          <w:rFonts w:ascii="Tahoma" w:hAnsi="Tahoma" w:cs="Tahoma"/>
          <w:b/>
          <w:bCs/>
          <w:noProof/>
          <w:color w:val="FFFFFF" w:themeColor="background1"/>
          <w:sz w:val="22"/>
          <w:szCs w:val="22"/>
          <w:rtl/>
        </w:rPr>
        <w:br w:type="page"/>
      </w:r>
    </w:p>
    <w:tbl>
      <w:tblPr>
        <w:tblStyle w:val="afb"/>
        <w:tblpPr w:leftFromText="180" w:rightFromText="180" w:vertAnchor="text" w:tblpXSpec="center" w:tblpY="1"/>
        <w:tblOverlap w:val="never"/>
        <w:bidiVisual/>
        <w:tblW w:w="9783" w:type="dxa"/>
        <w:tblLayout w:type="fixed"/>
        <w:tblLook w:val="04A0" w:firstRow="1" w:lastRow="0" w:firstColumn="1" w:lastColumn="0" w:noHBand="0" w:noVBand="1"/>
      </w:tblPr>
      <w:tblGrid>
        <w:gridCol w:w="9783"/>
      </w:tblGrid>
      <w:tr w:rsidR="00834A18" w:rsidRPr="006F34F2" w14:paraId="609FCCC5" w14:textId="77777777" w:rsidTr="004A3C4C">
        <w:trPr>
          <w:trHeight w:val="851"/>
        </w:trPr>
        <w:tc>
          <w:tcPr>
            <w:tcW w:w="9783" w:type="dxa"/>
            <w:tcBorders>
              <w:top w:val="nil"/>
              <w:left w:val="nil"/>
              <w:bottom w:val="nil"/>
              <w:right w:val="nil"/>
            </w:tcBorders>
          </w:tcPr>
          <w:p w14:paraId="55094B6F" w14:textId="77777777" w:rsidR="00834A18" w:rsidRPr="006F34F2" w:rsidRDefault="00834A18" w:rsidP="006F34F2">
            <w:pPr>
              <w:spacing w:line="288" w:lineRule="auto"/>
              <w:rPr>
                <w:rFonts w:ascii="Tahoma" w:hAnsi="Tahoma" w:cs="Tahoma"/>
                <w:rtl/>
              </w:rPr>
            </w:pPr>
            <w:r w:rsidRPr="006F34F2">
              <w:rPr>
                <w:rFonts w:ascii="Tahoma" w:hAnsi="Tahoma" w:cs="Tahoma"/>
                <w:noProof/>
                <w:rtl/>
              </w:rPr>
              <w:lastRenderedPageBreak/>
              <w:drawing>
                <wp:inline distT="0" distB="0" distL="0" distR="0" wp14:anchorId="52CBA0D5" wp14:editId="68E5DF85">
                  <wp:extent cx="6091555" cy="439381"/>
                  <wp:effectExtent l="0" t="0" r="0" b="0"/>
                  <wp:docPr id="22" name="תמונה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תקציר תמונה 3.4.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249763" cy="450792"/>
                          </a:xfrm>
                          <a:prstGeom prst="rect">
                            <a:avLst/>
                          </a:prstGeom>
                        </pic:spPr>
                      </pic:pic>
                    </a:graphicData>
                  </a:graphic>
                </wp:inline>
              </w:drawing>
            </w:r>
          </w:p>
        </w:tc>
      </w:tr>
      <w:tr w:rsidR="00834A18" w:rsidRPr="006F34F2" w14:paraId="642D2900" w14:textId="77777777" w:rsidTr="004A3C4C">
        <w:trPr>
          <w:trHeight w:val="5529"/>
        </w:trPr>
        <w:tc>
          <w:tcPr>
            <w:tcW w:w="9783" w:type="dxa"/>
            <w:tcBorders>
              <w:top w:val="nil"/>
              <w:left w:val="nil"/>
              <w:bottom w:val="nil"/>
              <w:right w:val="nil"/>
            </w:tcBorders>
            <w:shd w:val="clear" w:color="auto" w:fill="F1F5F9"/>
          </w:tcPr>
          <w:p w14:paraId="6D7F8D89" w14:textId="77777777" w:rsidR="00834A18" w:rsidRPr="006F34F2" w:rsidRDefault="00834A18" w:rsidP="006F34F2">
            <w:pPr>
              <w:pStyle w:val="af4"/>
              <w:spacing w:line="288" w:lineRule="auto"/>
              <w:ind w:left="598" w:right="173" w:hanging="598"/>
              <w:rPr>
                <w:rFonts w:ascii="Tahoma" w:hAnsi="Tahoma" w:cs="Tahoma"/>
                <w:sz w:val="13"/>
                <w:szCs w:val="13"/>
              </w:rPr>
            </w:pPr>
          </w:p>
          <w:p w14:paraId="5165B728" w14:textId="77777777" w:rsidR="00834A18" w:rsidRPr="006F34F2" w:rsidRDefault="00834A18" w:rsidP="00786F13">
            <w:pPr>
              <w:pStyle w:val="af4"/>
              <w:numPr>
                <w:ilvl w:val="0"/>
                <w:numId w:val="2"/>
              </w:numPr>
              <w:spacing w:before="120" w:line="288" w:lineRule="auto"/>
              <w:ind w:left="601" w:right="318" w:hanging="601"/>
              <w:contextualSpacing w:val="0"/>
              <w:jc w:val="both"/>
              <w:rPr>
                <w:rFonts w:ascii="Tahoma" w:hAnsi="Tahoma" w:cs="Tahoma"/>
                <w:sz w:val="19"/>
                <w:szCs w:val="19"/>
              </w:rPr>
            </w:pPr>
            <w:r w:rsidRPr="006F34F2">
              <w:rPr>
                <w:rFonts w:ascii="Tahoma" w:hAnsi="Tahoma" w:cs="Tahoma"/>
                <w:sz w:val="19"/>
                <w:szCs w:val="19"/>
                <w:rtl/>
              </w:rPr>
              <w:t xml:space="preserve">על חטיבת הסייבר לתקן את הנחיותיה כך שיכללו חובת פיקוח ובקרה גם על היחידות המבצעיות הפועלות בחטיבה ולבצע בקרות סדירות גם ביחידות אלה. </w:t>
            </w:r>
          </w:p>
          <w:p w14:paraId="46305312" w14:textId="77777777" w:rsidR="00834A18" w:rsidRPr="006F34F2" w:rsidRDefault="00834A18" w:rsidP="00786F13">
            <w:pPr>
              <w:pStyle w:val="af4"/>
              <w:spacing w:line="288" w:lineRule="auto"/>
              <w:ind w:left="600" w:right="318" w:hanging="600"/>
              <w:jc w:val="both"/>
              <w:rPr>
                <w:rFonts w:ascii="Tahoma" w:hAnsi="Tahoma" w:cs="Tahoma"/>
                <w:sz w:val="19"/>
                <w:szCs w:val="19"/>
                <w:rtl/>
              </w:rPr>
            </w:pPr>
          </w:p>
          <w:p w14:paraId="46EFB5B3" w14:textId="77777777" w:rsidR="00834A18" w:rsidRPr="006F34F2" w:rsidRDefault="00834A18" w:rsidP="00786F13">
            <w:pPr>
              <w:pStyle w:val="af4"/>
              <w:numPr>
                <w:ilvl w:val="0"/>
                <w:numId w:val="2"/>
              </w:numPr>
              <w:spacing w:line="288" w:lineRule="auto"/>
              <w:ind w:left="600" w:right="318" w:hanging="600"/>
              <w:jc w:val="both"/>
              <w:rPr>
                <w:rFonts w:ascii="Tahoma" w:hAnsi="Tahoma" w:cs="Tahoma"/>
                <w:sz w:val="19"/>
                <w:szCs w:val="19"/>
              </w:rPr>
            </w:pPr>
            <w:r w:rsidRPr="006F34F2">
              <w:rPr>
                <w:rFonts w:ascii="Tahoma" w:hAnsi="Tahoma" w:cs="Tahoma"/>
                <w:sz w:val="19"/>
                <w:szCs w:val="19"/>
                <w:rtl/>
              </w:rPr>
              <w:t>על חטיבת הסייבר לבצע בקרות מעקב באופן קבוע ושוטף, כנדרש בנהלים, לבחינת תיקון הליקויים שהתגלו בבקרות הקודמות על יחידות השטח.</w:t>
            </w:r>
          </w:p>
          <w:p w14:paraId="751A7DE6" w14:textId="77777777" w:rsidR="00834A18" w:rsidRPr="006F34F2" w:rsidRDefault="00834A18" w:rsidP="00786F13">
            <w:pPr>
              <w:pStyle w:val="af4"/>
              <w:spacing w:line="288" w:lineRule="auto"/>
              <w:ind w:left="600" w:right="318" w:hanging="600"/>
              <w:jc w:val="both"/>
              <w:rPr>
                <w:rFonts w:ascii="Tahoma" w:hAnsi="Tahoma" w:cs="Tahoma"/>
                <w:sz w:val="19"/>
                <w:szCs w:val="19"/>
                <w:rtl/>
              </w:rPr>
            </w:pPr>
          </w:p>
          <w:p w14:paraId="145CD3A6" w14:textId="7B096A84" w:rsidR="00834A18" w:rsidRPr="006F34F2" w:rsidRDefault="00834A18" w:rsidP="00786F13">
            <w:pPr>
              <w:pStyle w:val="af4"/>
              <w:numPr>
                <w:ilvl w:val="0"/>
                <w:numId w:val="2"/>
              </w:numPr>
              <w:spacing w:line="288" w:lineRule="auto"/>
              <w:ind w:left="600" w:right="318" w:hanging="600"/>
              <w:jc w:val="both"/>
              <w:rPr>
                <w:rFonts w:ascii="Tahoma" w:hAnsi="Tahoma" w:cs="Tahoma"/>
                <w:sz w:val="19"/>
                <w:szCs w:val="19"/>
              </w:rPr>
            </w:pPr>
            <w:r w:rsidRPr="006F34F2">
              <w:rPr>
                <w:rFonts w:ascii="Tahoma" w:hAnsi="Tahoma" w:cs="Tahoma"/>
                <w:sz w:val="19"/>
                <w:szCs w:val="19"/>
                <w:rtl/>
              </w:rPr>
              <w:t>על חטיבת הסייבר להקפיד על תיעוד מלא של כלל המידע הרלוונטי להיתרים מינהליים, אישורם והשימוש בהם. כמו כן עליה להמשיך לבצע בקרות על יחידות השטח כדי לוודא שהן פועלות בהתאם לדרישות החוק ולנוהלי החטיבה. נוסף על כך מוצע לחטיבה לעשות התאמות טכנולוגיות במערכות הרלוונטיות שבהן מתבצע תיעוד של הוצאת ההיתרים המינהליים לקבלת נתוני תקשורת  ומימושם כך שכל השדות שבהם נדרש תיעוד הכרחי יהיו שדות חובה. כך, אם היחידה לא תמלא שדה מסוים, המערכת תחסום את האפשרות של מימוש בקשה לקבלת נתוני תקשורת, וכן יהיה ניתן להוציא באופן מקוון ושוטף דוחות בנוגע להיתרים חריגים.</w:t>
            </w:r>
          </w:p>
          <w:p w14:paraId="48303AC8" w14:textId="77777777" w:rsidR="00834A18" w:rsidRPr="006F34F2" w:rsidRDefault="00834A18" w:rsidP="00786F13">
            <w:pPr>
              <w:pStyle w:val="af4"/>
              <w:spacing w:line="288" w:lineRule="auto"/>
              <w:ind w:left="600" w:right="318" w:hanging="600"/>
              <w:rPr>
                <w:rFonts w:ascii="Tahoma" w:hAnsi="Tahoma" w:cs="Tahoma"/>
                <w:sz w:val="19"/>
                <w:szCs w:val="19"/>
                <w:rtl/>
              </w:rPr>
            </w:pPr>
          </w:p>
          <w:p w14:paraId="7D4BDC53" w14:textId="77777777" w:rsidR="00834A18" w:rsidRPr="006F34F2" w:rsidRDefault="00834A18" w:rsidP="00786F13">
            <w:pPr>
              <w:pStyle w:val="af4"/>
              <w:numPr>
                <w:ilvl w:val="0"/>
                <w:numId w:val="2"/>
              </w:numPr>
              <w:spacing w:line="288" w:lineRule="auto"/>
              <w:ind w:left="600" w:right="318" w:hanging="600"/>
              <w:jc w:val="both"/>
              <w:rPr>
                <w:rFonts w:ascii="Tahoma" w:hAnsi="Tahoma" w:cs="Tahoma"/>
                <w:sz w:val="19"/>
                <w:szCs w:val="19"/>
              </w:rPr>
            </w:pPr>
            <w:r w:rsidRPr="006F34F2">
              <w:rPr>
                <w:rFonts w:ascii="Tahoma" w:hAnsi="Tahoma" w:cs="Tahoma"/>
                <w:sz w:val="19"/>
                <w:szCs w:val="19"/>
                <w:rtl/>
              </w:rPr>
              <w:t>מוצע כי חטיבת הסייבר תקבע מתודולוגיה שתבטיח קיום בקרות מעמיקות ומשמעותיות על פעילות הצס"ם הארצי בכל הנוגע לעיסוקיו הרגישים בקשר לביצוע תהליך האזנות הסתר על מרכיביו השונים ולתהליך הפקת התוצרים. לצורך כך ניתן להתבסס על הבקרה המעמיקה שנעשתה בסוף שנת 2017. כמו כן על חטיבת הסייבר לקבוע נוהל לטיפול מוקפד בליקויים יסודיים שעלו בבקרות, כגון איסוף מידע ונתונים האסורים לאיסוף לפי החוק.</w:t>
            </w:r>
          </w:p>
          <w:p w14:paraId="62505BE7" w14:textId="77777777" w:rsidR="00834A18" w:rsidRPr="006F34F2" w:rsidRDefault="00834A18" w:rsidP="00786F13">
            <w:pPr>
              <w:pStyle w:val="af4"/>
              <w:spacing w:line="288" w:lineRule="auto"/>
              <w:ind w:left="600" w:right="318" w:hanging="600"/>
              <w:rPr>
                <w:rFonts w:ascii="Tahoma" w:hAnsi="Tahoma" w:cs="Tahoma"/>
                <w:sz w:val="19"/>
                <w:szCs w:val="19"/>
                <w:rtl/>
              </w:rPr>
            </w:pPr>
          </w:p>
          <w:p w14:paraId="3FE2A195" w14:textId="77777777" w:rsidR="00834A18" w:rsidRPr="006F34F2" w:rsidRDefault="00834A18" w:rsidP="00786F13">
            <w:pPr>
              <w:pStyle w:val="af4"/>
              <w:numPr>
                <w:ilvl w:val="0"/>
                <w:numId w:val="2"/>
              </w:numPr>
              <w:spacing w:line="288" w:lineRule="auto"/>
              <w:ind w:left="600" w:right="318" w:hanging="600"/>
              <w:jc w:val="both"/>
              <w:rPr>
                <w:rFonts w:ascii="Tahoma" w:hAnsi="Tahoma" w:cs="Tahoma"/>
                <w:sz w:val="19"/>
                <w:szCs w:val="19"/>
              </w:rPr>
            </w:pPr>
            <w:r w:rsidRPr="006F34F2">
              <w:rPr>
                <w:rFonts w:ascii="Tahoma" w:hAnsi="Tahoma" w:cs="Tahoma"/>
                <w:sz w:val="19"/>
                <w:szCs w:val="19"/>
                <w:rtl/>
              </w:rPr>
              <w:t>על ראש חטיבת הסייבר להקפיד על ביצוע הבקרה השנתית שהוא מחויב לבצע על פי פקודת המטה הארצי ולוודא את תיקון הליקויים שנמצאו במסגרתה. כמו כן מומלץ שראש החטיבה יבחן במסגרת הבקרה השנתית את עמידת החטיבה ביעדים ובמטרות שהוגדרו לשנה זאת.</w:t>
            </w:r>
          </w:p>
          <w:p w14:paraId="745DA3D9" w14:textId="77777777" w:rsidR="00834A18" w:rsidRPr="006F34F2" w:rsidRDefault="00834A18" w:rsidP="00786F13">
            <w:pPr>
              <w:pStyle w:val="af4"/>
              <w:spacing w:line="288" w:lineRule="auto"/>
              <w:ind w:left="600" w:right="318" w:hanging="600"/>
              <w:rPr>
                <w:rFonts w:ascii="Tahoma" w:hAnsi="Tahoma" w:cs="Tahoma"/>
                <w:sz w:val="19"/>
                <w:szCs w:val="19"/>
                <w:rtl/>
              </w:rPr>
            </w:pPr>
          </w:p>
          <w:p w14:paraId="4763AA0D" w14:textId="75B6A4B2" w:rsidR="00834A18" w:rsidRPr="006F34F2" w:rsidRDefault="00834A18" w:rsidP="00786F13">
            <w:pPr>
              <w:pStyle w:val="af4"/>
              <w:numPr>
                <w:ilvl w:val="0"/>
                <w:numId w:val="2"/>
              </w:numPr>
              <w:spacing w:line="288" w:lineRule="auto"/>
              <w:ind w:left="600" w:right="318" w:hanging="600"/>
              <w:jc w:val="both"/>
              <w:rPr>
                <w:rFonts w:ascii="Tahoma" w:hAnsi="Tahoma" w:cs="Tahoma"/>
                <w:sz w:val="19"/>
                <w:szCs w:val="19"/>
                <w:rtl/>
              </w:rPr>
            </w:pPr>
            <w:r w:rsidRPr="006F34F2">
              <w:rPr>
                <w:rFonts w:ascii="Tahoma" w:hAnsi="Tahoma" w:cs="Tahoma"/>
                <w:sz w:val="19"/>
                <w:szCs w:val="19"/>
                <w:rtl/>
              </w:rPr>
              <w:t xml:space="preserve">תקנות </w:t>
            </w:r>
            <w:r w:rsidRPr="006F34F2">
              <w:rPr>
                <w:rFonts w:ascii="Tahoma" w:hAnsi="Tahoma" w:cs="Tahoma"/>
                <w:rtl/>
              </w:rPr>
              <w:t xml:space="preserve"> </w:t>
            </w:r>
            <w:r w:rsidRPr="006F34F2">
              <w:rPr>
                <w:rFonts w:ascii="Tahoma" w:hAnsi="Tahoma" w:cs="Tahoma"/>
                <w:sz w:val="19"/>
                <w:szCs w:val="19"/>
                <w:rtl/>
              </w:rPr>
              <w:t>מאגר נתוני תקשורת מחייבות ביצוע בקרות על אבטחת הגישה למאגר בעלויות ומאגר האנטנות רק על ידי מורשים וכן על השימוש החוקי במאגרי המידע ועל עדכניותם.</w:t>
            </w:r>
            <w:r w:rsidRPr="006F34F2">
              <w:rPr>
                <w:rFonts w:ascii="Tahoma" w:hAnsi="Tahoma" w:cs="Tahoma"/>
                <w:b/>
                <w:bCs/>
                <w:sz w:val="19"/>
                <w:szCs w:val="19"/>
                <w:rtl/>
              </w:rPr>
              <w:t xml:space="preserve"> </w:t>
            </w:r>
            <w:r w:rsidRPr="006F34F2">
              <w:rPr>
                <w:rFonts w:ascii="Tahoma" w:hAnsi="Tahoma" w:cs="Tahoma"/>
                <w:sz w:val="19"/>
                <w:szCs w:val="19"/>
                <w:rtl/>
              </w:rPr>
              <w:t>על חטיבת הסייבר לעמוד בדרישות התקנות ולבצע גם פעולות פיקוח ובקרה מדגמיות מזמן לזמן ולפחות אחת לשלושה חודשים.</w:t>
            </w:r>
          </w:p>
          <w:p w14:paraId="557F960E" w14:textId="77777777" w:rsidR="00834A18" w:rsidRPr="006F34F2" w:rsidRDefault="00834A18" w:rsidP="00786F13">
            <w:pPr>
              <w:pStyle w:val="af4"/>
              <w:spacing w:line="288" w:lineRule="auto"/>
              <w:ind w:left="600" w:right="318" w:hanging="600"/>
              <w:jc w:val="both"/>
              <w:rPr>
                <w:rFonts w:ascii="Tahoma" w:hAnsi="Tahoma" w:cs="Tahoma"/>
                <w:sz w:val="19"/>
                <w:szCs w:val="19"/>
                <w:rtl/>
              </w:rPr>
            </w:pPr>
          </w:p>
          <w:p w14:paraId="64EF4280" w14:textId="77777777" w:rsidR="00834A18" w:rsidRDefault="00834A18" w:rsidP="00786F13">
            <w:pPr>
              <w:pStyle w:val="af4"/>
              <w:numPr>
                <w:ilvl w:val="0"/>
                <w:numId w:val="2"/>
              </w:numPr>
              <w:spacing w:line="288" w:lineRule="auto"/>
              <w:ind w:left="600" w:right="318" w:hanging="600"/>
              <w:jc w:val="both"/>
              <w:rPr>
                <w:rFonts w:ascii="Tahoma" w:hAnsi="Tahoma" w:cs="Tahoma"/>
                <w:sz w:val="19"/>
                <w:szCs w:val="19"/>
              </w:rPr>
            </w:pPr>
            <w:r w:rsidRPr="006F34F2">
              <w:rPr>
                <w:rFonts w:ascii="Tahoma" w:hAnsi="Tahoma" w:cs="Tahoma"/>
                <w:sz w:val="19"/>
                <w:szCs w:val="19"/>
                <w:rtl/>
              </w:rPr>
              <w:t>על חטיבת הסייבר לבצע בקרות ייעודיות סדירות וקבועות לשם בחינת הליך מתן ההרשאות למאגרי זיהוי נתוני תקשורת ולשם הסרת הרשאות למאגרים ממורשי גישה שהרשאתם אינה נדרשת עוד.</w:t>
            </w:r>
          </w:p>
          <w:p w14:paraId="1AAC6F0E" w14:textId="7C8066A8" w:rsidR="00786F13" w:rsidRPr="00786F13" w:rsidRDefault="00786F13" w:rsidP="00786F13">
            <w:pPr>
              <w:spacing w:line="288" w:lineRule="auto"/>
              <w:ind w:right="318"/>
              <w:rPr>
                <w:rFonts w:ascii="Tahoma" w:hAnsi="Tahoma" w:cs="Tahoma"/>
                <w:sz w:val="19"/>
                <w:szCs w:val="19"/>
                <w:rtl/>
              </w:rPr>
            </w:pPr>
          </w:p>
        </w:tc>
      </w:tr>
    </w:tbl>
    <w:p w14:paraId="7AC023B0" w14:textId="34392608" w:rsidR="001C3FE3" w:rsidRDefault="001C3FE3" w:rsidP="006F34F2">
      <w:pPr>
        <w:spacing w:line="288" w:lineRule="auto"/>
        <w:ind w:left="-851"/>
        <w:rPr>
          <w:rFonts w:ascii="Tahoma" w:hAnsi="Tahoma" w:cs="Tahoma"/>
          <w:noProof/>
          <w:rtl/>
        </w:rPr>
      </w:pPr>
    </w:p>
    <w:p w14:paraId="0F74CA1D" w14:textId="77777777" w:rsidR="00786F13" w:rsidRDefault="00786F13" w:rsidP="006F34F2">
      <w:pPr>
        <w:spacing w:line="288" w:lineRule="auto"/>
        <w:ind w:left="-851"/>
        <w:rPr>
          <w:rFonts w:ascii="Tahoma" w:hAnsi="Tahoma" w:cs="Tahoma"/>
          <w:noProof/>
          <w:rtl/>
        </w:rPr>
      </w:pPr>
    </w:p>
    <w:p w14:paraId="338AD8B1" w14:textId="671A65CC" w:rsidR="00834A18" w:rsidRPr="006F34F2" w:rsidRDefault="00834A18" w:rsidP="006F34F2">
      <w:pPr>
        <w:spacing w:line="288" w:lineRule="auto"/>
        <w:ind w:left="-851"/>
        <w:rPr>
          <w:rFonts w:ascii="Tahoma" w:hAnsi="Tahoma" w:cs="Tahoma"/>
          <w:rtl/>
        </w:rPr>
      </w:pPr>
      <w:r w:rsidRPr="006F34F2">
        <w:rPr>
          <w:rFonts w:ascii="Tahoma" w:hAnsi="Tahoma" w:cs="Tahoma"/>
          <w:noProof/>
        </w:rPr>
        <w:drawing>
          <wp:inline distT="0" distB="0" distL="0" distR="0" wp14:anchorId="55BCF0D8" wp14:editId="4C706E27">
            <wp:extent cx="6128084" cy="304165"/>
            <wp:effectExtent l="0" t="0" r="6350" b="635"/>
            <wp:docPr id="32" name="תמונה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24"/>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6142716" cy="304891"/>
                    </a:xfrm>
                    <a:prstGeom prst="rect">
                      <a:avLst/>
                    </a:prstGeom>
                    <a:noFill/>
                    <a:ln>
                      <a:noFill/>
                    </a:ln>
                  </pic:spPr>
                </pic:pic>
              </a:graphicData>
            </a:graphic>
          </wp:inline>
        </w:drawing>
      </w:r>
    </w:p>
    <w:p w14:paraId="70A7C328" w14:textId="77DD2188" w:rsidR="00834A18" w:rsidRPr="006F34F2" w:rsidRDefault="00834A18" w:rsidP="00786F13">
      <w:pPr>
        <w:spacing w:before="120" w:after="120" w:line="288" w:lineRule="auto"/>
        <w:ind w:left="-851" w:right="-567"/>
        <w:rPr>
          <w:rFonts w:ascii="Tahoma" w:hAnsi="Tahoma" w:cs="Tahoma"/>
          <w:sz w:val="19"/>
          <w:szCs w:val="19"/>
          <w:rtl/>
        </w:rPr>
      </w:pPr>
      <w:bookmarkStart w:id="51" w:name="_Hlk156377262"/>
      <w:r w:rsidRPr="006F34F2">
        <w:rPr>
          <w:rFonts w:ascii="Tahoma" w:hAnsi="Tahoma" w:cs="Tahoma"/>
          <w:sz w:val="19"/>
          <w:szCs w:val="19"/>
          <w:rtl/>
        </w:rPr>
        <w:t>ביצוע האזנות סתר ושימוש בנתוני תקשורת הן סמכויות הכרחיות למשטרה לצורך מילוי תפקידיה בעולם טכנולוגי ולמאבקה בפשיעה. עם זאת, הן עלולות להביא לפגיעה בזכויות אדם הנוגעת לאורחות חייהם ולפרטיותם של ישראלים רבים. החובה לקיים פיקוח ובקרה על פעולות המשטרה בכל הנוגע לשימוש בנתוני תקשורת ולביצוע האזנות סתר נקבעה בחקיקה ובתקנות שהותקנו מכוחה. חשיבות הבקרות בזיקה לתחום פעילות זה מקבלת משנה תוקף לנוכח העובדה כי מאגרי המידע של חטיבת הסייבר כוללים מידע אישי רגיש על כלל אזרחי מדינת ישראל.</w:t>
      </w:r>
    </w:p>
    <w:p w14:paraId="0E0803E8" w14:textId="77777777" w:rsidR="00834A18" w:rsidRPr="006F34F2" w:rsidRDefault="00834A18" w:rsidP="00786F13">
      <w:pPr>
        <w:spacing w:before="60" w:after="120" w:line="288" w:lineRule="auto"/>
        <w:ind w:left="-851" w:right="-567"/>
        <w:rPr>
          <w:rFonts w:ascii="Tahoma" w:hAnsi="Tahoma" w:cs="Tahoma"/>
          <w:sz w:val="19"/>
          <w:szCs w:val="19"/>
          <w:rtl/>
        </w:rPr>
      </w:pPr>
      <w:r w:rsidRPr="006F34F2">
        <w:rPr>
          <w:rFonts w:ascii="Tahoma" w:hAnsi="Tahoma" w:cs="Tahoma"/>
          <w:sz w:val="19"/>
          <w:szCs w:val="19"/>
          <w:rtl/>
        </w:rPr>
        <w:t>פרק זה העלה פערים משמעותיים בנוגע לפעולות הבקרה שמקיימת המשטרה על פעילותה בתחום רגיש זה:</w:t>
      </w:r>
    </w:p>
    <w:p w14:paraId="648A9B58" w14:textId="77777777" w:rsidR="00834A18" w:rsidRPr="006F34F2" w:rsidRDefault="00834A18" w:rsidP="00AF2A43">
      <w:pPr>
        <w:pStyle w:val="af4"/>
        <w:numPr>
          <w:ilvl w:val="0"/>
          <w:numId w:val="5"/>
        </w:numPr>
        <w:spacing w:before="60" w:after="120" w:line="288" w:lineRule="auto"/>
        <w:ind w:left="-494" w:right="-567" w:hanging="357"/>
        <w:contextualSpacing w:val="0"/>
        <w:rPr>
          <w:rFonts w:ascii="Tahoma" w:hAnsi="Tahoma" w:cs="Tahoma"/>
          <w:sz w:val="19"/>
          <w:szCs w:val="19"/>
        </w:rPr>
      </w:pPr>
      <w:r w:rsidRPr="006F34F2">
        <w:rPr>
          <w:rFonts w:ascii="Tahoma" w:hAnsi="Tahoma" w:cs="Tahoma"/>
          <w:sz w:val="19"/>
          <w:szCs w:val="19"/>
          <w:rtl/>
        </w:rPr>
        <w:lastRenderedPageBreak/>
        <w:t xml:space="preserve">כמעט שלא בוצעו בקרות על פעילות היחידות המבצעיות בחטיבת הסייבר אף שהן אלה שמקיימות את הפעילות הרגישה והמורכבת ביותר בתחום זה. כמו כן בקרות שהתקיימו על פעילותה של יחידה מבצעית (צס"ם ארצי) שמבצעת פעילות רגישה ביותר בתחום האזנות הסתר לא היו מעמיקות ומשמעותיות. </w:t>
      </w:r>
    </w:p>
    <w:p w14:paraId="3476646C" w14:textId="77777777" w:rsidR="00834A18" w:rsidRPr="006F34F2" w:rsidRDefault="00834A18" w:rsidP="00AF2A43">
      <w:pPr>
        <w:pStyle w:val="af4"/>
        <w:numPr>
          <w:ilvl w:val="0"/>
          <w:numId w:val="5"/>
        </w:numPr>
        <w:spacing w:before="60" w:after="120" w:line="288" w:lineRule="auto"/>
        <w:ind w:left="-494" w:right="-567" w:hanging="357"/>
        <w:contextualSpacing w:val="0"/>
        <w:rPr>
          <w:rFonts w:ascii="Tahoma" w:hAnsi="Tahoma" w:cs="Tahoma"/>
          <w:sz w:val="19"/>
          <w:szCs w:val="19"/>
        </w:rPr>
      </w:pPr>
      <w:r w:rsidRPr="006F34F2">
        <w:rPr>
          <w:rFonts w:ascii="Tahoma" w:hAnsi="Tahoma" w:cs="Tahoma"/>
          <w:sz w:val="19"/>
          <w:szCs w:val="19"/>
          <w:rtl/>
        </w:rPr>
        <w:t>חטיבת הסייבר כמעט שלא קיימה במשך השנים בקרות מעקב כדי לוודא כי הליקויים שהתגלו בבקרות קודמות שערכה אכן תוקנו.</w:t>
      </w:r>
    </w:p>
    <w:p w14:paraId="3CF75AD3" w14:textId="77777777" w:rsidR="00834A18" w:rsidRPr="006F34F2" w:rsidRDefault="00834A18" w:rsidP="00AF2A43">
      <w:pPr>
        <w:pStyle w:val="af4"/>
        <w:numPr>
          <w:ilvl w:val="0"/>
          <w:numId w:val="5"/>
        </w:numPr>
        <w:spacing w:before="60" w:after="120" w:line="288" w:lineRule="auto"/>
        <w:ind w:left="-494" w:right="-567" w:hanging="357"/>
        <w:contextualSpacing w:val="0"/>
        <w:rPr>
          <w:rFonts w:ascii="Tahoma" w:hAnsi="Tahoma" w:cs="Tahoma"/>
          <w:sz w:val="19"/>
          <w:szCs w:val="19"/>
        </w:rPr>
      </w:pPr>
      <w:r w:rsidRPr="006F34F2">
        <w:rPr>
          <w:rFonts w:ascii="Tahoma" w:hAnsi="Tahoma" w:cs="Tahoma"/>
          <w:sz w:val="19"/>
          <w:szCs w:val="19"/>
          <w:rtl/>
        </w:rPr>
        <w:t xml:space="preserve">בשנים 2018 - 2022 לא התקיימו בקרות שנתיות של ראש חטיבת הסייבר (למעט בקרה אחת בשנת 2020). </w:t>
      </w:r>
    </w:p>
    <w:p w14:paraId="78643773" w14:textId="795C6367" w:rsidR="00834A18" w:rsidRPr="006F34F2" w:rsidRDefault="00834A18" w:rsidP="00AF2A43">
      <w:pPr>
        <w:pStyle w:val="af4"/>
        <w:numPr>
          <w:ilvl w:val="0"/>
          <w:numId w:val="5"/>
        </w:numPr>
        <w:spacing w:before="60" w:after="120" w:line="288" w:lineRule="auto"/>
        <w:ind w:left="-494" w:right="-567" w:hanging="357"/>
        <w:contextualSpacing w:val="0"/>
        <w:rPr>
          <w:rFonts w:ascii="Tahoma" w:hAnsi="Tahoma" w:cs="Tahoma"/>
          <w:sz w:val="19"/>
          <w:szCs w:val="19"/>
        </w:rPr>
      </w:pPr>
      <w:r w:rsidRPr="006F34F2">
        <w:rPr>
          <w:rFonts w:ascii="Tahoma" w:hAnsi="Tahoma" w:cs="Tahoma"/>
          <w:sz w:val="19"/>
          <w:szCs w:val="19"/>
          <w:rtl/>
        </w:rPr>
        <w:t xml:space="preserve">בקרות שנעשו בתחום ההיתרים המינהליים לשימוש בנתוני תקשורת מצביעות על פערים בהליך מימוש ההיתרים. </w:t>
      </w:r>
    </w:p>
    <w:p w14:paraId="37B03F13" w14:textId="77777777" w:rsidR="00834A18" w:rsidRPr="006F34F2" w:rsidRDefault="00834A18" w:rsidP="00AF2A43">
      <w:pPr>
        <w:pStyle w:val="af4"/>
        <w:numPr>
          <w:ilvl w:val="0"/>
          <w:numId w:val="5"/>
        </w:numPr>
        <w:spacing w:before="60" w:after="120" w:line="288" w:lineRule="auto"/>
        <w:ind w:left="-494" w:right="-567" w:hanging="357"/>
        <w:contextualSpacing w:val="0"/>
        <w:rPr>
          <w:rFonts w:ascii="Tahoma" w:hAnsi="Tahoma" w:cs="Tahoma"/>
          <w:sz w:val="19"/>
          <w:szCs w:val="19"/>
        </w:rPr>
      </w:pPr>
      <w:r w:rsidRPr="006F34F2">
        <w:rPr>
          <w:rFonts w:ascii="Tahoma" w:hAnsi="Tahoma" w:cs="Tahoma"/>
          <w:sz w:val="19"/>
          <w:szCs w:val="19"/>
          <w:rtl/>
        </w:rPr>
        <w:t xml:space="preserve">המשטרה לא קיימה חלק מהפעולות הנדרשות לפיקוח ובקרה בנוגע לאבטחת המידע של שני מאגרי מידע כמתחייב בתקנות; והיא לא ביצעה בקרות ייעודיות וסדירות בתחום בקרת הרשאות הגישה לשתי מערכות מידע מרכזיות בחטיבת הסייבר. </w:t>
      </w:r>
    </w:p>
    <w:p w14:paraId="19C39303" w14:textId="77777777" w:rsidR="00834A18" w:rsidRPr="006F34F2" w:rsidRDefault="00834A18" w:rsidP="00786F13">
      <w:pPr>
        <w:spacing w:before="60" w:after="120" w:line="288" w:lineRule="auto"/>
        <w:ind w:left="-851" w:right="-567"/>
        <w:rPr>
          <w:rFonts w:ascii="Tahoma" w:hAnsi="Tahoma" w:cs="Tahoma"/>
          <w:sz w:val="19"/>
          <w:szCs w:val="19"/>
          <w:rtl/>
        </w:rPr>
      </w:pPr>
      <w:r w:rsidRPr="006F34F2">
        <w:rPr>
          <w:rFonts w:ascii="Tahoma" w:hAnsi="Tahoma" w:cs="Tahoma"/>
          <w:sz w:val="19"/>
          <w:szCs w:val="19"/>
          <w:rtl/>
        </w:rPr>
        <w:t xml:space="preserve">שורה של פערים אלו מחייבת נקיטת פעולות משמעותיות מצד המשטרה אשר יבטיחו קיום בקרות שוטפות בכל שנה על כלל הפעילויות המתקיימות בתחומים אלה, תוך תיעדוף ומיקוד של הבקרות בקרב היחידות המקיימות את הפעילויות הרגישות ביותר. על חטיבת הסייבר לעגן תהליכי פיקוח ובקרה סדורים גם על היחידות המבצעיות הפועלות בחטיבה וכן על מאגרי המידע והרשאות הגישה למערכות הרגישות של החטיבה. </w:t>
      </w:r>
    </w:p>
    <w:bookmarkEnd w:id="51"/>
    <w:p w14:paraId="7EEBA670" w14:textId="77777777" w:rsidR="00834A18" w:rsidRPr="006F34F2" w:rsidRDefault="00834A18" w:rsidP="006F34F2">
      <w:pPr>
        <w:bidi w:val="0"/>
        <w:spacing w:after="200" w:line="288" w:lineRule="auto"/>
        <w:rPr>
          <w:rFonts w:ascii="Tahoma" w:hAnsi="Tahoma" w:cs="Tahoma"/>
          <w:sz w:val="19"/>
          <w:szCs w:val="19"/>
        </w:rPr>
      </w:pPr>
      <w:r w:rsidRPr="006F34F2">
        <w:rPr>
          <w:rFonts w:ascii="Tahoma" w:hAnsi="Tahoma" w:cs="Tahoma"/>
          <w:sz w:val="19"/>
          <w:szCs w:val="19"/>
          <w:rtl/>
        </w:rPr>
        <w:br w:type="page"/>
      </w:r>
    </w:p>
    <w:tbl>
      <w:tblPr>
        <w:tblStyle w:val="afb"/>
        <w:tblpPr w:leftFromText="180" w:rightFromText="180" w:vertAnchor="text" w:tblpXSpec="center" w:tblpY="1"/>
        <w:tblOverlap w:val="never"/>
        <w:bidiVisual/>
        <w:tblW w:w="9783" w:type="dxa"/>
        <w:tblBorders>
          <w:top w:val="single" w:sz="24" w:space="0" w:color="00206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3"/>
      </w:tblGrid>
      <w:tr w:rsidR="00834A18" w:rsidRPr="006F34F2" w14:paraId="5BCB1492" w14:textId="77777777" w:rsidTr="00C94BDF">
        <w:tc>
          <w:tcPr>
            <w:tcW w:w="9783" w:type="dxa"/>
          </w:tcPr>
          <w:p w14:paraId="315D1A6A" w14:textId="744F29A0" w:rsidR="00834A18" w:rsidRPr="00C94BDF" w:rsidRDefault="005D729C" w:rsidP="00BA3E9D">
            <w:pPr>
              <w:spacing w:after="120" w:line="240" w:lineRule="auto"/>
              <w:rPr>
                <w:rFonts w:ascii="Tahoma" w:hAnsi="Tahoma" w:cs="Tahoma"/>
                <w:b/>
                <w:bCs/>
                <w:color w:val="002060"/>
                <w:sz w:val="40"/>
                <w:szCs w:val="40"/>
                <w:rtl/>
              </w:rPr>
            </w:pPr>
            <w:r w:rsidRPr="00C94BDF">
              <w:rPr>
                <w:rFonts w:ascii="Tahoma" w:hAnsi="Tahoma" w:cs="Tahoma"/>
                <w:b/>
                <w:bCs/>
                <w:color w:val="002060"/>
                <w:sz w:val="36"/>
                <w:szCs w:val="36"/>
                <w:rtl/>
              </w:rPr>
              <w:lastRenderedPageBreak/>
              <w:t>ה</w:t>
            </w:r>
            <w:r w:rsidR="00834A18" w:rsidRPr="00C94BDF">
              <w:rPr>
                <w:rFonts w:ascii="Tahoma" w:hAnsi="Tahoma" w:cs="Tahoma"/>
                <w:b/>
                <w:bCs/>
                <w:color w:val="002060"/>
                <w:sz w:val="36"/>
                <w:szCs w:val="36"/>
                <w:rtl/>
              </w:rPr>
              <w:t xml:space="preserve">פיקוח בתחומי האזנות הסתר ונתוני התקשורת במסגרת הליך </w:t>
            </w:r>
            <w:r w:rsidRPr="00C94BDF">
              <w:rPr>
                <w:rFonts w:ascii="Tahoma" w:hAnsi="Tahoma" w:cs="Tahoma"/>
                <w:b/>
                <w:bCs/>
                <w:color w:val="002060"/>
                <w:sz w:val="36"/>
                <w:szCs w:val="36"/>
                <w:rtl/>
              </w:rPr>
              <w:t>ה</w:t>
            </w:r>
            <w:r w:rsidR="00834A18" w:rsidRPr="00C94BDF">
              <w:rPr>
                <w:rFonts w:ascii="Tahoma" w:hAnsi="Tahoma" w:cs="Tahoma"/>
                <w:b/>
                <w:bCs/>
                <w:color w:val="002060"/>
                <w:sz w:val="36"/>
                <w:szCs w:val="36"/>
                <w:rtl/>
              </w:rPr>
              <w:t>חיסיון של חומרי החקירה</w:t>
            </w:r>
          </w:p>
        </w:tc>
      </w:tr>
    </w:tbl>
    <w:p w14:paraId="18E10A7F" w14:textId="77777777" w:rsidR="00834A18" w:rsidRPr="006F34F2" w:rsidRDefault="00834A18" w:rsidP="006F34F2">
      <w:pPr>
        <w:spacing w:line="288" w:lineRule="auto"/>
        <w:rPr>
          <w:rFonts w:ascii="Tahoma" w:hAnsi="Tahoma" w:cs="Tahoma"/>
          <w:rtl/>
        </w:rPr>
      </w:pPr>
    </w:p>
    <w:p w14:paraId="0C5C5B5E" w14:textId="77777777" w:rsidR="00834A18" w:rsidRPr="006F34F2" w:rsidRDefault="00834A18" w:rsidP="006F34F2">
      <w:pPr>
        <w:spacing w:line="288" w:lineRule="auto"/>
        <w:ind w:left="-851"/>
        <w:rPr>
          <w:rFonts w:ascii="Tahoma" w:hAnsi="Tahoma" w:cs="Tahoma"/>
          <w:rtl/>
        </w:rPr>
      </w:pPr>
      <w:r w:rsidRPr="006F34F2">
        <w:rPr>
          <w:rFonts w:ascii="Tahoma" w:hAnsi="Tahoma" w:cs="Tahoma"/>
          <w:noProof/>
          <w:rtl/>
        </w:rPr>
        <w:drawing>
          <wp:inline distT="0" distB="0" distL="0" distR="0" wp14:anchorId="103EA649" wp14:editId="4E7E095F">
            <wp:extent cx="1638300" cy="411480"/>
            <wp:effectExtent l="0" t="0" r="0" b="7620"/>
            <wp:docPr id="31" name="תמונה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תקציר-05.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38300" cy="411480"/>
                    </a:xfrm>
                    <a:prstGeom prst="rect">
                      <a:avLst/>
                    </a:prstGeom>
                  </pic:spPr>
                </pic:pic>
              </a:graphicData>
            </a:graphic>
          </wp:inline>
        </w:drawing>
      </w:r>
    </w:p>
    <w:p w14:paraId="38598D6D" w14:textId="60241DF4" w:rsidR="00834A18" w:rsidRPr="006F34F2" w:rsidRDefault="00834A18" w:rsidP="00BA3E9D">
      <w:pPr>
        <w:spacing w:before="120" w:after="120" w:line="288" w:lineRule="auto"/>
        <w:ind w:left="-709" w:right="-709"/>
        <w:rPr>
          <w:rFonts w:ascii="Tahoma" w:hAnsi="Tahoma" w:cs="Tahoma"/>
          <w:sz w:val="19"/>
          <w:szCs w:val="19"/>
          <w:rtl/>
        </w:rPr>
      </w:pPr>
      <w:r w:rsidRPr="006F34F2">
        <w:rPr>
          <w:rFonts w:ascii="Tahoma" w:hAnsi="Tahoma" w:cs="Tahoma"/>
          <w:sz w:val="19"/>
          <w:szCs w:val="19"/>
          <w:rtl/>
        </w:rPr>
        <w:t>בכל תיק בית משפט שבו נעשה שימוש בהאזנות סתר ובנתוני תקשורת ונדרש לחסות את שיטת האזנה ותוצריה או את שיטת קבלת הנתונים מוצאות תעודות חיסיון. תעודת חיסיון היא תעודה הנוגעת לחומר חקירה אשר יש לנאשם זכות לעיון בו אך חומר חקירה זה הוכר כחסוי. חומר חקירה זה שנדרש לחסותו יכול להיות גם מידע הנוגע לשימוש שעושה המשטרה בכלים טכנולוגיים להאזנת סתר ולהפקת נתוני תקשורת והתוצרים שהתקבלו מהם. על התעודה חותם השר לביטחון לאומי או הממונה על החסיונות אשר השר אצל לו את סמכותו לעניין זה, והוא חווה בה את דעתו אם גילוי או מסירה של המידע המתואר בתעודה עלולים לגרום לפגיעה בעניין ציבורי חשוב. הקריטריונים לעניין ציבורי חשוב הם בין היתר פגיעה בחיי אדם; פגיעה בשיתוף הפעולה שבין הציבור למשטרה; חשיפת שיטות פעולה ואמצעים של המשטרה; סיכול פעולות חקירה עתידיות; ופגיעה בשיתוף הפעולה שבין המשטרה ובין גופים ציבוריים בארץ ובחו"ל. הוצאת התעודה מותנית בכך שהמידע שבה אינו כולל ראיה חיונית להגנת הנאשם. מבדיקה מדגמית שערך משרד מבקר המדינה עולה שבכ-39% מכתבי האישום שמגישה הפרקליטות מוצאות תעודות חיסיון; בכ-47% מהתעודות המידע החסוי נוגע לנתוני תקשורת ובכ-12% מהתעודות נחסה מידע על האזנות סתר.</w:t>
      </w:r>
    </w:p>
    <w:p w14:paraId="5E935195" w14:textId="77777777" w:rsidR="00834A18" w:rsidRPr="006F34F2" w:rsidRDefault="00834A18" w:rsidP="00BA3E9D">
      <w:pPr>
        <w:spacing w:after="120" w:line="288" w:lineRule="auto"/>
        <w:ind w:left="-709" w:right="-709"/>
        <w:rPr>
          <w:rFonts w:ascii="Tahoma" w:hAnsi="Tahoma" w:cs="Tahoma"/>
          <w:sz w:val="19"/>
          <w:szCs w:val="19"/>
          <w:rtl/>
        </w:rPr>
      </w:pPr>
      <w:r w:rsidRPr="006F34F2">
        <w:rPr>
          <w:rFonts w:ascii="Tahoma" w:hAnsi="Tahoma" w:cs="Tahoma"/>
          <w:sz w:val="19"/>
          <w:szCs w:val="19"/>
          <w:rtl/>
        </w:rPr>
        <w:t>זכותו של נאשם בפשע או בעוון לעיין בחומרי החקירה ולקבלם לידיו מעוגנת בסעיף 74 לחוק סדר הדין הפלילי [נוסח משולב], התשמ"ב-1982. זכות זו מתבססת, בין היתר, על זכותו של נאשם לחירות ולהליך פלילי הוגן, והיא אף הוכרה כזכות יסוד בעקבות חקיקת חוק יסוד: כבוד האדם וחירותו. בית המשפט אינו דן ואינו פוסק על סמך חומר חסוי שאינו בידיעתו של הנאשם, ולכן כאשר מוצאת תעודת חיסיון, התביעה אינה רשאית להשתמש בחומר החסוי, ובית המשפט אינו נחשף אליו, ואף אם הוא נחשף לראיה החסויה, הוא אינו רשאי להסתמך עליה.</w:t>
      </w:r>
    </w:p>
    <w:p w14:paraId="25581429" w14:textId="77777777" w:rsidR="00834A18" w:rsidRPr="006F34F2" w:rsidRDefault="00834A18" w:rsidP="00BA3E9D">
      <w:pPr>
        <w:spacing w:after="120" w:line="288" w:lineRule="auto"/>
        <w:ind w:left="-710" w:right="-709"/>
        <w:rPr>
          <w:rFonts w:ascii="Tahoma" w:hAnsi="Tahoma" w:cs="Tahoma"/>
          <w:sz w:val="19"/>
          <w:szCs w:val="19"/>
          <w:rtl/>
        </w:rPr>
      </w:pPr>
      <w:r w:rsidRPr="006F34F2">
        <w:rPr>
          <w:rFonts w:ascii="Tahoma" w:hAnsi="Tahoma" w:cs="Tahoma"/>
          <w:sz w:val="19"/>
          <w:szCs w:val="19"/>
          <w:rtl/>
        </w:rPr>
        <w:t>ככלל, ועוד לפני הגשת כתב אישום, מתקיימת ישיבת חסיונות בראשות פרקליט המחוז או גורם בכיר אחר בתביעה שהוסמך לכך, ובה מוצגת עמדת הפרקליטות בנוגע לסיווג החומרים ולהוצאת התעודה. עמדה זו היא המסכמת את עמדת הפרקליטות בעניין זה, ועל פיה ינהג התובע בתיק.</w:t>
      </w:r>
    </w:p>
    <w:p w14:paraId="3F0A37F2" w14:textId="77777777" w:rsidR="00834A18" w:rsidRPr="006F34F2" w:rsidRDefault="00834A18" w:rsidP="006F34F2">
      <w:pPr>
        <w:spacing w:line="288" w:lineRule="auto"/>
        <w:ind w:left="-710" w:right="-709"/>
        <w:rPr>
          <w:rFonts w:ascii="Tahoma" w:hAnsi="Tahoma" w:cs="Tahoma"/>
          <w:sz w:val="19"/>
          <w:szCs w:val="19"/>
          <w:rtl/>
        </w:rPr>
      </w:pPr>
    </w:p>
    <w:p w14:paraId="06110A98" w14:textId="77777777" w:rsidR="00834A18" w:rsidRPr="006F34F2" w:rsidRDefault="00834A18" w:rsidP="00BA3E9D">
      <w:pPr>
        <w:spacing w:before="120" w:after="240" w:line="288" w:lineRule="auto"/>
        <w:ind w:left="-851"/>
        <w:rPr>
          <w:rFonts w:ascii="Tahoma" w:hAnsi="Tahoma" w:cs="Tahoma"/>
          <w:rtl/>
        </w:rPr>
      </w:pPr>
      <w:r w:rsidRPr="006F34F2">
        <w:rPr>
          <w:rFonts w:ascii="Tahoma" w:hAnsi="Tahoma" w:cs="Tahoma"/>
          <w:noProof/>
          <w:rtl/>
        </w:rPr>
        <w:drawing>
          <wp:inline distT="0" distB="0" distL="0" distR="0" wp14:anchorId="543A6CF5" wp14:editId="6072DEF9">
            <wp:extent cx="1674111" cy="381000"/>
            <wp:effectExtent l="0" t="0" r="2540" b="0"/>
            <wp:docPr id="43" name="תמונה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תקציר-04.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75228" cy="381254"/>
                    </a:xfrm>
                    <a:prstGeom prst="rect">
                      <a:avLst/>
                    </a:prstGeom>
                  </pic:spPr>
                </pic:pic>
              </a:graphicData>
            </a:graphic>
          </wp:inline>
        </w:drawing>
      </w:r>
    </w:p>
    <w:tbl>
      <w:tblPr>
        <w:tblStyle w:val="afb"/>
        <w:tblpPr w:leftFromText="180" w:rightFromText="180" w:vertAnchor="text" w:tblpXSpec="center" w:tblpY="1"/>
        <w:tblOverlap w:val="never"/>
        <w:bidiVisual/>
        <w:tblW w:w="9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1"/>
        <w:gridCol w:w="592"/>
        <w:gridCol w:w="2835"/>
        <w:gridCol w:w="567"/>
        <w:gridCol w:w="2696"/>
      </w:tblGrid>
      <w:tr w:rsidR="004A2E5A" w:rsidRPr="006F34F2" w14:paraId="29318617" w14:textId="77777777" w:rsidTr="004A2E5A">
        <w:trPr>
          <w:trHeight w:val="227"/>
        </w:trPr>
        <w:tc>
          <w:tcPr>
            <w:tcW w:w="2671" w:type="dxa"/>
            <w:tcBorders>
              <w:bottom w:val="single" w:sz="12" w:space="0" w:color="auto"/>
            </w:tcBorders>
            <w:vAlign w:val="bottom"/>
          </w:tcPr>
          <w:p w14:paraId="0B8A4C14" w14:textId="77777777" w:rsidR="004A2E5A" w:rsidRPr="006F34F2" w:rsidRDefault="004A2E5A" w:rsidP="006F4C20">
            <w:pPr>
              <w:spacing w:after="60" w:line="240" w:lineRule="auto"/>
              <w:rPr>
                <w:rFonts w:ascii="Tahoma" w:hAnsi="Tahoma" w:cs="Tahoma"/>
                <w:spacing w:val="-10"/>
                <w:sz w:val="36"/>
                <w:szCs w:val="36"/>
              </w:rPr>
            </w:pPr>
            <w:r w:rsidRPr="006F34F2">
              <w:rPr>
                <w:rFonts w:ascii="Tahoma" w:hAnsi="Tahoma" w:cs="Tahoma"/>
                <w:spacing w:val="-10"/>
                <w:sz w:val="26"/>
                <w:szCs w:val="26"/>
                <w:rtl/>
              </w:rPr>
              <w:t>כ-</w:t>
            </w:r>
            <w:r w:rsidRPr="006F34F2">
              <w:rPr>
                <w:rFonts w:ascii="Tahoma" w:hAnsi="Tahoma" w:cs="Tahoma"/>
                <w:spacing w:val="-10"/>
                <w:sz w:val="36"/>
                <w:szCs w:val="36"/>
                <w:rtl/>
              </w:rPr>
              <w:t>8,000</w:t>
            </w:r>
          </w:p>
        </w:tc>
        <w:tc>
          <w:tcPr>
            <w:tcW w:w="592" w:type="dxa"/>
          </w:tcPr>
          <w:p w14:paraId="5395490C" w14:textId="77777777" w:rsidR="004A2E5A" w:rsidRPr="006F34F2" w:rsidRDefault="004A2E5A" w:rsidP="006F4C20">
            <w:pPr>
              <w:spacing w:line="240" w:lineRule="auto"/>
              <w:rPr>
                <w:rFonts w:ascii="Tahoma" w:hAnsi="Tahoma" w:cs="Tahoma"/>
                <w:spacing w:val="-10"/>
              </w:rPr>
            </w:pPr>
          </w:p>
        </w:tc>
        <w:tc>
          <w:tcPr>
            <w:tcW w:w="2835" w:type="dxa"/>
            <w:tcBorders>
              <w:bottom w:val="single" w:sz="12" w:space="0" w:color="auto"/>
            </w:tcBorders>
            <w:vAlign w:val="bottom"/>
          </w:tcPr>
          <w:p w14:paraId="21202A87" w14:textId="77777777" w:rsidR="004A2E5A" w:rsidRPr="006F34F2" w:rsidRDefault="004A2E5A" w:rsidP="006F4C20">
            <w:pPr>
              <w:spacing w:after="60" w:line="240" w:lineRule="auto"/>
              <w:rPr>
                <w:rFonts w:ascii="Tahoma" w:hAnsi="Tahoma" w:cs="Tahoma"/>
                <w:spacing w:val="-10"/>
                <w:sz w:val="36"/>
                <w:szCs w:val="36"/>
              </w:rPr>
            </w:pPr>
            <w:r w:rsidRPr="006F34F2">
              <w:rPr>
                <w:rFonts w:ascii="Tahoma" w:hAnsi="Tahoma" w:cs="Tahoma"/>
                <w:spacing w:val="-10"/>
                <w:sz w:val="26"/>
                <w:szCs w:val="26"/>
                <w:rtl/>
              </w:rPr>
              <w:t>בכ-</w:t>
            </w:r>
            <w:r w:rsidRPr="006F34F2">
              <w:rPr>
                <w:rFonts w:ascii="Tahoma" w:hAnsi="Tahoma" w:cs="Tahoma"/>
                <w:spacing w:val="-10"/>
                <w:sz w:val="36"/>
                <w:szCs w:val="36"/>
                <w:rtl/>
              </w:rPr>
              <w:t>39%</w:t>
            </w:r>
          </w:p>
        </w:tc>
        <w:tc>
          <w:tcPr>
            <w:tcW w:w="567" w:type="dxa"/>
          </w:tcPr>
          <w:p w14:paraId="6A0C365C" w14:textId="77777777" w:rsidR="004A2E5A" w:rsidRPr="006F34F2" w:rsidRDefault="004A2E5A" w:rsidP="006F4C20">
            <w:pPr>
              <w:spacing w:line="240" w:lineRule="auto"/>
              <w:rPr>
                <w:rFonts w:ascii="Tahoma" w:hAnsi="Tahoma" w:cs="Tahoma"/>
                <w:spacing w:val="-10"/>
              </w:rPr>
            </w:pPr>
          </w:p>
        </w:tc>
        <w:tc>
          <w:tcPr>
            <w:tcW w:w="2696" w:type="dxa"/>
            <w:tcBorders>
              <w:bottom w:val="single" w:sz="12" w:space="0" w:color="auto"/>
            </w:tcBorders>
            <w:vAlign w:val="bottom"/>
          </w:tcPr>
          <w:p w14:paraId="718E65E6" w14:textId="77777777" w:rsidR="004A2E5A" w:rsidRPr="006F34F2" w:rsidRDefault="004A2E5A" w:rsidP="006F4C20">
            <w:pPr>
              <w:spacing w:after="60" w:line="240" w:lineRule="auto"/>
              <w:rPr>
                <w:rFonts w:ascii="Tahoma" w:hAnsi="Tahoma" w:cs="Tahoma"/>
                <w:spacing w:val="-10"/>
                <w:sz w:val="36"/>
                <w:szCs w:val="36"/>
              </w:rPr>
            </w:pPr>
            <w:r w:rsidRPr="006F34F2">
              <w:rPr>
                <w:rFonts w:ascii="Tahoma" w:hAnsi="Tahoma" w:cs="Tahoma"/>
                <w:spacing w:val="-10"/>
                <w:sz w:val="36"/>
                <w:szCs w:val="36"/>
                <w:rtl/>
              </w:rPr>
              <w:t xml:space="preserve">6 </w:t>
            </w:r>
            <w:r w:rsidRPr="006F34F2">
              <w:rPr>
                <w:rFonts w:ascii="Tahoma" w:hAnsi="Tahoma" w:cs="Tahoma"/>
                <w:spacing w:val="-10"/>
                <w:sz w:val="26"/>
                <w:szCs w:val="26"/>
                <w:rtl/>
              </w:rPr>
              <w:t>שנים</w:t>
            </w:r>
          </w:p>
        </w:tc>
      </w:tr>
      <w:tr w:rsidR="004A2E5A" w:rsidRPr="006F34F2" w14:paraId="3C00E021" w14:textId="77777777" w:rsidTr="004A2E5A">
        <w:trPr>
          <w:trHeight w:val="1153"/>
        </w:trPr>
        <w:tc>
          <w:tcPr>
            <w:tcW w:w="2671" w:type="dxa"/>
          </w:tcPr>
          <w:p w14:paraId="116E1B87" w14:textId="77777777" w:rsidR="004A2E5A" w:rsidRPr="006F34F2" w:rsidRDefault="004A2E5A" w:rsidP="006F4C20">
            <w:pPr>
              <w:spacing w:line="240" w:lineRule="auto"/>
              <w:ind w:right="23"/>
              <w:rPr>
                <w:rFonts w:ascii="Tahoma" w:hAnsi="Tahoma" w:cs="Tahoma"/>
                <w:sz w:val="19"/>
                <w:szCs w:val="19"/>
                <w:rtl/>
              </w:rPr>
            </w:pPr>
            <w:r w:rsidRPr="006F34F2">
              <w:rPr>
                <w:rFonts w:ascii="Tahoma" w:hAnsi="Tahoma" w:cs="Tahoma"/>
                <w:sz w:val="19"/>
                <w:szCs w:val="19"/>
                <w:rtl/>
              </w:rPr>
              <w:t>תעודות חיסיון בשנה אושרו ונחתמו על ידי הממונה על החסיונות במשרד לביטחון לאומי</w:t>
            </w:r>
            <w:r w:rsidRPr="006F34F2">
              <w:rPr>
                <w:rFonts w:ascii="Tahoma" w:hAnsi="Tahoma" w:cs="Tahoma"/>
                <w:sz w:val="19"/>
                <w:szCs w:val="19"/>
              </w:rPr>
              <w:t xml:space="preserve"> </w:t>
            </w:r>
            <w:r w:rsidRPr="006F34F2">
              <w:rPr>
                <w:rFonts w:ascii="Tahoma" w:hAnsi="Tahoma" w:cs="Tahoma"/>
                <w:sz w:val="19"/>
                <w:szCs w:val="19"/>
                <w:rtl/>
              </w:rPr>
              <w:t>בשנים 2019 - 2022</w:t>
            </w:r>
            <w:r w:rsidRPr="006F34F2">
              <w:rPr>
                <w:rFonts w:ascii="Tahoma" w:hAnsi="Tahoma" w:cs="Tahoma"/>
                <w:sz w:val="19"/>
                <w:szCs w:val="19"/>
              </w:rPr>
              <w:t xml:space="preserve"> </w:t>
            </w:r>
          </w:p>
        </w:tc>
        <w:tc>
          <w:tcPr>
            <w:tcW w:w="592" w:type="dxa"/>
          </w:tcPr>
          <w:p w14:paraId="4822CAA2" w14:textId="77777777" w:rsidR="004A2E5A" w:rsidRPr="006F34F2" w:rsidRDefault="004A2E5A" w:rsidP="006F4C20">
            <w:pPr>
              <w:spacing w:line="240" w:lineRule="auto"/>
              <w:rPr>
                <w:rFonts w:ascii="Tahoma" w:hAnsi="Tahoma" w:cs="Tahoma"/>
                <w:sz w:val="19"/>
                <w:szCs w:val="19"/>
                <w:rtl/>
              </w:rPr>
            </w:pPr>
          </w:p>
        </w:tc>
        <w:tc>
          <w:tcPr>
            <w:tcW w:w="2835" w:type="dxa"/>
          </w:tcPr>
          <w:p w14:paraId="79C4725A" w14:textId="77777777" w:rsidR="004A2E5A" w:rsidRPr="006F34F2" w:rsidRDefault="004A2E5A" w:rsidP="006F4C20">
            <w:pPr>
              <w:spacing w:line="240" w:lineRule="auto"/>
              <w:rPr>
                <w:rFonts w:ascii="Tahoma" w:hAnsi="Tahoma" w:cs="Tahoma"/>
                <w:sz w:val="19"/>
                <w:szCs w:val="19"/>
                <w:rtl/>
              </w:rPr>
            </w:pPr>
            <w:r w:rsidRPr="006F34F2">
              <w:rPr>
                <w:rFonts w:ascii="Tahoma" w:hAnsi="Tahoma" w:cs="Tahoma"/>
                <w:sz w:val="19"/>
                <w:szCs w:val="19"/>
                <w:rtl/>
              </w:rPr>
              <w:t>מכתבי האישום שמגישה הפרקליטות מוצאות תעודות חיסיון; וב-47% מהתעודות המידע החסוי נוגע לנתוני תקשורת, ובכ-12% מהתעודות נחסה מידע על האזנות סתר. נתונים אלו אינם נאספים על ידי הפרקליטות והמשרד לביטחון לאומי ואינם מגולים לציבור</w:t>
            </w:r>
          </w:p>
        </w:tc>
        <w:tc>
          <w:tcPr>
            <w:tcW w:w="567" w:type="dxa"/>
          </w:tcPr>
          <w:p w14:paraId="0063EE2B" w14:textId="77777777" w:rsidR="004A2E5A" w:rsidRPr="006F34F2" w:rsidRDefault="004A2E5A" w:rsidP="006F4C20">
            <w:pPr>
              <w:spacing w:line="240" w:lineRule="auto"/>
              <w:rPr>
                <w:rFonts w:ascii="Tahoma" w:hAnsi="Tahoma" w:cs="Tahoma"/>
                <w:sz w:val="19"/>
                <w:szCs w:val="19"/>
                <w:rtl/>
              </w:rPr>
            </w:pPr>
          </w:p>
        </w:tc>
        <w:tc>
          <w:tcPr>
            <w:tcW w:w="2696" w:type="dxa"/>
          </w:tcPr>
          <w:p w14:paraId="14B4AAAF" w14:textId="77777777" w:rsidR="004A2E5A" w:rsidRPr="006F34F2" w:rsidRDefault="004A2E5A" w:rsidP="006F4C20">
            <w:pPr>
              <w:spacing w:line="240" w:lineRule="auto"/>
              <w:ind w:right="23"/>
              <w:rPr>
                <w:rFonts w:ascii="Tahoma" w:hAnsi="Tahoma" w:cs="Tahoma"/>
                <w:sz w:val="19"/>
                <w:szCs w:val="19"/>
                <w:rtl/>
              </w:rPr>
            </w:pPr>
            <w:r w:rsidRPr="006F34F2">
              <w:rPr>
                <w:rFonts w:ascii="Tahoma" w:hAnsi="Tahoma" w:cs="Tahoma"/>
                <w:sz w:val="19"/>
                <w:szCs w:val="19"/>
                <w:rtl/>
              </w:rPr>
              <w:t>חלפו מאז דרש בית המשפט להסדיר את הליכי הטיפול והפיקוח בתחומי האזנות סתר ונתוני תקשורת במסגרת הליך חיסיון. הפרקליטות לא סיכמה ואישרה הנחיה בנושא הפיקוח שלה בנושא</w:t>
            </w:r>
          </w:p>
        </w:tc>
      </w:tr>
    </w:tbl>
    <w:p w14:paraId="08A3247D" w14:textId="17A5356D" w:rsidR="006F4C20" w:rsidRDefault="006F4C20" w:rsidP="006F34F2">
      <w:pPr>
        <w:spacing w:line="288" w:lineRule="auto"/>
        <w:ind w:left="-710"/>
        <w:rPr>
          <w:rFonts w:ascii="Tahoma" w:hAnsi="Tahoma" w:cs="Tahoma"/>
          <w:noProof/>
          <w:rtl/>
        </w:rPr>
      </w:pPr>
    </w:p>
    <w:p w14:paraId="37FF4940" w14:textId="77777777" w:rsidR="006F4C20" w:rsidRDefault="006F4C20">
      <w:pPr>
        <w:bidi w:val="0"/>
        <w:spacing w:after="200" w:line="276" w:lineRule="auto"/>
        <w:rPr>
          <w:rFonts w:ascii="Tahoma" w:hAnsi="Tahoma" w:cs="Tahoma"/>
          <w:noProof/>
          <w:rtl/>
        </w:rPr>
      </w:pPr>
      <w:r>
        <w:rPr>
          <w:rFonts w:ascii="Tahoma" w:hAnsi="Tahoma" w:cs="Tahoma"/>
          <w:noProof/>
          <w:rtl/>
        </w:rPr>
        <w:br w:type="page"/>
      </w:r>
    </w:p>
    <w:p w14:paraId="75BB825C" w14:textId="77777777" w:rsidR="00834A18" w:rsidRPr="006F34F2" w:rsidRDefault="00834A18" w:rsidP="006F34F2">
      <w:pPr>
        <w:spacing w:line="288" w:lineRule="auto"/>
        <w:ind w:left="-710"/>
        <w:rPr>
          <w:rFonts w:ascii="Tahoma" w:hAnsi="Tahoma" w:cs="Tahoma"/>
          <w:noProof/>
          <w:rtl/>
        </w:rPr>
      </w:pPr>
      <w:r w:rsidRPr="006F34F2">
        <w:rPr>
          <w:rFonts w:ascii="Tahoma" w:hAnsi="Tahoma" w:cs="Tahoma"/>
          <w:noProof/>
        </w:rPr>
        <w:lastRenderedPageBreak/>
        <w:drawing>
          <wp:inline distT="0" distB="0" distL="0" distR="0" wp14:anchorId="31E0ECD8" wp14:editId="1CEAF403">
            <wp:extent cx="6104255" cy="438829"/>
            <wp:effectExtent l="0" t="0" r="0" b="0"/>
            <wp:docPr id="44" name="תמונה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תקציר תמונה 2.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327802" cy="454900"/>
                    </a:xfrm>
                    <a:prstGeom prst="rect">
                      <a:avLst/>
                    </a:prstGeom>
                  </pic:spPr>
                </pic:pic>
              </a:graphicData>
            </a:graphic>
          </wp:inline>
        </w:drawing>
      </w:r>
    </w:p>
    <w:p w14:paraId="3584F10B" w14:textId="77777777" w:rsidR="00834A18" w:rsidRPr="006F34F2" w:rsidRDefault="00834A18" w:rsidP="006F34F2">
      <w:pPr>
        <w:spacing w:before="200" w:line="288" w:lineRule="auto"/>
        <w:ind w:left="-851"/>
        <w:rPr>
          <w:rFonts w:ascii="Tahoma" w:hAnsi="Tahoma" w:cs="Tahoma"/>
          <w:bCs/>
          <w:sz w:val="16"/>
          <w:szCs w:val="22"/>
          <w:rtl/>
        </w:rPr>
      </w:pPr>
      <w:r w:rsidRPr="006F34F2">
        <w:rPr>
          <w:rFonts w:ascii="Tahoma" w:hAnsi="Tahoma" w:cs="Tahoma"/>
          <w:noProof/>
          <w:rtl/>
        </w:rPr>
        <w:drawing>
          <wp:inline distT="0" distB="0" distL="0" distR="0" wp14:anchorId="7C9FCCE3" wp14:editId="19840A57">
            <wp:extent cx="2616789" cy="200650"/>
            <wp:effectExtent l="0" t="0" r="0" b="9525"/>
            <wp:docPr id="45" name="תמונה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DISLIKE.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16789" cy="200650"/>
                    </a:xfrm>
                    <a:prstGeom prst="rect">
                      <a:avLst/>
                    </a:prstGeom>
                  </pic:spPr>
                </pic:pic>
              </a:graphicData>
            </a:graphic>
          </wp:inline>
        </w:drawing>
      </w:r>
    </w:p>
    <w:p w14:paraId="482002F2" w14:textId="77777777" w:rsidR="00834A18" w:rsidRPr="006F34F2" w:rsidRDefault="00834A18" w:rsidP="00BA3E9D">
      <w:pPr>
        <w:pStyle w:val="af4"/>
        <w:numPr>
          <w:ilvl w:val="0"/>
          <w:numId w:val="1"/>
        </w:numPr>
        <w:spacing w:after="120" w:line="288" w:lineRule="auto"/>
        <w:ind w:left="-143" w:right="-567" w:hanging="595"/>
        <w:contextualSpacing w:val="0"/>
        <w:rPr>
          <w:rFonts w:ascii="Tahoma" w:hAnsi="Tahoma" w:cs="Tahoma"/>
          <w:sz w:val="19"/>
          <w:szCs w:val="19"/>
          <w:rtl/>
        </w:rPr>
      </w:pPr>
      <w:r w:rsidRPr="006F34F2">
        <w:rPr>
          <w:rFonts w:ascii="Tahoma" w:hAnsi="Tahoma" w:cs="Tahoma"/>
          <w:b/>
          <w:bCs/>
          <w:sz w:val="19"/>
          <w:szCs w:val="19"/>
          <w:rtl/>
        </w:rPr>
        <w:t>ישיבות חסיונות ללא יומני הפקה של האזנות סתר לתקשורת בין</w:t>
      </w:r>
      <w:r w:rsidRPr="006F34F2">
        <w:rPr>
          <w:rFonts w:ascii="Tahoma" w:hAnsi="Tahoma" w:cs="Tahoma"/>
          <w:sz w:val="19"/>
          <w:szCs w:val="19"/>
          <w:rtl/>
        </w:rPr>
        <w:t xml:space="preserve"> </w:t>
      </w:r>
      <w:r w:rsidRPr="006F34F2">
        <w:rPr>
          <w:rFonts w:ascii="Tahoma" w:hAnsi="Tahoma" w:cs="Tahoma"/>
          <w:b/>
          <w:bCs/>
          <w:sz w:val="19"/>
          <w:szCs w:val="19"/>
          <w:rtl/>
        </w:rPr>
        <w:t>מחשבים</w:t>
      </w:r>
      <w:r w:rsidRPr="006F34F2">
        <w:rPr>
          <w:rFonts w:ascii="Tahoma" w:hAnsi="Tahoma" w:cs="Tahoma"/>
          <w:sz w:val="19"/>
          <w:szCs w:val="19"/>
          <w:rtl/>
        </w:rPr>
        <w:t xml:space="preserve"> - הפרקליטים בפרקליטות המדינה נדרשים לקבל החלטות בדבר חיסיון של חומרי חקירה לרבות האזנת סתר ותקשורת בין מחשבים. כפועל יוצא מכך הם גם נדרשים לקיים פיקוח על הפעולות שביצעה המשטרה ואשר הובילו להישענות על הראיות שהופקו מתהליכים אלו. נמצא כי הפרקליטות לא בחנה את הרחבת הנחיית המשנה ליועמ"ש משנת 2010, המחייבת כי כל הפרקליטים בפרקליטויות המחוז יהיו חשופים ליומני ההפקה הפרטניים של האזנות סתר לאמצעי תקשורת קוויים או סלולריים, כך שתותאם גם להאזנות סתר לתקשורת בין מחשבים. במצב דברים זה הפרקליטים אינם יכולים לממש את תפקידם - ביצוע פיקוח יעיל ואפקטיבי על פעולת המשטרה בתחום האזנת סתר לתקשורת בין מחשבים, וניטל מידי גורמי התביעה מידע מפורט ורלוונטי לישיבות החסיונות. כמו כן נמצא כי העברת יומני ההפקה למחוזות הפרקליטות אף לא עוגנה בנוהל כפי שהנחה המשנה ליועמ"ש לממשלה.</w:t>
      </w:r>
    </w:p>
    <w:p w14:paraId="0F1DD07D" w14:textId="77777777" w:rsidR="00834A18" w:rsidRPr="006F34F2" w:rsidRDefault="00834A18" w:rsidP="00BA3E9D">
      <w:pPr>
        <w:pStyle w:val="af4"/>
        <w:numPr>
          <w:ilvl w:val="0"/>
          <w:numId w:val="1"/>
        </w:numPr>
        <w:spacing w:after="120" w:line="288" w:lineRule="auto"/>
        <w:ind w:left="-142" w:right="-567" w:hanging="595"/>
        <w:contextualSpacing w:val="0"/>
        <w:rPr>
          <w:rFonts w:ascii="Tahoma" w:hAnsi="Tahoma" w:cs="Tahoma"/>
          <w:b/>
          <w:bCs/>
          <w:sz w:val="19"/>
          <w:szCs w:val="19"/>
        </w:rPr>
      </w:pPr>
      <w:r w:rsidRPr="006F34F2">
        <w:rPr>
          <w:rFonts w:ascii="Tahoma" w:hAnsi="Tahoma" w:cs="Tahoma"/>
          <w:b/>
          <w:bCs/>
          <w:sz w:val="19"/>
          <w:szCs w:val="19"/>
          <w:rtl/>
        </w:rPr>
        <w:t>הפיקוח והבקרה של התביעה על סיווג המידע הנוגע להאזנות סתר על ידי המשטרה לצורך קבלת החלטה על גילויו או חיסויו</w:t>
      </w:r>
      <w:r w:rsidRPr="006F34F2">
        <w:rPr>
          <w:rFonts w:ascii="Tahoma" w:hAnsi="Tahoma" w:cs="Tahoma"/>
          <w:sz w:val="19"/>
          <w:szCs w:val="19"/>
          <w:rtl/>
        </w:rPr>
        <w:t xml:space="preserve"> - לפעולת הסיווג של תוצרי האזנות הסתר השלכות ניכרות על זכויות הנאשמים במסגרת הליכים פליליים, ובייחוד על זכותם לעיין בחומרי החקירה הרלוונטיים להגנתם. </w:t>
      </w:r>
    </w:p>
    <w:p w14:paraId="31DD5104" w14:textId="0D44DFEA" w:rsidR="00834A18" w:rsidRPr="006F4C20" w:rsidRDefault="00834A18" w:rsidP="00AF2A43">
      <w:pPr>
        <w:pStyle w:val="af4"/>
        <w:numPr>
          <w:ilvl w:val="0"/>
          <w:numId w:val="10"/>
        </w:numPr>
        <w:spacing w:after="120" w:line="288" w:lineRule="auto"/>
        <w:ind w:left="306" w:right="-567" w:hanging="425"/>
        <w:contextualSpacing w:val="0"/>
        <w:rPr>
          <w:rFonts w:ascii="Tahoma" w:hAnsi="Tahoma" w:cs="Tahoma"/>
          <w:b/>
          <w:bCs/>
          <w:sz w:val="19"/>
          <w:szCs w:val="19"/>
        </w:rPr>
      </w:pPr>
      <w:r w:rsidRPr="006F34F2">
        <w:rPr>
          <w:rFonts w:ascii="Tahoma" w:hAnsi="Tahoma" w:cs="Tahoma"/>
          <w:sz w:val="19"/>
          <w:szCs w:val="19"/>
          <w:rtl/>
        </w:rPr>
        <w:t>נמצא כי במועד סיום הביקורת, כשש שנים מאז דרש בית המשפט להסדיר את הליכי הטיפול והפיקוח בנושא זה, הפרקליטות לא סיכמה ואישרה הנחיה בנושא הפיקוח שלה בנושא. בהיעדרה של הסדרה נוהלית מפורטת בנושא פיקוח הפרקליטות על המשטרה לא ניתן לבחון אם הפרקליטות מבצעת הליכי פיקוח ממשיים על טיפול המשטרה בנושא ואם המשטרה מבצעת כראוי את תהליך סיווג השיחות.</w:t>
      </w:r>
    </w:p>
    <w:p w14:paraId="1279D6B4" w14:textId="77777777" w:rsidR="00834A18" w:rsidRPr="006F34F2" w:rsidRDefault="00834A18" w:rsidP="00AF2A43">
      <w:pPr>
        <w:pStyle w:val="af4"/>
        <w:numPr>
          <w:ilvl w:val="0"/>
          <w:numId w:val="10"/>
        </w:numPr>
        <w:spacing w:after="120" w:line="288" w:lineRule="auto"/>
        <w:ind w:left="306" w:right="-567" w:hanging="425"/>
        <w:contextualSpacing w:val="0"/>
        <w:rPr>
          <w:rFonts w:ascii="Tahoma" w:hAnsi="Tahoma" w:cs="Tahoma"/>
          <w:b/>
          <w:bCs/>
          <w:sz w:val="19"/>
          <w:szCs w:val="19"/>
        </w:rPr>
      </w:pPr>
      <w:r w:rsidRPr="006F34F2">
        <w:rPr>
          <w:rFonts w:ascii="Tahoma" w:hAnsi="Tahoma" w:cs="Tahoma"/>
          <w:sz w:val="19"/>
          <w:szCs w:val="19"/>
          <w:rtl/>
        </w:rPr>
        <w:t xml:space="preserve">בביקורת עלה כי עד לפרסום "פרשת פגסוס" בינואר 2022 לא זו בלבד שהפרקליטים המטפלים בתיקים שבהם התבקשו חסיונות לא הכירו את מלוא היכולות של הכלים הטכנולוגיים שהשתמשו בהן במשטרה, אלא שגם פרקליטי המחוזות לא הכירו אותן. בפועל, המשטרה לא נהגה לעדכן את פרקליטי המחוז במסגרת ישיבת החסיונות בנוגע לשימוש שהיא עשתה בכלים טכנולוגיים להתקנתם במכשירי קצה לצורך ביצוע האזנות סתר לתקשורת בין מחשבים ולצורך הפקת תוצרים המשמשים חלק מחומרי החקירה. הדבר פגע ביכולת של פרקליטי המחוז לבחון את חומרי החקירה, את דרך קבלתם וחוקיותה ואת נחיצות הטלת החיסיון עליהם תוך שקילת שיקולים של הגנת הנאשם. </w:t>
      </w:r>
    </w:p>
    <w:p w14:paraId="672E7F78" w14:textId="77777777" w:rsidR="00834A18" w:rsidRPr="006F34F2" w:rsidRDefault="00834A18" w:rsidP="00BA3E9D">
      <w:pPr>
        <w:pStyle w:val="af4"/>
        <w:numPr>
          <w:ilvl w:val="0"/>
          <w:numId w:val="1"/>
        </w:numPr>
        <w:spacing w:after="120" w:line="288" w:lineRule="auto"/>
        <w:ind w:left="-143" w:right="-567" w:hanging="595"/>
        <w:contextualSpacing w:val="0"/>
        <w:rPr>
          <w:rFonts w:ascii="Tahoma" w:hAnsi="Tahoma" w:cs="Tahoma"/>
          <w:sz w:val="19"/>
          <w:szCs w:val="19"/>
        </w:rPr>
      </w:pPr>
      <w:r w:rsidRPr="006F34F2">
        <w:rPr>
          <w:rFonts w:ascii="Tahoma" w:hAnsi="Tahoma" w:cs="Tahoma"/>
          <w:b/>
          <w:bCs/>
          <w:sz w:val="19"/>
          <w:szCs w:val="19"/>
          <w:rtl/>
        </w:rPr>
        <w:t xml:space="preserve">מעקב אחר הנתונים בדבר הטלת החסיונות בתיקי הפרקליטות ובתיקי חטיבת התביעות </w:t>
      </w:r>
      <w:r w:rsidRPr="006F34F2">
        <w:rPr>
          <w:rFonts w:ascii="Tahoma" w:hAnsi="Tahoma" w:cs="Tahoma"/>
          <w:sz w:val="19"/>
          <w:szCs w:val="19"/>
          <w:rtl/>
        </w:rPr>
        <w:t>- נמצא כי המשרד לביטחון לאומי, המשטרה ומשרד המשפטים לא ריכזו וניתחו נתונים בדבר תעודות החיסיון שהוצאו, ובכלל זה נתונים על מספר התעודות שהוצאו, על העבירות שעליהן נסבו התיקים שבהם הוצאו תעודות חיסיון ועל גורם התביעה שהוציא את תעודות החיסיון (התביעה המשטרתית, הפרקליטות או גורם אחר). עוד עלה כי המידע בתחום זה אינו נשמר כמסד נתונים במערכת ממוחשבת באופן המאפשר לנתחו ולעקוב אחר הנתונים והמגמות בעניינו. איסוף הנתונים, עיבודם וניתוחם יש בהם כדי להבטיח שהוצאת תעודות חיסיון לא תפגע בזכותם של נאשמים להליך פלילי הוגן. כמו כן ניתוח הנתונים והמגמות בתחום זה יאפשר קיום דיון ציבורי בנושא.</w:t>
      </w:r>
    </w:p>
    <w:p w14:paraId="7DDD14C1" w14:textId="77777777" w:rsidR="00834A18" w:rsidRPr="006F34F2" w:rsidRDefault="00834A18" w:rsidP="006F34F2">
      <w:pPr>
        <w:spacing w:after="240" w:line="288" w:lineRule="auto"/>
        <w:ind w:right="-567"/>
        <w:rPr>
          <w:rFonts w:ascii="Tahoma" w:hAnsi="Tahoma" w:cs="Tahoma"/>
          <w:b/>
          <w:bCs/>
          <w:noProof/>
          <w:color w:val="FFFFFF" w:themeColor="background1"/>
          <w:sz w:val="22"/>
          <w:szCs w:val="22"/>
          <w:rtl/>
        </w:rPr>
      </w:pPr>
    </w:p>
    <w:p w14:paraId="25721B1D" w14:textId="77777777" w:rsidR="00834A18" w:rsidRPr="006F34F2" w:rsidRDefault="00834A18" w:rsidP="006F34F2">
      <w:pPr>
        <w:spacing w:after="240" w:line="288" w:lineRule="auto"/>
        <w:ind w:right="-567"/>
        <w:rPr>
          <w:rFonts w:ascii="Tahoma" w:hAnsi="Tahoma" w:cs="Tahoma"/>
          <w:b/>
          <w:bCs/>
          <w:noProof/>
          <w:color w:val="FFFFFF" w:themeColor="background1"/>
          <w:sz w:val="22"/>
          <w:szCs w:val="22"/>
          <w:rtl/>
        </w:rPr>
      </w:pPr>
      <w:r w:rsidRPr="006F34F2">
        <w:rPr>
          <w:rFonts w:ascii="Tahoma" w:hAnsi="Tahoma" w:cs="Tahoma"/>
          <w:b/>
          <w:bCs/>
          <w:noProof/>
          <w:color w:val="FFFFFF" w:themeColor="background1"/>
          <w:sz w:val="22"/>
          <w:szCs w:val="22"/>
          <w:rtl/>
        </w:rPr>
        <w:t>העבודה ועמידת הצס"ם הארצי בנוהלי החטיבה. זאת ועוד, במסגרת בקרות א</w:t>
      </w:r>
    </w:p>
    <w:p w14:paraId="1AE92BC9" w14:textId="77777777" w:rsidR="00BA3E9D" w:rsidRDefault="00BA3E9D">
      <w:r>
        <w:br w:type="page"/>
      </w:r>
    </w:p>
    <w:tbl>
      <w:tblPr>
        <w:tblStyle w:val="afb"/>
        <w:tblpPr w:leftFromText="180" w:rightFromText="180" w:vertAnchor="text" w:tblpXSpec="center" w:tblpY="1"/>
        <w:tblOverlap w:val="never"/>
        <w:bidiVisual/>
        <w:tblW w:w="9783" w:type="dxa"/>
        <w:tblLayout w:type="fixed"/>
        <w:tblLook w:val="04A0" w:firstRow="1" w:lastRow="0" w:firstColumn="1" w:lastColumn="0" w:noHBand="0" w:noVBand="1"/>
      </w:tblPr>
      <w:tblGrid>
        <w:gridCol w:w="9783"/>
      </w:tblGrid>
      <w:tr w:rsidR="00834A18" w:rsidRPr="006F34F2" w14:paraId="43C03A6A" w14:textId="77777777" w:rsidTr="004A3C4C">
        <w:trPr>
          <w:trHeight w:val="851"/>
        </w:trPr>
        <w:tc>
          <w:tcPr>
            <w:tcW w:w="9783" w:type="dxa"/>
            <w:tcBorders>
              <w:top w:val="nil"/>
              <w:left w:val="nil"/>
              <w:bottom w:val="nil"/>
              <w:right w:val="nil"/>
            </w:tcBorders>
          </w:tcPr>
          <w:p w14:paraId="2586E9B3" w14:textId="2780FFFC" w:rsidR="00834A18" w:rsidRPr="006F34F2" w:rsidRDefault="00834A18" w:rsidP="006F34F2">
            <w:pPr>
              <w:spacing w:line="288" w:lineRule="auto"/>
              <w:rPr>
                <w:rFonts w:ascii="Tahoma" w:hAnsi="Tahoma" w:cs="Tahoma"/>
                <w:rtl/>
              </w:rPr>
            </w:pPr>
            <w:r w:rsidRPr="006F34F2">
              <w:rPr>
                <w:rFonts w:ascii="Tahoma" w:hAnsi="Tahoma" w:cs="Tahoma"/>
                <w:noProof/>
                <w:rtl/>
              </w:rPr>
              <w:lastRenderedPageBreak/>
              <w:drawing>
                <wp:inline distT="0" distB="0" distL="0" distR="0" wp14:anchorId="798D7867" wp14:editId="43510E97">
                  <wp:extent cx="6091555" cy="439381"/>
                  <wp:effectExtent l="0" t="0" r="0" b="0"/>
                  <wp:docPr id="47" name="תמונה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תקציר תמונה 3.4.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249763" cy="450792"/>
                          </a:xfrm>
                          <a:prstGeom prst="rect">
                            <a:avLst/>
                          </a:prstGeom>
                        </pic:spPr>
                      </pic:pic>
                    </a:graphicData>
                  </a:graphic>
                </wp:inline>
              </w:drawing>
            </w:r>
          </w:p>
        </w:tc>
      </w:tr>
      <w:tr w:rsidR="00834A18" w:rsidRPr="006F34F2" w14:paraId="00167696" w14:textId="77777777" w:rsidTr="004A3C4C">
        <w:trPr>
          <w:trHeight w:val="854"/>
        </w:trPr>
        <w:tc>
          <w:tcPr>
            <w:tcW w:w="9783" w:type="dxa"/>
            <w:tcBorders>
              <w:top w:val="nil"/>
              <w:left w:val="nil"/>
              <w:bottom w:val="nil"/>
              <w:right w:val="nil"/>
            </w:tcBorders>
            <w:shd w:val="clear" w:color="auto" w:fill="F1F5F9"/>
          </w:tcPr>
          <w:p w14:paraId="408DCBCD" w14:textId="77777777" w:rsidR="00834A18" w:rsidRPr="006F34F2" w:rsidRDefault="00834A18" w:rsidP="006F34F2">
            <w:pPr>
              <w:pStyle w:val="af4"/>
              <w:spacing w:line="288" w:lineRule="auto"/>
              <w:ind w:left="598" w:right="173" w:hanging="598"/>
              <w:jc w:val="both"/>
              <w:rPr>
                <w:rFonts w:ascii="Tahoma" w:hAnsi="Tahoma" w:cs="Tahoma"/>
                <w:sz w:val="13"/>
                <w:szCs w:val="13"/>
              </w:rPr>
            </w:pPr>
          </w:p>
          <w:p w14:paraId="1AD04267" w14:textId="77777777" w:rsidR="00834A18" w:rsidRPr="006F34F2" w:rsidRDefault="00834A18" w:rsidP="00BA3E9D">
            <w:pPr>
              <w:pStyle w:val="af4"/>
              <w:numPr>
                <w:ilvl w:val="0"/>
                <w:numId w:val="2"/>
              </w:numPr>
              <w:tabs>
                <w:tab w:val="left" w:pos="9676"/>
              </w:tabs>
              <w:spacing w:before="120" w:after="240" w:line="288" w:lineRule="auto"/>
              <w:ind w:left="357" w:hanging="357"/>
              <w:contextualSpacing w:val="0"/>
              <w:jc w:val="both"/>
              <w:rPr>
                <w:rFonts w:ascii="Tahoma" w:hAnsi="Tahoma" w:cs="Tahoma"/>
                <w:sz w:val="19"/>
                <w:szCs w:val="19"/>
              </w:rPr>
            </w:pPr>
            <w:r w:rsidRPr="006F34F2">
              <w:rPr>
                <w:rFonts w:ascii="Tahoma" w:hAnsi="Tahoma" w:cs="Tahoma"/>
                <w:sz w:val="19"/>
                <w:szCs w:val="19"/>
                <w:rtl/>
              </w:rPr>
              <w:t>על המשטרה לעדכן את פרקליטי המחוז במסגרת ישיבת החסיונות על הכלי הטכנולוגי שבו בוצעה האזנת סתר, על היכולות שלו ועל התוצרים שהיא השתמשה בהם בתיק הנדון, וזאת כדי שבמסגרת קבלת החלטתה של הרשות התובעת אם יש להוציא תעודת חיסיון, ואם כן - באילו תנאים, יעמוד לרשותה מלוא המידע הרלוונטי.</w:t>
            </w:r>
          </w:p>
          <w:p w14:paraId="31602472" w14:textId="784B3DC8" w:rsidR="00834A18" w:rsidRPr="003571F1" w:rsidRDefault="00834A18" w:rsidP="003571F1">
            <w:pPr>
              <w:pStyle w:val="af4"/>
              <w:numPr>
                <w:ilvl w:val="0"/>
                <w:numId w:val="2"/>
              </w:numPr>
              <w:tabs>
                <w:tab w:val="left" w:pos="9676"/>
              </w:tabs>
              <w:spacing w:after="240" w:line="288" w:lineRule="auto"/>
              <w:ind w:left="357" w:hanging="357"/>
              <w:contextualSpacing w:val="0"/>
              <w:jc w:val="both"/>
              <w:rPr>
                <w:rFonts w:ascii="Tahoma" w:hAnsi="Tahoma" w:cs="Tahoma"/>
                <w:sz w:val="19"/>
                <w:szCs w:val="19"/>
              </w:rPr>
            </w:pPr>
            <w:r w:rsidRPr="006F34F2">
              <w:rPr>
                <w:rFonts w:ascii="Tahoma" w:hAnsi="Tahoma" w:cs="Tahoma"/>
                <w:sz w:val="19"/>
                <w:szCs w:val="19"/>
                <w:rtl/>
              </w:rPr>
              <w:t>על הפרקליטות והמשטרה להשלים את כתיבת הנחיית פרקליט המדינה בנוגע לאופן הפיקוח של התביעה על עבודת המשטרה בנושא האזנות סתר ולתקפה באופן שיכלול את חובת הצגת יומני ההפקה גם בנוגע להאזנות הסתר לתקשורת בין מחשבים במסגרת ישיבת חסיונות. על המשטרה לוודא כי כל שימוש בכלים טכנולוגיים להאזנת סתר מתועד באמצעות יומני הפקה מלאים. פיקוח כאמור מצד הרשות התובעת יבטיח כי השימוש שנעשה בכלי טכנולוגי אינו חורג מסמכות המשטרה, וכי מלאכת המיון והסיווג של חומרי האזנות הסתר נעשית בהתאם לכללים שנקבעו בפסיקה, תוך שמירה על זכותו של הנאשם לעיין בתוצרי האזנות הסתר הרלוונטיים לאישום המיוחס לו ולהגן על עצמו.</w:t>
            </w:r>
          </w:p>
          <w:p w14:paraId="5062F9D0" w14:textId="77777777" w:rsidR="00834A18" w:rsidRPr="006F34F2" w:rsidRDefault="00834A18" w:rsidP="006F34F2">
            <w:pPr>
              <w:pStyle w:val="af4"/>
              <w:numPr>
                <w:ilvl w:val="0"/>
                <w:numId w:val="2"/>
              </w:numPr>
              <w:tabs>
                <w:tab w:val="left" w:pos="9676"/>
              </w:tabs>
              <w:spacing w:after="240" w:line="288" w:lineRule="auto"/>
              <w:contextualSpacing w:val="0"/>
              <w:jc w:val="both"/>
              <w:rPr>
                <w:rFonts w:ascii="Tahoma" w:hAnsi="Tahoma" w:cs="Tahoma"/>
                <w:sz w:val="19"/>
                <w:szCs w:val="19"/>
                <w:rtl/>
              </w:rPr>
            </w:pPr>
            <w:r w:rsidRPr="006F34F2">
              <w:rPr>
                <w:rFonts w:ascii="Tahoma" w:hAnsi="Tahoma" w:cs="Tahoma"/>
                <w:sz w:val="19"/>
                <w:szCs w:val="19"/>
                <w:rtl/>
              </w:rPr>
              <w:t>מוצע כי המשטרה והמשרד לביטחון לאומי יקימו וינהלו מסד נתונים ממוחשב מלא ואמין שבו ירוכז כל המידע בדבר תעודות החיסיון שהוצאו, סוגי החסיונות, העבירות שעליהן נסבו התיקים שבהם הוצאו תעודות חיסיון ונתונים על גורמי התביעה שהוציאו את התעודות. מסד נתונים זה יוכל לשמש את מקבלי ההחלטות בתחום במדור חסיונות באח"ם, את הממונה על החסיונות במשרד לביטחון לאומי ואת פרקליטי המחוזות. כמו כן מומלץ כי נתונים בדבר שיעור כתבי האישום שבהם מוצאות תעודות חיסיון ובדבר סוגי החסיונות יפורסמו לציבור.</w:t>
            </w:r>
          </w:p>
        </w:tc>
      </w:tr>
    </w:tbl>
    <w:p w14:paraId="5DAA9A52" w14:textId="77777777" w:rsidR="00834A18" w:rsidRPr="006F34F2" w:rsidRDefault="00834A18" w:rsidP="003571F1">
      <w:pPr>
        <w:spacing w:line="288" w:lineRule="auto"/>
        <w:rPr>
          <w:rFonts w:ascii="Tahoma" w:hAnsi="Tahoma" w:cs="Tahoma"/>
          <w:rtl/>
        </w:rPr>
      </w:pPr>
    </w:p>
    <w:p w14:paraId="74EF2B0E" w14:textId="77777777" w:rsidR="00834A18" w:rsidRPr="006F34F2" w:rsidRDefault="00834A18" w:rsidP="006F34F2">
      <w:pPr>
        <w:spacing w:line="288" w:lineRule="auto"/>
        <w:ind w:left="-851"/>
        <w:rPr>
          <w:rFonts w:ascii="Tahoma" w:hAnsi="Tahoma" w:cs="Tahoma"/>
          <w:rtl/>
        </w:rPr>
      </w:pPr>
    </w:p>
    <w:p w14:paraId="1653AE2D" w14:textId="77777777" w:rsidR="00834A18" w:rsidRPr="006F34F2" w:rsidRDefault="00834A18" w:rsidP="00BA3E9D">
      <w:pPr>
        <w:spacing w:after="240" w:line="288" w:lineRule="auto"/>
        <w:ind w:left="-851"/>
        <w:rPr>
          <w:rFonts w:ascii="Tahoma" w:hAnsi="Tahoma" w:cs="Tahoma"/>
          <w:rtl/>
        </w:rPr>
      </w:pPr>
      <w:r w:rsidRPr="006F34F2">
        <w:rPr>
          <w:rFonts w:ascii="Tahoma" w:hAnsi="Tahoma" w:cs="Tahoma"/>
          <w:noProof/>
        </w:rPr>
        <w:drawing>
          <wp:inline distT="0" distB="0" distL="0" distR="0" wp14:anchorId="17A98469" wp14:editId="5D49638B">
            <wp:extent cx="6128084" cy="304165"/>
            <wp:effectExtent l="0" t="0" r="6350" b="635"/>
            <wp:docPr id="48" name="תמונה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4"/>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6142716" cy="304891"/>
                    </a:xfrm>
                    <a:prstGeom prst="rect">
                      <a:avLst/>
                    </a:prstGeom>
                    <a:noFill/>
                    <a:ln>
                      <a:noFill/>
                    </a:ln>
                  </pic:spPr>
                </pic:pic>
              </a:graphicData>
            </a:graphic>
          </wp:inline>
        </w:drawing>
      </w:r>
    </w:p>
    <w:p w14:paraId="234DB204" w14:textId="77777777" w:rsidR="00834A18" w:rsidRPr="006F34F2" w:rsidRDefault="00834A18" w:rsidP="006F34F2">
      <w:pPr>
        <w:spacing w:before="120" w:line="288" w:lineRule="auto"/>
        <w:ind w:left="-851" w:right="-567"/>
        <w:rPr>
          <w:rFonts w:ascii="Tahoma" w:hAnsi="Tahoma" w:cs="Tahoma"/>
          <w:sz w:val="19"/>
          <w:szCs w:val="19"/>
          <w:rtl/>
        </w:rPr>
      </w:pPr>
      <w:bookmarkStart w:id="52" w:name="_Hlk147756369"/>
      <w:r w:rsidRPr="006F34F2">
        <w:rPr>
          <w:rFonts w:ascii="Tahoma" w:hAnsi="Tahoma" w:cs="Tahoma"/>
          <w:sz w:val="19"/>
          <w:szCs w:val="19"/>
          <w:rtl/>
        </w:rPr>
        <w:t>מממצאיו של פרק זה עולה כי עד לפרסום "פרשת פגסוס" בינואר 2022 לא זו בלבד שהפרקליטים המטפלים בתיקים שבהם התבקשו חסיונות לא הכירו את מלוא היכולות של הכלים הטכנולוגיים אלא שגם פרקליטי המחוזות לא הכירו אותם. על המשטרה לעדכן את פרקליטי המחוז במסגרת ישיבת החסיונות בשימוש שהיא עושה בכלים טכנולוגיים להתקנתם במכשירי קצה לצורך ביצוע האזנות סתר לתקשורת בין מחשבים</w:t>
      </w:r>
      <w:bookmarkEnd w:id="52"/>
      <w:r w:rsidRPr="006F34F2">
        <w:rPr>
          <w:rFonts w:ascii="Tahoma" w:hAnsi="Tahoma" w:cs="Tahoma"/>
          <w:sz w:val="19"/>
          <w:szCs w:val="19"/>
          <w:rtl/>
        </w:rPr>
        <w:t xml:space="preserve">. אם פרקליטי המחוז יכירו את יכולותיהם של הכלים הטכנולוגיים ובפרט את מגבלותיהם, הם יוכלו למלא כראוי את תפקידם כנדרש במסגרת ישיבת החסיונות, ובכלל זה להביא לידיעת הנאשם מידע אשר יכול לשמש להגנתו. </w:t>
      </w:r>
    </w:p>
    <w:p w14:paraId="76B309BC" w14:textId="77777777" w:rsidR="00834A18" w:rsidRPr="006F34F2" w:rsidRDefault="00834A18" w:rsidP="006F34F2">
      <w:pPr>
        <w:bidi w:val="0"/>
        <w:spacing w:after="200" w:line="288" w:lineRule="auto"/>
        <w:rPr>
          <w:rFonts w:ascii="Tahoma" w:hAnsi="Tahoma" w:cs="Tahoma"/>
          <w:b/>
          <w:bCs/>
          <w:sz w:val="24"/>
        </w:rPr>
      </w:pPr>
      <w:r w:rsidRPr="006F34F2">
        <w:rPr>
          <w:rFonts w:ascii="Tahoma" w:hAnsi="Tahoma" w:cs="Tahoma"/>
          <w:b/>
          <w:bCs/>
          <w:sz w:val="24"/>
          <w:rtl/>
        </w:rPr>
        <w:br w:type="page"/>
      </w:r>
    </w:p>
    <w:p w14:paraId="2941F660" w14:textId="0B50BA3E" w:rsidR="00834A18" w:rsidRPr="00C94BDF" w:rsidRDefault="00C94BDF" w:rsidP="00C94BDF">
      <w:pPr>
        <w:spacing w:after="120" w:line="360" w:lineRule="auto"/>
        <w:ind w:left="-709" w:right="-567"/>
        <w:rPr>
          <w:rFonts w:ascii="Tahoma" w:hAnsi="Tahoma" w:cs="Tahoma"/>
          <w:b/>
          <w:bCs/>
          <w:color w:val="002060"/>
          <w:sz w:val="24"/>
          <w:u w:val="single"/>
          <w:rtl/>
        </w:rPr>
      </w:pPr>
      <w:r>
        <w:rPr>
          <w:rFonts w:ascii="Tahoma" w:hAnsi="Tahoma" w:cs="Tahoma" w:hint="cs"/>
          <w:b/>
          <w:bCs/>
          <w:color w:val="002060"/>
          <w:sz w:val="32"/>
          <w:szCs w:val="32"/>
          <w:u w:val="single"/>
          <w:rtl/>
        </w:rPr>
        <w:lastRenderedPageBreak/>
        <w:t>סיכום</w:t>
      </w:r>
      <w:r w:rsidRPr="00C94BDF">
        <w:rPr>
          <w:rFonts w:ascii="Tahoma" w:hAnsi="Tahoma" w:cs="Tahoma"/>
          <w:b/>
          <w:bCs/>
          <w:color w:val="002060"/>
          <w:sz w:val="32"/>
          <w:szCs w:val="32"/>
          <w:u w:val="single"/>
          <w:rtl/>
        </w:rPr>
        <w:t xml:space="preserve"> כללי</w:t>
      </w:r>
    </w:p>
    <w:p w14:paraId="1C833C83" w14:textId="72A2E362" w:rsidR="00834A18" w:rsidRPr="006F34F2" w:rsidRDefault="00834A18" w:rsidP="00020A66">
      <w:pPr>
        <w:spacing w:after="160" w:line="288" w:lineRule="auto"/>
        <w:ind w:left="-828" w:right="-567"/>
        <w:rPr>
          <w:rFonts w:ascii="Tahoma" w:hAnsi="Tahoma" w:cs="Tahoma"/>
          <w:sz w:val="19"/>
          <w:szCs w:val="19"/>
          <w:rtl/>
        </w:rPr>
      </w:pPr>
      <w:r w:rsidRPr="006F34F2">
        <w:rPr>
          <w:rFonts w:ascii="Tahoma" w:hAnsi="Tahoma" w:cs="Tahoma"/>
          <w:sz w:val="19"/>
          <w:szCs w:val="19"/>
          <w:rtl/>
        </w:rPr>
        <w:t xml:space="preserve">דוח ביקורת זה עוסק בהשפעות השימוש ההולך וגובר בכלים טכנולוגיים על ידי משטרת ישראל במיקוד על האזנות סתר ונתוני תקשורת, בין היתר בהתאם לתפיסה שהתגבשה במשטרה בעשור האחרון. הדוח עוסק בשורה ארוכה של כלים טכנולוגיים בעלי יכולות מורכבות; במאות אלפי בקשות, צווים שיפוטיים והיתרים מינהליים המקנים למשטרה את הסמכות לפעול בתחומים אלו; באלפי התקנות של כלים טכנולוגיים על מכשירי קצה לצורכי האזנת סתר; באיסוף והפקה של מיליוני תוצרי האזנות סתר; במאות אלפי פעולות לקבלת נתוני תקשורת ולשימוש בהם; ובעשרות דיונים שהתקיימו לאורך השנים במשטרה ובמשרד המשפטים בנושאים אלו. כפועל יוצא מכל אלו, הדוח נוגע למאות תיקי חקירה ופרשיות מודיעיניות שטופלו על ידי המשטרה בשנים האחרונות. </w:t>
      </w:r>
    </w:p>
    <w:p w14:paraId="518DC3A0" w14:textId="6DFA2E85" w:rsidR="00834A18" w:rsidRPr="006F34F2" w:rsidRDefault="00834A18" w:rsidP="00020A66">
      <w:pPr>
        <w:spacing w:after="160" w:line="288" w:lineRule="auto"/>
        <w:ind w:left="-828" w:right="-567"/>
        <w:rPr>
          <w:rFonts w:ascii="Tahoma" w:hAnsi="Tahoma" w:cs="Tahoma"/>
          <w:sz w:val="19"/>
          <w:szCs w:val="19"/>
          <w:rtl/>
        </w:rPr>
      </w:pPr>
      <w:r w:rsidRPr="006F34F2">
        <w:rPr>
          <w:rFonts w:ascii="Tahoma" w:hAnsi="Tahoma" w:cs="Tahoma"/>
          <w:sz w:val="19"/>
          <w:szCs w:val="19"/>
          <w:rtl/>
        </w:rPr>
        <w:t>בחברה דמוקרטית המשטרה היא הגורם המרכזי לאכיפת החוק ולשמירה על ביטחון אזרחי מדינת ישראל, והיא נמצאת כל העת במאבק מול גורמי פשיעה וטרור שמסכנים את שלום הציבור וביטחון המדינה ומנצלים לרעה את התקדמות הטכנולוגיה. המשטרה נדרשת להיאבק בפשיעה בדרכים שונות - איסוף מודיעין, ניהול הליכי חקירה, גיבוש ראיות ועבודה משותפת עם הפרקליטות בגיבוש כתבי אישום. גורמי הייעוץ המשפטי לממשלה במשרד המשפטים ובכלל זה היועצת המשפטית לממשלה הם הגורם המקצועי הנדרש לסייע למשטרה לבסס את התשתית החוקית לפעילותה ולוודא שהיא עומדת בדרישות החוק והמגבלות החלות עליה. פרקליטות המדינה וחטיבת התביעות במשטרה הן הנדבך המשפטי של המאבק בפשיעה באמצעות ניהול הליכים פליליים מורכבים, ובייחוד נגד ארגוני הפשיעה.</w:t>
      </w:r>
    </w:p>
    <w:p w14:paraId="1DDBCF63" w14:textId="31D79157" w:rsidR="00834A18" w:rsidRPr="006F34F2" w:rsidRDefault="00834A18" w:rsidP="00020A66">
      <w:pPr>
        <w:spacing w:after="160" w:line="288" w:lineRule="auto"/>
        <w:ind w:left="-828" w:right="-567"/>
        <w:rPr>
          <w:rFonts w:ascii="Tahoma" w:hAnsi="Tahoma" w:cs="Tahoma"/>
          <w:sz w:val="19"/>
          <w:szCs w:val="19"/>
          <w:rtl/>
        </w:rPr>
      </w:pPr>
      <w:r w:rsidRPr="006F34F2">
        <w:rPr>
          <w:rFonts w:ascii="Tahoma" w:hAnsi="Tahoma" w:cs="Tahoma"/>
          <w:sz w:val="19"/>
          <w:szCs w:val="19"/>
          <w:rtl/>
        </w:rPr>
        <w:t>ההתייחסות לדוח ביקורת זה ראוי כי תתקיים בהלימה למטרתו לסייע לגופי אכיפת החוק לקיים בחינה מערכתית ומעמיקה של עבודתם כדי לחזק את היסודות הדמוקרטיים שעליהם מתבססות סמכויות המשטרה; להגביר את אמון הציבור במוסדות אלו; להוביל לשיפור מערכתי ומקצועי בנושא; ולהבטיח את תקינות עבודת גורמי אכיפת החוק בבואם להשתמש בכלים טכנולוגיים בתחום האזנות סתר ונתוני תקשורת.</w:t>
      </w:r>
    </w:p>
    <w:p w14:paraId="36BFF6FF" w14:textId="35EF752C" w:rsidR="00834A18" w:rsidRPr="006F34F2" w:rsidRDefault="00834A18" w:rsidP="00020A66">
      <w:pPr>
        <w:spacing w:after="160" w:line="288" w:lineRule="auto"/>
        <w:ind w:left="-828" w:right="-567"/>
        <w:rPr>
          <w:rFonts w:ascii="Tahoma" w:hAnsi="Tahoma" w:cs="Tahoma"/>
          <w:sz w:val="19"/>
          <w:szCs w:val="19"/>
          <w:rtl/>
        </w:rPr>
      </w:pPr>
      <w:r w:rsidRPr="006F34F2">
        <w:rPr>
          <w:rFonts w:ascii="Tahoma" w:hAnsi="Tahoma" w:cs="Tahoma"/>
          <w:sz w:val="19"/>
          <w:szCs w:val="19"/>
          <w:rtl/>
        </w:rPr>
        <w:t xml:space="preserve">במסגרת הביקורת נבחנו תהליכי העבודה, מנגנוני הבקרה וההתנהלות המערכתית של המשטרה, גורמי הייעוץ המשפטי ופרקליטות המדינה. הדוח סוקר תהליכים שהתנהלו בגופים אלו משנת 2009, תקופה שבמהלכה התחלפו בהם בעלי תפקידים בכירים וזוטרים. הדוח, שכאמור מטרתו לבחון את הנושא באופן מערכתי ומעמיק, אינו מתמקד בבעלי תפקידים ספציפיים אלא בליקויים במבנה הארגוני, בתהליכי עבודה, במנגנוני שיתופי הפעולה ובתפקוד המתמשך של הגופים. לפיכך, המלצותיו מבטאות תפיסה זו. </w:t>
      </w:r>
    </w:p>
    <w:p w14:paraId="500BD3DF" w14:textId="3E6EE629" w:rsidR="00834A18" w:rsidRPr="006F34F2" w:rsidRDefault="00834A18" w:rsidP="00020A66">
      <w:pPr>
        <w:spacing w:after="160" w:line="288" w:lineRule="auto"/>
        <w:ind w:left="-828" w:right="-567"/>
        <w:rPr>
          <w:rFonts w:ascii="Tahoma" w:hAnsi="Tahoma" w:cs="Tahoma"/>
          <w:sz w:val="19"/>
          <w:szCs w:val="19"/>
          <w:rtl/>
        </w:rPr>
      </w:pPr>
      <w:r w:rsidRPr="006F34F2">
        <w:rPr>
          <w:rFonts w:ascii="Tahoma" w:hAnsi="Tahoma" w:cs="Tahoma"/>
          <w:sz w:val="19"/>
          <w:szCs w:val="19"/>
          <w:rtl/>
        </w:rPr>
        <w:t xml:space="preserve">יודגש כי אין בממצאים ובפערים שעלו בדוח הביקורת כדי להפחית מההערכה הרבה לשוטרי משטרת ישראל ומפקדיה, הפועלים במסירות אישית ומקצועית, בכל שעות היממה ובכל ימות השנה, לשם ההגנה והשמירה על ביטחון אזרחי ישראל ומדינת ישראל ולשם אכיפת החוק, וכן לגורמי הייעוץ המשפטי לממשלה ופרקליטות המדינה הפועלים גם הם במסירות ומקצועיות לשם שמירת החוק ואכיפתו. </w:t>
      </w:r>
    </w:p>
    <w:p w14:paraId="5B5A4DE6" w14:textId="3F80902E" w:rsidR="00834A18" w:rsidRPr="006F34F2" w:rsidRDefault="00834A18" w:rsidP="00020A66">
      <w:pPr>
        <w:spacing w:after="160" w:line="288" w:lineRule="auto"/>
        <w:ind w:left="-828" w:right="-567"/>
        <w:rPr>
          <w:rFonts w:ascii="Tahoma" w:hAnsi="Tahoma" w:cs="Tahoma"/>
          <w:sz w:val="19"/>
          <w:szCs w:val="19"/>
          <w:rtl/>
        </w:rPr>
      </w:pPr>
      <w:r w:rsidRPr="006F34F2">
        <w:rPr>
          <w:rFonts w:ascii="Tahoma" w:hAnsi="Tahoma" w:cs="Tahoma"/>
          <w:sz w:val="19"/>
          <w:szCs w:val="19"/>
          <w:rtl/>
        </w:rPr>
        <w:t>מבקר המדינה החליט בדצמבר 2020 לכלול את דוח ביקורת זה, בנושא השימוש של המשטרה בכלים טכנולוגיים לצורכי אכיפה, בתוכנית העבודה המשרדית לשנת 2022. כשנה לאחר מכן, ובעקבות פרסומים בתקשורת ולפיהם המשטרה מבצעת שימוש בכלי טכנולוגי שבאמצעותו מתקבל מידע החורג מהמותר על פי חוק האזנות סתר, החליט היועץ המשפטי לממשלה (דאז)</w:t>
      </w:r>
      <w:r w:rsidRPr="006F34F2">
        <w:rPr>
          <w:rFonts w:ascii="Tahoma" w:hAnsi="Tahoma" w:cs="Tahoma"/>
          <w:sz w:val="19"/>
          <w:szCs w:val="19"/>
        </w:rPr>
        <w:t xml:space="preserve"> </w:t>
      </w:r>
      <w:r w:rsidRPr="006F34F2">
        <w:rPr>
          <w:rFonts w:ascii="Tahoma" w:hAnsi="Tahoma" w:cs="Tahoma"/>
          <w:sz w:val="19"/>
          <w:szCs w:val="19"/>
          <w:rtl/>
        </w:rPr>
        <w:t xml:space="preserve">בינואר 2022 על הקמת צוות בדיקה - צוות מררי. כמו כן, באוגוסט 2023 החליטה הממשלה על הקמת ועדת חקירה ממשלתית בראשות השופט בדימוס משה דרורי לבדוק את הנושא. </w:t>
      </w:r>
    </w:p>
    <w:p w14:paraId="5B50BC7F" w14:textId="42281405" w:rsidR="00834A18" w:rsidRPr="006F34F2" w:rsidRDefault="00834A18" w:rsidP="00020A66">
      <w:pPr>
        <w:spacing w:after="160" w:line="288" w:lineRule="auto"/>
        <w:ind w:left="-828" w:right="-567"/>
        <w:rPr>
          <w:rFonts w:ascii="Tahoma" w:hAnsi="Tahoma" w:cs="Tahoma"/>
          <w:sz w:val="19"/>
          <w:szCs w:val="19"/>
          <w:rtl/>
        </w:rPr>
      </w:pPr>
      <w:r w:rsidRPr="006F34F2">
        <w:rPr>
          <w:rFonts w:ascii="Tahoma" w:hAnsi="Tahoma" w:cs="Tahoma"/>
          <w:sz w:val="19"/>
          <w:szCs w:val="19"/>
          <w:rtl/>
        </w:rPr>
        <w:t xml:space="preserve">דוח ביקורת זה מניח נדבכים נוספים שנוגעים לנושא הנבדק אשר לא נבחנו עד הביקורת הנוכחית: </w:t>
      </w:r>
    </w:p>
    <w:p w14:paraId="435C414F" w14:textId="77777777" w:rsidR="00834A18" w:rsidRPr="006F34F2" w:rsidRDefault="00834A18" w:rsidP="00AF2A43">
      <w:pPr>
        <w:numPr>
          <w:ilvl w:val="1"/>
          <w:numId w:val="7"/>
        </w:numPr>
        <w:spacing w:after="160" w:line="288" w:lineRule="auto"/>
        <w:ind w:left="-544" w:right="-567" w:hanging="284"/>
        <w:rPr>
          <w:rFonts w:ascii="Tahoma" w:hAnsi="Tahoma" w:cs="Tahoma"/>
          <w:sz w:val="19"/>
          <w:szCs w:val="19"/>
        </w:rPr>
      </w:pPr>
      <w:r w:rsidRPr="006F34F2">
        <w:rPr>
          <w:rFonts w:ascii="Tahoma" w:hAnsi="Tahoma" w:cs="Tahoma"/>
          <w:sz w:val="19"/>
          <w:szCs w:val="19"/>
          <w:rtl/>
        </w:rPr>
        <w:t xml:space="preserve">נבחנו כלים טכנולוגיים שלא נבחנו בעבר. </w:t>
      </w:r>
    </w:p>
    <w:p w14:paraId="45424020" w14:textId="77777777" w:rsidR="00834A18" w:rsidRPr="006F34F2" w:rsidRDefault="00834A18" w:rsidP="00AF2A43">
      <w:pPr>
        <w:numPr>
          <w:ilvl w:val="1"/>
          <w:numId w:val="7"/>
        </w:numPr>
        <w:spacing w:after="160" w:line="288" w:lineRule="auto"/>
        <w:ind w:left="-544" w:right="-567" w:hanging="284"/>
        <w:rPr>
          <w:rFonts w:ascii="Tahoma" w:hAnsi="Tahoma" w:cs="Tahoma"/>
          <w:sz w:val="19"/>
          <w:szCs w:val="19"/>
        </w:rPr>
      </w:pPr>
      <w:r w:rsidRPr="006F34F2">
        <w:rPr>
          <w:rFonts w:ascii="Tahoma" w:hAnsi="Tahoma" w:cs="Tahoma"/>
          <w:sz w:val="19"/>
          <w:szCs w:val="19"/>
          <w:rtl/>
        </w:rPr>
        <w:t xml:space="preserve">נבדקו הליכי הגשת הבקשות להאזנת סתר או לנתוני תקשורת. </w:t>
      </w:r>
    </w:p>
    <w:p w14:paraId="19A2EFF5" w14:textId="77777777" w:rsidR="00834A18" w:rsidRPr="006F34F2" w:rsidRDefault="00834A18" w:rsidP="00AF2A43">
      <w:pPr>
        <w:numPr>
          <w:ilvl w:val="1"/>
          <w:numId w:val="7"/>
        </w:numPr>
        <w:spacing w:after="160" w:line="288" w:lineRule="auto"/>
        <w:ind w:left="-544" w:right="-567" w:hanging="284"/>
        <w:rPr>
          <w:rFonts w:ascii="Tahoma" w:hAnsi="Tahoma" w:cs="Tahoma"/>
          <w:sz w:val="19"/>
          <w:szCs w:val="19"/>
        </w:rPr>
      </w:pPr>
      <w:r w:rsidRPr="006F34F2">
        <w:rPr>
          <w:rFonts w:ascii="Tahoma" w:hAnsi="Tahoma" w:cs="Tahoma"/>
          <w:sz w:val="19"/>
          <w:szCs w:val="19"/>
          <w:rtl/>
        </w:rPr>
        <w:t xml:space="preserve">אותרו מקרים נוספים של ביצוע פעולות אסורות בתחומי ההתקנה, השימוש בתוצרים אסורים והפקתם. </w:t>
      </w:r>
    </w:p>
    <w:p w14:paraId="1ADC45CD" w14:textId="77777777" w:rsidR="00834A18" w:rsidRPr="006F34F2" w:rsidRDefault="00834A18" w:rsidP="00AF2A43">
      <w:pPr>
        <w:numPr>
          <w:ilvl w:val="1"/>
          <w:numId w:val="7"/>
        </w:numPr>
        <w:spacing w:after="160" w:line="288" w:lineRule="auto"/>
        <w:ind w:left="-544" w:right="-567" w:hanging="284"/>
        <w:rPr>
          <w:rFonts w:ascii="Tahoma" w:hAnsi="Tahoma" w:cs="Tahoma"/>
          <w:sz w:val="19"/>
          <w:szCs w:val="19"/>
          <w:rtl/>
        </w:rPr>
      </w:pPr>
      <w:r w:rsidRPr="006F34F2">
        <w:rPr>
          <w:rFonts w:ascii="Tahoma" w:hAnsi="Tahoma" w:cs="Tahoma"/>
          <w:sz w:val="19"/>
          <w:szCs w:val="19"/>
          <w:rtl/>
        </w:rPr>
        <w:t>נבדקו הליכי הפיקוח והבקרה בתחומי האזנות הסתר ונתוני התקשורת.</w:t>
      </w:r>
    </w:p>
    <w:p w14:paraId="0F6E7B01" w14:textId="77777777" w:rsidR="00834A18" w:rsidRPr="006F34F2" w:rsidRDefault="00834A18" w:rsidP="00AF2A43">
      <w:pPr>
        <w:numPr>
          <w:ilvl w:val="1"/>
          <w:numId w:val="7"/>
        </w:numPr>
        <w:spacing w:after="160" w:line="288" w:lineRule="auto"/>
        <w:ind w:left="-544" w:right="-567" w:hanging="284"/>
        <w:rPr>
          <w:rFonts w:ascii="Tahoma" w:hAnsi="Tahoma" w:cs="Tahoma"/>
          <w:sz w:val="19"/>
          <w:szCs w:val="19"/>
        </w:rPr>
      </w:pPr>
      <w:r w:rsidRPr="006F34F2">
        <w:rPr>
          <w:rFonts w:ascii="Tahoma" w:hAnsi="Tahoma" w:cs="Tahoma"/>
          <w:sz w:val="19"/>
          <w:szCs w:val="19"/>
          <w:rtl/>
        </w:rPr>
        <w:t>נבדקו תהליכי הכנת חוות דעת משפטיות במשטרה ובייעוץ המשפטי לממשלה במשרד המשפטים.</w:t>
      </w:r>
    </w:p>
    <w:p w14:paraId="1C718B50" w14:textId="77777777" w:rsidR="00834A18" w:rsidRPr="006F34F2" w:rsidRDefault="00834A18" w:rsidP="00AF2A43">
      <w:pPr>
        <w:numPr>
          <w:ilvl w:val="1"/>
          <w:numId w:val="7"/>
        </w:numPr>
        <w:spacing w:after="160" w:line="288" w:lineRule="auto"/>
        <w:ind w:left="-544" w:right="-567" w:hanging="284"/>
        <w:rPr>
          <w:rFonts w:ascii="Tahoma" w:hAnsi="Tahoma" w:cs="Tahoma"/>
          <w:sz w:val="19"/>
          <w:szCs w:val="19"/>
        </w:rPr>
      </w:pPr>
      <w:r w:rsidRPr="006F34F2">
        <w:rPr>
          <w:rFonts w:ascii="Tahoma" w:hAnsi="Tahoma" w:cs="Tahoma"/>
          <w:sz w:val="19"/>
          <w:szCs w:val="19"/>
          <w:rtl/>
        </w:rPr>
        <w:t>נבחנו הליכי הסדרה משפטית וחקיקתית של סמכויות המשטרה בתחומי ההתקנה ואיסוף התוצרים.</w:t>
      </w:r>
    </w:p>
    <w:p w14:paraId="7F7C5F12" w14:textId="64AD254E" w:rsidR="00834A18" w:rsidRPr="003571F1" w:rsidRDefault="00834A18" w:rsidP="00AF2A43">
      <w:pPr>
        <w:numPr>
          <w:ilvl w:val="1"/>
          <w:numId w:val="7"/>
        </w:numPr>
        <w:spacing w:after="160" w:line="288" w:lineRule="auto"/>
        <w:ind w:left="-544" w:right="-567" w:hanging="284"/>
        <w:rPr>
          <w:rFonts w:ascii="Tahoma" w:hAnsi="Tahoma" w:cs="Tahoma"/>
          <w:sz w:val="19"/>
          <w:szCs w:val="19"/>
          <w:rtl/>
        </w:rPr>
      </w:pPr>
      <w:r w:rsidRPr="006F34F2">
        <w:rPr>
          <w:rFonts w:ascii="Tahoma" w:hAnsi="Tahoma" w:cs="Tahoma"/>
          <w:sz w:val="19"/>
          <w:szCs w:val="19"/>
          <w:rtl/>
        </w:rPr>
        <w:lastRenderedPageBreak/>
        <w:t xml:space="preserve">נבחנו פעולות התקנת כלים טכנולוגיים על מכשירי קצה של יעדי האזנה ופעולות איסוף תוצרי האזנה באמצעות כלים טכנולוגיים. </w:t>
      </w:r>
    </w:p>
    <w:p w14:paraId="102F4A7B" w14:textId="617CFDA5" w:rsidR="00834A18" w:rsidRPr="006F34F2" w:rsidRDefault="00834A18" w:rsidP="00020A66">
      <w:pPr>
        <w:spacing w:after="160" w:line="288" w:lineRule="auto"/>
        <w:ind w:left="-828" w:right="-567"/>
        <w:rPr>
          <w:rFonts w:ascii="Tahoma" w:hAnsi="Tahoma" w:cs="Tahoma"/>
          <w:sz w:val="19"/>
          <w:szCs w:val="19"/>
          <w:rtl/>
        </w:rPr>
      </w:pPr>
      <w:r w:rsidRPr="006F34F2">
        <w:rPr>
          <w:rFonts w:ascii="Tahoma" w:hAnsi="Tahoma" w:cs="Tahoma"/>
          <w:sz w:val="19"/>
          <w:szCs w:val="19"/>
          <w:rtl/>
        </w:rPr>
        <w:t xml:space="preserve">דוח ביקורת זה העלה עשרות רבות של ממצאי ביקורת יסודיים ומשמעותיים בעבודת המשטרה והייעוץ המשפטי לממשלה במשרד המשפטים. ממצאים אלו וההמלצות הנגזרות מהם הובאו באופן מפורט בגוף הדוח ובתקציר זה. ואולם, ניתן להצביע על כמה כשלים ופערים מערכתיים המשליכים ישירות על מושכלות היסוד של האופן שבו גורמי אכיפת החוק מפעילים את כוחם ואת סמכויותיהם, ועל האיזון הראוי בין חובת המשטרה להיאבק בפשיעה לבין מחויבותה לצמצם ככל הניתן פגיעה בזכות לפרטיות. להלן עיקרי הפערים המערכתיים: </w:t>
      </w:r>
    </w:p>
    <w:p w14:paraId="69BE443A" w14:textId="7529E4BC" w:rsidR="00834A18" w:rsidRPr="003571F1" w:rsidRDefault="00834A18" w:rsidP="00AF2A43">
      <w:pPr>
        <w:numPr>
          <w:ilvl w:val="6"/>
          <w:numId w:val="25"/>
        </w:numPr>
        <w:spacing w:after="160" w:line="288" w:lineRule="auto"/>
        <w:ind w:left="-544" w:right="-567" w:hanging="284"/>
        <w:rPr>
          <w:rFonts w:ascii="Tahoma" w:hAnsi="Tahoma" w:cs="Tahoma"/>
          <w:sz w:val="19"/>
          <w:szCs w:val="19"/>
          <w:rtl/>
        </w:rPr>
      </w:pPr>
      <w:r w:rsidRPr="006F34F2">
        <w:rPr>
          <w:rFonts w:ascii="Tahoma" w:hAnsi="Tahoma" w:cs="Tahoma"/>
          <w:sz w:val="19"/>
          <w:szCs w:val="19"/>
          <w:rtl/>
        </w:rPr>
        <w:t xml:space="preserve">היעדר הסדרה חקיקתית ומשפטית: שימוש בכלים טכנולוגיים וביצוע פעולות בתחום האזנות הסתר והשימוש בנתוני תקשורת ללא עיגון הולם של הבסיס החוקי והמשפטי הדרוש לשם כך. </w:t>
      </w:r>
    </w:p>
    <w:p w14:paraId="6340BDCC" w14:textId="28CE1A89" w:rsidR="00834A18" w:rsidRPr="003571F1" w:rsidRDefault="00834A18" w:rsidP="00AF2A43">
      <w:pPr>
        <w:numPr>
          <w:ilvl w:val="6"/>
          <w:numId w:val="25"/>
        </w:numPr>
        <w:spacing w:after="160" w:line="288" w:lineRule="auto"/>
        <w:ind w:left="-544" w:right="-567" w:hanging="284"/>
        <w:rPr>
          <w:rFonts w:ascii="Tahoma" w:hAnsi="Tahoma" w:cs="Tahoma"/>
          <w:sz w:val="19"/>
          <w:szCs w:val="19"/>
          <w:rtl/>
        </w:rPr>
      </w:pPr>
      <w:r w:rsidRPr="006F34F2">
        <w:rPr>
          <w:rFonts w:ascii="Tahoma" w:hAnsi="Tahoma" w:cs="Tahoma"/>
          <w:sz w:val="19"/>
          <w:szCs w:val="19"/>
          <w:rtl/>
        </w:rPr>
        <w:t xml:space="preserve">ליקויים בתהליכי קידום החקיקה: חלק מממצאי הדוח מלמדים על עיכובים ממושכים במתן חוות דעת משפטיות ובקידום חקיקה עד להבאתה לפני הרשות המחוקקת. שורש התופעה מצוי בהיעדר הסדרה של תהליכי עבודה: היעדר פעולות ניהול יזומות ופעילות אצל גורמי הייעוץ המשפטי לממשלה והייעוץ המשפטי למשטרה במקרים המתאימים; היעדר קביעת לוחות זמנים להגשת חוות דעת והגשת נוסח לחקיקה וכן אי-קיום מעקב אחר פיגורים בלוחות הזמנים לביצוע במקרים הספורים שבהם אלו נקבעו. חשיבות הסדרת תהליכי העבודה של גורמי הייעוץ המשפטי מתגברת לנוכח הפגיעה בזכות לפרטיות הנגרמת במהלך הטיפול בהאזנות סתר, השימוש בנתוני תקשורת והשימוש בכלים טכנולוגיים. </w:t>
      </w:r>
    </w:p>
    <w:p w14:paraId="2D8902A6" w14:textId="0D4D6A7E" w:rsidR="00834A18" w:rsidRPr="003571F1" w:rsidRDefault="00834A18" w:rsidP="00AF2A43">
      <w:pPr>
        <w:numPr>
          <w:ilvl w:val="6"/>
          <w:numId w:val="25"/>
        </w:numPr>
        <w:spacing w:after="160" w:line="288" w:lineRule="auto"/>
        <w:ind w:left="-544" w:right="-567" w:hanging="284"/>
        <w:rPr>
          <w:rFonts w:ascii="Tahoma" w:hAnsi="Tahoma" w:cs="Tahoma"/>
          <w:sz w:val="19"/>
          <w:szCs w:val="19"/>
          <w:rtl/>
        </w:rPr>
      </w:pPr>
      <w:r w:rsidRPr="006F34F2">
        <w:rPr>
          <w:rFonts w:ascii="Tahoma" w:hAnsi="Tahoma" w:cs="Tahoma"/>
          <w:sz w:val="19"/>
          <w:szCs w:val="19"/>
          <w:rtl/>
        </w:rPr>
        <w:t xml:space="preserve">פרקטיקות עבודה שמעוררות קשיים במשטרה: אימוץ של דרכי פעולה עוקפות לתהליך התקין בשלבי מימוש הסמכויות של המשטרה בתחומים אלו - משלב הגשת הבקשה ועד לשימוש בנתוני התקשורת או בתוצרי האזנת הסתר. אלו מפחיתות מן הצורך בקבלת אישורים פנימיים-פיקודיים במשטרה, מהפרקליטות, מגורמי הייעוץ המשפטי לממשלה ומבתי המשפט, ומפחיתות את הליכי הבקרה הפנימית והחיצונית על פעולות המשטרה. </w:t>
      </w:r>
    </w:p>
    <w:p w14:paraId="76D6FC74" w14:textId="120EBAB1" w:rsidR="00834A18" w:rsidRPr="003571F1" w:rsidRDefault="00834A18" w:rsidP="00AF2A43">
      <w:pPr>
        <w:numPr>
          <w:ilvl w:val="6"/>
          <w:numId w:val="25"/>
        </w:numPr>
        <w:spacing w:after="160" w:line="288" w:lineRule="auto"/>
        <w:ind w:left="-544" w:right="-567" w:hanging="284"/>
        <w:rPr>
          <w:rFonts w:ascii="Tahoma" w:hAnsi="Tahoma" w:cs="Tahoma"/>
          <w:sz w:val="19"/>
          <w:szCs w:val="19"/>
          <w:rtl/>
        </w:rPr>
      </w:pPr>
      <w:r w:rsidRPr="006F34F2">
        <w:rPr>
          <w:rFonts w:ascii="Tahoma" w:hAnsi="Tahoma" w:cs="Tahoma"/>
          <w:sz w:val="19"/>
          <w:szCs w:val="19"/>
          <w:rtl/>
        </w:rPr>
        <w:t xml:space="preserve">קשיים בממשקי העבודה בין משטרת ישראל למשרד המשפטים: חלק מממצאי הדוח נוגעים לשימוש המשטרה בסמכויותיה, חלקם נוגעים לליווי המשפטי שניתן על ידי גורמי הייעוץ המשפטי לממשלה במשרד המשפטים וחלקם נוגעים לעבודת הפרקליטות. ממצאים אלו כרוכים אלה באלה, שכן ביסודם עומדת חולשה בקשרי הגומלין שקיימו הגופים הללו. חולשה זו באה לידי ביטוי באי-העברת מידע מספק מהמשטרה למשרד המשפטים מחד גיסא, ובהיעדר פעולה יזומה של משרד המשפטים לקבל את המידע על מלוא היכולות של הכלים הטכנולוגיים, מאידך גיסא. </w:t>
      </w:r>
    </w:p>
    <w:p w14:paraId="033F6F71" w14:textId="45130E89" w:rsidR="00834A18" w:rsidRPr="003571F1" w:rsidRDefault="00834A18" w:rsidP="00AF2A43">
      <w:pPr>
        <w:numPr>
          <w:ilvl w:val="6"/>
          <w:numId w:val="25"/>
        </w:numPr>
        <w:spacing w:after="160" w:line="288" w:lineRule="auto"/>
        <w:ind w:left="-544" w:right="-567" w:hanging="284"/>
        <w:rPr>
          <w:rFonts w:ascii="Tahoma" w:hAnsi="Tahoma" w:cs="Tahoma"/>
          <w:sz w:val="19"/>
          <w:szCs w:val="19"/>
          <w:rtl/>
        </w:rPr>
      </w:pPr>
      <w:r w:rsidRPr="006F34F2">
        <w:rPr>
          <w:rFonts w:ascii="Tahoma" w:hAnsi="Tahoma" w:cs="Tahoma"/>
          <w:sz w:val="19"/>
          <w:szCs w:val="19"/>
          <w:rtl/>
        </w:rPr>
        <w:t xml:space="preserve">חולשה מקצועית בתחומי הטכנולוגיה והמשפט: ביסוד חלק ניכר מממצאי הדוח עומדת חולשה מקצועית הנובעת מהיעדר כוח אדם בעל המומחיות המיוחדת הנדרשת לגורמי הייעוץ המשפטי לממשלה, הפרקליטות, הייעוץ המשפטי למשטרה ולחטיבת הסייבר, לטיפול בתחומים שבלב הדוח. המומחיות המיוחדת נשענת על תשתית מקצועית דואלית: משפטית וטכנולוגית, המחייבת הכשרה פורמלית ומעשית המתבצעת באופן רציף וממושך. </w:t>
      </w:r>
    </w:p>
    <w:p w14:paraId="0F641A31" w14:textId="67A3853F" w:rsidR="00834A18" w:rsidRPr="006F34F2" w:rsidRDefault="00834A18" w:rsidP="00020A66">
      <w:pPr>
        <w:spacing w:after="160" w:line="288" w:lineRule="auto"/>
        <w:ind w:left="-828" w:right="-567"/>
        <w:rPr>
          <w:rFonts w:ascii="Tahoma" w:hAnsi="Tahoma" w:cs="Tahoma"/>
          <w:sz w:val="19"/>
          <w:szCs w:val="19"/>
          <w:rtl/>
        </w:rPr>
      </w:pPr>
      <w:r w:rsidRPr="006F34F2">
        <w:rPr>
          <w:rFonts w:ascii="Tahoma" w:hAnsi="Tahoma" w:cs="Tahoma"/>
          <w:sz w:val="19"/>
          <w:szCs w:val="19"/>
          <w:rtl/>
        </w:rPr>
        <w:t xml:space="preserve">במועד שבו מתפרסם הדוח מדינת ישראל נמצאת בעיצומה של מלחמה עם אויבים המבקשים להשמיד אותה, </w:t>
      </w:r>
      <w:r w:rsidR="0044666B">
        <w:rPr>
          <w:rFonts w:ascii="Tahoma" w:hAnsi="Tahoma" w:cs="Tahoma"/>
          <w:sz w:val="19"/>
          <w:szCs w:val="19"/>
          <w:rtl/>
        </w:rPr>
        <w:br/>
      </w:r>
      <w:r w:rsidRPr="006F34F2">
        <w:rPr>
          <w:rFonts w:ascii="Tahoma" w:hAnsi="Tahoma" w:cs="Tahoma"/>
          <w:sz w:val="19"/>
          <w:szCs w:val="19"/>
          <w:rtl/>
        </w:rPr>
        <w:t xml:space="preserve">ובו-זמנית סוגיות אזרחיות שונות נמצאות במחלוקת קשה בתוך החברה הישראלית, לרבות בנושאי מערכת האכיפה ומערכת המשפט. תפקידו של דוח ביקורת זה הוא להאיר את המורכבות שבשימוש בכלים הטכנולוגיים ולהעיר על פערים שנמצאו ודורשים טיפול בפעילות המשטרה ומשרד המשפטים. בזיקה לכך נודעת חשיבות לתובנה ולפיה תכליתו של מסמך זה הוא תיקון, שיפור וטיוב המערכים התפקודיים העוסקים בתחום, ובכך להביא לחיזוק בתפקודם ובמעמדם של גופי אכיפת החוק ושומרי הסף שנושאים לאורך שנים בתפקיד מרכזי וחשוב בחברה הישראלית. יישום תובנה זו הלכה למעשה יבטיח את חיזוק יכולתה של המשטרה למלא את תפקידה בתחום המאבק בפשיעה תוך שמירה על ריסון כוחה ועל זכויות הפרט וכן יגביר את יכולותיהם של הפרקליטות וגורמי הייעוץ המשפטי לממשלה לפקח על עבודת המשטרה בתחום זה. </w:t>
      </w:r>
    </w:p>
    <w:p w14:paraId="0E4D8B5E" w14:textId="77777777" w:rsidR="00834A18" w:rsidRPr="006F34F2" w:rsidRDefault="00834A18" w:rsidP="006F34F2">
      <w:pPr>
        <w:spacing w:line="288" w:lineRule="auto"/>
        <w:ind w:left="-826" w:right="-567"/>
        <w:rPr>
          <w:rFonts w:ascii="Tahoma" w:hAnsi="Tahoma" w:cs="Tahoma"/>
          <w:sz w:val="19"/>
          <w:szCs w:val="19"/>
          <w:rtl/>
        </w:rPr>
      </w:pPr>
      <w:r w:rsidRPr="006F34F2">
        <w:rPr>
          <w:rFonts w:ascii="Tahoma" w:hAnsi="Tahoma" w:cs="Tahoma"/>
          <w:sz w:val="19"/>
          <w:szCs w:val="19"/>
          <w:rtl/>
        </w:rPr>
        <w:t>על שר המשפטים, השר לביטחון לאומי, היועצת המשפטית לממשלה, פרקליט המדינה, מפכ"ל המשטרה וראש אגף חקירות ומודיעין להבטיח את תיקון הליקויים העולים בדוח זה. תיקון הליקויים ישרת הן את המשטרה, הן את משרד המשפטים ומעל הכול - את אזרחי מדינת ישראל.</w:t>
      </w:r>
    </w:p>
    <w:p w14:paraId="4FE84627" w14:textId="77777777" w:rsidR="00834A18" w:rsidRPr="006F34F2" w:rsidRDefault="00834A18" w:rsidP="006F34F2">
      <w:pPr>
        <w:spacing w:line="288" w:lineRule="auto"/>
        <w:ind w:left="-826" w:right="-567"/>
        <w:rPr>
          <w:rFonts w:ascii="Tahoma" w:hAnsi="Tahoma" w:cs="Tahoma"/>
          <w:sz w:val="19"/>
          <w:szCs w:val="19"/>
          <w:rtl/>
        </w:rPr>
      </w:pPr>
    </w:p>
    <w:p w14:paraId="296AA015" w14:textId="77777777" w:rsidR="00C84E26" w:rsidRPr="006F34F2" w:rsidRDefault="00C84E26" w:rsidP="006F34F2">
      <w:pPr>
        <w:spacing w:line="288" w:lineRule="auto"/>
        <w:rPr>
          <w:rFonts w:ascii="Tahoma" w:hAnsi="Tahoma" w:cs="Tahoma"/>
        </w:rPr>
      </w:pPr>
    </w:p>
    <w:sectPr w:rsidR="00C84E26" w:rsidRPr="006F34F2" w:rsidSect="005B0BBA">
      <w:headerReference w:type="default" r:id="rId23"/>
      <w:headerReference w:type="first" r:id="rId24"/>
      <w:footerReference w:type="first" r:id="rId25"/>
      <w:pgSz w:w="11906" w:h="16838"/>
      <w:pgMar w:top="1701" w:right="1959" w:bottom="1587" w:left="1701" w:header="709" w:footer="431" w:gutter="0"/>
      <w:pgNumType w:start="13"/>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C14A57" w14:textId="77777777" w:rsidR="007439F9" w:rsidRDefault="007439F9">
      <w:pPr>
        <w:spacing w:line="240" w:lineRule="auto"/>
      </w:pPr>
      <w:r>
        <w:separator/>
      </w:r>
    </w:p>
  </w:endnote>
  <w:endnote w:type="continuationSeparator" w:id="0">
    <w:p w14:paraId="1B2BDAAD" w14:textId="77777777" w:rsidR="007439F9" w:rsidRDefault="007439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MDL2 Assets">
    <w:panose1 w:val="050A0102010101010101"/>
    <w:charset w:val="00"/>
    <w:family w:val="roman"/>
    <w:pitch w:val="variable"/>
    <w:sig w:usb0="00000003" w:usb1="10000000" w:usb2="00000000" w:usb3="00000000" w:csb0="00000001" w:csb1="00000000"/>
  </w:font>
  <w:font w:name="David">
    <w:altName w:val="Malgun Gothic Semilight"/>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uttman-Aharoni">
    <w:panose1 w:val="02010701010101010101"/>
    <w:charset w:val="B1"/>
    <w:family w:val="auto"/>
    <w:pitch w:val="variable"/>
    <w:sig w:usb0="00000801" w:usb1="40000000" w:usb2="00000000" w:usb3="00000000" w:csb0="0000002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8E12E" w14:textId="3B13D0C5" w:rsidR="00BA315B" w:rsidRDefault="00BA315B" w:rsidP="004F6A11">
    <w:pPr>
      <w:pStyle w:val="a9"/>
      <w:spacing w:line="240" w:lineRule="exact"/>
      <w:jc w:val="center"/>
      <w:rPr>
        <w:rFonts w:cs="Guttman-Aharoni"/>
        <w:bCs/>
        <w:w w:val="80"/>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5B77F4" w14:textId="77777777" w:rsidR="007439F9" w:rsidRDefault="007439F9" w:rsidP="00C23CC9">
      <w:pPr>
        <w:spacing w:line="240" w:lineRule="auto"/>
      </w:pPr>
      <w:r>
        <w:separator/>
      </w:r>
    </w:p>
  </w:footnote>
  <w:footnote w:type="continuationSeparator" w:id="0">
    <w:p w14:paraId="71DE75CE" w14:textId="77777777" w:rsidR="007439F9" w:rsidRDefault="007439F9" w:rsidP="00C23CC9">
      <w:pPr>
        <w:spacing w:line="240" w:lineRule="auto"/>
      </w:pPr>
      <w:r>
        <w:continuationSeparator/>
      </w:r>
    </w:p>
  </w:footnote>
  <w:footnote w:id="1">
    <w:p w14:paraId="45F7E0F4" w14:textId="77777777" w:rsidR="00BA315B" w:rsidRPr="00F90368" w:rsidRDefault="00BA315B" w:rsidP="005F2484">
      <w:pPr>
        <w:pStyle w:val="af"/>
        <w:ind w:left="24" w:right="-567" w:hanging="709"/>
        <w:rPr>
          <w:rFonts w:ascii="Tahoma" w:hAnsi="Tahoma" w:cs="Tahoma"/>
          <w:sz w:val="16"/>
          <w:szCs w:val="16"/>
        </w:rPr>
      </w:pPr>
      <w:r w:rsidRPr="00F90368">
        <w:rPr>
          <w:rStyle w:val="af1"/>
          <w:rFonts w:ascii="Tahoma" w:hAnsi="Tahoma" w:cs="Tahoma"/>
          <w:sz w:val="16"/>
          <w:szCs w:val="16"/>
        </w:rPr>
        <w:footnoteRef/>
      </w:r>
      <w:r w:rsidRPr="00F90368">
        <w:rPr>
          <w:rFonts w:ascii="Tahoma" w:hAnsi="Tahoma" w:cs="Tahoma"/>
          <w:sz w:val="16"/>
          <w:szCs w:val="16"/>
          <w:rtl/>
        </w:rPr>
        <w:t xml:space="preserve"> </w:t>
      </w:r>
      <w:r w:rsidRPr="00F90368">
        <w:rPr>
          <w:rFonts w:ascii="Tahoma" w:hAnsi="Tahoma" w:cs="Tahoma"/>
          <w:sz w:val="16"/>
          <w:szCs w:val="16"/>
          <w:rtl/>
        </w:rPr>
        <w:tab/>
        <w:t xml:space="preserve">ראו: משרד המשפטים, </w:t>
      </w:r>
      <w:r w:rsidRPr="00F90368">
        <w:rPr>
          <w:rFonts w:ascii="Tahoma" w:hAnsi="Tahoma" w:cs="Tahoma"/>
          <w:b/>
          <w:bCs/>
          <w:sz w:val="16"/>
          <w:szCs w:val="16"/>
          <w:rtl/>
        </w:rPr>
        <w:t>דין וחשבון הצוות לבדיקת האזנות סתר לתקשורת בין מחשבים</w:t>
      </w:r>
      <w:r w:rsidRPr="00F90368">
        <w:rPr>
          <w:rFonts w:ascii="Tahoma" w:hAnsi="Tahoma" w:cs="Tahoma"/>
          <w:sz w:val="16"/>
          <w:szCs w:val="16"/>
          <w:rtl/>
        </w:rPr>
        <w:t xml:space="preserve">, אוגוסט 2022, עמ' 6 (דוח צוות מררי). </w:t>
      </w:r>
    </w:p>
  </w:footnote>
  <w:footnote w:id="2">
    <w:p w14:paraId="517DCB27" w14:textId="77777777" w:rsidR="00BA315B" w:rsidRPr="00F90368" w:rsidRDefault="00BA315B" w:rsidP="005F2484">
      <w:pPr>
        <w:pStyle w:val="af"/>
        <w:tabs>
          <w:tab w:val="left" w:pos="140"/>
          <w:tab w:val="left" w:pos="166"/>
        </w:tabs>
        <w:ind w:left="24" w:right="-567" w:hanging="709"/>
        <w:rPr>
          <w:rFonts w:ascii="Tahoma" w:hAnsi="Tahoma" w:cs="Tahoma"/>
          <w:sz w:val="16"/>
          <w:szCs w:val="16"/>
          <w:rtl/>
        </w:rPr>
      </w:pPr>
      <w:r w:rsidRPr="00F90368">
        <w:rPr>
          <w:rStyle w:val="af1"/>
          <w:rFonts w:ascii="Tahoma" w:hAnsi="Tahoma" w:cs="Tahoma"/>
          <w:sz w:val="16"/>
          <w:szCs w:val="16"/>
        </w:rPr>
        <w:footnoteRef/>
      </w:r>
      <w:r w:rsidRPr="00F90368">
        <w:rPr>
          <w:rFonts w:ascii="Tahoma" w:hAnsi="Tahoma" w:cs="Tahoma"/>
          <w:sz w:val="16"/>
          <w:szCs w:val="16"/>
          <w:rtl/>
        </w:rPr>
        <w:t xml:space="preserve"> </w:t>
      </w:r>
      <w:r w:rsidRPr="00F90368">
        <w:rPr>
          <w:rFonts w:ascii="Tahoma" w:hAnsi="Tahoma" w:cs="Tahoma"/>
          <w:sz w:val="16"/>
          <w:szCs w:val="16"/>
          <w:rtl/>
        </w:rPr>
        <w:tab/>
        <w:t xml:space="preserve">סעיף 1 לחוק האזנת סתר הקובע כי בעל שיחה הוא כל אחד מאלה: המדבר; מי שהשיחה מיועדת אליו; המשדר בבזק; מי שהמסר המועבר בבזק מיועד להיקלט אצלו. </w:t>
      </w:r>
    </w:p>
  </w:footnote>
  <w:footnote w:id="3">
    <w:p w14:paraId="61E78131" w14:textId="2EF53192" w:rsidR="00BA315B" w:rsidRPr="00F90368" w:rsidRDefault="00BA315B" w:rsidP="005F2484">
      <w:pPr>
        <w:pStyle w:val="af"/>
        <w:ind w:left="24" w:right="-567" w:hanging="709"/>
        <w:rPr>
          <w:rFonts w:ascii="Tahoma" w:hAnsi="Tahoma" w:cs="Tahoma"/>
          <w:sz w:val="16"/>
          <w:szCs w:val="16"/>
        </w:rPr>
      </w:pPr>
      <w:r w:rsidRPr="00F90368">
        <w:rPr>
          <w:rStyle w:val="af1"/>
          <w:rFonts w:ascii="Tahoma" w:hAnsi="Tahoma" w:cs="Tahoma"/>
          <w:sz w:val="16"/>
          <w:szCs w:val="16"/>
        </w:rPr>
        <w:footnoteRef/>
      </w:r>
      <w:r w:rsidRPr="00F90368">
        <w:rPr>
          <w:rFonts w:ascii="Tahoma" w:hAnsi="Tahoma" w:cs="Tahoma"/>
          <w:sz w:val="16"/>
          <w:szCs w:val="16"/>
          <w:rtl/>
        </w:rPr>
        <w:t xml:space="preserve"> </w:t>
      </w:r>
      <w:r w:rsidRPr="00F90368">
        <w:rPr>
          <w:rFonts w:ascii="Tahoma" w:hAnsi="Tahoma" w:cs="Tahoma"/>
          <w:sz w:val="16"/>
          <w:szCs w:val="16"/>
          <w:rtl/>
        </w:rPr>
        <w:tab/>
        <w:t xml:space="preserve">משטרת ישראל, אגף התכנון והארגון, </w:t>
      </w:r>
      <w:r w:rsidRPr="00F90368">
        <w:rPr>
          <w:rFonts w:ascii="Tahoma" w:hAnsi="Tahoma" w:cs="Tahoma"/>
          <w:b/>
          <w:bCs/>
          <w:sz w:val="16"/>
          <w:szCs w:val="16"/>
          <w:rtl/>
        </w:rPr>
        <w:t xml:space="preserve">מגדלור </w:t>
      </w:r>
      <w:r>
        <w:rPr>
          <w:rFonts w:ascii="Tahoma" w:hAnsi="Tahoma" w:cs="Tahoma" w:hint="cs"/>
          <w:b/>
          <w:bCs/>
          <w:sz w:val="16"/>
          <w:szCs w:val="16"/>
          <w:rtl/>
        </w:rPr>
        <w:t>-</w:t>
      </w:r>
      <w:r w:rsidRPr="00F90368">
        <w:rPr>
          <w:rFonts w:ascii="Tahoma" w:hAnsi="Tahoma" w:cs="Tahoma"/>
          <w:b/>
          <w:bCs/>
          <w:sz w:val="16"/>
          <w:szCs w:val="16"/>
          <w:rtl/>
        </w:rPr>
        <w:t xml:space="preserve"> תכנית העבודה השנתית לבניין הכוח, משטרת ישראל, שנת 2018</w:t>
      </w:r>
      <w:r w:rsidRPr="00F90368">
        <w:rPr>
          <w:rFonts w:ascii="Tahoma" w:hAnsi="Tahoma" w:cs="Tahoma"/>
          <w:sz w:val="16"/>
          <w:szCs w:val="16"/>
          <w:rtl/>
        </w:rPr>
        <w:t xml:space="preserve">, ינואר 2018, עמ' 31 - 32. </w:t>
      </w:r>
    </w:p>
  </w:footnote>
  <w:footnote w:id="4">
    <w:p w14:paraId="09540F78" w14:textId="77777777" w:rsidR="00BA315B" w:rsidRPr="00F90368" w:rsidRDefault="00BA315B" w:rsidP="005F2484">
      <w:pPr>
        <w:pStyle w:val="af"/>
        <w:tabs>
          <w:tab w:val="left" w:pos="141"/>
        </w:tabs>
        <w:ind w:left="24" w:hanging="709"/>
        <w:rPr>
          <w:rFonts w:ascii="Tahoma" w:hAnsi="Tahoma" w:cs="Tahoma"/>
          <w:sz w:val="16"/>
          <w:szCs w:val="16"/>
          <w:rtl/>
        </w:rPr>
      </w:pPr>
      <w:r w:rsidRPr="00F90368">
        <w:rPr>
          <w:rStyle w:val="af1"/>
          <w:rFonts w:ascii="Tahoma" w:hAnsi="Tahoma" w:cs="Tahoma"/>
          <w:sz w:val="16"/>
          <w:szCs w:val="16"/>
        </w:rPr>
        <w:footnoteRef/>
      </w:r>
      <w:r w:rsidRPr="00F90368">
        <w:rPr>
          <w:rFonts w:ascii="Tahoma" w:hAnsi="Tahoma" w:cs="Tahoma"/>
          <w:sz w:val="16"/>
          <w:szCs w:val="16"/>
          <w:rtl/>
        </w:rPr>
        <w:t xml:space="preserve"> </w:t>
      </w:r>
      <w:r w:rsidRPr="00F90368">
        <w:rPr>
          <w:rFonts w:ascii="Tahoma" w:hAnsi="Tahoma" w:cs="Tahoma"/>
          <w:sz w:val="16"/>
          <w:szCs w:val="16"/>
          <w:rtl/>
        </w:rPr>
        <w:tab/>
        <w:t>הודעה על ביקורת נשלחה למשטרת ישראל ב-20.1.22.</w:t>
      </w:r>
    </w:p>
  </w:footnote>
  <w:footnote w:id="5">
    <w:p w14:paraId="78E219D3" w14:textId="77777777" w:rsidR="00BA315B" w:rsidRPr="00F90368" w:rsidRDefault="00BA315B" w:rsidP="005F2484">
      <w:pPr>
        <w:pStyle w:val="af"/>
        <w:ind w:left="24" w:right="-567" w:hanging="709"/>
        <w:rPr>
          <w:rFonts w:ascii="Tahoma" w:hAnsi="Tahoma" w:cs="Tahoma"/>
          <w:sz w:val="16"/>
          <w:szCs w:val="16"/>
          <w:rtl/>
        </w:rPr>
      </w:pPr>
      <w:r w:rsidRPr="00F90368">
        <w:rPr>
          <w:rStyle w:val="af1"/>
          <w:rFonts w:ascii="Tahoma" w:hAnsi="Tahoma" w:cs="Tahoma"/>
          <w:sz w:val="16"/>
          <w:szCs w:val="16"/>
        </w:rPr>
        <w:footnoteRef/>
      </w:r>
      <w:r w:rsidRPr="00F90368">
        <w:rPr>
          <w:rFonts w:ascii="Tahoma" w:hAnsi="Tahoma" w:cs="Tahoma"/>
          <w:sz w:val="16"/>
          <w:szCs w:val="16"/>
          <w:rtl/>
        </w:rPr>
        <w:t xml:space="preserve"> </w:t>
      </w:r>
      <w:r w:rsidRPr="00F90368">
        <w:rPr>
          <w:rFonts w:ascii="Tahoma" w:hAnsi="Tahoma" w:cs="Tahoma"/>
          <w:sz w:val="16"/>
          <w:szCs w:val="16"/>
          <w:rtl/>
        </w:rPr>
        <w:tab/>
        <w:t>כתב מינוי מאת היועמ"ש לממשלה למשנה ליועמ"ש לממשלה (משפט פלילי) ולשני חברי צוות, "כתב מינוי - צוות לבדיקת האזנות סתר בדרך של תקשורת בין מחשבים" (31.1.22).</w:t>
      </w:r>
    </w:p>
  </w:footnote>
  <w:footnote w:id="6">
    <w:p w14:paraId="1505AC71" w14:textId="77777777" w:rsidR="00BA315B" w:rsidRPr="00F90368" w:rsidRDefault="00BA315B" w:rsidP="005F2484">
      <w:pPr>
        <w:pStyle w:val="af"/>
        <w:tabs>
          <w:tab w:val="left" w:pos="-1"/>
          <w:tab w:val="left" w:pos="141"/>
        </w:tabs>
        <w:ind w:left="-1" w:right="-567" w:hanging="709"/>
        <w:contextualSpacing/>
        <w:rPr>
          <w:rFonts w:ascii="Tahoma" w:hAnsi="Tahoma" w:cs="Tahoma"/>
          <w:sz w:val="16"/>
          <w:szCs w:val="16"/>
          <w:rtl/>
        </w:rPr>
      </w:pPr>
      <w:r w:rsidRPr="00F90368">
        <w:rPr>
          <w:rStyle w:val="af1"/>
          <w:rFonts w:ascii="Tahoma" w:hAnsi="Tahoma" w:cs="Tahoma"/>
          <w:sz w:val="16"/>
          <w:szCs w:val="16"/>
        </w:rPr>
        <w:footnoteRef/>
      </w:r>
      <w:r w:rsidRPr="00F90368">
        <w:rPr>
          <w:rFonts w:ascii="Tahoma" w:hAnsi="Tahoma" w:cs="Tahoma"/>
          <w:sz w:val="16"/>
          <w:szCs w:val="16"/>
          <w:rtl/>
        </w:rPr>
        <w:t xml:space="preserve"> </w:t>
      </w:r>
      <w:r w:rsidRPr="00F90368">
        <w:rPr>
          <w:rFonts w:ascii="Tahoma" w:hAnsi="Tahoma" w:cs="Tahoma"/>
          <w:sz w:val="16"/>
          <w:szCs w:val="16"/>
          <w:rtl/>
        </w:rPr>
        <w:tab/>
        <w:t xml:space="preserve">החלטת הממשלה 897. </w:t>
      </w:r>
    </w:p>
  </w:footnote>
  <w:footnote w:id="7">
    <w:p w14:paraId="15B51709" w14:textId="77777777" w:rsidR="00BA315B" w:rsidRPr="00F90368" w:rsidRDefault="00BA315B" w:rsidP="005F2484">
      <w:pPr>
        <w:pStyle w:val="af"/>
        <w:ind w:left="-2" w:hanging="709"/>
        <w:rPr>
          <w:rFonts w:ascii="Tahoma" w:hAnsi="Tahoma" w:cs="Tahoma"/>
          <w:sz w:val="16"/>
          <w:szCs w:val="16"/>
        </w:rPr>
      </w:pPr>
      <w:r w:rsidRPr="00F90368">
        <w:rPr>
          <w:rStyle w:val="af1"/>
          <w:rFonts w:ascii="Tahoma" w:hAnsi="Tahoma" w:cs="Tahoma"/>
          <w:sz w:val="16"/>
          <w:szCs w:val="16"/>
        </w:rPr>
        <w:footnoteRef/>
      </w:r>
      <w:r w:rsidRPr="00F90368">
        <w:rPr>
          <w:rFonts w:ascii="Tahoma" w:hAnsi="Tahoma" w:cs="Tahoma"/>
          <w:sz w:val="16"/>
          <w:szCs w:val="16"/>
          <w:rtl/>
        </w:rPr>
        <w:t xml:space="preserve"> </w:t>
      </w:r>
      <w:r w:rsidRPr="00F90368">
        <w:rPr>
          <w:rFonts w:ascii="Tahoma" w:hAnsi="Tahoma" w:cs="Tahoma"/>
          <w:sz w:val="16"/>
          <w:szCs w:val="16"/>
          <w:rtl/>
        </w:rPr>
        <w:tab/>
        <w:t xml:space="preserve">הנחיית פרקליט המדינה 7.17 "אופן הפיקוח והבקרה של התביעה על עבודת המיון והסיווג של רשויות החקירה בנושא האזנות סתר", מיום 3.11.24. </w:t>
      </w:r>
    </w:p>
  </w:footnote>
  <w:footnote w:id="8">
    <w:p w14:paraId="5F417FA5" w14:textId="77777777" w:rsidR="00BA315B" w:rsidRPr="00F90368" w:rsidRDefault="00BA315B" w:rsidP="005F2484">
      <w:pPr>
        <w:pStyle w:val="af"/>
        <w:ind w:left="24" w:hanging="709"/>
        <w:rPr>
          <w:rFonts w:ascii="Tahoma" w:hAnsi="Tahoma" w:cs="Tahoma"/>
          <w:sz w:val="16"/>
          <w:szCs w:val="16"/>
          <w:rtl/>
        </w:rPr>
      </w:pPr>
      <w:r w:rsidRPr="00F90368">
        <w:rPr>
          <w:rStyle w:val="af1"/>
          <w:rFonts w:ascii="Tahoma" w:hAnsi="Tahoma" w:cs="Tahoma"/>
          <w:sz w:val="16"/>
          <w:szCs w:val="16"/>
        </w:rPr>
        <w:footnoteRef/>
      </w:r>
      <w:r w:rsidRPr="00F90368">
        <w:rPr>
          <w:rFonts w:ascii="Tahoma" w:hAnsi="Tahoma" w:cs="Tahoma"/>
          <w:sz w:val="16"/>
          <w:szCs w:val="16"/>
          <w:rtl/>
        </w:rPr>
        <w:t xml:space="preserve"> </w:t>
      </w:r>
      <w:r w:rsidRPr="00F90368">
        <w:rPr>
          <w:rFonts w:ascii="Tahoma" w:hAnsi="Tahoma" w:cs="Tahoma"/>
          <w:sz w:val="16"/>
          <w:szCs w:val="16"/>
          <w:rtl/>
        </w:rPr>
        <w:tab/>
        <w:t>הנחיית היועמ"ש לממשלה 9.1000 בנושא "היועצים המשפטיים למשרדי הממשלה", עדכון אחרון מאי 2015.</w:t>
      </w:r>
    </w:p>
  </w:footnote>
  <w:footnote w:id="9">
    <w:p w14:paraId="6ECAD2CD" w14:textId="77777777" w:rsidR="00BA315B" w:rsidRPr="00F90368" w:rsidRDefault="00BA315B" w:rsidP="005F2484">
      <w:pPr>
        <w:pStyle w:val="af"/>
        <w:ind w:left="24" w:hanging="709"/>
        <w:rPr>
          <w:rFonts w:ascii="Tahoma" w:hAnsi="Tahoma" w:cs="Tahoma"/>
          <w:sz w:val="16"/>
          <w:szCs w:val="16"/>
        </w:rPr>
      </w:pPr>
      <w:r w:rsidRPr="00F90368">
        <w:rPr>
          <w:rStyle w:val="af1"/>
          <w:rFonts w:ascii="Tahoma" w:hAnsi="Tahoma" w:cs="Tahoma"/>
          <w:sz w:val="16"/>
          <w:szCs w:val="16"/>
        </w:rPr>
        <w:footnoteRef/>
      </w:r>
      <w:r w:rsidRPr="00F90368">
        <w:rPr>
          <w:rFonts w:ascii="Tahoma" w:hAnsi="Tahoma" w:cs="Tahoma"/>
          <w:sz w:val="16"/>
          <w:szCs w:val="16"/>
          <w:rtl/>
        </w:rPr>
        <w:t xml:space="preserve"> </w:t>
      </w:r>
      <w:r w:rsidRPr="00F90368">
        <w:rPr>
          <w:rFonts w:ascii="Tahoma" w:hAnsi="Tahoma" w:cs="Tahoma"/>
          <w:sz w:val="16"/>
          <w:szCs w:val="16"/>
          <w:rtl/>
        </w:rPr>
        <w:tab/>
        <w:t>הנחיית היועמ"ש לממשלה 9.1000 בנושא "היועצים המשפטיים למשרדי הממשלה", עדכון אחרון מאי 2015</w:t>
      </w:r>
      <w:r w:rsidRPr="00F90368">
        <w:rPr>
          <w:rFonts w:ascii="Tahoma" w:hAnsi="Tahoma" w:cs="Tahoma"/>
          <w:sz w:val="16"/>
          <w:szCs w:val="16"/>
        </w:rPr>
        <w:t>.</w:t>
      </w:r>
    </w:p>
  </w:footnote>
  <w:footnote w:id="10">
    <w:p w14:paraId="7605F7F5" w14:textId="77777777" w:rsidR="00BA315B" w:rsidRPr="00F90368" w:rsidRDefault="00BA315B" w:rsidP="005F2484">
      <w:pPr>
        <w:pStyle w:val="af"/>
        <w:tabs>
          <w:tab w:val="left" w:pos="140"/>
          <w:tab w:val="left" w:pos="166"/>
        </w:tabs>
        <w:ind w:left="24" w:hanging="709"/>
        <w:rPr>
          <w:rFonts w:ascii="Tahoma" w:hAnsi="Tahoma" w:cs="Tahoma"/>
          <w:sz w:val="16"/>
          <w:szCs w:val="16"/>
          <w:rtl/>
        </w:rPr>
      </w:pPr>
      <w:r w:rsidRPr="00F90368">
        <w:rPr>
          <w:rStyle w:val="af1"/>
          <w:rFonts w:ascii="Tahoma" w:hAnsi="Tahoma" w:cs="Tahoma"/>
          <w:sz w:val="16"/>
          <w:szCs w:val="16"/>
        </w:rPr>
        <w:footnoteRef/>
      </w:r>
      <w:r w:rsidRPr="00F90368">
        <w:rPr>
          <w:rFonts w:ascii="Tahoma" w:hAnsi="Tahoma" w:cs="Tahoma"/>
          <w:sz w:val="16"/>
          <w:szCs w:val="16"/>
          <w:rtl/>
        </w:rPr>
        <w:t xml:space="preserve"> </w:t>
      </w:r>
      <w:r w:rsidRPr="00F90368">
        <w:rPr>
          <w:rFonts w:ascii="Tahoma" w:hAnsi="Tahoma" w:cs="Tahoma"/>
          <w:sz w:val="16"/>
          <w:szCs w:val="16"/>
          <w:rtl/>
        </w:rPr>
        <w:tab/>
        <w:t>סעיף 6(ד) לחוק האזנות סתר.</w:t>
      </w:r>
    </w:p>
  </w:footnote>
  <w:footnote w:id="11">
    <w:p w14:paraId="5E066B03" w14:textId="77777777" w:rsidR="00BA315B" w:rsidRPr="00F90368" w:rsidRDefault="00BA315B" w:rsidP="005F2484">
      <w:pPr>
        <w:pStyle w:val="af"/>
        <w:ind w:left="24" w:right="-567" w:hanging="709"/>
        <w:rPr>
          <w:rFonts w:ascii="Tahoma" w:hAnsi="Tahoma" w:cs="Tahoma"/>
          <w:sz w:val="16"/>
          <w:szCs w:val="16"/>
          <w:rtl/>
        </w:rPr>
      </w:pPr>
      <w:r w:rsidRPr="00F90368">
        <w:rPr>
          <w:rStyle w:val="af1"/>
          <w:rFonts w:ascii="Tahoma" w:hAnsi="Tahoma" w:cs="Tahoma"/>
          <w:sz w:val="16"/>
          <w:szCs w:val="16"/>
        </w:rPr>
        <w:footnoteRef/>
      </w:r>
      <w:r w:rsidRPr="00F90368">
        <w:rPr>
          <w:rFonts w:ascii="Tahoma" w:hAnsi="Tahoma" w:cs="Tahoma"/>
          <w:sz w:val="16"/>
          <w:szCs w:val="16"/>
          <w:rtl/>
        </w:rPr>
        <w:t xml:space="preserve"> </w:t>
      </w:r>
      <w:r w:rsidRPr="00F90368">
        <w:rPr>
          <w:rFonts w:ascii="Tahoma" w:hAnsi="Tahoma" w:cs="Tahoma"/>
          <w:sz w:val="16"/>
          <w:szCs w:val="16"/>
          <w:rtl/>
        </w:rPr>
        <w:tab/>
        <w:t xml:space="preserve">מבקר המדינה, </w:t>
      </w:r>
      <w:r w:rsidRPr="00F90368">
        <w:rPr>
          <w:rFonts w:ascii="Tahoma" w:hAnsi="Tahoma" w:cs="Tahoma"/>
          <w:b/>
          <w:bCs/>
          <w:sz w:val="16"/>
          <w:szCs w:val="16"/>
          <w:rtl/>
        </w:rPr>
        <w:t>דוח שנתי 41</w:t>
      </w:r>
      <w:r w:rsidRPr="00F90368">
        <w:rPr>
          <w:rFonts w:ascii="Tahoma" w:hAnsi="Tahoma" w:cs="Tahoma"/>
          <w:sz w:val="16"/>
          <w:szCs w:val="16"/>
          <w:rtl/>
        </w:rPr>
        <w:t xml:space="preserve"> (1991), עמ' 340 - 358; מבקר המדינה, </w:t>
      </w:r>
      <w:r w:rsidRPr="00F90368">
        <w:rPr>
          <w:rFonts w:ascii="Tahoma" w:hAnsi="Tahoma" w:cs="Tahoma"/>
          <w:b/>
          <w:bCs/>
          <w:sz w:val="16"/>
          <w:szCs w:val="16"/>
          <w:rtl/>
        </w:rPr>
        <w:t>דוח שנתי 54ב</w:t>
      </w:r>
      <w:r w:rsidRPr="00F90368">
        <w:rPr>
          <w:rFonts w:ascii="Tahoma" w:hAnsi="Tahoma" w:cs="Tahoma"/>
          <w:sz w:val="16"/>
          <w:szCs w:val="16"/>
          <w:rtl/>
        </w:rPr>
        <w:t xml:space="preserve"> (2004), עמ' 279 - 304; מבקר המדינה, </w:t>
      </w:r>
      <w:r w:rsidRPr="00F90368">
        <w:rPr>
          <w:rFonts w:ascii="Tahoma" w:hAnsi="Tahoma" w:cs="Tahoma"/>
          <w:b/>
          <w:bCs/>
          <w:sz w:val="16"/>
          <w:szCs w:val="16"/>
          <w:rtl/>
        </w:rPr>
        <w:t>חוות דעת האזנות סתר בחקירות פליליות</w:t>
      </w:r>
      <w:r w:rsidRPr="00F90368">
        <w:rPr>
          <w:rFonts w:ascii="Tahoma" w:hAnsi="Tahoma" w:cs="Tahoma"/>
          <w:sz w:val="16"/>
          <w:szCs w:val="16"/>
          <w:rtl/>
        </w:rPr>
        <w:t xml:space="preserve"> (2010), עמ' 1 - 66.</w:t>
      </w:r>
    </w:p>
    <w:p w14:paraId="3744396B" w14:textId="1F67C74B" w:rsidR="00BA315B" w:rsidRPr="00F90368" w:rsidRDefault="00BA315B" w:rsidP="00D5163A">
      <w:pPr>
        <w:pStyle w:val="af"/>
        <w:ind w:left="24" w:right="-567" w:firstLine="0"/>
        <w:rPr>
          <w:rFonts w:ascii="Tahoma" w:hAnsi="Tahoma" w:cs="Tahoma"/>
          <w:sz w:val="16"/>
          <w:szCs w:val="16"/>
          <w:rtl/>
        </w:rPr>
      </w:pPr>
      <w:r w:rsidRPr="00F90368">
        <w:rPr>
          <w:rFonts w:ascii="Tahoma" w:hAnsi="Tahoma" w:cs="Tahoma"/>
          <w:sz w:val="16"/>
          <w:szCs w:val="16"/>
          <w:rtl/>
        </w:rPr>
        <w:t xml:space="preserve">משרד המשפטים, </w:t>
      </w:r>
      <w:r w:rsidRPr="00F90368">
        <w:rPr>
          <w:rFonts w:ascii="Tahoma" w:hAnsi="Tahoma" w:cs="Tahoma"/>
          <w:b/>
          <w:bCs/>
          <w:sz w:val="16"/>
          <w:szCs w:val="16"/>
          <w:rtl/>
        </w:rPr>
        <w:t>דוח צוות הבדיקה בנושא האזנות סתר בראשות עו"ד לבנת משיח</w:t>
      </w:r>
      <w:r w:rsidRPr="00F90368">
        <w:rPr>
          <w:rFonts w:ascii="Tahoma" w:hAnsi="Tahoma" w:cs="Tahoma"/>
          <w:sz w:val="16"/>
          <w:szCs w:val="16"/>
          <w:rtl/>
        </w:rPr>
        <w:t xml:space="preserve">, אפריל 2005 (צוות לבנת משיח או דוח לבנת משיח); משרד המשפטים, </w:t>
      </w:r>
      <w:r w:rsidRPr="00F90368">
        <w:rPr>
          <w:rFonts w:ascii="Tahoma" w:hAnsi="Tahoma" w:cs="Tahoma"/>
          <w:b/>
          <w:bCs/>
          <w:sz w:val="16"/>
          <w:szCs w:val="16"/>
          <w:rtl/>
        </w:rPr>
        <w:t xml:space="preserve">דוח בדיקה בנושא העברת תוצרי האזנת סתר בת.פ. 5461/06 מ"י נ' חיים רמון, </w:t>
      </w:r>
      <w:r>
        <w:rPr>
          <w:rFonts w:ascii="Tahoma" w:hAnsi="Tahoma" w:cs="Tahoma"/>
          <w:b/>
          <w:bCs/>
          <w:sz w:val="16"/>
          <w:szCs w:val="16"/>
          <w:rtl/>
        </w:rPr>
        <w:br/>
      </w:r>
      <w:r w:rsidRPr="00F90368">
        <w:rPr>
          <w:rFonts w:ascii="Tahoma" w:hAnsi="Tahoma" w:cs="Tahoma"/>
          <w:b/>
          <w:bCs/>
          <w:sz w:val="16"/>
          <w:szCs w:val="16"/>
          <w:rtl/>
        </w:rPr>
        <w:t xml:space="preserve">מ-12.07.07 </w:t>
      </w:r>
      <w:r w:rsidRPr="00F90368">
        <w:rPr>
          <w:rFonts w:ascii="Tahoma" w:hAnsi="Tahoma" w:cs="Tahoma"/>
          <w:sz w:val="16"/>
          <w:szCs w:val="16"/>
          <w:rtl/>
        </w:rPr>
        <w:t xml:space="preserve">(דוח ברנר) משרד המשפטים, המשנה ליועץ המשפטי לממשלה, </w:t>
      </w:r>
      <w:r w:rsidRPr="00F90368">
        <w:rPr>
          <w:rFonts w:ascii="Tahoma" w:hAnsi="Tahoma" w:cs="Tahoma"/>
          <w:b/>
          <w:bCs/>
          <w:sz w:val="16"/>
          <w:szCs w:val="16"/>
          <w:rtl/>
        </w:rPr>
        <w:t>חוות דעת בהמשך לחוות דעת מבקר המדינה בנושא האזנות סתר בחקירות פליליות</w:t>
      </w:r>
      <w:r w:rsidRPr="00F90368">
        <w:rPr>
          <w:rFonts w:ascii="Tahoma" w:hAnsi="Tahoma" w:cs="Tahoma"/>
          <w:sz w:val="16"/>
          <w:szCs w:val="16"/>
          <w:rtl/>
        </w:rPr>
        <w:t>, 2010 (חוות דעת פרשיית חיים רמון).</w:t>
      </w:r>
    </w:p>
    <w:p w14:paraId="4F5B83DA" w14:textId="4C66D0DF" w:rsidR="00BA315B" w:rsidRPr="00F90368" w:rsidRDefault="00BA315B" w:rsidP="00D5163A">
      <w:pPr>
        <w:pStyle w:val="af"/>
        <w:ind w:left="24" w:right="-567" w:firstLine="0"/>
        <w:rPr>
          <w:rFonts w:ascii="Tahoma" w:hAnsi="Tahoma" w:cs="Tahoma"/>
          <w:sz w:val="16"/>
          <w:szCs w:val="16"/>
        </w:rPr>
      </w:pPr>
      <w:r w:rsidRPr="00F90368">
        <w:rPr>
          <w:rFonts w:ascii="Tahoma" w:hAnsi="Tahoma" w:cs="Tahoma"/>
          <w:sz w:val="16"/>
          <w:szCs w:val="16"/>
          <w:rtl/>
        </w:rPr>
        <w:t xml:space="preserve">כנסת ישראל, </w:t>
      </w:r>
      <w:r w:rsidRPr="00F90368">
        <w:rPr>
          <w:rFonts w:ascii="Tahoma" w:hAnsi="Tahoma" w:cs="Tahoma"/>
          <w:b/>
          <w:bCs/>
          <w:sz w:val="16"/>
          <w:szCs w:val="16"/>
          <w:rtl/>
        </w:rPr>
        <w:t>ועדת החקירה הפרלמנטרית בעניין האזנות סתר</w:t>
      </w:r>
      <w:r w:rsidRPr="00F90368">
        <w:rPr>
          <w:rFonts w:ascii="Tahoma" w:hAnsi="Tahoma" w:cs="Tahoma"/>
          <w:sz w:val="16"/>
          <w:szCs w:val="16"/>
          <w:rtl/>
        </w:rPr>
        <w:t>, ינואר 2009 (להלן</w:t>
      </w:r>
      <w:r>
        <w:rPr>
          <w:rFonts w:ascii="Tahoma" w:hAnsi="Tahoma" w:cs="Tahoma" w:hint="cs"/>
          <w:sz w:val="16"/>
          <w:szCs w:val="16"/>
          <w:rtl/>
        </w:rPr>
        <w:t xml:space="preserve"> -</w:t>
      </w:r>
      <w:r w:rsidRPr="00F90368">
        <w:rPr>
          <w:rFonts w:ascii="Tahoma" w:hAnsi="Tahoma" w:cs="Tahoma"/>
          <w:sz w:val="16"/>
          <w:szCs w:val="16"/>
        </w:rPr>
        <w:t xml:space="preserve"> </w:t>
      </w:r>
      <w:r w:rsidRPr="00F90368">
        <w:rPr>
          <w:rFonts w:ascii="Tahoma" w:hAnsi="Tahoma" w:cs="Tahoma"/>
          <w:sz w:val="16"/>
          <w:szCs w:val="16"/>
          <w:rtl/>
        </w:rPr>
        <w:t>ועדת החקירה).</w:t>
      </w:r>
    </w:p>
  </w:footnote>
  <w:footnote w:id="12">
    <w:p w14:paraId="04DE3510" w14:textId="77777777" w:rsidR="00BA315B" w:rsidRPr="00F90368" w:rsidRDefault="00BA315B" w:rsidP="005F2484">
      <w:pPr>
        <w:pStyle w:val="af"/>
        <w:ind w:left="24" w:right="-567" w:hanging="709"/>
        <w:rPr>
          <w:rFonts w:ascii="Tahoma" w:hAnsi="Tahoma" w:cs="Tahoma"/>
          <w:sz w:val="16"/>
          <w:szCs w:val="16"/>
          <w:rtl/>
        </w:rPr>
      </w:pPr>
      <w:r w:rsidRPr="00F90368">
        <w:rPr>
          <w:rStyle w:val="af1"/>
          <w:rFonts w:ascii="Tahoma" w:hAnsi="Tahoma" w:cs="Tahoma"/>
          <w:sz w:val="16"/>
          <w:szCs w:val="16"/>
        </w:rPr>
        <w:footnoteRef/>
      </w:r>
      <w:r w:rsidRPr="00F90368">
        <w:rPr>
          <w:rFonts w:ascii="Tahoma" w:hAnsi="Tahoma" w:cs="Tahoma"/>
          <w:sz w:val="16"/>
          <w:szCs w:val="16"/>
          <w:rtl/>
        </w:rPr>
        <w:t xml:space="preserve"> </w:t>
      </w:r>
      <w:r w:rsidRPr="00F90368">
        <w:rPr>
          <w:rFonts w:ascii="Tahoma" w:hAnsi="Tahoma" w:cs="Tahoma"/>
          <w:sz w:val="16"/>
          <w:szCs w:val="16"/>
          <w:rtl/>
        </w:rPr>
        <w:tab/>
        <w:t xml:space="preserve">רע"פ 1089/21 </w:t>
      </w:r>
      <w:r w:rsidRPr="00F90368">
        <w:rPr>
          <w:rFonts w:ascii="Tahoma" w:hAnsi="Tahoma" w:cs="Tahoma"/>
          <w:b/>
          <w:bCs/>
          <w:sz w:val="16"/>
          <w:szCs w:val="16"/>
          <w:rtl/>
        </w:rPr>
        <w:t>מ"י נ' אליצור אטיאס</w:t>
      </w:r>
      <w:r w:rsidRPr="00F90368">
        <w:rPr>
          <w:rFonts w:ascii="Tahoma" w:hAnsi="Tahoma" w:cs="Tahoma"/>
          <w:sz w:val="16"/>
          <w:szCs w:val="16"/>
          <w:rtl/>
        </w:rPr>
        <w:t>, מיום 29.9.21 (פורסם במאגר ממוחשב, 14.3.22)</w:t>
      </w:r>
    </w:p>
  </w:footnote>
  <w:footnote w:id="13">
    <w:p w14:paraId="5BA66BBF" w14:textId="77777777" w:rsidR="00BA315B" w:rsidRPr="00F90368" w:rsidRDefault="00BA315B" w:rsidP="005F2484">
      <w:pPr>
        <w:pStyle w:val="af"/>
        <w:ind w:left="24" w:right="-567" w:hanging="709"/>
        <w:rPr>
          <w:rFonts w:ascii="Tahoma" w:hAnsi="Tahoma" w:cs="Tahoma"/>
          <w:sz w:val="16"/>
          <w:szCs w:val="16"/>
          <w:rtl/>
        </w:rPr>
      </w:pPr>
      <w:r w:rsidRPr="00F90368">
        <w:rPr>
          <w:rStyle w:val="af1"/>
          <w:rFonts w:ascii="Tahoma" w:hAnsi="Tahoma" w:cs="Tahoma"/>
          <w:sz w:val="16"/>
          <w:szCs w:val="16"/>
        </w:rPr>
        <w:footnoteRef/>
      </w:r>
      <w:r w:rsidRPr="00F90368">
        <w:rPr>
          <w:rFonts w:ascii="Tahoma" w:hAnsi="Tahoma" w:cs="Tahoma"/>
          <w:sz w:val="16"/>
          <w:szCs w:val="16"/>
          <w:rtl/>
        </w:rPr>
        <w:t xml:space="preserve"> </w:t>
      </w:r>
      <w:r w:rsidRPr="00F90368">
        <w:rPr>
          <w:rFonts w:ascii="Tahoma" w:hAnsi="Tahoma" w:cs="Tahoma"/>
          <w:sz w:val="16"/>
          <w:szCs w:val="16"/>
          <w:rtl/>
        </w:rPr>
        <w:tab/>
      </w:r>
      <w:r w:rsidRPr="00F90368">
        <w:rPr>
          <w:rFonts w:ascii="Tahoma" w:hAnsi="Tahoma" w:cs="Tahoma"/>
          <w:b/>
          <w:bCs/>
          <w:sz w:val="16"/>
          <w:szCs w:val="16"/>
          <w:rtl/>
        </w:rPr>
        <w:t>צו חריג</w:t>
      </w:r>
      <w:r w:rsidRPr="00F90368">
        <w:rPr>
          <w:rFonts w:ascii="Tahoma" w:hAnsi="Tahoma" w:cs="Tahoma"/>
          <w:sz w:val="16"/>
          <w:szCs w:val="16"/>
          <w:rtl/>
        </w:rPr>
        <w:t xml:space="preserve"> - אחד מצווי האזנת הסתר האלה: </w:t>
      </w:r>
      <w:r w:rsidRPr="00F90368">
        <w:rPr>
          <w:rFonts w:ascii="Tahoma" w:hAnsi="Tahoma" w:cs="Tahoma"/>
          <w:b/>
          <w:bCs/>
          <w:sz w:val="16"/>
          <w:szCs w:val="16"/>
          <w:rtl/>
        </w:rPr>
        <w:t>צו חריג א'</w:t>
      </w:r>
      <w:r w:rsidRPr="00F90368">
        <w:rPr>
          <w:rFonts w:ascii="Tahoma" w:hAnsi="Tahoma" w:cs="Tahoma"/>
          <w:sz w:val="16"/>
          <w:szCs w:val="16"/>
          <w:rtl/>
        </w:rPr>
        <w:t xml:space="preserve"> - צו שאינו מוגבל רק למספר הטלפון המסוים שצוין בבקשה להיתר; </w:t>
      </w:r>
      <w:r w:rsidRPr="00F90368">
        <w:rPr>
          <w:rFonts w:ascii="Tahoma" w:hAnsi="Tahoma" w:cs="Tahoma"/>
          <w:b/>
          <w:bCs/>
          <w:sz w:val="16"/>
          <w:szCs w:val="16"/>
          <w:rtl/>
        </w:rPr>
        <w:t xml:space="preserve">צו חריג ב' </w:t>
      </w:r>
      <w:r w:rsidRPr="00F90368">
        <w:rPr>
          <w:rFonts w:ascii="Tahoma" w:hAnsi="Tahoma" w:cs="Tahoma"/>
          <w:sz w:val="16"/>
          <w:szCs w:val="16"/>
          <w:rtl/>
        </w:rPr>
        <w:t xml:space="preserve">- צו האזנת סתר נרחב שכולל הקלות נוספות, לרבות האפשרות </w:t>
      </w:r>
      <w:bookmarkStart w:id="19" w:name="_Hlk200448390"/>
      <w:r w:rsidRPr="00F90368">
        <w:rPr>
          <w:rFonts w:ascii="Tahoma" w:hAnsi="Tahoma" w:cs="Tahoma"/>
          <w:sz w:val="16"/>
          <w:szCs w:val="16"/>
          <w:rtl/>
        </w:rPr>
        <w:t>להוספת יעדים להאזנה</w:t>
      </w:r>
      <w:bookmarkEnd w:id="19"/>
      <w:r w:rsidRPr="00F90368">
        <w:rPr>
          <w:rFonts w:ascii="Tahoma" w:hAnsi="Tahoma" w:cs="Tahoma"/>
          <w:sz w:val="16"/>
          <w:szCs w:val="16"/>
          <w:rtl/>
        </w:rPr>
        <w:t xml:space="preserve"> אם יעלה כי הם מעורבים באותה פרשייה הנחקרת וכי הם אינם ידועים בשלב זה.</w:t>
      </w:r>
    </w:p>
  </w:footnote>
  <w:footnote w:id="14">
    <w:p w14:paraId="1A805C6D" w14:textId="6B553846" w:rsidR="00BA315B" w:rsidRPr="00F90368" w:rsidRDefault="00BA315B" w:rsidP="005F2484">
      <w:pPr>
        <w:pStyle w:val="af"/>
        <w:ind w:left="24" w:right="-567" w:hanging="709"/>
        <w:rPr>
          <w:rFonts w:ascii="Tahoma" w:hAnsi="Tahoma" w:cs="Tahoma"/>
          <w:sz w:val="16"/>
          <w:szCs w:val="16"/>
          <w:rtl/>
        </w:rPr>
      </w:pPr>
      <w:r w:rsidRPr="00F90368">
        <w:rPr>
          <w:rStyle w:val="af1"/>
          <w:rFonts w:ascii="Tahoma" w:hAnsi="Tahoma" w:cs="Tahoma"/>
          <w:sz w:val="16"/>
          <w:szCs w:val="16"/>
        </w:rPr>
        <w:footnoteRef/>
      </w:r>
      <w:r w:rsidRPr="00F90368">
        <w:rPr>
          <w:rFonts w:ascii="Tahoma" w:hAnsi="Tahoma" w:cs="Tahoma"/>
          <w:sz w:val="16"/>
          <w:szCs w:val="16"/>
          <w:rtl/>
        </w:rPr>
        <w:t xml:space="preserve"> </w:t>
      </w:r>
      <w:r w:rsidRPr="00F90368">
        <w:rPr>
          <w:rFonts w:ascii="Tahoma" w:hAnsi="Tahoma" w:cs="Tahoma"/>
          <w:sz w:val="16"/>
          <w:szCs w:val="16"/>
          <w:rtl/>
        </w:rPr>
        <w:tab/>
      </w:r>
      <w:r w:rsidRPr="00F90368">
        <w:rPr>
          <w:rFonts w:ascii="Tahoma" w:hAnsi="Tahoma" w:cs="Tahoma"/>
          <w:b/>
          <w:bCs/>
          <w:sz w:val="16"/>
          <w:szCs w:val="16"/>
          <w:rtl/>
        </w:rPr>
        <w:t>שימוש ראייתי</w:t>
      </w:r>
      <w:r>
        <w:rPr>
          <w:rFonts w:ascii="Tahoma" w:hAnsi="Tahoma" w:cs="Tahoma" w:hint="cs"/>
          <w:sz w:val="16"/>
          <w:szCs w:val="16"/>
          <w:rtl/>
        </w:rPr>
        <w:t xml:space="preserve"> </w:t>
      </w:r>
      <w:r w:rsidRPr="00F90368">
        <w:rPr>
          <w:rFonts w:ascii="Tahoma" w:hAnsi="Tahoma" w:cs="Tahoma"/>
          <w:sz w:val="16"/>
          <w:szCs w:val="16"/>
          <w:rtl/>
        </w:rPr>
        <w:t>- הגשת חומר כראיה בהליך פלילי בהתאם לפקודת הראיות והנחיות פרקליט המדינה, כדי לבסס עליו פסק דין. הגשת החומר נדרשת במישור הדיוני והמהותי להוכחת עצם קיומו של החומר להבאתו כראיה לאמיתות תוכנו ולהעמידו במבחן מהימנות בבית המשפט. שימוש ראייתי בתוצרי האזנה מתקיים רק לאחר שגורם משטרתי עשה שימוש בתוצר ולאחר שהוגש כתב אישום בתיק חקירה. לפיכך, שימוש ראייתי אינו מתבצע בפרשיות מודיעיניות.</w:t>
      </w:r>
    </w:p>
  </w:footnote>
  <w:footnote w:id="15">
    <w:p w14:paraId="49667380" w14:textId="77777777" w:rsidR="00BA315B" w:rsidRPr="00F90368" w:rsidRDefault="00BA315B" w:rsidP="005F2484">
      <w:pPr>
        <w:pStyle w:val="af"/>
        <w:ind w:left="24" w:right="-567" w:hanging="709"/>
        <w:rPr>
          <w:rFonts w:ascii="Tahoma" w:hAnsi="Tahoma" w:cs="Tahoma"/>
          <w:sz w:val="16"/>
          <w:szCs w:val="16"/>
          <w:rtl/>
        </w:rPr>
      </w:pPr>
      <w:r w:rsidRPr="00F90368">
        <w:rPr>
          <w:rStyle w:val="af1"/>
          <w:rFonts w:ascii="Tahoma" w:hAnsi="Tahoma" w:cs="Tahoma"/>
          <w:sz w:val="16"/>
          <w:szCs w:val="16"/>
        </w:rPr>
        <w:footnoteRef/>
      </w:r>
      <w:r w:rsidRPr="00F90368">
        <w:rPr>
          <w:rFonts w:ascii="Tahoma" w:hAnsi="Tahoma" w:cs="Tahoma"/>
          <w:sz w:val="16"/>
          <w:szCs w:val="16"/>
          <w:rtl/>
        </w:rPr>
        <w:t xml:space="preserve"> </w:t>
      </w:r>
      <w:r w:rsidRPr="00F90368">
        <w:rPr>
          <w:rFonts w:ascii="Tahoma" w:hAnsi="Tahoma" w:cs="Tahoma"/>
          <w:b/>
          <w:bCs/>
          <w:sz w:val="16"/>
          <w:szCs w:val="16"/>
          <w:rtl/>
        </w:rPr>
        <w:tab/>
        <w:t>אמצעי מואזן</w:t>
      </w:r>
      <w:r w:rsidRPr="00F90368">
        <w:rPr>
          <w:rFonts w:ascii="Tahoma" w:hAnsi="Tahoma" w:cs="Tahoma"/>
          <w:sz w:val="16"/>
          <w:szCs w:val="16"/>
          <w:rtl/>
        </w:rPr>
        <w:t xml:space="preserve"> - המכשיר או המקום הפיזי שכלפיו מופעלת ההאזנה.</w:t>
      </w:r>
    </w:p>
  </w:footnote>
  <w:footnote w:id="16">
    <w:p w14:paraId="7A69CE49" w14:textId="77777777" w:rsidR="00BA315B" w:rsidRPr="00F90368" w:rsidRDefault="00BA315B" w:rsidP="005F2484">
      <w:pPr>
        <w:pStyle w:val="af"/>
        <w:ind w:left="24" w:right="-567" w:hanging="709"/>
        <w:rPr>
          <w:rFonts w:ascii="Tahoma" w:hAnsi="Tahoma" w:cs="Tahoma"/>
          <w:sz w:val="16"/>
          <w:szCs w:val="16"/>
        </w:rPr>
      </w:pPr>
      <w:r w:rsidRPr="00F90368">
        <w:rPr>
          <w:rStyle w:val="af1"/>
          <w:rFonts w:ascii="Tahoma" w:hAnsi="Tahoma" w:cs="Tahoma"/>
          <w:sz w:val="16"/>
          <w:szCs w:val="16"/>
        </w:rPr>
        <w:footnoteRef/>
      </w:r>
      <w:r w:rsidRPr="00F90368">
        <w:rPr>
          <w:rFonts w:ascii="Tahoma" w:hAnsi="Tahoma" w:cs="Tahoma"/>
          <w:sz w:val="16"/>
          <w:szCs w:val="16"/>
          <w:rtl/>
        </w:rPr>
        <w:t xml:space="preserve"> </w:t>
      </w:r>
      <w:r w:rsidRPr="00F90368">
        <w:rPr>
          <w:rFonts w:ascii="Tahoma" w:hAnsi="Tahoma" w:cs="Tahoma"/>
          <w:b/>
          <w:bCs/>
          <w:sz w:val="16"/>
          <w:szCs w:val="16"/>
          <w:rtl/>
        </w:rPr>
        <w:tab/>
        <w:t>מטרה</w:t>
      </w:r>
      <w:r w:rsidRPr="00F90368">
        <w:rPr>
          <w:rFonts w:ascii="Tahoma" w:hAnsi="Tahoma" w:cs="Tahoma"/>
          <w:sz w:val="16"/>
          <w:szCs w:val="16"/>
          <w:rtl/>
        </w:rPr>
        <w:t xml:space="preserve"> - רישום של יעד האזנה שהמשטרה תתקין על מכשיר קצה שברשותו כלי טכנולוגי וזיהויו מתבסס על נתון זיהוי חד-ערכי. </w:t>
      </w:r>
    </w:p>
  </w:footnote>
  <w:footnote w:id="17">
    <w:p w14:paraId="481BD016" w14:textId="77777777" w:rsidR="00BA315B" w:rsidRPr="00F90368" w:rsidRDefault="00BA315B" w:rsidP="005F2484">
      <w:pPr>
        <w:pStyle w:val="af"/>
        <w:ind w:left="24" w:right="-567" w:hanging="709"/>
        <w:rPr>
          <w:rFonts w:ascii="Tahoma" w:hAnsi="Tahoma" w:cs="Tahoma"/>
          <w:sz w:val="16"/>
          <w:szCs w:val="16"/>
        </w:rPr>
      </w:pPr>
      <w:r w:rsidRPr="00F90368">
        <w:rPr>
          <w:rStyle w:val="af1"/>
          <w:rFonts w:ascii="Tahoma" w:hAnsi="Tahoma" w:cs="Tahoma"/>
          <w:sz w:val="16"/>
          <w:szCs w:val="16"/>
        </w:rPr>
        <w:footnoteRef/>
      </w:r>
      <w:r w:rsidRPr="00F90368">
        <w:rPr>
          <w:rFonts w:ascii="Tahoma" w:hAnsi="Tahoma" w:cs="Tahoma"/>
          <w:sz w:val="16"/>
          <w:szCs w:val="16"/>
          <w:rtl/>
        </w:rPr>
        <w:t xml:space="preserve"> </w:t>
      </w:r>
      <w:r w:rsidRPr="00F90368">
        <w:rPr>
          <w:rFonts w:ascii="Tahoma" w:hAnsi="Tahoma" w:cs="Tahoma"/>
          <w:sz w:val="16"/>
          <w:szCs w:val="16"/>
          <w:rtl/>
        </w:rPr>
        <w:tab/>
        <w:t>בייט הוא יחידת מידה של זיכרון מחשב; טרה ביית שווה בערך ל-10 בחזקת 12 (10 ואחריו 12 אפסים) יחידות בייט.</w:t>
      </w:r>
    </w:p>
  </w:footnote>
  <w:footnote w:id="18">
    <w:p w14:paraId="6E0AC8B6" w14:textId="77777777" w:rsidR="00BA315B" w:rsidRPr="00F90368" w:rsidRDefault="00BA315B" w:rsidP="005F2484">
      <w:pPr>
        <w:pStyle w:val="af"/>
        <w:ind w:left="24" w:right="-567" w:hanging="709"/>
        <w:rPr>
          <w:rFonts w:ascii="Tahoma" w:hAnsi="Tahoma" w:cs="Tahoma"/>
          <w:sz w:val="16"/>
          <w:szCs w:val="16"/>
        </w:rPr>
      </w:pPr>
      <w:r w:rsidRPr="00F90368">
        <w:rPr>
          <w:rStyle w:val="af1"/>
          <w:rFonts w:ascii="Tahoma" w:hAnsi="Tahoma" w:cs="Tahoma"/>
          <w:sz w:val="16"/>
          <w:szCs w:val="16"/>
        </w:rPr>
        <w:footnoteRef/>
      </w:r>
      <w:r w:rsidRPr="00F90368">
        <w:rPr>
          <w:rFonts w:ascii="Tahoma" w:hAnsi="Tahoma" w:cs="Tahoma"/>
          <w:sz w:val="16"/>
          <w:szCs w:val="16"/>
          <w:rtl/>
        </w:rPr>
        <w:t xml:space="preserve"> </w:t>
      </w:r>
      <w:r w:rsidRPr="00F90368">
        <w:rPr>
          <w:rFonts w:ascii="Tahoma" w:hAnsi="Tahoma" w:cs="Tahoma"/>
          <w:b/>
          <w:bCs/>
          <w:sz w:val="16"/>
          <w:szCs w:val="16"/>
          <w:rtl/>
        </w:rPr>
        <w:tab/>
        <w:t>עילת האזנה</w:t>
      </w:r>
      <w:r w:rsidRPr="00F90368">
        <w:rPr>
          <w:rFonts w:ascii="Tahoma" w:hAnsi="Tahoma" w:cs="Tahoma"/>
          <w:sz w:val="16"/>
          <w:szCs w:val="16"/>
          <w:rtl/>
        </w:rPr>
        <w:t xml:space="preserve"> - פירוט מהו הצורך הענייני בהאזנת הסתר - גילוי, חקירה או מניעה של עבירת פשע; גילוי או תפיסה של מבצע עבירת פשע; וחקירה לצורכי חילוט רכוש הקשור בעבירת פשע</w:t>
      </w:r>
    </w:p>
  </w:footnote>
  <w:footnote w:id="19">
    <w:p w14:paraId="2EC2DD76" w14:textId="6AD64B62" w:rsidR="00BA315B" w:rsidRPr="00F90368" w:rsidRDefault="00BA315B" w:rsidP="005F2484">
      <w:pPr>
        <w:pStyle w:val="af"/>
        <w:ind w:left="24" w:right="-567" w:hanging="709"/>
        <w:rPr>
          <w:rFonts w:ascii="Tahoma" w:hAnsi="Tahoma" w:cs="Tahoma"/>
          <w:sz w:val="16"/>
          <w:szCs w:val="16"/>
        </w:rPr>
      </w:pPr>
      <w:r w:rsidRPr="00F90368">
        <w:rPr>
          <w:rStyle w:val="af1"/>
          <w:rFonts w:ascii="Tahoma" w:hAnsi="Tahoma" w:cs="Tahoma"/>
          <w:sz w:val="16"/>
          <w:szCs w:val="16"/>
        </w:rPr>
        <w:footnoteRef/>
      </w:r>
      <w:r w:rsidRPr="00F90368">
        <w:rPr>
          <w:rFonts w:ascii="Tahoma" w:hAnsi="Tahoma" w:cs="Tahoma"/>
          <w:sz w:val="16"/>
          <w:szCs w:val="16"/>
          <w:rtl/>
        </w:rPr>
        <w:t xml:space="preserve"> </w:t>
      </w:r>
      <w:r w:rsidRPr="00F90368">
        <w:rPr>
          <w:rFonts w:ascii="Tahoma" w:hAnsi="Tahoma" w:cs="Tahoma"/>
          <w:b/>
          <w:bCs/>
          <w:sz w:val="16"/>
          <w:szCs w:val="16"/>
          <w:rtl/>
        </w:rPr>
        <w:tab/>
        <w:t>רישום עבירות</w:t>
      </w:r>
      <w:r w:rsidRPr="00F90368">
        <w:rPr>
          <w:rFonts w:ascii="Tahoma" w:hAnsi="Tahoma" w:cs="Tahoma"/>
          <w:sz w:val="16"/>
          <w:szCs w:val="16"/>
          <w:rtl/>
        </w:rPr>
        <w:t xml:space="preserve"> – ציון כל העבירות שיש להן זיקה לבקשה, והימנעות מציון עבירות כלליות. רישום העבירה הוא בעל חשיבות מיוחדת משום שרק עבירה מסוג פשע מצדיקה האזנת סתר, ומשום שאישור האזנת סתר מחייב לאזן בין חומרת העבירה ובין הפגיעה בפרטיות שנגרמת ליעד ההאזנה. </w:t>
      </w:r>
    </w:p>
  </w:footnote>
  <w:footnote w:id="20">
    <w:p w14:paraId="04B6CEB7" w14:textId="77777777" w:rsidR="00BA315B" w:rsidRPr="00F90368" w:rsidRDefault="00BA315B" w:rsidP="005F2484">
      <w:pPr>
        <w:pStyle w:val="af"/>
        <w:ind w:left="24" w:right="-567" w:hanging="709"/>
        <w:rPr>
          <w:rFonts w:ascii="Tahoma" w:hAnsi="Tahoma" w:cs="Tahoma"/>
          <w:sz w:val="16"/>
          <w:szCs w:val="16"/>
        </w:rPr>
      </w:pPr>
      <w:r w:rsidRPr="00F90368">
        <w:rPr>
          <w:rStyle w:val="af1"/>
          <w:rFonts w:ascii="Tahoma" w:hAnsi="Tahoma" w:cs="Tahoma"/>
          <w:sz w:val="16"/>
          <w:szCs w:val="16"/>
        </w:rPr>
        <w:footnoteRef/>
      </w:r>
      <w:r w:rsidRPr="00F90368">
        <w:rPr>
          <w:rFonts w:ascii="Tahoma" w:hAnsi="Tahoma" w:cs="Tahoma"/>
          <w:sz w:val="16"/>
          <w:szCs w:val="16"/>
          <w:rtl/>
        </w:rPr>
        <w:t xml:space="preserve"> </w:t>
      </w:r>
      <w:r w:rsidRPr="00F90368">
        <w:rPr>
          <w:rFonts w:ascii="Tahoma" w:hAnsi="Tahoma" w:cs="Tahoma"/>
          <w:sz w:val="16"/>
          <w:szCs w:val="16"/>
          <w:rtl/>
        </w:rPr>
        <w:tab/>
      </w:r>
      <w:r w:rsidRPr="00F90368">
        <w:rPr>
          <w:rFonts w:ascii="Tahoma" w:hAnsi="Tahoma" w:cs="Tahoma"/>
          <w:b/>
          <w:bCs/>
          <w:sz w:val="16"/>
          <w:szCs w:val="16"/>
          <w:rtl/>
        </w:rPr>
        <w:t>יעד האזנה</w:t>
      </w:r>
      <w:r w:rsidRPr="00F90368">
        <w:rPr>
          <w:rFonts w:ascii="Tahoma" w:hAnsi="Tahoma" w:cs="Tahoma"/>
          <w:sz w:val="16"/>
          <w:szCs w:val="16"/>
          <w:rtl/>
        </w:rPr>
        <w:t xml:space="preserve"> - האדם שכלפיו מופעלת ההאזנה.</w:t>
      </w:r>
    </w:p>
  </w:footnote>
  <w:footnote w:id="21">
    <w:p w14:paraId="7424E399" w14:textId="77777777" w:rsidR="00BA315B" w:rsidRPr="00F90368" w:rsidRDefault="00BA315B" w:rsidP="005F2484">
      <w:pPr>
        <w:pStyle w:val="af"/>
        <w:ind w:left="24" w:right="-567" w:hanging="709"/>
        <w:rPr>
          <w:rFonts w:ascii="Tahoma" w:hAnsi="Tahoma" w:cs="Tahoma"/>
          <w:sz w:val="16"/>
          <w:szCs w:val="16"/>
          <w:rtl/>
        </w:rPr>
      </w:pPr>
      <w:r w:rsidRPr="00F90368">
        <w:rPr>
          <w:rStyle w:val="af1"/>
          <w:rFonts w:ascii="Tahoma" w:hAnsi="Tahoma" w:cs="Tahoma"/>
          <w:sz w:val="16"/>
          <w:szCs w:val="16"/>
        </w:rPr>
        <w:footnoteRef/>
      </w:r>
      <w:r w:rsidRPr="00F90368">
        <w:rPr>
          <w:rFonts w:ascii="Tahoma" w:hAnsi="Tahoma" w:cs="Tahoma"/>
          <w:sz w:val="16"/>
          <w:szCs w:val="16"/>
          <w:rtl/>
        </w:rPr>
        <w:t xml:space="preserve"> </w:t>
      </w:r>
      <w:r w:rsidRPr="00F90368">
        <w:rPr>
          <w:rFonts w:ascii="Tahoma" w:hAnsi="Tahoma" w:cs="Tahoma"/>
          <w:b/>
          <w:bCs/>
          <w:sz w:val="16"/>
          <w:szCs w:val="16"/>
          <w:rtl/>
        </w:rPr>
        <w:tab/>
        <w:t>נימוקי הבקשה</w:t>
      </w:r>
      <w:r w:rsidRPr="00F90368">
        <w:rPr>
          <w:rFonts w:ascii="Tahoma" w:hAnsi="Tahoma" w:cs="Tahoma"/>
          <w:sz w:val="16"/>
          <w:szCs w:val="16"/>
          <w:rtl/>
        </w:rPr>
        <w:t xml:space="preserve"> - מסמך המצורף לטופס בקשה להאזנת סתר, והוא חלק בלתי נפרד ממנה, ובו מפורטת התשתית העובדתית שעליה מבוססת הבקשה וטעמי הבקשה וכן הנימוקים והשיקולים שנדרש לשקול לבחינת הצורך בביצוע ההאזנה מול הפגיעה הצפויה ביעד ההאזנה וסביבתו. מסמך זה מצורף לבקשה המוגשת במעמד צד אחד, ולאחר הגשת כתב אישום נבחנת הטלת חיסיון עליו, על כולו או על חלקו, בהתאם להסבר המשטרה בנושא זה. </w:t>
      </w:r>
    </w:p>
  </w:footnote>
  <w:footnote w:id="22">
    <w:p w14:paraId="463C495C" w14:textId="77777777" w:rsidR="00BA315B" w:rsidRPr="00F90368" w:rsidRDefault="00BA315B" w:rsidP="005F2484">
      <w:pPr>
        <w:pStyle w:val="af"/>
        <w:ind w:left="24" w:right="-567" w:hanging="709"/>
        <w:rPr>
          <w:rFonts w:ascii="Tahoma" w:hAnsi="Tahoma" w:cs="Tahoma"/>
          <w:sz w:val="16"/>
          <w:szCs w:val="16"/>
        </w:rPr>
      </w:pPr>
      <w:r w:rsidRPr="00F90368">
        <w:rPr>
          <w:rStyle w:val="af1"/>
          <w:rFonts w:ascii="Tahoma" w:hAnsi="Tahoma" w:cs="Tahoma"/>
          <w:sz w:val="16"/>
          <w:szCs w:val="16"/>
        </w:rPr>
        <w:footnoteRef/>
      </w:r>
      <w:r w:rsidRPr="00F90368">
        <w:rPr>
          <w:rFonts w:ascii="Tahoma" w:hAnsi="Tahoma" w:cs="Tahoma"/>
          <w:sz w:val="16"/>
          <w:szCs w:val="16"/>
          <w:rtl/>
        </w:rPr>
        <w:t xml:space="preserve"> </w:t>
      </w:r>
      <w:r w:rsidRPr="00F90368">
        <w:rPr>
          <w:rFonts w:ascii="Tahoma" w:hAnsi="Tahoma" w:cs="Tahoma"/>
          <w:sz w:val="16"/>
          <w:szCs w:val="16"/>
          <w:rtl/>
        </w:rPr>
        <w:tab/>
      </w:r>
      <w:r w:rsidRPr="00F90368">
        <w:rPr>
          <w:rFonts w:ascii="Tahoma" w:hAnsi="Tahoma" w:cs="Tahoma"/>
          <w:b/>
          <w:bCs/>
          <w:sz w:val="16"/>
          <w:szCs w:val="16"/>
          <w:rtl/>
        </w:rPr>
        <w:t>שותף עקיף</w:t>
      </w:r>
      <w:r w:rsidRPr="00F90368">
        <w:rPr>
          <w:rFonts w:ascii="Tahoma" w:hAnsi="Tahoma" w:cs="Tahoma"/>
          <w:sz w:val="16"/>
          <w:szCs w:val="16"/>
          <w:rtl/>
        </w:rPr>
        <w:t xml:space="preserve"> – משדל או מסייע, כלומר כל מי שאינו המבצע העיקרי של העבירה המקורית. צדדים לביצוע עבירה מפורטים בסעיפים 29 - 34 לחוק העונשין.</w:t>
      </w:r>
    </w:p>
  </w:footnote>
  <w:footnote w:id="23">
    <w:p w14:paraId="11D7341A" w14:textId="77777777" w:rsidR="00BA315B" w:rsidRPr="00F90368" w:rsidRDefault="00BA315B" w:rsidP="005F2484">
      <w:pPr>
        <w:pStyle w:val="af"/>
        <w:ind w:left="24" w:right="-567" w:hanging="709"/>
        <w:rPr>
          <w:rFonts w:ascii="Tahoma" w:hAnsi="Tahoma" w:cs="Tahoma"/>
          <w:sz w:val="16"/>
          <w:szCs w:val="16"/>
        </w:rPr>
      </w:pPr>
      <w:r w:rsidRPr="00F90368">
        <w:rPr>
          <w:rStyle w:val="af1"/>
          <w:rFonts w:ascii="Tahoma" w:hAnsi="Tahoma" w:cs="Tahoma"/>
          <w:sz w:val="16"/>
          <w:szCs w:val="16"/>
        </w:rPr>
        <w:footnoteRef/>
      </w:r>
      <w:r w:rsidRPr="00F90368">
        <w:rPr>
          <w:rFonts w:ascii="Tahoma" w:hAnsi="Tahoma" w:cs="Tahoma"/>
          <w:sz w:val="16"/>
          <w:szCs w:val="16"/>
          <w:rtl/>
        </w:rPr>
        <w:t xml:space="preserve"> </w:t>
      </w:r>
      <w:r w:rsidRPr="00F90368">
        <w:rPr>
          <w:rFonts w:ascii="Tahoma" w:hAnsi="Tahoma" w:cs="Tahoma"/>
          <w:sz w:val="16"/>
          <w:szCs w:val="16"/>
          <w:rtl/>
        </w:rPr>
        <w:tab/>
      </w:r>
      <w:r w:rsidRPr="00F90368">
        <w:rPr>
          <w:rFonts w:ascii="Tahoma" w:hAnsi="Tahoma" w:cs="Tahoma"/>
          <w:b/>
          <w:bCs/>
          <w:sz w:val="16"/>
          <w:szCs w:val="16"/>
          <w:rtl/>
        </w:rPr>
        <w:t>בקשות להאזנת סתר בעניין עבירות רגישות</w:t>
      </w:r>
      <w:r w:rsidRPr="00F90368">
        <w:rPr>
          <w:rFonts w:ascii="Tahoma" w:hAnsi="Tahoma" w:cs="Tahoma"/>
          <w:sz w:val="16"/>
          <w:szCs w:val="16"/>
          <w:rtl/>
        </w:rPr>
        <w:t xml:space="preserve"> – בקשות בעניין עבירות שבהן נדרש אישור של פרקליט המדינה או של אחד ממשניו או של מי שהם הסמיכו לטפל בין היתר בעבירות בתחומי ההסתה, הטרור, לשון הרע, סוביודיצה ועבירות הנוגעות לעבודתו של עיתונאי. ראו לעניין זה הנחיות פרקליט המדינה, הנחיה 14.12, </w:t>
      </w:r>
      <w:r w:rsidRPr="00F90368">
        <w:rPr>
          <w:rFonts w:ascii="Tahoma" w:hAnsi="Tahoma" w:cs="Tahoma"/>
          <w:b/>
          <w:bCs/>
          <w:sz w:val="16"/>
          <w:szCs w:val="16"/>
          <w:rtl/>
        </w:rPr>
        <w:t>אישור פתיחה בחקירה והעמדה לדין בעבירות או עניינים בעלי רגישות מיוחדת</w:t>
      </w:r>
      <w:r w:rsidRPr="00F90368">
        <w:rPr>
          <w:rFonts w:ascii="Tahoma" w:hAnsi="Tahoma" w:cs="Tahoma"/>
          <w:sz w:val="16"/>
          <w:szCs w:val="16"/>
          <w:rtl/>
        </w:rPr>
        <w:t xml:space="preserve"> (23.2.99, עודכן ב-15.12.19).</w:t>
      </w:r>
    </w:p>
  </w:footnote>
  <w:footnote w:id="24">
    <w:p w14:paraId="07F68F95" w14:textId="77777777" w:rsidR="00BA315B" w:rsidRPr="00F90368" w:rsidRDefault="00BA315B" w:rsidP="005F2484">
      <w:pPr>
        <w:pStyle w:val="af"/>
        <w:ind w:left="24" w:right="-567" w:hanging="709"/>
        <w:rPr>
          <w:rFonts w:ascii="Tahoma" w:hAnsi="Tahoma" w:cs="Tahoma"/>
          <w:sz w:val="16"/>
          <w:szCs w:val="16"/>
        </w:rPr>
      </w:pPr>
      <w:r w:rsidRPr="00F90368">
        <w:rPr>
          <w:rStyle w:val="af1"/>
          <w:rFonts w:ascii="Tahoma" w:hAnsi="Tahoma" w:cs="Tahoma"/>
          <w:sz w:val="16"/>
          <w:szCs w:val="16"/>
        </w:rPr>
        <w:footnoteRef/>
      </w:r>
      <w:r w:rsidRPr="00F90368">
        <w:rPr>
          <w:rFonts w:ascii="Tahoma" w:hAnsi="Tahoma" w:cs="Tahoma"/>
          <w:sz w:val="16"/>
          <w:szCs w:val="16"/>
          <w:rtl/>
        </w:rPr>
        <w:t xml:space="preserve"> </w:t>
      </w:r>
      <w:r w:rsidRPr="00F90368">
        <w:rPr>
          <w:rFonts w:ascii="Tahoma" w:hAnsi="Tahoma" w:cs="Tahoma"/>
          <w:sz w:val="16"/>
          <w:szCs w:val="16"/>
          <w:rtl/>
        </w:rPr>
        <w:tab/>
      </w:r>
      <w:r w:rsidRPr="00F90368">
        <w:rPr>
          <w:rFonts w:ascii="Tahoma" w:hAnsi="Tahoma" w:cs="Tahoma"/>
          <w:b/>
          <w:bCs/>
          <w:sz w:val="16"/>
          <w:szCs w:val="16"/>
          <w:rtl/>
        </w:rPr>
        <w:t>בעל חיסיון מקצועי</w:t>
      </w:r>
      <w:r w:rsidRPr="00F90368">
        <w:rPr>
          <w:rFonts w:ascii="Tahoma" w:hAnsi="Tahoma" w:cs="Tahoma"/>
          <w:sz w:val="16"/>
          <w:szCs w:val="16"/>
          <w:rtl/>
        </w:rPr>
        <w:t xml:space="preserve"> - עורך דין, רופא, פסיכולוג, עובד סוציאלי או כהן דת, לפי סעיף 9 לחוק האזנות סתר וסעיפים 48 - 51 לפקודת הראיות [נוסח חדש], התשל"א-1971, לרבות גורם מדיני לעניין זה. </w:t>
      </w:r>
    </w:p>
  </w:footnote>
  <w:footnote w:id="25">
    <w:p w14:paraId="18EEFB35" w14:textId="77777777" w:rsidR="00BA315B" w:rsidRPr="00F90368" w:rsidRDefault="00BA315B" w:rsidP="005F2484">
      <w:pPr>
        <w:pStyle w:val="af"/>
        <w:ind w:left="24" w:hanging="709"/>
        <w:rPr>
          <w:rFonts w:ascii="Tahoma" w:hAnsi="Tahoma" w:cs="Tahoma"/>
          <w:sz w:val="16"/>
          <w:szCs w:val="16"/>
          <w:rtl/>
        </w:rPr>
      </w:pPr>
      <w:r w:rsidRPr="00F90368">
        <w:rPr>
          <w:rStyle w:val="af1"/>
          <w:rFonts w:ascii="Tahoma" w:hAnsi="Tahoma" w:cs="Tahoma"/>
          <w:sz w:val="16"/>
          <w:szCs w:val="16"/>
        </w:rPr>
        <w:footnoteRef/>
      </w:r>
      <w:r w:rsidRPr="00F90368">
        <w:rPr>
          <w:rFonts w:ascii="Tahoma" w:hAnsi="Tahoma" w:cs="Tahoma"/>
          <w:sz w:val="16"/>
          <w:szCs w:val="16"/>
          <w:rtl/>
        </w:rPr>
        <w:t xml:space="preserve"> </w:t>
      </w:r>
      <w:r w:rsidRPr="00F90368">
        <w:rPr>
          <w:rFonts w:ascii="Tahoma" w:hAnsi="Tahoma" w:cs="Tahoma"/>
          <w:sz w:val="16"/>
          <w:szCs w:val="16"/>
          <w:rtl/>
        </w:rPr>
        <w:tab/>
        <w:t xml:space="preserve">משרד המשפטים, </w:t>
      </w:r>
      <w:r w:rsidRPr="00F90368">
        <w:rPr>
          <w:rFonts w:ascii="Tahoma" w:hAnsi="Tahoma" w:cs="Tahoma"/>
          <w:b/>
          <w:bCs/>
          <w:sz w:val="16"/>
          <w:szCs w:val="16"/>
          <w:rtl/>
        </w:rPr>
        <w:t>דוח צוות הבדיקה בנושא האזנות סתר בראשות עו"ד לבנת משיח</w:t>
      </w:r>
      <w:r w:rsidRPr="00F90368">
        <w:rPr>
          <w:rFonts w:ascii="Tahoma" w:hAnsi="Tahoma" w:cs="Tahoma"/>
          <w:sz w:val="16"/>
          <w:szCs w:val="16"/>
          <w:rtl/>
        </w:rPr>
        <w:t>, אפריל 2005</w:t>
      </w:r>
    </w:p>
  </w:footnote>
  <w:footnote w:id="26">
    <w:p w14:paraId="2327DCF3" w14:textId="77777777" w:rsidR="00BA315B" w:rsidRPr="00F90368" w:rsidRDefault="00BA315B" w:rsidP="005F2484">
      <w:pPr>
        <w:pStyle w:val="af"/>
        <w:tabs>
          <w:tab w:val="left" w:pos="24"/>
        </w:tabs>
        <w:ind w:left="24" w:hanging="709"/>
        <w:rPr>
          <w:rFonts w:ascii="Tahoma" w:hAnsi="Tahoma" w:cs="Tahoma"/>
          <w:sz w:val="16"/>
          <w:szCs w:val="16"/>
        </w:rPr>
      </w:pPr>
      <w:r w:rsidRPr="00F90368">
        <w:rPr>
          <w:rStyle w:val="af1"/>
          <w:rFonts w:ascii="Tahoma" w:hAnsi="Tahoma" w:cs="Tahoma"/>
          <w:sz w:val="16"/>
          <w:szCs w:val="16"/>
        </w:rPr>
        <w:footnoteRef/>
      </w:r>
      <w:r w:rsidRPr="00F90368">
        <w:rPr>
          <w:rFonts w:ascii="Tahoma" w:hAnsi="Tahoma" w:cs="Tahoma"/>
          <w:sz w:val="16"/>
          <w:szCs w:val="16"/>
          <w:rtl/>
        </w:rPr>
        <w:t xml:space="preserve"> </w:t>
      </w:r>
      <w:r w:rsidRPr="00F90368">
        <w:rPr>
          <w:rFonts w:ascii="Tahoma" w:hAnsi="Tahoma" w:cs="Tahoma"/>
          <w:sz w:val="16"/>
          <w:szCs w:val="16"/>
          <w:rtl/>
        </w:rPr>
        <w:tab/>
      </w:r>
      <w:r w:rsidRPr="00F90368">
        <w:rPr>
          <w:rFonts w:ascii="Tahoma" w:hAnsi="Tahoma" w:cs="Tahoma"/>
          <w:b/>
          <w:bCs/>
          <w:sz w:val="16"/>
          <w:szCs w:val="16"/>
          <w:rtl/>
        </w:rPr>
        <w:t>איש ציבור דרג ב' ו-ג'</w:t>
      </w:r>
      <w:r w:rsidRPr="00F90368">
        <w:rPr>
          <w:rFonts w:ascii="Tahoma" w:hAnsi="Tahoma" w:cs="Tahoma"/>
          <w:sz w:val="16"/>
          <w:szCs w:val="16"/>
          <w:rtl/>
        </w:rPr>
        <w:t>: אדם הנמצא במעמד ציבורי חשוב בגין משרתו או תפקידו הציבורי.</w:t>
      </w:r>
    </w:p>
  </w:footnote>
  <w:footnote w:id="27">
    <w:p w14:paraId="4B540EB3" w14:textId="25F2B155" w:rsidR="00BA315B" w:rsidRPr="00F90368" w:rsidRDefault="00BA315B" w:rsidP="005F2484">
      <w:pPr>
        <w:pStyle w:val="af"/>
        <w:ind w:left="24" w:right="-567" w:hanging="709"/>
        <w:rPr>
          <w:rFonts w:ascii="Tahoma" w:hAnsi="Tahoma" w:cs="Tahoma"/>
          <w:sz w:val="16"/>
          <w:szCs w:val="16"/>
        </w:rPr>
      </w:pPr>
      <w:r w:rsidRPr="00F90368">
        <w:rPr>
          <w:rStyle w:val="af1"/>
          <w:rFonts w:ascii="Tahoma" w:hAnsi="Tahoma" w:cs="Tahoma"/>
          <w:sz w:val="16"/>
          <w:szCs w:val="16"/>
        </w:rPr>
        <w:footnoteRef/>
      </w:r>
      <w:r w:rsidRPr="00F90368">
        <w:rPr>
          <w:rFonts w:ascii="Tahoma" w:hAnsi="Tahoma" w:cs="Tahoma"/>
          <w:sz w:val="16"/>
          <w:szCs w:val="16"/>
          <w:rtl/>
        </w:rPr>
        <w:t xml:space="preserve"> </w:t>
      </w:r>
      <w:r w:rsidRPr="00F90368">
        <w:rPr>
          <w:rFonts w:ascii="Tahoma" w:hAnsi="Tahoma" w:cs="Tahoma"/>
          <w:sz w:val="16"/>
          <w:szCs w:val="16"/>
          <w:rtl/>
        </w:rPr>
        <w:tab/>
      </w:r>
      <w:r w:rsidRPr="00F90368">
        <w:rPr>
          <w:rFonts w:ascii="Tahoma" w:hAnsi="Tahoma" w:cs="Tahoma"/>
          <w:b/>
          <w:bCs/>
          <w:sz w:val="16"/>
          <w:szCs w:val="16"/>
          <w:rtl/>
        </w:rPr>
        <w:t>יומן מבצעים</w:t>
      </w:r>
      <w:r w:rsidRPr="00F90368">
        <w:rPr>
          <w:rFonts w:ascii="Tahoma" w:hAnsi="Tahoma" w:cs="Tahoma"/>
          <w:sz w:val="16"/>
          <w:szCs w:val="16"/>
          <w:rtl/>
        </w:rPr>
        <w:t xml:space="preserve"> - מסמך </w:t>
      </w:r>
      <w:r>
        <w:rPr>
          <w:rFonts w:ascii="Tahoma" w:hAnsi="Tahoma" w:cs="Tahoma" w:hint="cs"/>
          <w:sz w:val="16"/>
          <w:szCs w:val="16"/>
          <w:rtl/>
        </w:rPr>
        <w:t>שמתעד</w:t>
      </w:r>
      <w:r w:rsidRPr="00F90368">
        <w:rPr>
          <w:rFonts w:ascii="Tahoma" w:hAnsi="Tahoma" w:cs="Tahoma"/>
          <w:sz w:val="16"/>
          <w:szCs w:val="16"/>
          <w:rtl/>
        </w:rPr>
        <w:t xml:space="preserve"> את כלל האירועים שמתרחשים בתחום מסוים ומאפשר לכל דרג לקבל תמונת מצב עדכנית על כלל האירועים שהתרחשו ועתידים להתרחש באותו התחום.</w:t>
      </w:r>
    </w:p>
  </w:footnote>
  <w:footnote w:id="28">
    <w:p w14:paraId="72C4BA3F" w14:textId="77777777" w:rsidR="00BA315B" w:rsidRPr="00F90368" w:rsidRDefault="00BA315B" w:rsidP="005F2484">
      <w:pPr>
        <w:pStyle w:val="af"/>
        <w:tabs>
          <w:tab w:val="left" w:pos="141"/>
        </w:tabs>
        <w:ind w:left="24" w:right="-567" w:hanging="709"/>
        <w:rPr>
          <w:rFonts w:ascii="Tahoma" w:hAnsi="Tahoma" w:cs="Tahoma"/>
          <w:sz w:val="16"/>
          <w:szCs w:val="16"/>
          <w:rtl/>
        </w:rPr>
      </w:pPr>
      <w:r w:rsidRPr="00F90368">
        <w:rPr>
          <w:rStyle w:val="af1"/>
          <w:rFonts w:ascii="Tahoma" w:hAnsi="Tahoma" w:cs="Tahoma"/>
          <w:sz w:val="16"/>
          <w:szCs w:val="16"/>
        </w:rPr>
        <w:footnoteRef/>
      </w:r>
      <w:r w:rsidRPr="00F90368">
        <w:rPr>
          <w:rFonts w:ascii="Tahoma" w:hAnsi="Tahoma" w:cs="Tahoma"/>
          <w:sz w:val="16"/>
          <w:szCs w:val="16"/>
          <w:rtl/>
        </w:rPr>
        <w:t xml:space="preserve"> </w:t>
      </w:r>
      <w:r w:rsidRPr="00F90368">
        <w:rPr>
          <w:rFonts w:ascii="Tahoma" w:hAnsi="Tahoma" w:cs="Tahoma"/>
          <w:sz w:val="16"/>
          <w:szCs w:val="16"/>
          <w:rtl/>
        </w:rPr>
        <w:tab/>
        <w:t>לא ידוע בשל פערים בתיעוד במשטרה בנושא זה.</w:t>
      </w:r>
    </w:p>
  </w:footnote>
  <w:footnote w:id="29">
    <w:p w14:paraId="0029FF32" w14:textId="77777777" w:rsidR="00BA315B" w:rsidRPr="00F90368" w:rsidRDefault="00BA315B" w:rsidP="005F2484">
      <w:pPr>
        <w:pStyle w:val="af"/>
        <w:ind w:left="24" w:hanging="709"/>
        <w:rPr>
          <w:rFonts w:ascii="Tahoma" w:hAnsi="Tahoma" w:cs="Tahoma"/>
          <w:sz w:val="16"/>
          <w:szCs w:val="16"/>
          <w:rtl/>
        </w:rPr>
      </w:pPr>
      <w:r w:rsidRPr="00F90368">
        <w:rPr>
          <w:rStyle w:val="af1"/>
          <w:rFonts w:ascii="Tahoma" w:hAnsi="Tahoma" w:cs="Tahoma"/>
          <w:sz w:val="16"/>
          <w:szCs w:val="16"/>
        </w:rPr>
        <w:footnoteRef/>
      </w:r>
      <w:r w:rsidRPr="00F90368">
        <w:rPr>
          <w:rFonts w:ascii="Tahoma" w:hAnsi="Tahoma" w:cs="Tahoma"/>
          <w:sz w:val="16"/>
          <w:szCs w:val="16"/>
          <w:rtl/>
        </w:rPr>
        <w:t xml:space="preserve"> </w:t>
      </w:r>
      <w:r w:rsidRPr="00F90368">
        <w:rPr>
          <w:rFonts w:ascii="Tahoma" w:hAnsi="Tahoma" w:cs="Tahoma"/>
          <w:sz w:val="16"/>
          <w:szCs w:val="16"/>
          <w:rtl/>
        </w:rPr>
        <w:tab/>
        <w:t xml:space="preserve">לפי סעיף 10א לחוק האזנת סתר. </w:t>
      </w:r>
    </w:p>
  </w:footnote>
  <w:footnote w:id="30">
    <w:p w14:paraId="662FE1D3" w14:textId="3A16E1C4" w:rsidR="00BA315B" w:rsidRPr="00F90368" w:rsidRDefault="00BA315B" w:rsidP="005F2484">
      <w:pPr>
        <w:pStyle w:val="af"/>
        <w:ind w:left="24" w:right="-567" w:hanging="709"/>
        <w:rPr>
          <w:rFonts w:ascii="Tahoma" w:hAnsi="Tahoma" w:cs="Tahoma"/>
          <w:sz w:val="16"/>
          <w:szCs w:val="16"/>
        </w:rPr>
      </w:pPr>
      <w:r w:rsidRPr="00F90368">
        <w:rPr>
          <w:rStyle w:val="af1"/>
          <w:rFonts w:ascii="Tahoma" w:hAnsi="Tahoma" w:cs="Tahoma"/>
          <w:sz w:val="16"/>
          <w:szCs w:val="16"/>
        </w:rPr>
        <w:footnoteRef/>
      </w:r>
      <w:r w:rsidRPr="00F90368">
        <w:rPr>
          <w:rFonts w:ascii="Tahoma" w:hAnsi="Tahoma" w:cs="Tahoma"/>
          <w:sz w:val="16"/>
          <w:szCs w:val="16"/>
          <w:rtl/>
        </w:rPr>
        <w:t xml:space="preserve"> </w:t>
      </w:r>
      <w:r w:rsidRPr="00F90368">
        <w:rPr>
          <w:rFonts w:ascii="Tahoma" w:hAnsi="Tahoma" w:cs="Tahoma"/>
          <w:sz w:val="16"/>
          <w:szCs w:val="16"/>
          <w:rtl/>
        </w:rPr>
        <w:tab/>
      </w:r>
      <w:r w:rsidRPr="00F90368">
        <w:rPr>
          <w:rFonts w:ascii="Tahoma" w:hAnsi="Tahoma" w:cs="Tahoma"/>
          <w:b/>
          <w:bCs/>
          <w:sz w:val="16"/>
          <w:szCs w:val="16"/>
          <w:rtl/>
        </w:rPr>
        <w:t>מדריך למשתמש</w:t>
      </w:r>
      <w:r w:rsidRPr="00F90368">
        <w:rPr>
          <w:rFonts w:ascii="Tahoma" w:hAnsi="Tahoma" w:cs="Tahoma"/>
          <w:sz w:val="16"/>
          <w:szCs w:val="16"/>
          <w:rtl/>
        </w:rPr>
        <w:t xml:space="preserve"> – מסמך שמאפשר לשוטר שעובד עם כלי טכנולוגי או מערכת ממוחשבת היכרות עם המערכות והדרכה לגבי שימוש נכון ויעיל במערכות, לרוב בליווי הוראות מפורטות כיצד להשתמש במערכת וצילומי מסך של ממשק המשתמש שלה. </w:t>
      </w:r>
    </w:p>
  </w:footnote>
  <w:footnote w:id="31">
    <w:p w14:paraId="55F7527D" w14:textId="77777777" w:rsidR="00BA315B" w:rsidRPr="00F90368" w:rsidRDefault="00BA315B" w:rsidP="005F2484">
      <w:pPr>
        <w:pStyle w:val="af"/>
        <w:ind w:left="24" w:right="-567" w:hanging="709"/>
        <w:rPr>
          <w:rFonts w:ascii="Tahoma" w:hAnsi="Tahoma" w:cs="Tahoma"/>
          <w:sz w:val="16"/>
          <w:szCs w:val="16"/>
        </w:rPr>
      </w:pPr>
      <w:r w:rsidRPr="00F90368">
        <w:rPr>
          <w:rStyle w:val="af1"/>
          <w:rFonts w:ascii="Tahoma" w:hAnsi="Tahoma" w:cs="Tahoma"/>
          <w:sz w:val="16"/>
          <w:szCs w:val="16"/>
        </w:rPr>
        <w:footnoteRef/>
      </w:r>
      <w:r w:rsidRPr="00F90368">
        <w:rPr>
          <w:rFonts w:ascii="Tahoma" w:hAnsi="Tahoma" w:cs="Tahoma"/>
          <w:sz w:val="16"/>
          <w:szCs w:val="16"/>
          <w:rtl/>
        </w:rPr>
        <w:t xml:space="preserve"> </w:t>
      </w:r>
      <w:r w:rsidRPr="00F90368">
        <w:rPr>
          <w:rFonts w:ascii="Tahoma" w:hAnsi="Tahoma" w:cs="Tahoma"/>
          <w:sz w:val="16"/>
          <w:szCs w:val="16"/>
          <w:rtl/>
        </w:rPr>
        <w:tab/>
        <w:t xml:space="preserve">ראו לעניין הבדיקות המקיפות שערך משרד מבקר המדינה במבוא לפרק זה. </w:t>
      </w:r>
    </w:p>
  </w:footnote>
  <w:footnote w:id="32">
    <w:p w14:paraId="0C2470C9" w14:textId="77777777" w:rsidR="00BA315B" w:rsidRPr="00F90368" w:rsidRDefault="00BA315B" w:rsidP="005F2484">
      <w:pPr>
        <w:pStyle w:val="af"/>
        <w:tabs>
          <w:tab w:val="left" w:pos="141"/>
        </w:tabs>
        <w:ind w:left="24" w:right="-567" w:hanging="709"/>
        <w:rPr>
          <w:rFonts w:ascii="Tahoma" w:hAnsi="Tahoma" w:cs="Tahoma"/>
          <w:sz w:val="16"/>
          <w:szCs w:val="16"/>
          <w:rtl/>
        </w:rPr>
      </w:pPr>
      <w:r w:rsidRPr="00F90368">
        <w:rPr>
          <w:rStyle w:val="af1"/>
          <w:rFonts w:ascii="Tahoma" w:hAnsi="Tahoma" w:cs="Tahoma"/>
          <w:sz w:val="16"/>
          <w:szCs w:val="16"/>
        </w:rPr>
        <w:footnoteRef/>
      </w:r>
      <w:r w:rsidRPr="00F90368">
        <w:rPr>
          <w:rFonts w:ascii="Tahoma" w:hAnsi="Tahoma" w:cs="Tahoma"/>
          <w:sz w:val="16"/>
          <w:szCs w:val="16"/>
          <w:rtl/>
        </w:rPr>
        <w:t xml:space="preserve"> </w:t>
      </w:r>
      <w:r w:rsidRPr="00F90368">
        <w:rPr>
          <w:rFonts w:ascii="Tahoma" w:hAnsi="Tahoma" w:cs="Tahoma"/>
          <w:sz w:val="16"/>
          <w:szCs w:val="16"/>
          <w:rtl/>
        </w:rPr>
        <w:tab/>
        <w:t xml:space="preserve">השימוש בכלי הטכנולוגי לא אושר במלואו לנוכח שימוש במתווה התקנה 7 אשר עורר קושי משפטי זה שנים מספר, עוד לפני השימוש בכלי האמור. האישור המשפטי שניתן בדיעבד היה חלקי לנוכח העובדה כי מתווה התקנה 7 עדיין מעורר קושי משפטי, ולכן הפעולה המינהלית שביצעה המשטרה של שימוש בכלי התבצעה ללא קבלת אישור משפטי קודם ביצועה, היא לא הוכשרה בדיעבד במלואה, ולא ניתן לקבוע כי השימוש בכלי בוצע כדין. מצב זה שונה מכלי טכנולוגי אחר שפעולות ההתקנה המבוצעות באמצעותו הוכשרו בדיעבד בחוות דעת משפטית במלואן. </w:t>
      </w:r>
    </w:p>
  </w:footnote>
  <w:footnote w:id="33">
    <w:p w14:paraId="6D078DA8" w14:textId="77777777" w:rsidR="00BA315B" w:rsidRPr="00F90368" w:rsidRDefault="00BA315B" w:rsidP="005F2484">
      <w:pPr>
        <w:pStyle w:val="af"/>
        <w:ind w:left="24" w:hanging="709"/>
        <w:rPr>
          <w:rFonts w:ascii="Tahoma" w:hAnsi="Tahoma" w:cs="Tahoma"/>
          <w:sz w:val="16"/>
          <w:szCs w:val="16"/>
        </w:rPr>
      </w:pPr>
      <w:r w:rsidRPr="00F90368">
        <w:rPr>
          <w:rStyle w:val="af1"/>
          <w:rFonts w:ascii="Tahoma" w:hAnsi="Tahoma" w:cs="Tahoma"/>
          <w:sz w:val="16"/>
          <w:szCs w:val="16"/>
        </w:rPr>
        <w:footnoteRef/>
      </w:r>
      <w:r w:rsidRPr="00F90368">
        <w:rPr>
          <w:rFonts w:ascii="Tahoma" w:hAnsi="Tahoma" w:cs="Tahoma"/>
          <w:sz w:val="16"/>
          <w:szCs w:val="16"/>
          <w:rtl/>
        </w:rPr>
        <w:t xml:space="preserve"> </w:t>
      </w:r>
      <w:r w:rsidRPr="00F90368">
        <w:rPr>
          <w:rFonts w:ascii="Tahoma" w:hAnsi="Tahoma" w:cs="Tahoma"/>
          <w:sz w:val="16"/>
          <w:szCs w:val="16"/>
          <w:rtl/>
        </w:rPr>
        <w:tab/>
        <w:t>הצעת חוק סדר הדין הפלילי (סמכויות אכיפה - המצאה חיפוש ותפיסה), התשע"ד-2014.</w:t>
      </w:r>
    </w:p>
  </w:footnote>
  <w:footnote w:id="34">
    <w:p w14:paraId="55D2608A" w14:textId="77777777" w:rsidR="00BA315B" w:rsidRPr="00F90368" w:rsidRDefault="00BA315B" w:rsidP="005F2484">
      <w:pPr>
        <w:pStyle w:val="af"/>
        <w:ind w:left="24" w:hanging="709"/>
        <w:rPr>
          <w:rFonts w:ascii="Tahoma" w:hAnsi="Tahoma" w:cs="Tahoma"/>
          <w:sz w:val="16"/>
          <w:szCs w:val="16"/>
          <w:rtl/>
        </w:rPr>
      </w:pPr>
      <w:r w:rsidRPr="00F90368">
        <w:rPr>
          <w:rStyle w:val="af1"/>
          <w:rFonts w:ascii="Tahoma" w:hAnsi="Tahoma" w:cs="Tahoma"/>
          <w:sz w:val="16"/>
          <w:szCs w:val="16"/>
        </w:rPr>
        <w:footnoteRef/>
      </w:r>
      <w:r w:rsidRPr="00F90368">
        <w:rPr>
          <w:rFonts w:ascii="Tahoma" w:hAnsi="Tahoma" w:cs="Tahoma"/>
          <w:sz w:val="16"/>
          <w:szCs w:val="16"/>
          <w:rtl/>
        </w:rPr>
        <w:t xml:space="preserve"> </w:t>
      </w:r>
      <w:r w:rsidRPr="00F90368">
        <w:rPr>
          <w:rFonts w:ascii="Tahoma" w:hAnsi="Tahoma" w:cs="Tahoma"/>
          <w:b/>
          <w:bCs/>
          <w:sz w:val="16"/>
          <w:szCs w:val="16"/>
          <w:rtl/>
        </w:rPr>
        <w:tab/>
        <w:t>פנקס האזנות סתר</w:t>
      </w:r>
      <w:r w:rsidRPr="00F90368">
        <w:rPr>
          <w:rFonts w:ascii="Tahoma" w:hAnsi="Tahoma" w:cs="Tahoma"/>
          <w:sz w:val="16"/>
          <w:szCs w:val="16"/>
          <w:rtl/>
        </w:rPr>
        <w:t xml:space="preserve"> - הכלי העיקרי לתיעוד פעולות ההפקה המכיל בקשות וצווים להאזנת סתר, טפסי מעקב אחר העברת חומרי האזנת סתר, מסמכי היערכות לביצוע האזנת סתר, מסמכי העברת חומרים בין רשויות חוקרות וכיו"ב. </w:t>
      </w:r>
    </w:p>
  </w:footnote>
  <w:footnote w:id="35">
    <w:p w14:paraId="02CE6760" w14:textId="77777777" w:rsidR="00BA315B" w:rsidRPr="00F90368" w:rsidRDefault="00BA315B" w:rsidP="005F2484">
      <w:pPr>
        <w:pStyle w:val="af"/>
        <w:tabs>
          <w:tab w:val="left" w:pos="141"/>
        </w:tabs>
        <w:ind w:left="24" w:right="-567" w:hanging="709"/>
        <w:rPr>
          <w:rFonts w:ascii="Tahoma" w:hAnsi="Tahoma" w:cs="Tahoma"/>
          <w:sz w:val="16"/>
          <w:szCs w:val="16"/>
          <w:rtl/>
        </w:rPr>
      </w:pPr>
      <w:r w:rsidRPr="00F90368">
        <w:rPr>
          <w:rStyle w:val="af1"/>
          <w:rFonts w:ascii="Tahoma" w:hAnsi="Tahoma" w:cs="Tahoma"/>
          <w:sz w:val="16"/>
          <w:szCs w:val="16"/>
        </w:rPr>
        <w:footnoteRef/>
      </w:r>
      <w:r w:rsidRPr="00F90368">
        <w:rPr>
          <w:rFonts w:ascii="Tahoma" w:hAnsi="Tahoma" w:cs="Tahoma"/>
          <w:sz w:val="16"/>
          <w:szCs w:val="16"/>
          <w:rtl/>
        </w:rPr>
        <w:t xml:space="preserve"> </w:t>
      </w:r>
      <w:r w:rsidRPr="00F90368">
        <w:rPr>
          <w:rFonts w:ascii="Tahoma" w:hAnsi="Tahoma" w:cs="Tahoma"/>
          <w:sz w:val="16"/>
          <w:szCs w:val="16"/>
          <w:rtl/>
        </w:rPr>
        <w:tab/>
        <w:t xml:space="preserve">חמישה מתוך תשעת המקרים הם אותם מקרים שבהם התבצע גם ייצוא של התוצרים מחוץ לכלי הטכנולוגי. רק ביחס לשניים מהמקרים לא נמצא תיעוד נוסף המעיד על הפקה ושימוש בתוצרים. </w:t>
      </w:r>
    </w:p>
  </w:footnote>
  <w:footnote w:id="36">
    <w:p w14:paraId="43608E2A" w14:textId="77777777" w:rsidR="00BA315B" w:rsidRPr="00F90368" w:rsidRDefault="00BA315B" w:rsidP="005F2484">
      <w:pPr>
        <w:pStyle w:val="af"/>
        <w:ind w:left="24" w:right="-567" w:hanging="709"/>
        <w:rPr>
          <w:rFonts w:ascii="Tahoma" w:hAnsi="Tahoma" w:cs="Tahoma"/>
          <w:sz w:val="16"/>
          <w:szCs w:val="16"/>
        </w:rPr>
      </w:pPr>
      <w:r w:rsidRPr="00F90368">
        <w:rPr>
          <w:rStyle w:val="af1"/>
          <w:rFonts w:ascii="Tahoma" w:hAnsi="Tahoma" w:cs="Tahoma"/>
          <w:sz w:val="16"/>
          <w:szCs w:val="16"/>
        </w:rPr>
        <w:footnoteRef/>
      </w:r>
      <w:r w:rsidRPr="00F90368">
        <w:rPr>
          <w:rFonts w:ascii="Tahoma" w:hAnsi="Tahoma" w:cs="Tahoma"/>
          <w:sz w:val="16"/>
          <w:szCs w:val="16"/>
          <w:rtl/>
        </w:rPr>
        <w:t xml:space="preserve"> </w:t>
      </w:r>
      <w:r w:rsidRPr="00F90368">
        <w:rPr>
          <w:rFonts w:ascii="Tahoma" w:hAnsi="Tahoma" w:cs="Tahoma"/>
          <w:sz w:val="16"/>
          <w:szCs w:val="16"/>
          <w:rtl/>
        </w:rPr>
        <w:tab/>
        <w:t>שלושת המקרים הם אותם מקרים שבהם התבצע שימוש בתוצרים שהפקתם אסורה על ידי המפעילים..</w:t>
      </w:r>
    </w:p>
  </w:footnote>
  <w:footnote w:id="37">
    <w:p w14:paraId="6A3AB541" w14:textId="77777777" w:rsidR="00BA315B" w:rsidRPr="00F90368" w:rsidRDefault="00BA315B" w:rsidP="005F2484">
      <w:pPr>
        <w:pStyle w:val="af"/>
        <w:ind w:left="24" w:right="-567" w:hanging="709"/>
        <w:rPr>
          <w:rFonts w:ascii="Tahoma" w:hAnsi="Tahoma" w:cs="Tahoma"/>
          <w:sz w:val="16"/>
          <w:szCs w:val="16"/>
        </w:rPr>
      </w:pPr>
      <w:r w:rsidRPr="00F90368">
        <w:rPr>
          <w:rStyle w:val="af1"/>
          <w:rFonts w:ascii="Tahoma" w:hAnsi="Tahoma" w:cs="Tahoma"/>
          <w:sz w:val="16"/>
          <w:szCs w:val="16"/>
        </w:rPr>
        <w:footnoteRef/>
      </w:r>
      <w:r w:rsidRPr="00F90368">
        <w:rPr>
          <w:rFonts w:ascii="Tahoma" w:hAnsi="Tahoma" w:cs="Tahoma"/>
          <w:sz w:val="16"/>
          <w:szCs w:val="16"/>
          <w:rtl/>
        </w:rPr>
        <w:t xml:space="preserve"> </w:t>
      </w:r>
      <w:r w:rsidRPr="00F90368">
        <w:rPr>
          <w:rFonts w:ascii="Tahoma" w:hAnsi="Tahoma" w:cs="Tahoma"/>
          <w:sz w:val="16"/>
          <w:szCs w:val="16"/>
          <w:rtl/>
        </w:rPr>
        <w:tab/>
        <w:t>בייט הוא יחידה מידה של זיכרון מחשב; טרה ביית שווה בערך ל-10 בחזקת 12 (10 ואחריו 12 אפסים) יחידות בייט.</w:t>
      </w:r>
    </w:p>
  </w:footnote>
  <w:footnote w:id="38">
    <w:p w14:paraId="694860D8" w14:textId="77777777" w:rsidR="00BA315B" w:rsidRPr="00F90368" w:rsidRDefault="00BA315B" w:rsidP="005F2484">
      <w:pPr>
        <w:pStyle w:val="af"/>
        <w:ind w:left="24" w:right="-567" w:hanging="709"/>
        <w:rPr>
          <w:rFonts w:ascii="Tahoma" w:hAnsi="Tahoma" w:cs="Tahoma"/>
          <w:sz w:val="16"/>
          <w:szCs w:val="16"/>
          <w:rtl/>
        </w:rPr>
      </w:pPr>
      <w:r w:rsidRPr="00F90368">
        <w:rPr>
          <w:rStyle w:val="af1"/>
          <w:rFonts w:ascii="Tahoma" w:hAnsi="Tahoma" w:cs="Tahoma"/>
          <w:sz w:val="16"/>
          <w:szCs w:val="16"/>
        </w:rPr>
        <w:footnoteRef/>
      </w:r>
      <w:r w:rsidRPr="00F90368">
        <w:rPr>
          <w:rFonts w:ascii="Tahoma" w:hAnsi="Tahoma" w:cs="Tahoma"/>
          <w:sz w:val="16"/>
          <w:szCs w:val="16"/>
          <w:rtl/>
        </w:rPr>
        <w:t xml:space="preserve"> </w:t>
      </w:r>
      <w:r w:rsidRPr="00F90368">
        <w:rPr>
          <w:rFonts w:ascii="Tahoma" w:hAnsi="Tahoma" w:cs="Tahoma"/>
          <w:b/>
          <w:bCs/>
          <w:sz w:val="16"/>
          <w:szCs w:val="16"/>
          <w:rtl/>
        </w:rPr>
        <w:tab/>
        <w:t>הפקה לצורכי מודיעין</w:t>
      </w:r>
      <w:r w:rsidRPr="00F90368">
        <w:rPr>
          <w:rFonts w:ascii="Tahoma" w:hAnsi="Tahoma" w:cs="Tahoma"/>
          <w:sz w:val="16"/>
          <w:szCs w:val="16"/>
          <w:rtl/>
        </w:rPr>
        <w:t xml:space="preserve"> – כאשר מתוצרי האזנת סתר שנאספו על בסיס צו האזנת סתר קונקרטי מופק מידע על עבירות או אנשים שלא צוינו בצו או מופק מידע שהפקתו נאסרה על ידי בית המשפט.</w:t>
      </w:r>
    </w:p>
  </w:footnote>
  <w:footnote w:id="39">
    <w:p w14:paraId="18B81D55" w14:textId="2DB9AE0C" w:rsidR="00BA315B" w:rsidRPr="00F90368" w:rsidRDefault="00BA315B" w:rsidP="005F2484">
      <w:pPr>
        <w:pStyle w:val="af"/>
        <w:ind w:left="24" w:hanging="709"/>
        <w:rPr>
          <w:rFonts w:ascii="Tahoma" w:hAnsi="Tahoma" w:cs="Tahoma"/>
          <w:sz w:val="16"/>
          <w:szCs w:val="16"/>
        </w:rPr>
      </w:pPr>
      <w:r w:rsidRPr="00F90368">
        <w:rPr>
          <w:rStyle w:val="af1"/>
          <w:rFonts w:ascii="Tahoma" w:hAnsi="Tahoma" w:cs="Tahoma"/>
          <w:sz w:val="16"/>
          <w:szCs w:val="16"/>
        </w:rPr>
        <w:footnoteRef/>
      </w:r>
      <w:r w:rsidRPr="00F90368">
        <w:rPr>
          <w:rFonts w:ascii="Tahoma" w:hAnsi="Tahoma" w:cs="Tahoma"/>
          <w:sz w:val="16"/>
          <w:szCs w:val="16"/>
          <w:rtl/>
        </w:rPr>
        <w:t xml:space="preserve"> </w:t>
      </w:r>
      <w:r w:rsidRPr="00F90368">
        <w:rPr>
          <w:rFonts w:ascii="Tahoma" w:hAnsi="Tahoma" w:cs="Tahoma"/>
          <w:b/>
          <w:bCs/>
          <w:sz w:val="16"/>
          <w:szCs w:val="16"/>
          <w:rtl/>
        </w:rPr>
        <w:tab/>
        <w:t>מעורב רגיש</w:t>
      </w:r>
      <w:r w:rsidRPr="00F90368">
        <w:rPr>
          <w:rFonts w:ascii="Tahoma" w:hAnsi="Tahoma" w:cs="Tahoma"/>
          <w:sz w:val="16"/>
          <w:szCs w:val="16"/>
          <w:rtl/>
        </w:rPr>
        <w:t xml:space="preserve"> </w:t>
      </w:r>
      <w:r>
        <w:rPr>
          <w:rFonts w:ascii="Tahoma" w:hAnsi="Tahoma" w:cs="Tahoma" w:hint="cs"/>
          <w:sz w:val="16"/>
          <w:szCs w:val="16"/>
          <w:rtl/>
        </w:rPr>
        <w:t>-</w:t>
      </w:r>
      <w:r w:rsidRPr="00F90368">
        <w:rPr>
          <w:rFonts w:ascii="Tahoma" w:hAnsi="Tahoma" w:cs="Tahoma"/>
          <w:sz w:val="16"/>
          <w:szCs w:val="16"/>
          <w:rtl/>
        </w:rPr>
        <w:t xml:space="preserve"> יעדי האזנה שהגשת בקשות להאזנת סתר לגביהם מצריכה אישורים נוספים, לרבות דרג מדיני, אישי ציבור ובעלי מקצוע ששיחותיהם חסויות - עורך דין, רופא, פסיכולוג, עובד סוציאלי או כהן דת .</w:t>
      </w:r>
    </w:p>
  </w:footnote>
  <w:footnote w:id="40">
    <w:p w14:paraId="6A49F7B4" w14:textId="77777777" w:rsidR="00BA315B" w:rsidRPr="00F90368" w:rsidRDefault="00BA315B" w:rsidP="005F2484">
      <w:pPr>
        <w:pStyle w:val="af"/>
        <w:tabs>
          <w:tab w:val="left" w:pos="566"/>
        </w:tabs>
        <w:ind w:left="24" w:right="-709" w:hanging="709"/>
        <w:rPr>
          <w:rFonts w:ascii="Tahoma" w:hAnsi="Tahoma" w:cs="Tahoma"/>
          <w:sz w:val="16"/>
          <w:szCs w:val="16"/>
        </w:rPr>
      </w:pPr>
      <w:r w:rsidRPr="00F90368">
        <w:rPr>
          <w:rStyle w:val="af1"/>
          <w:rFonts w:ascii="Tahoma" w:hAnsi="Tahoma" w:cs="Tahoma"/>
          <w:sz w:val="16"/>
          <w:szCs w:val="16"/>
        </w:rPr>
        <w:footnoteRef/>
      </w:r>
      <w:r w:rsidRPr="00F90368">
        <w:rPr>
          <w:rFonts w:ascii="Tahoma" w:hAnsi="Tahoma" w:cs="Tahoma"/>
          <w:sz w:val="16"/>
          <w:szCs w:val="16"/>
          <w:rtl/>
        </w:rPr>
        <w:t xml:space="preserve"> </w:t>
      </w:r>
      <w:r w:rsidRPr="00F90368">
        <w:rPr>
          <w:rFonts w:ascii="Tahoma" w:hAnsi="Tahoma" w:cs="Tahoma"/>
          <w:sz w:val="16"/>
          <w:szCs w:val="16"/>
          <w:rtl/>
        </w:rPr>
        <w:tab/>
      </w:r>
      <w:r w:rsidRPr="00F90368">
        <w:rPr>
          <w:rFonts w:ascii="Tahoma" w:hAnsi="Tahoma" w:cs="Tahoma"/>
          <w:b/>
          <w:bCs/>
          <w:sz w:val="16"/>
          <w:szCs w:val="16"/>
          <w:rtl/>
        </w:rPr>
        <w:t>כימוס</w:t>
      </w:r>
      <w:r w:rsidRPr="00F90368">
        <w:rPr>
          <w:rFonts w:ascii="Tahoma" w:hAnsi="Tahoma" w:cs="Tahoma"/>
          <w:sz w:val="16"/>
          <w:szCs w:val="16"/>
          <w:rtl/>
        </w:rPr>
        <w:t xml:space="preserve"> - </w:t>
      </w:r>
      <w:r w:rsidRPr="00F90368">
        <w:rPr>
          <w:rFonts w:ascii="Tahoma" w:hAnsi="Tahoma" w:cs="Tahoma"/>
          <w:sz w:val="16"/>
          <w:szCs w:val="16"/>
        </w:rPr>
        <w:t>Encapsulation</w:t>
      </w:r>
      <w:r w:rsidRPr="00F90368">
        <w:rPr>
          <w:rFonts w:ascii="Tahoma" w:hAnsi="Tahoma" w:cs="Tahoma"/>
          <w:sz w:val="16"/>
          <w:szCs w:val="16"/>
          <w:rtl/>
        </w:rPr>
        <w:t xml:space="preserve">, "אריזה" של פעולות לתוך מודול (תוכנה עצמאית) שמכיל את הנתונים והפעולות הנדרשות לביצוע. כך המפעיל אינו יכול לשנות את הפעולות האוטומטיות שמבוצעות על ידי המודול, והשליטה על הרחבת המודול או שינוי של הפעולות שהוא מבצע מתבצעת על ידי גורמי פיתוח מורשים בלבד. </w:t>
      </w:r>
    </w:p>
  </w:footnote>
  <w:footnote w:id="41">
    <w:p w14:paraId="32B0AC94" w14:textId="77777777" w:rsidR="00BA315B" w:rsidRPr="00F90368" w:rsidRDefault="00BA315B" w:rsidP="005F2484">
      <w:pPr>
        <w:pStyle w:val="af"/>
        <w:ind w:left="24" w:right="-567" w:hanging="709"/>
        <w:rPr>
          <w:rFonts w:ascii="Tahoma" w:hAnsi="Tahoma" w:cs="Tahoma"/>
          <w:sz w:val="16"/>
          <w:szCs w:val="16"/>
        </w:rPr>
      </w:pPr>
      <w:r w:rsidRPr="00F90368">
        <w:rPr>
          <w:rStyle w:val="af1"/>
          <w:rFonts w:ascii="Tahoma" w:hAnsi="Tahoma" w:cs="Tahoma"/>
          <w:sz w:val="16"/>
          <w:szCs w:val="16"/>
        </w:rPr>
        <w:footnoteRef/>
      </w:r>
      <w:r w:rsidRPr="00F90368">
        <w:rPr>
          <w:rFonts w:ascii="Tahoma" w:hAnsi="Tahoma" w:cs="Tahoma"/>
          <w:sz w:val="16"/>
          <w:szCs w:val="16"/>
          <w:rtl/>
        </w:rPr>
        <w:t xml:space="preserve"> </w:t>
      </w:r>
      <w:r w:rsidRPr="00F90368">
        <w:rPr>
          <w:rFonts w:ascii="Tahoma" w:hAnsi="Tahoma" w:cs="Tahoma"/>
          <w:sz w:val="16"/>
          <w:szCs w:val="16"/>
          <w:rtl/>
        </w:rPr>
        <w:tab/>
        <w:t>מטא-דאטה הוא מידע על המידע. בענייננו, מדובר בנתונים ומידע בין היתר על אמצעי התקשורת, השימוש בהם והבעלות עליהם.</w:t>
      </w:r>
    </w:p>
  </w:footnote>
  <w:footnote w:id="42">
    <w:p w14:paraId="3ED96ABB" w14:textId="77777777" w:rsidR="00BA315B" w:rsidRPr="00F90368" w:rsidRDefault="00BA315B" w:rsidP="005F2484">
      <w:pPr>
        <w:pStyle w:val="af"/>
        <w:ind w:left="24" w:right="-567" w:hanging="709"/>
        <w:rPr>
          <w:rFonts w:ascii="Tahoma" w:hAnsi="Tahoma" w:cs="Tahoma"/>
          <w:sz w:val="16"/>
          <w:szCs w:val="16"/>
        </w:rPr>
      </w:pPr>
      <w:r w:rsidRPr="00F90368">
        <w:rPr>
          <w:rStyle w:val="af1"/>
          <w:rFonts w:ascii="Tahoma" w:hAnsi="Tahoma" w:cs="Tahoma"/>
          <w:sz w:val="16"/>
          <w:szCs w:val="16"/>
        </w:rPr>
        <w:footnoteRef/>
      </w:r>
      <w:r w:rsidRPr="00F90368">
        <w:rPr>
          <w:rFonts w:ascii="Tahoma" w:hAnsi="Tahoma" w:cs="Tahoma"/>
          <w:sz w:val="16"/>
          <w:szCs w:val="16"/>
          <w:rtl/>
        </w:rPr>
        <w:t xml:space="preserve"> </w:t>
      </w:r>
      <w:r w:rsidRPr="00F90368">
        <w:rPr>
          <w:rFonts w:ascii="Tahoma" w:hAnsi="Tahoma" w:cs="Tahoma"/>
          <w:sz w:val="16"/>
          <w:szCs w:val="16"/>
          <w:rtl/>
        </w:rPr>
        <w:tab/>
        <w:t xml:space="preserve">בהתאם לסעיף 1 בחוק נתוני תקשורת, "קצין מוסמך" הוא קצין ממערך האח"ם בדרגת סנ"ץ מעלה, או מפקד משל"ט, אשר הוסמכו בכתב על ידי מפכ"ל המשטרה מכוח תפקידם. </w:t>
      </w:r>
    </w:p>
  </w:footnote>
  <w:footnote w:id="43">
    <w:p w14:paraId="35E04DEB" w14:textId="77777777" w:rsidR="00BA315B" w:rsidRPr="00F90368" w:rsidRDefault="00BA315B" w:rsidP="005F2484">
      <w:pPr>
        <w:pStyle w:val="af"/>
        <w:ind w:left="24" w:hanging="709"/>
        <w:rPr>
          <w:rFonts w:ascii="Tahoma" w:hAnsi="Tahoma" w:cs="Tahoma"/>
          <w:sz w:val="16"/>
          <w:szCs w:val="16"/>
        </w:rPr>
      </w:pPr>
      <w:r w:rsidRPr="00F90368">
        <w:rPr>
          <w:rStyle w:val="af1"/>
          <w:rFonts w:ascii="Tahoma" w:hAnsi="Tahoma" w:cs="Tahoma"/>
          <w:sz w:val="16"/>
          <w:szCs w:val="16"/>
        </w:rPr>
        <w:footnoteRef/>
      </w:r>
      <w:r w:rsidRPr="00F90368">
        <w:rPr>
          <w:rFonts w:ascii="Tahoma" w:hAnsi="Tahoma" w:cs="Tahoma"/>
          <w:sz w:val="16"/>
          <w:szCs w:val="16"/>
          <w:rtl/>
        </w:rPr>
        <w:t xml:space="preserve"> </w:t>
      </w:r>
      <w:r w:rsidRPr="00F90368">
        <w:rPr>
          <w:rFonts w:ascii="Tahoma" w:hAnsi="Tahoma" w:cs="Tahoma"/>
          <w:sz w:val="16"/>
          <w:szCs w:val="16"/>
          <w:rtl/>
        </w:rPr>
        <w:tab/>
        <w:t>חוק נתוני תקשורת, סעיף 4.</w:t>
      </w:r>
    </w:p>
  </w:footnote>
  <w:footnote w:id="44">
    <w:p w14:paraId="7919FCDF" w14:textId="77777777" w:rsidR="00BA315B" w:rsidRPr="00F90368" w:rsidRDefault="00BA315B" w:rsidP="005F2484">
      <w:pPr>
        <w:pStyle w:val="af"/>
        <w:ind w:left="24" w:right="-567" w:hanging="709"/>
        <w:rPr>
          <w:rFonts w:ascii="Tahoma" w:hAnsi="Tahoma" w:cs="Tahoma"/>
          <w:sz w:val="16"/>
          <w:szCs w:val="16"/>
          <w:rtl/>
        </w:rPr>
      </w:pPr>
      <w:r w:rsidRPr="00F90368">
        <w:rPr>
          <w:rStyle w:val="af1"/>
          <w:rFonts w:ascii="Tahoma" w:hAnsi="Tahoma" w:cs="Tahoma"/>
          <w:sz w:val="16"/>
          <w:szCs w:val="16"/>
        </w:rPr>
        <w:footnoteRef/>
      </w:r>
      <w:r w:rsidRPr="00F90368">
        <w:rPr>
          <w:rFonts w:ascii="Tahoma" w:hAnsi="Tahoma" w:cs="Tahoma"/>
          <w:sz w:val="16"/>
          <w:szCs w:val="16"/>
          <w:rtl/>
        </w:rPr>
        <w:t xml:space="preserve"> </w:t>
      </w:r>
      <w:r w:rsidRPr="00F90368">
        <w:rPr>
          <w:rFonts w:ascii="Tahoma" w:hAnsi="Tahoma" w:cs="Tahoma"/>
          <w:sz w:val="16"/>
          <w:szCs w:val="16"/>
          <w:rtl/>
        </w:rPr>
        <w:tab/>
        <w:t xml:space="preserve">משרד מבקר המדינה ביצע בדיקה מדגמית של תקינות הדיווחים על מתן היתרים מינהליים לשימוש בנתוני תקשורת באמצעות הטפסים הייעודיים לכך. נבדקו 275 טפסים שמולאו על ידי חמישה קצינים במחוז ירושלים, בתקופה שמינואר 2022 ועד מרץ 2023. </w:t>
      </w:r>
    </w:p>
  </w:footnote>
  <w:footnote w:id="45">
    <w:p w14:paraId="7506E24E" w14:textId="77777777" w:rsidR="00BA315B" w:rsidRPr="00F90368" w:rsidRDefault="00BA315B" w:rsidP="005F2484">
      <w:pPr>
        <w:pStyle w:val="af"/>
        <w:ind w:left="24" w:right="-567" w:hanging="709"/>
        <w:rPr>
          <w:rFonts w:ascii="Tahoma" w:hAnsi="Tahoma" w:cs="Tahoma"/>
          <w:sz w:val="16"/>
          <w:szCs w:val="16"/>
          <w:rtl/>
        </w:rPr>
      </w:pPr>
      <w:r w:rsidRPr="00F90368">
        <w:rPr>
          <w:rStyle w:val="af1"/>
          <w:rFonts w:ascii="Tahoma" w:hAnsi="Tahoma" w:cs="Tahoma"/>
          <w:sz w:val="16"/>
          <w:szCs w:val="16"/>
        </w:rPr>
        <w:footnoteRef/>
      </w:r>
      <w:r w:rsidRPr="00F90368">
        <w:rPr>
          <w:rFonts w:ascii="Tahoma" w:hAnsi="Tahoma" w:cs="Tahoma"/>
          <w:sz w:val="16"/>
          <w:szCs w:val="16"/>
          <w:rtl/>
        </w:rPr>
        <w:t xml:space="preserve"> </w:t>
      </w:r>
      <w:r w:rsidRPr="00F90368">
        <w:rPr>
          <w:rFonts w:ascii="Tahoma" w:hAnsi="Tahoma" w:cs="Tahoma"/>
          <w:sz w:val="16"/>
          <w:szCs w:val="16"/>
          <w:rtl/>
        </w:rPr>
        <w:tab/>
        <w:t>המשטרה מסרה כי ההיתרים החוזרים התרחשו בשל תקלות טכניות, שרובן אירעו עם עליית המערכת לפעילות, והתקלות תוקנו.</w:t>
      </w:r>
    </w:p>
  </w:footnote>
  <w:footnote w:id="46">
    <w:p w14:paraId="2424CEBC" w14:textId="77777777" w:rsidR="00BA315B" w:rsidRPr="00F90368" w:rsidRDefault="00BA315B" w:rsidP="005F2484">
      <w:pPr>
        <w:pStyle w:val="af"/>
        <w:ind w:left="24" w:right="-709" w:hanging="709"/>
        <w:rPr>
          <w:rFonts w:ascii="Tahoma" w:hAnsi="Tahoma" w:cs="Tahoma"/>
          <w:sz w:val="16"/>
          <w:szCs w:val="16"/>
          <w:rtl/>
        </w:rPr>
      </w:pPr>
      <w:r w:rsidRPr="00F90368">
        <w:rPr>
          <w:rStyle w:val="af1"/>
          <w:rFonts w:ascii="Tahoma" w:hAnsi="Tahoma" w:cs="Tahoma"/>
          <w:sz w:val="16"/>
          <w:szCs w:val="16"/>
        </w:rPr>
        <w:footnoteRef/>
      </w:r>
      <w:r w:rsidRPr="00F90368">
        <w:rPr>
          <w:rFonts w:ascii="Tahoma" w:hAnsi="Tahoma" w:cs="Tahoma"/>
          <w:sz w:val="16"/>
          <w:szCs w:val="16"/>
          <w:rtl/>
        </w:rPr>
        <w:t xml:space="preserve"> </w:t>
      </w:r>
      <w:r w:rsidRPr="00F90368">
        <w:rPr>
          <w:rFonts w:ascii="Tahoma" w:hAnsi="Tahoma" w:cs="Tahoma"/>
          <w:sz w:val="16"/>
          <w:szCs w:val="16"/>
          <w:rtl/>
        </w:rPr>
        <w:tab/>
        <w:t>סעיף 6(ו) לחוק האזנות סתר קובע כי המפכ"ל יגיש דוח חודשי ליועמ"ש לממשלה על האזנות סתר שעשתה המשטרה לפי היתר מבית המשפט; סעיף 6(ז) לחוק האזנות סתר קובע כי השר הממונה על המשטרה יגיש דוח שנתי לכנסת בנוגע להאזנות הסתר שביצעה המשטרה.</w:t>
      </w:r>
    </w:p>
  </w:footnote>
  <w:footnote w:id="47">
    <w:p w14:paraId="331BDAA3" w14:textId="77777777" w:rsidR="00BA315B" w:rsidRPr="00F90368" w:rsidRDefault="00BA315B" w:rsidP="005F2484">
      <w:pPr>
        <w:pStyle w:val="af"/>
        <w:ind w:left="24" w:right="-709" w:hanging="709"/>
        <w:rPr>
          <w:rFonts w:ascii="Tahoma" w:hAnsi="Tahoma" w:cs="Tahoma"/>
          <w:sz w:val="16"/>
          <w:szCs w:val="16"/>
          <w:rtl/>
        </w:rPr>
      </w:pPr>
      <w:r w:rsidRPr="00F90368">
        <w:rPr>
          <w:rStyle w:val="af1"/>
          <w:rFonts w:ascii="Tahoma" w:hAnsi="Tahoma" w:cs="Tahoma"/>
          <w:sz w:val="16"/>
          <w:szCs w:val="16"/>
        </w:rPr>
        <w:footnoteRef/>
      </w:r>
      <w:r w:rsidRPr="00F90368">
        <w:rPr>
          <w:rFonts w:ascii="Tahoma" w:hAnsi="Tahoma" w:cs="Tahoma"/>
          <w:sz w:val="16"/>
          <w:szCs w:val="16"/>
          <w:rtl/>
        </w:rPr>
        <w:t xml:space="preserve"> </w:t>
      </w:r>
      <w:r w:rsidRPr="00F90368">
        <w:rPr>
          <w:rFonts w:ascii="Tahoma" w:hAnsi="Tahoma" w:cs="Tahoma"/>
          <w:sz w:val="16"/>
          <w:szCs w:val="16"/>
          <w:rtl/>
        </w:rPr>
        <w:tab/>
        <w:t>סעיף 4(ה) לחוק נתוני תקשורת קובע כי ראש אח"ם יגיש דוח ליועמ"ש לממשלה בכל רבעון על השימוש שעשתה המשטרה בהיתרים מינהליים לקבלת נתוני תקשורת. תקנה 4 לתקנות מאגר נתוני זיהוי תקשורת קובעת כי מנהל המאגר יבצע פעולות פיקוח ובקרה מזמן לזמן ולפחות אחת לשלושה חודשים. תקנה 5 קובעת הנחיות לעניין כלי בקרה מקוונים למערכות המחשב שבהן יוחזקו המאגרים.</w:t>
      </w:r>
    </w:p>
  </w:footnote>
  <w:footnote w:id="48">
    <w:p w14:paraId="4E9F7EF9" w14:textId="77777777" w:rsidR="00BA315B" w:rsidRPr="00F90368" w:rsidRDefault="00BA315B" w:rsidP="005F2484">
      <w:pPr>
        <w:pStyle w:val="af"/>
        <w:tabs>
          <w:tab w:val="left" w:pos="368"/>
        </w:tabs>
        <w:ind w:left="24" w:hanging="709"/>
        <w:rPr>
          <w:rFonts w:ascii="Tahoma" w:hAnsi="Tahoma" w:cs="Tahoma"/>
          <w:sz w:val="16"/>
          <w:szCs w:val="16"/>
          <w:rtl/>
        </w:rPr>
      </w:pPr>
      <w:r w:rsidRPr="00F90368">
        <w:rPr>
          <w:rStyle w:val="af1"/>
          <w:rFonts w:ascii="Tahoma" w:hAnsi="Tahoma" w:cs="Tahoma"/>
          <w:sz w:val="16"/>
          <w:szCs w:val="16"/>
        </w:rPr>
        <w:footnoteRef/>
      </w:r>
      <w:r w:rsidRPr="00F90368">
        <w:rPr>
          <w:rFonts w:ascii="Tahoma" w:hAnsi="Tahoma" w:cs="Tahoma"/>
          <w:sz w:val="16"/>
          <w:szCs w:val="16"/>
          <w:rtl/>
        </w:rPr>
        <w:t xml:space="preserve"> </w:t>
      </w:r>
      <w:r w:rsidRPr="00F90368">
        <w:rPr>
          <w:rFonts w:ascii="Tahoma" w:hAnsi="Tahoma" w:cs="Tahoma"/>
          <w:sz w:val="16"/>
          <w:szCs w:val="16"/>
          <w:rtl/>
        </w:rPr>
        <w:tab/>
      </w:r>
      <w:r w:rsidRPr="00F90368">
        <w:rPr>
          <w:rFonts w:ascii="Tahoma" w:hAnsi="Tahoma" w:cs="Tahoma"/>
          <w:b/>
          <w:bCs/>
          <w:sz w:val="16"/>
          <w:szCs w:val="16"/>
          <w:rtl/>
        </w:rPr>
        <w:t>ימ"ר</w:t>
      </w:r>
      <w:r w:rsidRPr="00F90368">
        <w:rPr>
          <w:rFonts w:ascii="Tahoma" w:hAnsi="Tahoma" w:cs="Tahoma"/>
          <w:sz w:val="16"/>
          <w:szCs w:val="16"/>
          <w:rtl/>
        </w:rPr>
        <w:t xml:space="preserve"> - היחידה המרכזית בכל מחוז משטרתי לטיפול בפשיעה חמורה. </w:t>
      </w:r>
    </w:p>
  </w:footnote>
  <w:footnote w:id="49">
    <w:p w14:paraId="57D6F58A" w14:textId="23D1CAD5" w:rsidR="00BA315B" w:rsidRPr="00F90368" w:rsidRDefault="00BA315B" w:rsidP="005F2484">
      <w:pPr>
        <w:pStyle w:val="af"/>
        <w:tabs>
          <w:tab w:val="left" w:pos="-625"/>
          <w:tab w:val="left" w:pos="368"/>
        </w:tabs>
        <w:ind w:left="24" w:hanging="709"/>
        <w:rPr>
          <w:rFonts w:ascii="Tahoma" w:hAnsi="Tahoma" w:cs="Tahoma"/>
          <w:sz w:val="16"/>
          <w:szCs w:val="16"/>
        </w:rPr>
      </w:pPr>
      <w:r w:rsidRPr="00F90368">
        <w:rPr>
          <w:rStyle w:val="af1"/>
          <w:rFonts w:ascii="Tahoma" w:hAnsi="Tahoma" w:cs="Tahoma"/>
          <w:sz w:val="16"/>
          <w:szCs w:val="16"/>
        </w:rPr>
        <w:footnoteRef/>
      </w:r>
      <w:r w:rsidRPr="00F90368">
        <w:rPr>
          <w:rFonts w:ascii="Tahoma" w:hAnsi="Tahoma" w:cs="Tahoma"/>
          <w:sz w:val="16"/>
          <w:szCs w:val="16"/>
          <w:rtl/>
        </w:rPr>
        <w:t xml:space="preserve"> </w:t>
      </w:r>
      <w:r w:rsidRPr="00F90368">
        <w:rPr>
          <w:rFonts w:ascii="Tahoma" w:hAnsi="Tahoma" w:cs="Tahoma"/>
          <w:sz w:val="16"/>
          <w:szCs w:val="16"/>
          <w:rtl/>
        </w:rPr>
        <w:tab/>
      </w:r>
      <w:r w:rsidRPr="00F90368">
        <w:rPr>
          <w:rFonts w:ascii="Tahoma" w:hAnsi="Tahoma" w:cs="Tahoma"/>
          <w:b/>
          <w:bCs/>
          <w:sz w:val="16"/>
          <w:szCs w:val="16"/>
          <w:rtl/>
        </w:rPr>
        <w:t xml:space="preserve">לה"ב 433 </w:t>
      </w:r>
      <w:r w:rsidRPr="00F90368">
        <w:rPr>
          <w:rFonts w:ascii="Tahoma" w:hAnsi="Tahoma" w:cs="Tahoma"/>
          <w:sz w:val="16"/>
          <w:szCs w:val="16"/>
          <w:rtl/>
        </w:rPr>
        <w:t>- היחידה הארצית לטיפול בפשיעה חמורה.</w:t>
      </w:r>
    </w:p>
  </w:footnote>
  <w:footnote w:id="50">
    <w:p w14:paraId="6C969C3A" w14:textId="77777777" w:rsidR="00BA315B" w:rsidRPr="00F90368" w:rsidRDefault="00BA315B" w:rsidP="005F2484">
      <w:pPr>
        <w:pStyle w:val="af"/>
        <w:tabs>
          <w:tab w:val="left" w:pos="368"/>
        </w:tabs>
        <w:ind w:left="24" w:right="-567" w:hanging="709"/>
        <w:rPr>
          <w:rFonts w:ascii="Tahoma" w:hAnsi="Tahoma" w:cs="Tahoma"/>
          <w:sz w:val="16"/>
          <w:szCs w:val="16"/>
        </w:rPr>
      </w:pPr>
      <w:r w:rsidRPr="00F90368">
        <w:rPr>
          <w:rStyle w:val="af1"/>
          <w:rFonts w:ascii="Tahoma" w:hAnsi="Tahoma" w:cs="Tahoma"/>
          <w:sz w:val="16"/>
          <w:szCs w:val="16"/>
        </w:rPr>
        <w:footnoteRef/>
      </w:r>
      <w:r w:rsidRPr="00F90368">
        <w:rPr>
          <w:rFonts w:ascii="Tahoma" w:hAnsi="Tahoma" w:cs="Tahoma"/>
          <w:sz w:val="16"/>
          <w:szCs w:val="16"/>
          <w:rtl/>
        </w:rPr>
        <w:t xml:space="preserve"> </w:t>
      </w:r>
      <w:r w:rsidRPr="00F90368">
        <w:rPr>
          <w:rFonts w:ascii="Tahoma" w:hAnsi="Tahoma" w:cs="Tahoma"/>
          <w:sz w:val="16"/>
          <w:szCs w:val="16"/>
          <w:rtl/>
        </w:rPr>
        <w:tab/>
        <w:t>יחידות מקצועיות בתחומי השימוש בנתוני תקשורת וביצוע האזנות סתר הפרוסות במחוזות ובמרחבים ונותנות מענה מקצועי בתחומים אלו לפעילות החקירות והמודיעין של יחידות המשטרה במרחב ובמחוז.</w:t>
      </w:r>
    </w:p>
  </w:footnote>
  <w:footnote w:id="51">
    <w:p w14:paraId="68F448E4" w14:textId="30213DAA" w:rsidR="00BA315B" w:rsidRPr="00F90368" w:rsidRDefault="00BA315B" w:rsidP="005F2484">
      <w:pPr>
        <w:pStyle w:val="af"/>
        <w:tabs>
          <w:tab w:val="left" w:pos="368"/>
        </w:tabs>
        <w:ind w:left="24" w:right="-567" w:hanging="709"/>
        <w:rPr>
          <w:rStyle w:val="af1"/>
          <w:rFonts w:ascii="Tahoma" w:hAnsi="Tahoma" w:cs="Tahoma"/>
          <w:sz w:val="16"/>
          <w:szCs w:val="16"/>
          <w:rtl/>
        </w:rPr>
      </w:pPr>
      <w:r w:rsidRPr="00F90368">
        <w:rPr>
          <w:rStyle w:val="af1"/>
          <w:rFonts w:ascii="Tahoma" w:hAnsi="Tahoma" w:cs="Tahoma"/>
          <w:sz w:val="16"/>
          <w:szCs w:val="16"/>
        </w:rPr>
        <w:footnoteRef/>
      </w:r>
      <w:r w:rsidRPr="00F90368">
        <w:rPr>
          <w:rStyle w:val="af1"/>
          <w:rFonts w:ascii="Tahoma" w:hAnsi="Tahoma" w:cs="Tahoma"/>
          <w:sz w:val="16"/>
          <w:szCs w:val="16"/>
          <w:rtl/>
        </w:rPr>
        <w:t xml:space="preserve"> </w:t>
      </w:r>
      <w:r w:rsidRPr="00F90368">
        <w:rPr>
          <w:rStyle w:val="af1"/>
          <w:rFonts w:ascii="Tahoma" w:hAnsi="Tahoma" w:cs="Tahoma"/>
          <w:sz w:val="16"/>
          <w:szCs w:val="16"/>
          <w:rtl/>
        </w:rPr>
        <w:tab/>
      </w:r>
      <w:r w:rsidRPr="00F90368">
        <w:rPr>
          <w:rFonts w:ascii="Tahoma" w:hAnsi="Tahoma" w:cs="Tahoma"/>
          <w:sz w:val="16"/>
          <w:szCs w:val="16"/>
          <w:rtl/>
        </w:rPr>
        <w:t>הבקרה שנעשתה בשנת 2020 בחנה את תחום האזנות הסתר באחת מיחידות השטח, והיא העלתה ליקויים חוזרים בכל הצווים שנבדקו. ואלה הנושאים שנבדקו בבקרה: אופן כתיבת הנימוקים בבקשות לצו בית משפט; פירוט ששת השיקולים הנדרשים להיבחן; רישום מספר תיק בית משפט וחותמת שופט על צו האזנת הסתר; סריקת הנספחים והאסמכתאות שהוצגו לשופט; דוח הכולל את הגורמים שלהם הועברו מידעים מתוך תיק האזנת הסתר; אופן הסיווג והמיון של השיחות שהוקלטו; ואופן זיהוי הדוברים. בכל הצווים שנבדקו נמצאו ליקויים בכל אחד מהנושאים שנבחנו בבקרה. הליקוי היחיד שתוקן הוא אופן זיהוי הדוברים.</w:t>
      </w:r>
    </w:p>
  </w:footnote>
  <w:footnote w:id="52">
    <w:p w14:paraId="7E9D3B59" w14:textId="77777777" w:rsidR="00BA315B" w:rsidRPr="00F90368" w:rsidRDefault="00BA315B" w:rsidP="005F2484">
      <w:pPr>
        <w:pStyle w:val="af"/>
        <w:ind w:left="24" w:right="-567" w:hanging="709"/>
        <w:rPr>
          <w:rFonts w:ascii="Tahoma" w:hAnsi="Tahoma" w:cs="Tahoma"/>
          <w:sz w:val="16"/>
          <w:szCs w:val="16"/>
          <w:rtl/>
        </w:rPr>
      </w:pPr>
      <w:r w:rsidRPr="00F90368">
        <w:rPr>
          <w:rStyle w:val="af1"/>
          <w:rFonts w:ascii="Tahoma" w:hAnsi="Tahoma" w:cs="Tahoma"/>
          <w:sz w:val="16"/>
          <w:szCs w:val="16"/>
        </w:rPr>
        <w:footnoteRef/>
      </w:r>
      <w:r w:rsidRPr="00F90368">
        <w:rPr>
          <w:rFonts w:ascii="Tahoma" w:hAnsi="Tahoma" w:cs="Tahoma"/>
          <w:sz w:val="16"/>
          <w:szCs w:val="16"/>
          <w:rtl/>
        </w:rPr>
        <w:t xml:space="preserve"> </w:t>
      </w:r>
      <w:r w:rsidRPr="00F90368">
        <w:rPr>
          <w:rFonts w:ascii="Tahoma" w:hAnsi="Tahoma" w:cs="Tahoma"/>
          <w:sz w:val="16"/>
          <w:szCs w:val="16"/>
          <w:rtl/>
        </w:rPr>
        <w:tab/>
        <w:t>הצס"ם הארצי בחטיבת הסייבר פועל מול המערך הפרוס בתחום האזנות סתר ותקשורת בין מחשבים הן כגורם מטה מקצועי והן כגורם מטה תפעולי מבצעי, והוא מרכז את הפעלת הכלים הטכנולוגיים הרגישים ביותר מהבחינה המודיעינית ומהבחינה המבצעית-טכנולוגית בתחום זה.</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6D304" w14:textId="30C31F8B" w:rsidR="00BA315B" w:rsidRPr="00954D8E" w:rsidRDefault="00BA315B" w:rsidP="00954D8E">
    <w:pPr>
      <w:tabs>
        <w:tab w:val="center" w:pos="4153"/>
        <w:tab w:val="right" w:pos="8306"/>
      </w:tabs>
      <w:spacing w:line="240" w:lineRule="auto"/>
      <w:ind w:left="167" w:right="-851" w:firstLine="4153"/>
      <w:jc w:val="center"/>
      <w:rPr>
        <w:rFonts w:ascii="Calibri" w:eastAsia="Calibri" w:hAnsi="Calibri" w:cs="Calibri"/>
        <w:color w:val="002060"/>
        <w:szCs w:val="20"/>
      </w:rPr>
    </w:pPr>
    <w:r w:rsidRPr="00954D8E">
      <w:rPr>
        <w:rFonts w:ascii="Calibri" w:eastAsia="Calibri" w:hAnsi="Calibri" w:cs="Times New Roman"/>
        <w:noProof/>
        <w:color w:val="002060"/>
        <w:szCs w:val="20"/>
        <w:rtl/>
      </w:rPr>
      <mc:AlternateContent>
        <mc:Choice Requires="wps">
          <w:drawing>
            <wp:anchor distT="45720" distB="45720" distL="114300" distR="114300" simplePos="0" relativeHeight="251668480" behindDoc="0" locked="0" layoutInCell="1" allowOverlap="1" wp14:anchorId="76B1B3AA" wp14:editId="24FA0690">
              <wp:simplePos x="0" y="0"/>
              <wp:positionH relativeFrom="margin">
                <wp:posOffset>1516380</wp:posOffset>
              </wp:positionH>
              <wp:positionV relativeFrom="paragraph">
                <wp:posOffset>235585</wp:posOffset>
              </wp:positionV>
              <wp:extent cx="4581525" cy="285750"/>
              <wp:effectExtent l="0" t="0" r="0" b="0"/>
              <wp:wrapSquare wrapText="bothSides"/>
              <wp:docPr id="50"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581525" cy="285750"/>
                      </a:xfrm>
                      <a:prstGeom prst="rect">
                        <a:avLst/>
                      </a:prstGeom>
                      <a:noFill/>
                      <a:ln w="9525">
                        <a:noFill/>
                        <a:miter lim="800000"/>
                        <a:headEnd/>
                        <a:tailEnd/>
                      </a:ln>
                    </wps:spPr>
                    <wps:txbx>
                      <w:txbxContent>
                        <w:p w14:paraId="0501A68A" w14:textId="02E640A1" w:rsidR="00BA315B" w:rsidRPr="001E204F" w:rsidRDefault="00BA315B" w:rsidP="00954D8E">
                          <w:pPr>
                            <w:ind w:left="460"/>
                            <w:rPr>
                              <w:rFonts w:ascii="Calibri" w:hAnsi="Calibri" w:cs="Calibri"/>
                              <w:color w:val="002060"/>
                              <w:szCs w:val="20"/>
                              <w:rtl/>
                            </w:rPr>
                          </w:pPr>
                          <w:r w:rsidRPr="00954D8E">
                            <w:rPr>
                              <w:rFonts w:ascii="Calibri" w:hAnsi="Calibri" w:cs="Calibri"/>
                              <w:color w:val="002060"/>
                              <w:szCs w:val="20"/>
                              <w:rtl/>
                            </w:rPr>
                            <w:t>שימוש בכלים טכנולוגיים לצורכי אכיפה - האזנות סתר ונתוני תקשורת</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B1B3AA" id="_x0000_t202" coordsize="21600,21600" o:spt="202" path="m,l,21600r21600,l21600,xe">
              <v:stroke joinstyle="miter"/>
              <v:path gradientshapeok="t" o:connecttype="rect"/>
            </v:shapetype>
            <v:shape id="תיבת טקסט 2" o:spid="_x0000_s1026" type="#_x0000_t202" style="position:absolute;left:0;text-align:left;margin-left:119.4pt;margin-top:18.55pt;width:360.75pt;height:22.5pt;flip:x;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" filled="f" stroked="f">
              <v:textbox>
                <w:txbxContent>
                  <w:p w14:paraId="0501A68A" w14:textId="02E640A1" w:rsidR="00BA315B" w:rsidRPr="001E204F" w:rsidRDefault="00BA315B" w:rsidP="00954D8E">
                    <w:pPr>
                      <w:ind w:left="460"/>
                      <w:rPr>
                        <w:rFonts w:ascii="Calibri" w:hAnsi="Calibri" w:cs="Calibri"/>
                        <w:color w:val="002060"/>
                        <w:szCs w:val="20"/>
                        <w:rtl/>
                      </w:rPr>
                    </w:pPr>
                    <w:r w:rsidRPr="00954D8E">
                      <w:rPr>
                        <w:rFonts w:ascii="Calibri" w:hAnsi="Calibri" w:cs="Calibri"/>
                        <w:color w:val="002060"/>
                        <w:szCs w:val="20"/>
                        <w:rtl/>
                      </w:rPr>
                      <w:t>שימוש בכלים טכנולוגיים לצורכי אכיפה - האזנות סתר ונתוני תקשורת</w:t>
                    </w:r>
                  </w:p>
                </w:txbxContent>
              </v:textbox>
              <w10:wrap type="square" anchorx="margin"/>
            </v:shape>
          </w:pict>
        </mc:Fallback>
      </mc:AlternateContent>
    </w:r>
    <w:r w:rsidRPr="00954D8E">
      <w:rPr>
        <w:rFonts w:ascii="Calibri" w:eastAsia="Calibri" w:hAnsi="Calibri" w:cs="Times New Roman"/>
        <w:noProof/>
        <w:color w:val="002060"/>
        <w:szCs w:val="20"/>
        <w:rtl/>
      </w:rPr>
      <mc:AlternateContent>
        <mc:Choice Requires="wps">
          <w:drawing>
            <wp:anchor distT="45720" distB="45720" distL="114300" distR="114300" simplePos="0" relativeHeight="251667456" behindDoc="1" locked="0" layoutInCell="1" allowOverlap="1" wp14:anchorId="434FDEE5" wp14:editId="32DBADDB">
              <wp:simplePos x="0" y="0"/>
              <wp:positionH relativeFrom="page">
                <wp:posOffset>641985</wp:posOffset>
              </wp:positionH>
              <wp:positionV relativeFrom="paragraph">
                <wp:posOffset>235585</wp:posOffset>
              </wp:positionV>
              <wp:extent cx="3164205" cy="285750"/>
              <wp:effectExtent l="0" t="0" r="0" b="0"/>
              <wp:wrapTight wrapText="bothSides">
                <wp:wrapPolygon edited="0">
                  <wp:start x="390" y="0"/>
                  <wp:lineTo x="390" y="20160"/>
                  <wp:lineTo x="21197" y="20160"/>
                  <wp:lineTo x="21197" y="0"/>
                  <wp:lineTo x="390" y="0"/>
                </wp:wrapPolygon>
              </wp:wrapTight>
              <wp:docPr id="51"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64205" cy="285750"/>
                      </a:xfrm>
                      <a:prstGeom prst="rect">
                        <a:avLst/>
                      </a:prstGeom>
                      <a:noFill/>
                      <a:ln w="9525">
                        <a:noFill/>
                        <a:miter lim="800000"/>
                        <a:headEnd/>
                        <a:tailEnd/>
                      </a:ln>
                    </wps:spPr>
                    <wps:txbx>
                      <w:txbxContent>
                        <w:p w14:paraId="2CBE8439" w14:textId="0688C224" w:rsidR="00BA315B" w:rsidRPr="0062451B" w:rsidRDefault="00BA315B" w:rsidP="00954D8E">
                          <w:pPr>
                            <w:jc w:val="right"/>
                            <w:rPr>
                              <w:rFonts w:ascii="Calibri" w:hAnsi="Calibri" w:cs="Calibri"/>
                              <w:color w:val="002060"/>
                              <w:szCs w:val="20"/>
                              <w:rtl/>
                            </w:rPr>
                          </w:pPr>
                          <w:r>
                            <w:rPr>
                              <w:rFonts w:ascii="Calibri" w:hAnsi="Calibri" w:cs="Calibri" w:hint="cs"/>
                              <w:color w:val="002060"/>
                              <w:szCs w:val="20"/>
                              <w:rtl/>
                            </w:rPr>
                            <w:t>שבט התשפ"ו</w:t>
                          </w:r>
                          <w:r w:rsidRPr="0062451B">
                            <w:rPr>
                              <w:rFonts w:ascii="Calibri" w:hAnsi="Calibri" w:cs="Calibri" w:hint="cs"/>
                              <w:color w:val="002060"/>
                              <w:szCs w:val="20"/>
                              <w:rtl/>
                            </w:rPr>
                            <w:t xml:space="preserve"> </w:t>
                          </w:r>
                          <w:r w:rsidRPr="00954D8E">
                            <w:rPr>
                              <w:rFonts w:ascii="Calibri" w:hAnsi="Calibri" w:cs="Calibri"/>
                              <w:color w:val="002060"/>
                              <w:spacing w:val="20"/>
                              <w:sz w:val="22"/>
                              <w:szCs w:val="22"/>
                            </w:rPr>
                            <w:t xml:space="preserve"> </w:t>
                          </w:r>
                          <w:r w:rsidRPr="00954D8E">
                            <w:rPr>
                              <w:rFonts w:ascii="Calibri" w:hAnsi="Calibri" w:cs="Calibri"/>
                              <w:color w:val="002060"/>
                              <w:spacing w:val="20"/>
                              <w:sz w:val="22"/>
                              <w:szCs w:val="22"/>
                            </w:rPr>
                            <w:sym w:font="Wingdings" w:char="F0A7"/>
                          </w:r>
                          <w:r>
                            <w:rPr>
                              <w:rFonts w:ascii="Calibri" w:hAnsi="Calibri" w:cs="Calibri" w:hint="cs"/>
                              <w:color w:val="002060"/>
                              <w:szCs w:val="20"/>
                              <w:rtl/>
                            </w:rPr>
                            <w:t>ינואר 2026</w:t>
                          </w:r>
                          <w:r w:rsidRPr="0062451B">
                            <w:rPr>
                              <w:rFonts w:ascii="Calibri" w:hAnsi="Calibri" w:cs="Calibri" w:hint="cs"/>
                              <w:color w:val="002060"/>
                              <w:szCs w:val="20"/>
                              <w:rtl/>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4FDEE5" id="_x0000_s1027" type="#_x0000_t202" style="position:absolute;left:0;text-align:left;margin-left:50.55pt;margin-top:18.55pt;width:249.15pt;height:22.5pt;flip:x;z-index:-25164902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" filled="f" stroked="f">
              <v:textbox>
                <w:txbxContent>
                  <w:p w14:paraId="2CBE8439" w14:textId="0688C224" w:rsidR="00BA315B" w:rsidRPr="0062451B" w:rsidRDefault="00BA315B" w:rsidP="00954D8E">
                    <w:pPr>
                      <w:jc w:val="right"/>
                      <w:rPr>
                        <w:rFonts w:ascii="Calibri" w:hAnsi="Calibri" w:cs="Calibri"/>
                        <w:color w:val="002060"/>
                        <w:szCs w:val="20"/>
                        <w:rtl/>
                      </w:rPr>
                    </w:pPr>
                    <w:r>
                      <w:rPr>
                        <w:rFonts w:ascii="Calibri" w:hAnsi="Calibri" w:cs="Calibri" w:hint="cs"/>
                        <w:color w:val="002060"/>
                        <w:szCs w:val="20"/>
                        <w:rtl/>
                      </w:rPr>
                      <w:t>שבט התשפ"ו</w:t>
                    </w:r>
                    <w:r w:rsidRPr="0062451B">
                      <w:rPr>
                        <w:rFonts w:ascii="Calibri" w:hAnsi="Calibri" w:cs="Calibri" w:hint="cs"/>
                        <w:color w:val="002060"/>
                        <w:szCs w:val="20"/>
                        <w:rtl/>
                      </w:rPr>
                      <w:t xml:space="preserve"> </w:t>
                    </w:r>
                    <w:r w:rsidRPr="00954D8E">
                      <w:rPr>
                        <w:rFonts w:ascii="Calibri" w:hAnsi="Calibri" w:cs="Calibri"/>
                        <w:color w:val="002060"/>
                        <w:spacing w:val="20"/>
                        <w:sz w:val="22"/>
                        <w:szCs w:val="22"/>
                      </w:rPr>
                      <w:t xml:space="preserve"> </w:t>
                    </w:r>
                    <w:r w:rsidRPr="00954D8E">
                      <w:rPr>
                        <w:rFonts w:ascii="Calibri" w:hAnsi="Calibri" w:cs="Calibri"/>
                        <w:color w:val="002060"/>
                        <w:spacing w:val="20"/>
                        <w:sz w:val="22"/>
                        <w:szCs w:val="22"/>
                      </w:rPr>
                      <w:sym w:font="Wingdings" w:char="F0A7"/>
                    </w:r>
                    <w:r>
                      <w:rPr>
                        <w:rFonts w:ascii="Calibri" w:hAnsi="Calibri" w:cs="Calibri" w:hint="cs"/>
                        <w:color w:val="002060"/>
                        <w:szCs w:val="20"/>
                        <w:rtl/>
                      </w:rPr>
                      <w:t>ינואר 2026</w:t>
                    </w:r>
                    <w:r w:rsidRPr="0062451B">
                      <w:rPr>
                        <w:rFonts w:ascii="Calibri" w:hAnsi="Calibri" w:cs="Calibri" w:hint="cs"/>
                        <w:color w:val="002060"/>
                        <w:szCs w:val="20"/>
                        <w:rtl/>
                      </w:rPr>
                      <w:t xml:space="preserve"> </w:t>
                    </w:r>
                  </w:p>
                </w:txbxContent>
              </v:textbox>
              <w10:wrap type="tight" anchorx="page"/>
            </v:shape>
          </w:pict>
        </mc:Fallback>
      </mc:AlternateContent>
    </w:r>
    <w:r w:rsidRPr="00954D8E">
      <w:rPr>
        <w:rFonts w:ascii="Calibri" w:eastAsia="Calibri" w:hAnsi="Calibri" w:cs="Calibri"/>
        <w:noProof/>
        <w:color w:val="002060"/>
        <w:szCs w:val="20"/>
        <w:rtl/>
        <w:lang w:val="he-IL"/>
      </w:rPr>
      <mc:AlternateContent>
        <mc:Choice Requires="wps">
          <w:drawing>
            <wp:anchor distT="0" distB="0" distL="114300" distR="114300" simplePos="0" relativeHeight="251665408" behindDoc="0" locked="0" layoutInCell="1" allowOverlap="1" wp14:anchorId="695A1B0A" wp14:editId="78C2E49E">
              <wp:simplePos x="0" y="0"/>
              <wp:positionH relativeFrom="column">
                <wp:posOffset>-337185</wp:posOffset>
              </wp:positionH>
              <wp:positionV relativeFrom="paragraph">
                <wp:posOffset>207010</wp:posOffset>
              </wp:positionV>
              <wp:extent cx="6067425" cy="0"/>
              <wp:effectExtent l="0" t="0" r="0" b="0"/>
              <wp:wrapNone/>
              <wp:docPr id="4" name="מחבר ישר 4"/>
              <wp:cNvGraphicFramePr/>
              <a:graphic xmlns:a="http://schemas.openxmlformats.org/drawingml/2006/main">
                <a:graphicData uri="http://schemas.microsoft.com/office/word/2010/wordprocessingShape">
                  <wps:wsp>
                    <wps:cNvCnPr/>
                    <wps:spPr>
                      <a:xfrm flipV="1">
                        <a:off x="0" y="0"/>
                        <a:ext cx="606742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7E208EF" id="מחבר ישר 4" o:spid="_x0000_s1026" style="position:absolute;left:0;text-align:lef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5pt,16.3pt" to="451.2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" strokecolor="#4a7ebb"/>
          </w:pict>
        </mc:Fallback>
      </mc:AlternateContent>
    </w:r>
    <w:r w:rsidRPr="00954D8E">
      <w:rPr>
        <w:rFonts w:ascii="Calibri" w:eastAsia="Calibri" w:hAnsi="Calibri" w:cs="Times New Roman"/>
        <w:noProof/>
        <w:color w:val="002060"/>
        <w:szCs w:val="20"/>
        <w:rtl/>
      </w:rPr>
      <mc:AlternateContent>
        <mc:Choice Requires="wps">
          <w:drawing>
            <wp:anchor distT="45720" distB="45720" distL="114300" distR="114300" simplePos="0" relativeHeight="251666432" behindDoc="0" locked="0" layoutInCell="1" allowOverlap="1" wp14:anchorId="1CA05CC5" wp14:editId="5D5CD460">
              <wp:simplePos x="0" y="0"/>
              <wp:positionH relativeFrom="column">
                <wp:posOffset>2930525</wp:posOffset>
              </wp:positionH>
              <wp:positionV relativeFrom="paragraph">
                <wp:posOffset>-100965</wp:posOffset>
              </wp:positionV>
              <wp:extent cx="3164205" cy="285750"/>
              <wp:effectExtent l="0" t="0" r="0" b="0"/>
              <wp:wrapSquare wrapText="bothSides"/>
              <wp:docPr id="21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64205" cy="285750"/>
                      </a:xfrm>
                      <a:prstGeom prst="rect">
                        <a:avLst/>
                      </a:prstGeom>
                      <a:noFill/>
                      <a:ln w="9525">
                        <a:noFill/>
                        <a:miter lim="800000"/>
                        <a:headEnd/>
                        <a:tailEnd/>
                      </a:ln>
                    </wps:spPr>
                    <wps:txbx>
                      <w:txbxContent>
                        <w:p w14:paraId="2B5EB7ED" w14:textId="635142C5" w:rsidR="00BA315B" w:rsidRPr="0062451B" w:rsidRDefault="00BA315B" w:rsidP="00954D8E">
                          <w:pPr>
                            <w:ind w:left="427"/>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מיוחד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A05CC5" id="_x0000_s1028" type="#_x0000_t202" style="position:absolute;left:0;text-align:left;margin-left:230.75pt;margin-top:-7.95pt;width:249.15pt;height:22.5pt;flip:x;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" filled="f" stroked="f">
              <v:textbox>
                <w:txbxContent>
                  <w:p w14:paraId="2B5EB7ED" w14:textId="635142C5" w:rsidR="00BA315B" w:rsidRPr="0062451B" w:rsidRDefault="00BA315B" w:rsidP="00954D8E">
                    <w:pPr>
                      <w:ind w:left="427"/>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מיוחד</w:t>
                    </w:r>
                  </w:p>
                </w:txbxContent>
              </v:textbox>
              <w10:wrap type="square"/>
            </v:shape>
          </w:pict>
        </mc:Fallback>
      </mc:AlternateContent>
    </w:r>
    <w:r w:rsidRPr="00954D8E">
      <w:rPr>
        <w:rFonts w:ascii="Calibri" w:eastAsia="Calibri" w:hAnsi="Calibri" w:cs="Calibri" w:hint="cs"/>
        <w:color w:val="002060"/>
        <w:szCs w:val="20"/>
        <w:rtl/>
      </w:rPr>
      <w:t xml:space="preserve">     </w:t>
    </w:r>
    <w:r w:rsidRPr="00954D8E">
      <w:rPr>
        <w:rFonts w:ascii="Calibri" w:eastAsia="Calibri" w:hAnsi="Calibri" w:cs="Calibri"/>
        <w:color w:val="002060"/>
        <w:szCs w:val="20"/>
        <w:rtl/>
      </w:rPr>
      <w:t xml:space="preserve"> </w:t>
    </w:r>
    <w:r w:rsidRPr="00954D8E">
      <w:rPr>
        <w:rFonts w:ascii="Calibri" w:eastAsia="Calibri" w:hAnsi="Calibri" w:cs="Calibri"/>
        <w:color w:val="002060"/>
        <w:szCs w:val="20"/>
        <w:rtl/>
      </w:rPr>
      <w:fldChar w:fldCharType="begin"/>
    </w:r>
    <w:r w:rsidRPr="00954D8E">
      <w:rPr>
        <w:rFonts w:ascii="Calibri" w:eastAsia="Calibri" w:hAnsi="Calibri" w:cs="Calibri"/>
        <w:color w:val="002060"/>
        <w:szCs w:val="20"/>
        <w:rtl/>
      </w:rPr>
      <w:instrText xml:space="preserve"> </w:instrText>
    </w:r>
    <w:r w:rsidRPr="00954D8E">
      <w:rPr>
        <w:rFonts w:ascii="Calibri" w:eastAsia="Calibri" w:hAnsi="Calibri" w:cs="Calibri"/>
        <w:color w:val="002060"/>
        <w:szCs w:val="20"/>
      </w:rPr>
      <w:instrText>PAGE</w:instrText>
    </w:r>
    <w:r w:rsidRPr="00954D8E">
      <w:rPr>
        <w:rFonts w:ascii="Calibri" w:eastAsia="Calibri" w:hAnsi="Calibri" w:cs="Calibri"/>
        <w:color w:val="002060"/>
        <w:szCs w:val="20"/>
        <w:rtl/>
      </w:rPr>
      <w:instrText xml:space="preserve">  \* </w:instrText>
    </w:r>
    <w:r w:rsidRPr="00954D8E">
      <w:rPr>
        <w:rFonts w:ascii="Calibri" w:eastAsia="Calibri" w:hAnsi="Calibri" w:cs="Calibri"/>
        <w:color w:val="002060"/>
        <w:szCs w:val="20"/>
      </w:rPr>
      <w:instrText>MERGEFORMAT</w:instrText>
    </w:r>
    <w:r w:rsidRPr="00954D8E">
      <w:rPr>
        <w:rFonts w:ascii="Calibri" w:eastAsia="Calibri" w:hAnsi="Calibri" w:cs="Calibri"/>
        <w:color w:val="002060"/>
        <w:szCs w:val="20"/>
        <w:rtl/>
      </w:rPr>
      <w:instrText xml:space="preserve"> </w:instrText>
    </w:r>
    <w:r w:rsidRPr="00954D8E">
      <w:rPr>
        <w:rFonts w:ascii="Calibri" w:eastAsia="Calibri" w:hAnsi="Calibri" w:cs="Calibri"/>
        <w:color w:val="002060"/>
        <w:szCs w:val="20"/>
        <w:rtl/>
      </w:rPr>
      <w:fldChar w:fldCharType="separate"/>
    </w:r>
    <w:r w:rsidRPr="00954D8E">
      <w:rPr>
        <w:rFonts w:ascii="Calibri" w:eastAsia="Calibri" w:hAnsi="Calibri" w:cs="Calibri"/>
        <w:color w:val="002060"/>
        <w:szCs w:val="20"/>
        <w:rtl/>
      </w:rPr>
      <w:t>3</w:t>
    </w:r>
    <w:r w:rsidRPr="00954D8E">
      <w:rPr>
        <w:rFonts w:ascii="Calibri" w:eastAsia="Calibri" w:hAnsi="Calibri" w:cs="Calibri"/>
        <w:color w:val="002060"/>
        <w:szCs w:val="20"/>
        <w:rtl/>
      </w:rPr>
      <w:fldChar w:fldCharType="end"/>
    </w:r>
    <w:r w:rsidRPr="00954D8E">
      <w:rPr>
        <w:rFonts w:ascii="Calibri" w:eastAsia="Calibri" w:hAnsi="Calibri" w:cs="Calibri"/>
        <w:color w:val="002060"/>
        <w:szCs w:val="20"/>
        <w:rtl/>
      </w:rPr>
      <w:t xml:space="preserve"> </w:t>
    </w:r>
  </w:p>
  <w:p w14:paraId="7EEC8F3B" w14:textId="127A9DBA" w:rsidR="00BA315B" w:rsidRPr="00954D8E" w:rsidRDefault="00BA315B" w:rsidP="00954D8E">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E41B7" w14:textId="6EF97E6E" w:rsidR="00BA315B" w:rsidRPr="00954D8E" w:rsidRDefault="00BA315B" w:rsidP="00954D8E">
    <w:pPr>
      <w:tabs>
        <w:tab w:val="center" w:pos="4153"/>
        <w:tab w:val="right" w:pos="8306"/>
      </w:tabs>
      <w:spacing w:line="240" w:lineRule="auto"/>
      <w:ind w:left="1607" w:right="-851" w:firstLine="4153"/>
      <w:jc w:val="center"/>
      <w:rPr>
        <w:rFonts w:ascii="Calibri" w:eastAsia="Calibri" w:hAnsi="Calibri" w:cs="Calibri"/>
        <w:color w:val="002060"/>
        <w:szCs w:val="20"/>
      </w:rPr>
    </w:pPr>
    <w:r w:rsidRPr="00954D8E">
      <w:rPr>
        <w:rFonts w:ascii="Calibri" w:eastAsia="Calibri" w:hAnsi="Calibri" w:cs="Times New Roman"/>
        <w:noProof/>
        <w:color w:val="002060"/>
        <w:szCs w:val="20"/>
        <w:rtl/>
      </w:rPr>
      <mc:AlternateContent>
        <mc:Choice Requires="wps">
          <w:drawing>
            <wp:anchor distT="45720" distB="45720" distL="114300" distR="114300" simplePos="0" relativeHeight="251663360" behindDoc="1" locked="0" layoutInCell="1" allowOverlap="1" wp14:anchorId="25ADB365" wp14:editId="2F33D448">
              <wp:simplePos x="0" y="0"/>
              <wp:positionH relativeFrom="page">
                <wp:posOffset>680085</wp:posOffset>
              </wp:positionH>
              <wp:positionV relativeFrom="paragraph">
                <wp:posOffset>235585</wp:posOffset>
              </wp:positionV>
              <wp:extent cx="3164205" cy="285750"/>
              <wp:effectExtent l="0" t="0" r="0" b="0"/>
              <wp:wrapTight wrapText="bothSides">
                <wp:wrapPolygon edited="0">
                  <wp:start x="390" y="0"/>
                  <wp:lineTo x="390" y="20160"/>
                  <wp:lineTo x="21197" y="20160"/>
                  <wp:lineTo x="21197" y="0"/>
                  <wp:lineTo x="390" y="0"/>
                </wp:wrapPolygon>
              </wp:wrapTight>
              <wp:docPr id="46"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64205" cy="285750"/>
                      </a:xfrm>
                      <a:prstGeom prst="rect">
                        <a:avLst/>
                      </a:prstGeom>
                      <a:noFill/>
                      <a:ln w="9525">
                        <a:noFill/>
                        <a:miter lim="800000"/>
                        <a:headEnd/>
                        <a:tailEnd/>
                      </a:ln>
                    </wps:spPr>
                    <wps:txbx>
                      <w:txbxContent>
                        <w:p w14:paraId="020E2DC3" w14:textId="7DBEB07D" w:rsidR="00BA315B" w:rsidRPr="0062451B" w:rsidRDefault="00BA315B" w:rsidP="00954D8E">
                          <w:pPr>
                            <w:jc w:val="right"/>
                            <w:rPr>
                              <w:rFonts w:ascii="Calibri" w:hAnsi="Calibri" w:cs="Calibri"/>
                              <w:color w:val="002060"/>
                              <w:szCs w:val="20"/>
                              <w:rtl/>
                            </w:rPr>
                          </w:pPr>
                          <w:r>
                            <w:rPr>
                              <w:rFonts w:ascii="Calibri" w:hAnsi="Calibri" w:cs="Calibri" w:hint="cs"/>
                              <w:color w:val="002060"/>
                              <w:szCs w:val="20"/>
                              <w:rtl/>
                            </w:rPr>
                            <w:t>שבט התשפ"ו</w:t>
                          </w:r>
                          <w:r w:rsidRPr="0062451B">
                            <w:rPr>
                              <w:rFonts w:ascii="Calibri" w:hAnsi="Calibri" w:cs="Calibri" w:hint="cs"/>
                              <w:color w:val="002060"/>
                              <w:szCs w:val="20"/>
                              <w:rtl/>
                            </w:rPr>
                            <w:t xml:space="preserve"> </w:t>
                          </w:r>
                          <w:r w:rsidRPr="00954D8E">
                            <w:rPr>
                              <w:rFonts w:ascii="Calibri" w:hAnsi="Calibri" w:cs="Calibri"/>
                              <w:color w:val="002060"/>
                              <w:spacing w:val="20"/>
                              <w:sz w:val="22"/>
                              <w:szCs w:val="22"/>
                            </w:rPr>
                            <w:t xml:space="preserve"> </w:t>
                          </w:r>
                          <w:r w:rsidRPr="00954D8E">
                            <w:rPr>
                              <w:rFonts w:ascii="Calibri" w:hAnsi="Calibri" w:cs="Calibri"/>
                              <w:color w:val="002060"/>
                              <w:spacing w:val="20"/>
                              <w:sz w:val="22"/>
                              <w:szCs w:val="22"/>
                            </w:rPr>
                            <w:sym w:font="Wingdings" w:char="F0A7"/>
                          </w:r>
                          <w:r>
                            <w:rPr>
                              <w:rFonts w:ascii="Calibri" w:hAnsi="Calibri" w:cs="Calibri" w:hint="cs"/>
                              <w:color w:val="002060"/>
                              <w:szCs w:val="20"/>
                              <w:rtl/>
                            </w:rPr>
                            <w:t>ינואר 2026</w:t>
                          </w:r>
                          <w:r w:rsidRPr="0062451B">
                            <w:rPr>
                              <w:rFonts w:ascii="Calibri" w:hAnsi="Calibri" w:cs="Calibri" w:hint="cs"/>
                              <w:color w:val="002060"/>
                              <w:szCs w:val="20"/>
                              <w:rtl/>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ADB365" id="_x0000_t202" coordsize="21600,21600" o:spt="202" path="m,l,21600r21600,l21600,xe">
              <v:stroke joinstyle="miter"/>
              <v:path gradientshapeok="t" o:connecttype="rect"/>
            </v:shapetype>
            <v:shape id="_x0000_s1029" type="#_x0000_t202" style="position:absolute;left:0;text-align:left;margin-left:53.55pt;margin-top:18.55pt;width:249.15pt;height:22.5pt;flip:x;z-index:-25165312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" filled="f" stroked="f">
              <v:textbox>
                <w:txbxContent>
                  <w:p w14:paraId="020E2DC3" w14:textId="7DBEB07D" w:rsidR="00BA315B" w:rsidRPr="0062451B" w:rsidRDefault="00BA315B" w:rsidP="00954D8E">
                    <w:pPr>
                      <w:jc w:val="right"/>
                      <w:rPr>
                        <w:rFonts w:ascii="Calibri" w:hAnsi="Calibri" w:cs="Calibri"/>
                        <w:color w:val="002060"/>
                        <w:szCs w:val="20"/>
                        <w:rtl/>
                      </w:rPr>
                    </w:pPr>
                    <w:r>
                      <w:rPr>
                        <w:rFonts w:ascii="Calibri" w:hAnsi="Calibri" w:cs="Calibri" w:hint="cs"/>
                        <w:color w:val="002060"/>
                        <w:szCs w:val="20"/>
                        <w:rtl/>
                      </w:rPr>
                      <w:t>שבט התשפ"ו</w:t>
                    </w:r>
                    <w:r w:rsidRPr="0062451B">
                      <w:rPr>
                        <w:rFonts w:ascii="Calibri" w:hAnsi="Calibri" w:cs="Calibri" w:hint="cs"/>
                        <w:color w:val="002060"/>
                        <w:szCs w:val="20"/>
                        <w:rtl/>
                      </w:rPr>
                      <w:t xml:space="preserve"> </w:t>
                    </w:r>
                    <w:r w:rsidRPr="00954D8E">
                      <w:rPr>
                        <w:rFonts w:ascii="Calibri" w:hAnsi="Calibri" w:cs="Calibri"/>
                        <w:color w:val="002060"/>
                        <w:spacing w:val="20"/>
                        <w:sz w:val="22"/>
                        <w:szCs w:val="22"/>
                      </w:rPr>
                      <w:t xml:space="preserve"> </w:t>
                    </w:r>
                    <w:r w:rsidRPr="00954D8E">
                      <w:rPr>
                        <w:rFonts w:ascii="Calibri" w:hAnsi="Calibri" w:cs="Calibri"/>
                        <w:color w:val="002060"/>
                        <w:spacing w:val="20"/>
                        <w:sz w:val="22"/>
                        <w:szCs w:val="22"/>
                      </w:rPr>
                      <w:sym w:font="Wingdings" w:char="F0A7"/>
                    </w:r>
                    <w:r>
                      <w:rPr>
                        <w:rFonts w:ascii="Calibri" w:hAnsi="Calibri" w:cs="Calibri" w:hint="cs"/>
                        <w:color w:val="002060"/>
                        <w:szCs w:val="20"/>
                        <w:rtl/>
                      </w:rPr>
                      <w:t>ינואר 2026</w:t>
                    </w:r>
                    <w:r w:rsidRPr="0062451B">
                      <w:rPr>
                        <w:rFonts w:ascii="Calibri" w:hAnsi="Calibri" w:cs="Calibri" w:hint="cs"/>
                        <w:color w:val="002060"/>
                        <w:szCs w:val="20"/>
                        <w:rtl/>
                      </w:rPr>
                      <w:t xml:space="preserve"> </w:t>
                    </w:r>
                  </w:p>
                </w:txbxContent>
              </v:textbox>
              <w10:wrap type="tight" anchorx="page"/>
            </v:shape>
          </w:pict>
        </mc:Fallback>
      </mc:AlternateContent>
    </w:r>
    <w:r w:rsidRPr="00954D8E">
      <w:rPr>
        <w:rFonts w:ascii="Calibri" w:eastAsia="Calibri" w:hAnsi="Calibri" w:cs="Calibri"/>
        <w:noProof/>
        <w:color w:val="002060"/>
        <w:szCs w:val="20"/>
        <w:rtl/>
        <w:lang w:val="he-IL"/>
      </w:rPr>
      <mc:AlternateContent>
        <mc:Choice Requires="wps">
          <w:drawing>
            <wp:anchor distT="0" distB="0" distL="114300" distR="114300" simplePos="0" relativeHeight="251661312" behindDoc="0" locked="0" layoutInCell="1" allowOverlap="1" wp14:anchorId="09E102CD" wp14:editId="18352C9F">
              <wp:simplePos x="0" y="0"/>
              <wp:positionH relativeFrom="column">
                <wp:posOffset>-337185</wp:posOffset>
              </wp:positionH>
              <wp:positionV relativeFrom="paragraph">
                <wp:posOffset>207010</wp:posOffset>
              </wp:positionV>
              <wp:extent cx="6067425" cy="0"/>
              <wp:effectExtent l="0" t="0" r="0" b="0"/>
              <wp:wrapNone/>
              <wp:docPr id="18" name="מחבר ישר 18"/>
              <wp:cNvGraphicFramePr/>
              <a:graphic xmlns:a="http://schemas.openxmlformats.org/drawingml/2006/main">
                <a:graphicData uri="http://schemas.microsoft.com/office/word/2010/wordprocessingShape">
                  <wps:wsp>
                    <wps:cNvCnPr/>
                    <wps:spPr>
                      <a:xfrm flipV="1">
                        <a:off x="0" y="0"/>
                        <a:ext cx="606742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AFFCA38" id="מחבר ישר 18" o:spid="_x0000_s1026" style="position:absolute;left:0;text-align:lef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5pt,16.3pt" to="451.2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" strokecolor="#4a7ebb"/>
          </w:pict>
        </mc:Fallback>
      </mc:AlternateContent>
    </w:r>
    <w:r w:rsidRPr="00954D8E">
      <w:rPr>
        <w:rFonts w:ascii="Calibri" w:eastAsia="Calibri" w:hAnsi="Calibri" w:cs="Times New Roman"/>
        <w:noProof/>
        <w:color w:val="002060"/>
        <w:szCs w:val="20"/>
        <w:rtl/>
      </w:rPr>
      <mc:AlternateContent>
        <mc:Choice Requires="wps">
          <w:drawing>
            <wp:anchor distT="45720" distB="45720" distL="114300" distR="114300" simplePos="0" relativeHeight="251662336" behindDoc="0" locked="0" layoutInCell="1" allowOverlap="1" wp14:anchorId="4AFD8170" wp14:editId="2B909EDA">
              <wp:simplePos x="0" y="0"/>
              <wp:positionH relativeFrom="column">
                <wp:posOffset>2930525</wp:posOffset>
              </wp:positionH>
              <wp:positionV relativeFrom="paragraph">
                <wp:posOffset>-100965</wp:posOffset>
              </wp:positionV>
              <wp:extent cx="3164205" cy="285750"/>
              <wp:effectExtent l="0" t="0" r="0" b="0"/>
              <wp:wrapSquare wrapText="bothSides"/>
              <wp:docPr id="23"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64205" cy="285750"/>
                      </a:xfrm>
                      <a:prstGeom prst="rect">
                        <a:avLst/>
                      </a:prstGeom>
                      <a:noFill/>
                      <a:ln w="9525">
                        <a:noFill/>
                        <a:miter lim="800000"/>
                        <a:headEnd/>
                        <a:tailEnd/>
                      </a:ln>
                    </wps:spPr>
                    <wps:txbx>
                      <w:txbxContent>
                        <w:p w14:paraId="0D4097DA" w14:textId="2296A33F" w:rsidR="00BA315B" w:rsidRPr="0062451B" w:rsidRDefault="00BA315B" w:rsidP="00954D8E">
                          <w:pPr>
                            <w:ind w:left="427"/>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מיוחד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FD8170" id="_x0000_s1030" type="#_x0000_t202" style="position:absolute;left:0;text-align:left;margin-left:230.75pt;margin-top:-7.95pt;width:249.15pt;height:22.5pt;flip:x;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" filled="f" stroked="f">
              <v:textbox>
                <w:txbxContent>
                  <w:p w14:paraId="0D4097DA" w14:textId="2296A33F" w:rsidR="00BA315B" w:rsidRPr="0062451B" w:rsidRDefault="00BA315B" w:rsidP="00954D8E">
                    <w:pPr>
                      <w:ind w:left="427"/>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מיוחד</w:t>
                    </w:r>
                  </w:p>
                </w:txbxContent>
              </v:textbox>
              <w10:wrap type="square"/>
            </v:shape>
          </w:pict>
        </mc:Fallback>
      </mc:AlternateContent>
    </w:r>
    <w:r w:rsidRPr="00954D8E">
      <w:rPr>
        <w:rFonts w:ascii="Calibri" w:eastAsia="Calibri" w:hAnsi="Calibri" w:cs="Calibri" w:hint="cs"/>
        <w:color w:val="002060"/>
        <w:szCs w:val="20"/>
        <w:rtl/>
      </w:rPr>
      <w:t xml:space="preserve">     </w:t>
    </w:r>
    <w:r w:rsidRPr="00954D8E">
      <w:rPr>
        <w:rFonts w:ascii="Calibri" w:eastAsia="Calibri" w:hAnsi="Calibri" w:cs="Calibri"/>
        <w:color w:val="002060"/>
        <w:szCs w:val="20"/>
        <w:rtl/>
      </w:rPr>
      <w:t xml:space="preserve"> </w:t>
    </w:r>
    <w:r w:rsidRPr="00954D8E">
      <w:rPr>
        <w:rFonts w:ascii="Calibri" w:eastAsia="Calibri" w:hAnsi="Calibri" w:cs="Calibri"/>
        <w:color w:val="002060"/>
        <w:szCs w:val="20"/>
        <w:rtl/>
      </w:rPr>
      <w:fldChar w:fldCharType="begin"/>
    </w:r>
    <w:r w:rsidRPr="00954D8E">
      <w:rPr>
        <w:rFonts w:ascii="Calibri" w:eastAsia="Calibri" w:hAnsi="Calibri" w:cs="Calibri"/>
        <w:color w:val="002060"/>
        <w:szCs w:val="20"/>
        <w:rtl/>
      </w:rPr>
      <w:instrText xml:space="preserve"> </w:instrText>
    </w:r>
    <w:r w:rsidRPr="00954D8E">
      <w:rPr>
        <w:rFonts w:ascii="Calibri" w:eastAsia="Calibri" w:hAnsi="Calibri" w:cs="Calibri"/>
        <w:color w:val="002060"/>
        <w:szCs w:val="20"/>
      </w:rPr>
      <w:instrText>PAGE</w:instrText>
    </w:r>
    <w:r w:rsidRPr="00954D8E">
      <w:rPr>
        <w:rFonts w:ascii="Calibri" w:eastAsia="Calibri" w:hAnsi="Calibri" w:cs="Calibri"/>
        <w:color w:val="002060"/>
        <w:szCs w:val="20"/>
        <w:rtl/>
      </w:rPr>
      <w:instrText xml:space="preserve">  \* </w:instrText>
    </w:r>
    <w:r w:rsidRPr="00954D8E">
      <w:rPr>
        <w:rFonts w:ascii="Calibri" w:eastAsia="Calibri" w:hAnsi="Calibri" w:cs="Calibri"/>
        <w:color w:val="002060"/>
        <w:szCs w:val="20"/>
      </w:rPr>
      <w:instrText>MERGEFORMAT</w:instrText>
    </w:r>
    <w:r w:rsidRPr="00954D8E">
      <w:rPr>
        <w:rFonts w:ascii="Calibri" w:eastAsia="Calibri" w:hAnsi="Calibri" w:cs="Calibri"/>
        <w:color w:val="002060"/>
        <w:szCs w:val="20"/>
        <w:rtl/>
      </w:rPr>
      <w:instrText xml:space="preserve"> </w:instrText>
    </w:r>
    <w:r w:rsidRPr="00954D8E">
      <w:rPr>
        <w:rFonts w:ascii="Calibri" w:eastAsia="Calibri" w:hAnsi="Calibri" w:cs="Calibri"/>
        <w:color w:val="002060"/>
        <w:szCs w:val="20"/>
        <w:rtl/>
      </w:rPr>
      <w:fldChar w:fldCharType="separate"/>
    </w:r>
    <w:r w:rsidRPr="00954D8E">
      <w:rPr>
        <w:rFonts w:ascii="Calibri" w:eastAsia="Calibri" w:hAnsi="Calibri" w:cs="Calibri"/>
        <w:color w:val="002060"/>
        <w:szCs w:val="20"/>
        <w:rtl/>
      </w:rPr>
      <w:t>2</w:t>
    </w:r>
    <w:r w:rsidRPr="00954D8E">
      <w:rPr>
        <w:rFonts w:ascii="Calibri" w:eastAsia="Calibri" w:hAnsi="Calibri" w:cs="Calibri"/>
        <w:color w:val="002060"/>
        <w:szCs w:val="20"/>
        <w:rtl/>
      </w:rPr>
      <w:fldChar w:fldCharType="end"/>
    </w:r>
    <w:r w:rsidRPr="00954D8E">
      <w:rPr>
        <w:rFonts w:ascii="Calibri" w:eastAsia="Calibri" w:hAnsi="Calibri" w:cs="Calibri"/>
        <w:color w:val="002060"/>
        <w:szCs w:val="20"/>
        <w:rtl/>
      </w:rPr>
      <w:t xml:space="preserve"> </w:t>
    </w:r>
  </w:p>
  <w:p w14:paraId="592C0C4E" w14:textId="77777777" w:rsidR="00BA315B" w:rsidRPr="00954D8E" w:rsidRDefault="00BA315B" w:rsidP="00954D8E">
    <w:pPr>
      <w:tabs>
        <w:tab w:val="center" w:pos="4153"/>
        <w:tab w:val="right" w:pos="8306"/>
      </w:tabs>
      <w:spacing w:line="240" w:lineRule="auto"/>
      <w:rPr>
        <w:rFonts w:eastAsia="Calibri"/>
      </w:rPr>
    </w:pPr>
  </w:p>
  <w:p w14:paraId="60CA0972" w14:textId="437D8378" w:rsidR="00BA315B" w:rsidRPr="00954D8E" w:rsidRDefault="00BA315B" w:rsidP="00954D8E">
    <w:pPr>
      <w:pStyle w:val="a9"/>
      <w:rPr>
        <w:szCs w:val="20"/>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8178B"/>
    <w:multiLevelType w:val="multilevel"/>
    <w:tmpl w:val="373659D0"/>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 w15:restartNumberingAfterBreak="0">
    <w:nsid w:val="0719015A"/>
    <w:multiLevelType w:val="hybridMultilevel"/>
    <w:tmpl w:val="31CAA06C"/>
    <w:lvl w:ilvl="0" w:tplc="CBF64664">
      <w:start w:val="1"/>
      <w:numFmt w:val="bullet"/>
      <w:lvlText w:val=""/>
      <w:lvlJc w:val="left"/>
      <w:pPr>
        <w:ind w:left="1080" w:hanging="360"/>
      </w:pPr>
      <w:rPr>
        <w:rFonts w:ascii="Symbol" w:hAnsi="Symbol" w:hint="default"/>
        <w:color w:val="FF0000"/>
      </w:rPr>
    </w:lvl>
    <w:lvl w:ilvl="1" w:tplc="D564E808" w:tentative="1">
      <w:start w:val="1"/>
      <w:numFmt w:val="bullet"/>
      <w:lvlText w:val="o"/>
      <w:lvlJc w:val="left"/>
      <w:pPr>
        <w:ind w:left="1800" w:hanging="360"/>
      </w:pPr>
      <w:rPr>
        <w:rFonts w:ascii="Courier New" w:hAnsi="Courier New" w:cs="Courier New" w:hint="default"/>
      </w:rPr>
    </w:lvl>
    <w:lvl w:ilvl="2" w:tplc="3C0CEF94" w:tentative="1">
      <w:start w:val="1"/>
      <w:numFmt w:val="bullet"/>
      <w:lvlText w:val=""/>
      <w:lvlJc w:val="left"/>
      <w:pPr>
        <w:ind w:left="2520" w:hanging="360"/>
      </w:pPr>
      <w:rPr>
        <w:rFonts w:ascii="Wingdings" w:hAnsi="Wingdings" w:hint="default"/>
      </w:rPr>
    </w:lvl>
    <w:lvl w:ilvl="3" w:tplc="B998B30A" w:tentative="1">
      <w:start w:val="1"/>
      <w:numFmt w:val="bullet"/>
      <w:lvlText w:val=""/>
      <w:lvlJc w:val="left"/>
      <w:pPr>
        <w:ind w:left="3240" w:hanging="360"/>
      </w:pPr>
      <w:rPr>
        <w:rFonts w:ascii="Symbol" w:hAnsi="Symbol" w:hint="default"/>
      </w:rPr>
    </w:lvl>
    <w:lvl w:ilvl="4" w:tplc="F746F864" w:tentative="1">
      <w:start w:val="1"/>
      <w:numFmt w:val="bullet"/>
      <w:lvlText w:val="o"/>
      <w:lvlJc w:val="left"/>
      <w:pPr>
        <w:ind w:left="3960" w:hanging="360"/>
      </w:pPr>
      <w:rPr>
        <w:rFonts w:ascii="Courier New" w:hAnsi="Courier New" w:cs="Courier New" w:hint="default"/>
      </w:rPr>
    </w:lvl>
    <w:lvl w:ilvl="5" w:tplc="AA9A6EBA" w:tentative="1">
      <w:start w:val="1"/>
      <w:numFmt w:val="bullet"/>
      <w:lvlText w:val=""/>
      <w:lvlJc w:val="left"/>
      <w:pPr>
        <w:ind w:left="4680" w:hanging="360"/>
      </w:pPr>
      <w:rPr>
        <w:rFonts w:ascii="Wingdings" w:hAnsi="Wingdings" w:hint="default"/>
      </w:rPr>
    </w:lvl>
    <w:lvl w:ilvl="6" w:tplc="3CD670AA" w:tentative="1">
      <w:start w:val="1"/>
      <w:numFmt w:val="bullet"/>
      <w:lvlText w:val=""/>
      <w:lvlJc w:val="left"/>
      <w:pPr>
        <w:ind w:left="5400" w:hanging="360"/>
      </w:pPr>
      <w:rPr>
        <w:rFonts w:ascii="Symbol" w:hAnsi="Symbol" w:hint="default"/>
      </w:rPr>
    </w:lvl>
    <w:lvl w:ilvl="7" w:tplc="BCC69EFA" w:tentative="1">
      <w:start w:val="1"/>
      <w:numFmt w:val="bullet"/>
      <w:lvlText w:val="o"/>
      <w:lvlJc w:val="left"/>
      <w:pPr>
        <w:ind w:left="6120" w:hanging="360"/>
      </w:pPr>
      <w:rPr>
        <w:rFonts w:ascii="Courier New" w:hAnsi="Courier New" w:cs="Courier New" w:hint="default"/>
      </w:rPr>
    </w:lvl>
    <w:lvl w:ilvl="8" w:tplc="5AA25806" w:tentative="1">
      <w:start w:val="1"/>
      <w:numFmt w:val="bullet"/>
      <w:lvlText w:val=""/>
      <w:lvlJc w:val="left"/>
      <w:pPr>
        <w:ind w:left="6840" w:hanging="360"/>
      </w:pPr>
      <w:rPr>
        <w:rFonts w:ascii="Wingdings" w:hAnsi="Wingdings" w:hint="default"/>
      </w:rPr>
    </w:lvl>
  </w:abstractNum>
  <w:abstractNum w:abstractNumId="2" w15:restartNumberingAfterBreak="0">
    <w:nsid w:val="088216AB"/>
    <w:multiLevelType w:val="hybridMultilevel"/>
    <w:tmpl w:val="BB7ADECA"/>
    <w:lvl w:ilvl="0" w:tplc="1B087FB4">
      <w:start w:val="1"/>
      <w:numFmt w:val="hebrew1"/>
      <w:pStyle w:val="1"/>
      <w:lvlText w:val="%1."/>
      <w:lvlJc w:val="center"/>
      <w:pPr>
        <w:ind w:left="1915" w:hanging="360"/>
      </w:pPr>
    </w:lvl>
    <w:lvl w:ilvl="1" w:tplc="04090019" w:tentative="1">
      <w:start w:val="1"/>
      <w:numFmt w:val="lowerLetter"/>
      <w:lvlText w:val="%2."/>
      <w:lvlJc w:val="left"/>
      <w:pPr>
        <w:ind w:left="2635" w:hanging="360"/>
      </w:pPr>
    </w:lvl>
    <w:lvl w:ilvl="2" w:tplc="0409001B" w:tentative="1">
      <w:start w:val="1"/>
      <w:numFmt w:val="lowerRoman"/>
      <w:lvlText w:val="%3."/>
      <w:lvlJc w:val="right"/>
      <w:pPr>
        <w:ind w:left="3355" w:hanging="180"/>
      </w:pPr>
    </w:lvl>
    <w:lvl w:ilvl="3" w:tplc="0409000F" w:tentative="1">
      <w:start w:val="1"/>
      <w:numFmt w:val="decimal"/>
      <w:lvlText w:val="%4."/>
      <w:lvlJc w:val="left"/>
      <w:pPr>
        <w:ind w:left="4075" w:hanging="360"/>
      </w:pPr>
    </w:lvl>
    <w:lvl w:ilvl="4" w:tplc="04090019" w:tentative="1">
      <w:start w:val="1"/>
      <w:numFmt w:val="lowerLetter"/>
      <w:lvlText w:val="%5."/>
      <w:lvlJc w:val="left"/>
      <w:pPr>
        <w:ind w:left="4795" w:hanging="360"/>
      </w:pPr>
    </w:lvl>
    <w:lvl w:ilvl="5" w:tplc="0409001B" w:tentative="1">
      <w:start w:val="1"/>
      <w:numFmt w:val="lowerRoman"/>
      <w:lvlText w:val="%6."/>
      <w:lvlJc w:val="right"/>
      <w:pPr>
        <w:ind w:left="5515" w:hanging="180"/>
      </w:pPr>
    </w:lvl>
    <w:lvl w:ilvl="6" w:tplc="0409000F" w:tentative="1">
      <w:start w:val="1"/>
      <w:numFmt w:val="decimal"/>
      <w:lvlText w:val="%7."/>
      <w:lvlJc w:val="left"/>
      <w:pPr>
        <w:ind w:left="6235" w:hanging="360"/>
      </w:pPr>
    </w:lvl>
    <w:lvl w:ilvl="7" w:tplc="04090019" w:tentative="1">
      <w:start w:val="1"/>
      <w:numFmt w:val="lowerLetter"/>
      <w:lvlText w:val="%8."/>
      <w:lvlJc w:val="left"/>
      <w:pPr>
        <w:ind w:left="6955" w:hanging="360"/>
      </w:pPr>
    </w:lvl>
    <w:lvl w:ilvl="8" w:tplc="0409001B" w:tentative="1">
      <w:start w:val="1"/>
      <w:numFmt w:val="lowerRoman"/>
      <w:lvlText w:val="%9."/>
      <w:lvlJc w:val="right"/>
      <w:pPr>
        <w:ind w:left="7675" w:hanging="180"/>
      </w:pPr>
    </w:lvl>
  </w:abstractNum>
  <w:abstractNum w:abstractNumId="3" w15:restartNumberingAfterBreak="0">
    <w:nsid w:val="08EC0951"/>
    <w:multiLevelType w:val="multilevel"/>
    <w:tmpl w:val="8D543D40"/>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4" w15:restartNumberingAfterBreak="0">
    <w:nsid w:val="09E11B62"/>
    <w:multiLevelType w:val="hybridMultilevel"/>
    <w:tmpl w:val="7ACECDA2"/>
    <w:lvl w:ilvl="0" w:tplc="5CF46EAC">
      <w:start w:val="1"/>
      <w:numFmt w:val="bullet"/>
      <w:lvlText w:val=""/>
      <w:lvlJc w:val="left"/>
      <w:pPr>
        <w:ind w:left="1032" w:hanging="360"/>
      </w:pPr>
      <w:rPr>
        <w:rFonts w:ascii="Symbol" w:hAnsi="Symbol" w:hint="default"/>
        <w:color w:val="FF0000"/>
      </w:rPr>
    </w:lvl>
    <w:lvl w:ilvl="1" w:tplc="3CDA0050" w:tentative="1">
      <w:start w:val="1"/>
      <w:numFmt w:val="bullet"/>
      <w:lvlText w:val="o"/>
      <w:lvlJc w:val="left"/>
      <w:pPr>
        <w:ind w:left="1752" w:hanging="360"/>
      </w:pPr>
      <w:rPr>
        <w:rFonts w:ascii="Courier New" w:hAnsi="Courier New" w:cs="Courier New" w:hint="default"/>
      </w:rPr>
    </w:lvl>
    <w:lvl w:ilvl="2" w:tplc="4ADC4228" w:tentative="1">
      <w:start w:val="1"/>
      <w:numFmt w:val="bullet"/>
      <w:lvlText w:val=""/>
      <w:lvlJc w:val="left"/>
      <w:pPr>
        <w:ind w:left="2472" w:hanging="360"/>
      </w:pPr>
      <w:rPr>
        <w:rFonts w:ascii="Wingdings" w:hAnsi="Wingdings" w:hint="default"/>
      </w:rPr>
    </w:lvl>
    <w:lvl w:ilvl="3" w:tplc="881AB8D0" w:tentative="1">
      <w:start w:val="1"/>
      <w:numFmt w:val="bullet"/>
      <w:lvlText w:val=""/>
      <w:lvlJc w:val="left"/>
      <w:pPr>
        <w:ind w:left="3192" w:hanging="360"/>
      </w:pPr>
      <w:rPr>
        <w:rFonts w:ascii="Symbol" w:hAnsi="Symbol" w:hint="default"/>
      </w:rPr>
    </w:lvl>
    <w:lvl w:ilvl="4" w:tplc="BB66D65A" w:tentative="1">
      <w:start w:val="1"/>
      <w:numFmt w:val="bullet"/>
      <w:lvlText w:val="o"/>
      <w:lvlJc w:val="left"/>
      <w:pPr>
        <w:ind w:left="3912" w:hanging="360"/>
      </w:pPr>
      <w:rPr>
        <w:rFonts w:ascii="Courier New" w:hAnsi="Courier New" w:cs="Courier New" w:hint="default"/>
      </w:rPr>
    </w:lvl>
    <w:lvl w:ilvl="5" w:tplc="E5104B54" w:tentative="1">
      <w:start w:val="1"/>
      <w:numFmt w:val="bullet"/>
      <w:lvlText w:val=""/>
      <w:lvlJc w:val="left"/>
      <w:pPr>
        <w:ind w:left="4632" w:hanging="360"/>
      </w:pPr>
      <w:rPr>
        <w:rFonts w:ascii="Wingdings" w:hAnsi="Wingdings" w:hint="default"/>
      </w:rPr>
    </w:lvl>
    <w:lvl w:ilvl="6" w:tplc="28E8B240" w:tentative="1">
      <w:start w:val="1"/>
      <w:numFmt w:val="bullet"/>
      <w:lvlText w:val=""/>
      <w:lvlJc w:val="left"/>
      <w:pPr>
        <w:ind w:left="5352" w:hanging="360"/>
      </w:pPr>
      <w:rPr>
        <w:rFonts w:ascii="Symbol" w:hAnsi="Symbol" w:hint="default"/>
      </w:rPr>
    </w:lvl>
    <w:lvl w:ilvl="7" w:tplc="D982EE62" w:tentative="1">
      <w:start w:val="1"/>
      <w:numFmt w:val="bullet"/>
      <w:lvlText w:val="o"/>
      <w:lvlJc w:val="left"/>
      <w:pPr>
        <w:ind w:left="6072" w:hanging="360"/>
      </w:pPr>
      <w:rPr>
        <w:rFonts w:ascii="Courier New" w:hAnsi="Courier New" w:cs="Courier New" w:hint="default"/>
      </w:rPr>
    </w:lvl>
    <w:lvl w:ilvl="8" w:tplc="B16281A0" w:tentative="1">
      <w:start w:val="1"/>
      <w:numFmt w:val="bullet"/>
      <w:lvlText w:val=""/>
      <w:lvlJc w:val="left"/>
      <w:pPr>
        <w:ind w:left="6792" w:hanging="360"/>
      </w:pPr>
      <w:rPr>
        <w:rFonts w:ascii="Wingdings" w:hAnsi="Wingdings" w:hint="default"/>
      </w:rPr>
    </w:lvl>
  </w:abstractNum>
  <w:abstractNum w:abstractNumId="5" w15:restartNumberingAfterBreak="0">
    <w:nsid w:val="0E3C4AE9"/>
    <w:multiLevelType w:val="hybridMultilevel"/>
    <w:tmpl w:val="EB302D78"/>
    <w:lvl w:ilvl="0" w:tplc="3796C4B0">
      <w:start w:val="1"/>
      <w:numFmt w:val="decimal"/>
      <w:lvlText w:val="%1."/>
      <w:lvlJc w:val="left"/>
      <w:pPr>
        <w:ind w:left="1080" w:hanging="360"/>
      </w:pPr>
      <w:rPr>
        <w:rFonts w:hint="default"/>
      </w:rPr>
    </w:lvl>
    <w:lvl w:ilvl="1" w:tplc="1448947A" w:tentative="1">
      <w:start w:val="1"/>
      <w:numFmt w:val="lowerLetter"/>
      <w:lvlText w:val="%2."/>
      <w:lvlJc w:val="left"/>
      <w:pPr>
        <w:ind w:left="1800" w:hanging="360"/>
      </w:pPr>
    </w:lvl>
    <w:lvl w:ilvl="2" w:tplc="A620CA78" w:tentative="1">
      <w:start w:val="1"/>
      <w:numFmt w:val="lowerRoman"/>
      <w:lvlText w:val="%3."/>
      <w:lvlJc w:val="right"/>
      <w:pPr>
        <w:ind w:left="2520" w:hanging="180"/>
      </w:pPr>
    </w:lvl>
    <w:lvl w:ilvl="3" w:tplc="E61E9AEE" w:tentative="1">
      <w:start w:val="1"/>
      <w:numFmt w:val="decimal"/>
      <w:lvlText w:val="%4."/>
      <w:lvlJc w:val="left"/>
      <w:pPr>
        <w:ind w:left="3240" w:hanging="360"/>
      </w:pPr>
    </w:lvl>
    <w:lvl w:ilvl="4" w:tplc="4656E1F8" w:tentative="1">
      <w:start w:val="1"/>
      <w:numFmt w:val="lowerLetter"/>
      <w:lvlText w:val="%5."/>
      <w:lvlJc w:val="left"/>
      <w:pPr>
        <w:ind w:left="3960" w:hanging="360"/>
      </w:pPr>
    </w:lvl>
    <w:lvl w:ilvl="5" w:tplc="A73E922A" w:tentative="1">
      <w:start w:val="1"/>
      <w:numFmt w:val="lowerRoman"/>
      <w:lvlText w:val="%6."/>
      <w:lvlJc w:val="right"/>
      <w:pPr>
        <w:ind w:left="4680" w:hanging="180"/>
      </w:pPr>
    </w:lvl>
    <w:lvl w:ilvl="6" w:tplc="FC109278" w:tentative="1">
      <w:start w:val="1"/>
      <w:numFmt w:val="decimal"/>
      <w:lvlText w:val="%7."/>
      <w:lvlJc w:val="left"/>
      <w:pPr>
        <w:ind w:left="5400" w:hanging="360"/>
      </w:pPr>
    </w:lvl>
    <w:lvl w:ilvl="7" w:tplc="6C34AA10" w:tentative="1">
      <w:start w:val="1"/>
      <w:numFmt w:val="lowerLetter"/>
      <w:lvlText w:val="%8."/>
      <w:lvlJc w:val="left"/>
      <w:pPr>
        <w:ind w:left="6120" w:hanging="360"/>
      </w:pPr>
    </w:lvl>
    <w:lvl w:ilvl="8" w:tplc="93F21304" w:tentative="1">
      <w:start w:val="1"/>
      <w:numFmt w:val="lowerRoman"/>
      <w:lvlText w:val="%9."/>
      <w:lvlJc w:val="right"/>
      <w:pPr>
        <w:ind w:left="6840" w:hanging="180"/>
      </w:pPr>
    </w:lvl>
  </w:abstractNum>
  <w:abstractNum w:abstractNumId="6" w15:restartNumberingAfterBreak="0">
    <w:nsid w:val="171A028D"/>
    <w:multiLevelType w:val="multilevel"/>
    <w:tmpl w:val="4D065700"/>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7" w15:restartNumberingAfterBreak="0">
    <w:nsid w:val="1B3C10F1"/>
    <w:multiLevelType w:val="hybridMultilevel"/>
    <w:tmpl w:val="4E5C93B8"/>
    <w:lvl w:ilvl="0" w:tplc="B5EA6A4A">
      <w:start w:val="1"/>
      <w:numFmt w:val="bullet"/>
      <w:lvlText w:val=""/>
      <w:lvlJc w:val="left"/>
      <w:pPr>
        <w:ind w:left="1032" w:hanging="360"/>
      </w:pPr>
      <w:rPr>
        <w:rFonts w:ascii="Symbol" w:hAnsi="Symbol" w:hint="default"/>
        <w:color w:val="FF0000"/>
      </w:rPr>
    </w:lvl>
    <w:lvl w:ilvl="1" w:tplc="FF9EF4A0" w:tentative="1">
      <w:start w:val="1"/>
      <w:numFmt w:val="bullet"/>
      <w:lvlText w:val="o"/>
      <w:lvlJc w:val="left"/>
      <w:pPr>
        <w:ind w:left="1752" w:hanging="360"/>
      </w:pPr>
      <w:rPr>
        <w:rFonts w:ascii="Courier New" w:hAnsi="Courier New" w:cs="Courier New" w:hint="default"/>
      </w:rPr>
    </w:lvl>
    <w:lvl w:ilvl="2" w:tplc="6906853E" w:tentative="1">
      <w:start w:val="1"/>
      <w:numFmt w:val="bullet"/>
      <w:lvlText w:val=""/>
      <w:lvlJc w:val="left"/>
      <w:pPr>
        <w:ind w:left="2472" w:hanging="360"/>
      </w:pPr>
      <w:rPr>
        <w:rFonts w:ascii="Wingdings" w:hAnsi="Wingdings" w:hint="default"/>
      </w:rPr>
    </w:lvl>
    <w:lvl w:ilvl="3" w:tplc="FA16C8A6" w:tentative="1">
      <w:start w:val="1"/>
      <w:numFmt w:val="bullet"/>
      <w:lvlText w:val=""/>
      <w:lvlJc w:val="left"/>
      <w:pPr>
        <w:ind w:left="3192" w:hanging="360"/>
      </w:pPr>
      <w:rPr>
        <w:rFonts w:ascii="Symbol" w:hAnsi="Symbol" w:hint="default"/>
      </w:rPr>
    </w:lvl>
    <w:lvl w:ilvl="4" w:tplc="06380B76" w:tentative="1">
      <w:start w:val="1"/>
      <w:numFmt w:val="bullet"/>
      <w:lvlText w:val="o"/>
      <w:lvlJc w:val="left"/>
      <w:pPr>
        <w:ind w:left="3912" w:hanging="360"/>
      </w:pPr>
      <w:rPr>
        <w:rFonts w:ascii="Courier New" w:hAnsi="Courier New" w:cs="Courier New" w:hint="default"/>
      </w:rPr>
    </w:lvl>
    <w:lvl w:ilvl="5" w:tplc="F7A06E3C" w:tentative="1">
      <w:start w:val="1"/>
      <w:numFmt w:val="bullet"/>
      <w:lvlText w:val=""/>
      <w:lvlJc w:val="left"/>
      <w:pPr>
        <w:ind w:left="4632" w:hanging="360"/>
      </w:pPr>
      <w:rPr>
        <w:rFonts w:ascii="Wingdings" w:hAnsi="Wingdings" w:hint="default"/>
      </w:rPr>
    </w:lvl>
    <w:lvl w:ilvl="6" w:tplc="9566F610" w:tentative="1">
      <w:start w:val="1"/>
      <w:numFmt w:val="bullet"/>
      <w:lvlText w:val=""/>
      <w:lvlJc w:val="left"/>
      <w:pPr>
        <w:ind w:left="5352" w:hanging="360"/>
      </w:pPr>
      <w:rPr>
        <w:rFonts w:ascii="Symbol" w:hAnsi="Symbol" w:hint="default"/>
      </w:rPr>
    </w:lvl>
    <w:lvl w:ilvl="7" w:tplc="6BD09770" w:tentative="1">
      <w:start w:val="1"/>
      <w:numFmt w:val="bullet"/>
      <w:lvlText w:val="o"/>
      <w:lvlJc w:val="left"/>
      <w:pPr>
        <w:ind w:left="6072" w:hanging="360"/>
      </w:pPr>
      <w:rPr>
        <w:rFonts w:ascii="Courier New" w:hAnsi="Courier New" w:cs="Courier New" w:hint="default"/>
      </w:rPr>
    </w:lvl>
    <w:lvl w:ilvl="8" w:tplc="09C40C72" w:tentative="1">
      <w:start w:val="1"/>
      <w:numFmt w:val="bullet"/>
      <w:lvlText w:val=""/>
      <w:lvlJc w:val="left"/>
      <w:pPr>
        <w:ind w:left="6792" w:hanging="360"/>
      </w:pPr>
      <w:rPr>
        <w:rFonts w:ascii="Wingdings" w:hAnsi="Wingdings" w:hint="default"/>
      </w:rPr>
    </w:lvl>
  </w:abstractNum>
  <w:abstractNum w:abstractNumId="8" w15:restartNumberingAfterBreak="0">
    <w:nsid w:val="1D033D0D"/>
    <w:multiLevelType w:val="hybridMultilevel"/>
    <w:tmpl w:val="95848CB0"/>
    <w:lvl w:ilvl="0" w:tplc="E75A132C">
      <w:start w:val="1"/>
      <w:numFmt w:val="decimal"/>
      <w:lvlText w:val="%1."/>
      <w:lvlJc w:val="left"/>
      <w:pPr>
        <w:ind w:left="720" w:hanging="360"/>
      </w:pPr>
      <w:rPr>
        <w:rFonts w:hint="default"/>
      </w:rPr>
    </w:lvl>
    <w:lvl w:ilvl="1" w:tplc="058C2B50" w:tentative="1">
      <w:start w:val="1"/>
      <w:numFmt w:val="lowerLetter"/>
      <w:lvlText w:val="%2."/>
      <w:lvlJc w:val="left"/>
      <w:pPr>
        <w:ind w:left="1440" w:hanging="360"/>
      </w:pPr>
    </w:lvl>
    <w:lvl w:ilvl="2" w:tplc="17BCCF02" w:tentative="1">
      <w:start w:val="1"/>
      <w:numFmt w:val="lowerRoman"/>
      <w:lvlText w:val="%3."/>
      <w:lvlJc w:val="right"/>
      <w:pPr>
        <w:ind w:left="2160" w:hanging="180"/>
      </w:pPr>
    </w:lvl>
    <w:lvl w:ilvl="3" w:tplc="1AF69460" w:tentative="1">
      <w:start w:val="1"/>
      <w:numFmt w:val="decimal"/>
      <w:lvlText w:val="%4."/>
      <w:lvlJc w:val="left"/>
      <w:pPr>
        <w:ind w:left="2880" w:hanging="360"/>
      </w:pPr>
    </w:lvl>
    <w:lvl w:ilvl="4" w:tplc="B4AA826A" w:tentative="1">
      <w:start w:val="1"/>
      <w:numFmt w:val="lowerLetter"/>
      <w:lvlText w:val="%5."/>
      <w:lvlJc w:val="left"/>
      <w:pPr>
        <w:ind w:left="3600" w:hanging="360"/>
      </w:pPr>
    </w:lvl>
    <w:lvl w:ilvl="5" w:tplc="AD1695FE" w:tentative="1">
      <w:start w:val="1"/>
      <w:numFmt w:val="lowerRoman"/>
      <w:lvlText w:val="%6."/>
      <w:lvlJc w:val="right"/>
      <w:pPr>
        <w:ind w:left="4320" w:hanging="180"/>
      </w:pPr>
    </w:lvl>
    <w:lvl w:ilvl="6" w:tplc="AD44A09C" w:tentative="1">
      <w:start w:val="1"/>
      <w:numFmt w:val="decimal"/>
      <w:lvlText w:val="%7."/>
      <w:lvlJc w:val="left"/>
      <w:pPr>
        <w:ind w:left="5040" w:hanging="360"/>
      </w:pPr>
    </w:lvl>
    <w:lvl w:ilvl="7" w:tplc="F49A6DB2" w:tentative="1">
      <w:start w:val="1"/>
      <w:numFmt w:val="lowerLetter"/>
      <w:lvlText w:val="%8."/>
      <w:lvlJc w:val="left"/>
      <w:pPr>
        <w:ind w:left="5760" w:hanging="360"/>
      </w:pPr>
    </w:lvl>
    <w:lvl w:ilvl="8" w:tplc="CF5481B6" w:tentative="1">
      <w:start w:val="1"/>
      <w:numFmt w:val="lowerRoman"/>
      <w:lvlText w:val="%9."/>
      <w:lvlJc w:val="right"/>
      <w:pPr>
        <w:ind w:left="6480" w:hanging="180"/>
      </w:pPr>
    </w:lvl>
  </w:abstractNum>
  <w:abstractNum w:abstractNumId="9" w15:restartNumberingAfterBreak="0">
    <w:nsid w:val="26177198"/>
    <w:multiLevelType w:val="hybridMultilevel"/>
    <w:tmpl w:val="68E47A1E"/>
    <w:lvl w:ilvl="0" w:tplc="8A847EB0">
      <w:start w:val="1"/>
      <w:numFmt w:val="bullet"/>
      <w:lvlText w:val=""/>
      <w:lvlJc w:val="left"/>
      <w:pPr>
        <w:ind w:left="577" w:hanging="360"/>
      </w:pPr>
      <w:rPr>
        <w:rFonts w:ascii="Symbol" w:hAnsi="Symbol" w:hint="default"/>
        <w:color w:val="FF0000"/>
      </w:rPr>
    </w:lvl>
    <w:lvl w:ilvl="1" w:tplc="A93AC0CA" w:tentative="1">
      <w:start w:val="1"/>
      <w:numFmt w:val="bullet"/>
      <w:lvlText w:val="o"/>
      <w:lvlJc w:val="left"/>
      <w:pPr>
        <w:ind w:left="1297" w:hanging="360"/>
      </w:pPr>
      <w:rPr>
        <w:rFonts w:ascii="Courier New" w:hAnsi="Courier New" w:cs="Courier New" w:hint="default"/>
      </w:rPr>
    </w:lvl>
    <w:lvl w:ilvl="2" w:tplc="80F605FE" w:tentative="1">
      <w:start w:val="1"/>
      <w:numFmt w:val="bullet"/>
      <w:lvlText w:val=""/>
      <w:lvlJc w:val="left"/>
      <w:pPr>
        <w:ind w:left="2017" w:hanging="360"/>
      </w:pPr>
      <w:rPr>
        <w:rFonts w:ascii="Wingdings" w:hAnsi="Wingdings" w:hint="default"/>
      </w:rPr>
    </w:lvl>
    <w:lvl w:ilvl="3" w:tplc="2B56FF2E" w:tentative="1">
      <w:start w:val="1"/>
      <w:numFmt w:val="bullet"/>
      <w:lvlText w:val=""/>
      <w:lvlJc w:val="left"/>
      <w:pPr>
        <w:ind w:left="2737" w:hanging="360"/>
      </w:pPr>
      <w:rPr>
        <w:rFonts w:ascii="Symbol" w:hAnsi="Symbol" w:hint="default"/>
      </w:rPr>
    </w:lvl>
    <w:lvl w:ilvl="4" w:tplc="257A20FE" w:tentative="1">
      <w:start w:val="1"/>
      <w:numFmt w:val="bullet"/>
      <w:lvlText w:val="o"/>
      <w:lvlJc w:val="left"/>
      <w:pPr>
        <w:ind w:left="3457" w:hanging="360"/>
      </w:pPr>
      <w:rPr>
        <w:rFonts w:ascii="Courier New" w:hAnsi="Courier New" w:cs="Courier New" w:hint="default"/>
      </w:rPr>
    </w:lvl>
    <w:lvl w:ilvl="5" w:tplc="2AC2E196" w:tentative="1">
      <w:start w:val="1"/>
      <w:numFmt w:val="bullet"/>
      <w:lvlText w:val=""/>
      <w:lvlJc w:val="left"/>
      <w:pPr>
        <w:ind w:left="4177" w:hanging="360"/>
      </w:pPr>
      <w:rPr>
        <w:rFonts w:ascii="Wingdings" w:hAnsi="Wingdings" w:hint="default"/>
      </w:rPr>
    </w:lvl>
    <w:lvl w:ilvl="6" w:tplc="C55035AE" w:tentative="1">
      <w:start w:val="1"/>
      <w:numFmt w:val="bullet"/>
      <w:lvlText w:val=""/>
      <w:lvlJc w:val="left"/>
      <w:pPr>
        <w:ind w:left="4897" w:hanging="360"/>
      </w:pPr>
      <w:rPr>
        <w:rFonts w:ascii="Symbol" w:hAnsi="Symbol" w:hint="default"/>
      </w:rPr>
    </w:lvl>
    <w:lvl w:ilvl="7" w:tplc="AD82DF68" w:tentative="1">
      <w:start w:val="1"/>
      <w:numFmt w:val="bullet"/>
      <w:lvlText w:val="o"/>
      <w:lvlJc w:val="left"/>
      <w:pPr>
        <w:ind w:left="5617" w:hanging="360"/>
      </w:pPr>
      <w:rPr>
        <w:rFonts w:ascii="Courier New" w:hAnsi="Courier New" w:cs="Courier New" w:hint="default"/>
      </w:rPr>
    </w:lvl>
    <w:lvl w:ilvl="8" w:tplc="52727A56" w:tentative="1">
      <w:start w:val="1"/>
      <w:numFmt w:val="bullet"/>
      <w:lvlText w:val=""/>
      <w:lvlJc w:val="left"/>
      <w:pPr>
        <w:ind w:left="6337" w:hanging="360"/>
      </w:pPr>
      <w:rPr>
        <w:rFonts w:ascii="Wingdings" w:hAnsi="Wingdings" w:hint="default"/>
      </w:rPr>
    </w:lvl>
  </w:abstractNum>
  <w:abstractNum w:abstractNumId="10" w15:restartNumberingAfterBreak="0">
    <w:nsid w:val="275D4A49"/>
    <w:multiLevelType w:val="hybridMultilevel"/>
    <w:tmpl w:val="10C83420"/>
    <w:lvl w:ilvl="0" w:tplc="D0C6E074">
      <w:start w:val="1"/>
      <w:numFmt w:val="decimal"/>
      <w:lvlText w:val="%1."/>
      <w:lvlJc w:val="left"/>
      <w:pPr>
        <w:ind w:left="720" w:hanging="360"/>
      </w:pPr>
      <w:rPr>
        <w:rFonts w:hint="default"/>
      </w:rPr>
    </w:lvl>
    <w:lvl w:ilvl="1" w:tplc="42BC9394" w:tentative="1">
      <w:start w:val="1"/>
      <w:numFmt w:val="lowerLetter"/>
      <w:lvlText w:val="%2."/>
      <w:lvlJc w:val="left"/>
      <w:pPr>
        <w:ind w:left="1440" w:hanging="360"/>
      </w:pPr>
    </w:lvl>
    <w:lvl w:ilvl="2" w:tplc="FB5460B4" w:tentative="1">
      <w:start w:val="1"/>
      <w:numFmt w:val="lowerRoman"/>
      <w:lvlText w:val="%3."/>
      <w:lvlJc w:val="right"/>
      <w:pPr>
        <w:ind w:left="2160" w:hanging="180"/>
      </w:pPr>
    </w:lvl>
    <w:lvl w:ilvl="3" w:tplc="6504E330" w:tentative="1">
      <w:start w:val="1"/>
      <w:numFmt w:val="decimal"/>
      <w:lvlText w:val="%4."/>
      <w:lvlJc w:val="left"/>
      <w:pPr>
        <w:ind w:left="2880" w:hanging="360"/>
      </w:pPr>
    </w:lvl>
    <w:lvl w:ilvl="4" w:tplc="5EE83FC8" w:tentative="1">
      <w:start w:val="1"/>
      <w:numFmt w:val="lowerLetter"/>
      <w:lvlText w:val="%5."/>
      <w:lvlJc w:val="left"/>
      <w:pPr>
        <w:ind w:left="3600" w:hanging="360"/>
      </w:pPr>
    </w:lvl>
    <w:lvl w:ilvl="5" w:tplc="3E14FBDA" w:tentative="1">
      <w:start w:val="1"/>
      <w:numFmt w:val="lowerRoman"/>
      <w:lvlText w:val="%6."/>
      <w:lvlJc w:val="right"/>
      <w:pPr>
        <w:ind w:left="4320" w:hanging="180"/>
      </w:pPr>
    </w:lvl>
    <w:lvl w:ilvl="6" w:tplc="6D90A868" w:tentative="1">
      <w:start w:val="1"/>
      <w:numFmt w:val="decimal"/>
      <w:lvlText w:val="%7."/>
      <w:lvlJc w:val="left"/>
      <w:pPr>
        <w:ind w:left="5040" w:hanging="360"/>
      </w:pPr>
    </w:lvl>
    <w:lvl w:ilvl="7" w:tplc="473C5F0A" w:tentative="1">
      <w:start w:val="1"/>
      <w:numFmt w:val="lowerLetter"/>
      <w:lvlText w:val="%8."/>
      <w:lvlJc w:val="left"/>
      <w:pPr>
        <w:ind w:left="5760" w:hanging="360"/>
      </w:pPr>
    </w:lvl>
    <w:lvl w:ilvl="8" w:tplc="98F42CC4" w:tentative="1">
      <w:start w:val="1"/>
      <w:numFmt w:val="lowerRoman"/>
      <w:lvlText w:val="%9."/>
      <w:lvlJc w:val="right"/>
      <w:pPr>
        <w:ind w:left="6480" w:hanging="180"/>
      </w:pPr>
    </w:lvl>
  </w:abstractNum>
  <w:abstractNum w:abstractNumId="11" w15:restartNumberingAfterBreak="0">
    <w:nsid w:val="2A79294E"/>
    <w:multiLevelType w:val="hybridMultilevel"/>
    <w:tmpl w:val="84808728"/>
    <w:lvl w:ilvl="0" w:tplc="7F68303E">
      <w:start w:val="1"/>
      <w:numFmt w:val="hebrew1"/>
      <w:lvlText w:val="%1."/>
      <w:lvlJc w:val="center"/>
      <w:pPr>
        <w:ind w:left="383" w:hanging="360"/>
      </w:pPr>
    </w:lvl>
    <w:lvl w:ilvl="1" w:tplc="04090019" w:tentative="1">
      <w:start w:val="1"/>
      <w:numFmt w:val="lowerLetter"/>
      <w:lvlText w:val="%2."/>
      <w:lvlJc w:val="left"/>
      <w:pPr>
        <w:ind w:left="383" w:hanging="360"/>
      </w:pPr>
    </w:lvl>
    <w:lvl w:ilvl="2" w:tplc="0409001B" w:tentative="1">
      <w:start w:val="1"/>
      <w:numFmt w:val="lowerRoman"/>
      <w:lvlText w:val="%3."/>
      <w:lvlJc w:val="right"/>
      <w:pPr>
        <w:ind w:left="1103" w:hanging="180"/>
      </w:pPr>
    </w:lvl>
    <w:lvl w:ilvl="3" w:tplc="0409000F" w:tentative="1">
      <w:start w:val="1"/>
      <w:numFmt w:val="decimal"/>
      <w:lvlText w:val="%4."/>
      <w:lvlJc w:val="left"/>
      <w:pPr>
        <w:ind w:left="1823" w:hanging="360"/>
      </w:pPr>
    </w:lvl>
    <w:lvl w:ilvl="4" w:tplc="04090019" w:tentative="1">
      <w:start w:val="1"/>
      <w:numFmt w:val="lowerLetter"/>
      <w:lvlText w:val="%5."/>
      <w:lvlJc w:val="left"/>
      <w:pPr>
        <w:ind w:left="2543" w:hanging="360"/>
      </w:pPr>
    </w:lvl>
    <w:lvl w:ilvl="5" w:tplc="0409001B" w:tentative="1">
      <w:start w:val="1"/>
      <w:numFmt w:val="lowerRoman"/>
      <w:lvlText w:val="%6."/>
      <w:lvlJc w:val="right"/>
      <w:pPr>
        <w:ind w:left="3263" w:hanging="180"/>
      </w:pPr>
    </w:lvl>
    <w:lvl w:ilvl="6" w:tplc="0409000F" w:tentative="1">
      <w:start w:val="1"/>
      <w:numFmt w:val="decimal"/>
      <w:lvlText w:val="%7."/>
      <w:lvlJc w:val="left"/>
      <w:pPr>
        <w:ind w:left="3983" w:hanging="360"/>
      </w:pPr>
    </w:lvl>
    <w:lvl w:ilvl="7" w:tplc="04090019" w:tentative="1">
      <w:start w:val="1"/>
      <w:numFmt w:val="lowerLetter"/>
      <w:lvlText w:val="%8."/>
      <w:lvlJc w:val="left"/>
      <w:pPr>
        <w:ind w:left="4703" w:hanging="360"/>
      </w:pPr>
    </w:lvl>
    <w:lvl w:ilvl="8" w:tplc="0409001B" w:tentative="1">
      <w:start w:val="1"/>
      <w:numFmt w:val="lowerRoman"/>
      <w:lvlText w:val="%9."/>
      <w:lvlJc w:val="right"/>
      <w:pPr>
        <w:ind w:left="5423" w:hanging="180"/>
      </w:pPr>
    </w:lvl>
  </w:abstractNum>
  <w:abstractNum w:abstractNumId="12" w15:restartNumberingAfterBreak="0">
    <w:nsid w:val="30D17255"/>
    <w:multiLevelType w:val="hybridMultilevel"/>
    <w:tmpl w:val="F1AE1FFC"/>
    <w:lvl w:ilvl="0" w:tplc="77603860">
      <w:start w:val="1"/>
      <w:numFmt w:val="decimal"/>
      <w:pStyle w:val="a"/>
      <w:lvlText w:val="לוח %1:"/>
      <w:lvlJc w:val="left"/>
      <w:pPr>
        <w:ind w:left="1854" w:hanging="360"/>
      </w:pPr>
      <w:rPr>
        <w:rFonts w:ascii="Calibri" w:hAnsi="Calibri" w:cs="Calibri" w:hint="default"/>
        <w:b w:val="0"/>
        <w:bCs w:val="0"/>
        <w:i w:val="0"/>
        <w:iCs w:val="0"/>
        <w:color w:val="002060"/>
        <w:sz w:val="24"/>
        <w:szCs w:val="24"/>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3" w15:restartNumberingAfterBreak="0">
    <w:nsid w:val="316B14B9"/>
    <w:multiLevelType w:val="hybridMultilevel"/>
    <w:tmpl w:val="378E9214"/>
    <w:lvl w:ilvl="0" w:tplc="998E4AB2">
      <w:start w:val="1"/>
      <w:numFmt w:val="decimal"/>
      <w:pStyle w:val="a0"/>
      <w:lvlText w:val="תמונה %1:"/>
      <w:lvlJc w:val="left"/>
      <w:pPr>
        <w:ind w:left="1494" w:hanging="360"/>
      </w:pPr>
      <w:rPr>
        <w:rFonts w:ascii="Calibri" w:hAnsi="Calibri" w:cs="Calibri" w:hint="default"/>
        <w:b w:val="0"/>
        <w:bCs w:val="0"/>
        <w:i w:val="0"/>
        <w:iCs w:val="0"/>
        <w:color w:val="002060"/>
        <w:sz w:val="24"/>
        <w:szCs w:val="24"/>
      </w:rPr>
    </w:lvl>
    <w:lvl w:ilvl="1" w:tplc="04090019" w:tentative="1">
      <w:start w:val="1"/>
      <w:numFmt w:val="lowerLetter"/>
      <w:lvlText w:val="%2."/>
      <w:lvlJc w:val="left"/>
      <w:pPr>
        <w:ind w:left="2578" w:hanging="360"/>
      </w:pPr>
    </w:lvl>
    <w:lvl w:ilvl="2" w:tplc="0409001B" w:tentative="1">
      <w:start w:val="1"/>
      <w:numFmt w:val="lowerRoman"/>
      <w:lvlText w:val="%3."/>
      <w:lvlJc w:val="right"/>
      <w:pPr>
        <w:ind w:left="3298" w:hanging="180"/>
      </w:pPr>
    </w:lvl>
    <w:lvl w:ilvl="3" w:tplc="0409000F" w:tentative="1">
      <w:start w:val="1"/>
      <w:numFmt w:val="decimal"/>
      <w:lvlText w:val="%4."/>
      <w:lvlJc w:val="left"/>
      <w:pPr>
        <w:ind w:left="4018" w:hanging="360"/>
      </w:pPr>
    </w:lvl>
    <w:lvl w:ilvl="4" w:tplc="04090019" w:tentative="1">
      <w:start w:val="1"/>
      <w:numFmt w:val="lowerLetter"/>
      <w:lvlText w:val="%5."/>
      <w:lvlJc w:val="left"/>
      <w:pPr>
        <w:ind w:left="4738" w:hanging="360"/>
      </w:pPr>
    </w:lvl>
    <w:lvl w:ilvl="5" w:tplc="0409001B" w:tentative="1">
      <w:start w:val="1"/>
      <w:numFmt w:val="lowerRoman"/>
      <w:lvlText w:val="%6."/>
      <w:lvlJc w:val="right"/>
      <w:pPr>
        <w:ind w:left="5458" w:hanging="180"/>
      </w:pPr>
    </w:lvl>
    <w:lvl w:ilvl="6" w:tplc="0409000F" w:tentative="1">
      <w:start w:val="1"/>
      <w:numFmt w:val="decimal"/>
      <w:lvlText w:val="%7."/>
      <w:lvlJc w:val="left"/>
      <w:pPr>
        <w:ind w:left="6178" w:hanging="360"/>
      </w:pPr>
    </w:lvl>
    <w:lvl w:ilvl="7" w:tplc="04090019" w:tentative="1">
      <w:start w:val="1"/>
      <w:numFmt w:val="lowerLetter"/>
      <w:lvlText w:val="%8."/>
      <w:lvlJc w:val="left"/>
      <w:pPr>
        <w:ind w:left="6898" w:hanging="360"/>
      </w:pPr>
    </w:lvl>
    <w:lvl w:ilvl="8" w:tplc="0409001B" w:tentative="1">
      <w:start w:val="1"/>
      <w:numFmt w:val="lowerRoman"/>
      <w:lvlText w:val="%9."/>
      <w:lvlJc w:val="right"/>
      <w:pPr>
        <w:ind w:left="7618" w:hanging="180"/>
      </w:pPr>
    </w:lvl>
  </w:abstractNum>
  <w:abstractNum w:abstractNumId="14" w15:restartNumberingAfterBreak="0">
    <w:nsid w:val="33A86F96"/>
    <w:multiLevelType w:val="hybridMultilevel"/>
    <w:tmpl w:val="220A2AB2"/>
    <w:lvl w:ilvl="0" w:tplc="A81CBAD8">
      <w:start w:val="1"/>
      <w:numFmt w:val="decimal"/>
      <w:pStyle w:val="a1"/>
      <w:lvlText w:val="מפה %1:"/>
      <w:lvlJc w:val="left"/>
      <w:pPr>
        <w:ind w:left="1858" w:hanging="360"/>
      </w:pPr>
      <w:rPr>
        <w:rFonts w:ascii="Calibri" w:hAnsi="Calibri" w:cs="Calibri" w:hint="default"/>
        <w:b w:val="0"/>
        <w:bCs w:val="0"/>
        <w:i w:val="0"/>
        <w:iCs w:val="0"/>
        <w:color w:val="002060"/>
        <w:sz w:val="24"/>
        <w:szCs w:val="24"/>
      </w:rPr>
    </w:lvl>
    <w:lvl w:ilvl="1" w:tplc="04090019" w:tentative="1">
      <w:start w:val="1"/>
      <w:numFmt w:val="lowerLetter"/>
      <w:lvlText w:val="%2."/>
      <w:lvlJc w:val="left"/>
      <w:pPr>
        <w:ind w:left="2934" w:hanging="360"/>
      </w:pPr>
    </w:lvl>
    <w:lvl w:ilvl="2" w:tplc="0409001B" w:tentative="1">
      <w:start w:val="1"/>
      <w:numFmt w:val="lowerRoman"/>
      <w:lvlText w:val="%3."/>
      <w:lvlJc w:val="right"/>
      <w:pPr>
        <w:ind w:left="3654" w:hanging="180"/>
      </w:pPr>
    </w:lvl>
    <w:lvl w:ilvl="3" w:tplc="0409000F" w:tentative="1">
      <w:start w:val="1"/>
      <w:numFmt w:val="decimal"/>
      <w:lvlText w:val="%4."/>
      <w:lvlJc w:val="left"/>
      <w:pPr>
        <w:ind w:left="4374" w:hanging="360"/>
      </w:pPr>
    </w:lvl>
    <w:lvl w:ilvl="4" w:tplc="04090019" w:tentative="1">
      <w:start w:val="1"/>
      <w:numFmt w:val="lowerLetter"/>
      <w:lvlText w:val="%5."/>
      <w:lvlJc w:val="left"/>
      <w:pPr>
        <w:ind w:left="5094" w:hanging="360"/>
      </w:pPr>
    </w:lvl>
    <w:lvl w:ilvl="5" w:tplc="0409001B" w:tentative="1">
      <w:start w:val="1"/>
      <w:numFmt w:val="lowerRoman"/>
      <w:lvlText w:val="%6."/>
      <w:lvlJc w:val="right"/>
      <w:pPr>
        <w:ind w:left="5814" w:hanging="180"/>
      </w:pPr>
    </w:lvl>
    <w:lvl w:ilvl="6" w:tplc="0409000F" w:tentative="1">
      <w:start w:val="1"/>
      <w:numFmt w:val="decimal"/>
      <w:lvlText w:val="%7."/>
      <w:lvlJc w:val="left"/>
      <w:pPr>
        <w:ind w:left="6534" w:hanging="360"/>
      </w:pPr>
    </w:lvl>
    <w:lvl w:ilvl="7" w:tplc="04090019" w:tentative="1">
      <w:start w:val="1"/>
      <w:numFmt w:val="lowerLetter"/>
      <w:lvlText w:val="%8."/>
      <w:lvlJc w:val="left"/>
      <w:pPr>
        <w:ind w:left="7254" w:hanging="360"/>
      </w:pPr>
    </w:lvl>
    <w:lvl w:ilvl="8" w:tplc="0409001B" w:tentative="1">
      <w:start w:val="1"/>
      <w:numFmt w:val="lowerRoman"/>
      <w:lvlText w:val="%9."/>
      <w:lvlJc w:val="right"/>
      <w:pPr>
        <w:ind w:left="7974" w:hanging="180"/>
      </w:pPr>
    </w:lvl>
  </w:abstractNum>
  <w:abstractNum w:abstractNumId="15" w15:restartNumberingAfterBreak="0">
    <w:nsid w:val="39D44BD4"/>
    <w:multiLevelType w:val="hybridMultilevel"/>
    <w:tmpl w:val="16947602"/>
    <w:lvl w:ilvl="0" w:tplc="709A1D88">
      <w:start w:val="1"/>
      <w:numFmt w:val="bullet"/>
      <w:lvlText w:val=""/>
      <w:lvlJc w:val="left"/>
      <w:pPr>
        <w:ind w:left="1080" w:hanging="360"/>
      </w:pPr>
      <w:rPr>
        <w:rFonts w:ascii="Symbol" w:hAnsi="Symbol" w:hint="default"/>
        <w:color w:val="FF0000"/>
      </w:rPr>
    </w:lvl>
    <w:lvl w:ilvl="1" w:tplc="61546E08" w:tentative="1">
      <w:start w:val="1"/>
      <w:numFmt w:val="bullet"/>
      <w:lvlText w:val="o"/>
      <w:lvlJc w:val="left"/>
      <w:pPr>
        <w:ind w:left="1800" w:hanging="360"/>
      </w:pPr>
      <w:rPr>
        <w:rFonts w:ascii="Courier New" w:hAnsi="Courier New" w:cs="Courier New" w:hint="default"/>
      </w:rPr>
    </w:lvl>
    <w:lvl w:ilvl="2" w:tplc="86F6044E" w:tentative="1">
      <w:start w:val="1"/>
      <w:numFmt w:val="bullet"/>
      <w:lvlText w:val=""/>
      <w:lvlJc w:val="left"/>
      <w:pPr>
        <w:ind w:left="2520" w:hanging="360"/>
      </w:pPr>
      <w:rPr>
        <w:rFonts w:ascii="Wingdings" w:hAnsi="Wingdings" w:hint="default"/>
      </w:rPr>
    </w:lvl>
    <w:lvl w:ilvl="3" w:tplc="9D1E2568" w:tentative="1">
      <w:start w:val="1"/>
      <w:numFmt w:val="bullet"/>
      <w:lvlText w:val=""/>
      <w:lvlJc w:val="left"/>
      <w:pPr>
        <w:ind w:left="3240" w:hanging="360"/>
      </w:pPr>
      <w:rPr>
        <w:rFonts w:ascii="Symbol" w:hAnsi="Symbol" w:hint="default"/>
      </w:rPr>
    </w:lvl>
    <w:lvl w:ilvl="4" w:tplc="49AA82D0" w:tentative="1">
      <w:start w:val="1"/>
      <w:numFmt w:val="bullet"/>
      <w:lvlText w:val="o"/>
      <w:lvlJc w:val="left"/>
      <w:pPr>
        <w:ind w:left="3960" w:hanging="360"/>
      </w:pPr>
      <w:rPr>
        <w:rFonts w:ascii="Courier New" w:hAnsi="Courier New" w:cs="Courier New" w:hint="default"/>
      </w:rPr>
    </w:lvl>
    <w:lvl w:ilvl="5" w:tplc="D5A6CA0A" w:tentative="1">
      <w:start w:val="1"/>
      <w:numFmt w:val="bullet"/>
      <w:lvlText w:val=""/>
      <w:lvlJc w:val="left"/>
      <w:pPr>
        <w:ind w:left="4680" w:hanging="360"/>
      </w:pPr>
      <w:rPr>
        <w:rFonts w:ascii="Wingdings" w:hAnsi="Wingdings" w:hint="default"/>
      </w:rPr>
    </w:lvl>
    <w:lvl w:ilvl="6" w:tplc="5478FA4E" w:tentative="1">
      <w:start w:val="1"/>
      <w:numFmt w:val="bullet"/>
      <w:lvlText w:val=""/>
      <w:lvlJc w:val="left"/>
      <w:pPr>
        <w:ind w:left="5400" w:hanging="360"/>
      </w:pPr>
      <w:rPr>
        <w:rFonts w:ascii="Symbol" w:hAnsi="Symbol" w:hint="default"/>
      </w:rPr>
    </w:lvl>
    <w:lvl w:ilvl="7" w:tplc="131A297A" w:tentative="1">
      <w:start w:val="1"/>
      <w:numFmt w:val="bullet"/>
      <w:lvlText w:val="o"/>
      <w:lvlJc w:val="left"/>
      <w:pPr>
        <w:ind w:left="6120" w:hanging="360"/>
      </w:pPr>
      <w:rPr>
        <w:rFonts w:ascii="Courier New" w:hAnsi="Courier New" w:cs="Courier New" w:hint="default"/>
      </w:rPr>
    </w:lvl>
    <w:lvl w:ilvl="8" w:tplc="7B56FD4A" w:tentative="1">
      <w:start w:val="1"/>
      <w:numFmt w:val="bullet"/>
      <w:lvlText w:val=""/>
      <w:lvlJc w:val="left"/>
      <w:pPr>
        <w:ind w:left="6840" w:hanging="360"/>
      </w:pPr>
      <w:rPr>
        <w:rFonts w:ascii="Wingdings" w:hAnsi="Wingdings" w:hint="default"/>
      </w:rPr>
    </w:lvl>
  </w:abstractNum>
  <w:abstractNum w:abstractNumId="16" w15:restartNumberingAfterBreak="0">
    <w:nsid w:val="3A923526"/>
    <w:multiLevelType w:val="hybridMultilevel"/>
    <w:tmpl w:val="4E74417E"/>
    <w:lvl w:ilvl="0" w:tplc="DB807A88">
      <w:start w:val="1"/>
      <w:numFmt w:val="decimal"/>
      <w:pStyle w:val="a2"/>
      <w:lvlText w:val="תרשים %1:"/>
      <w:lvlJc w:val="left"/>
      <w:pPr>
        <w:ind w:left="1494" w:hanging="360"/>
      </w:pPr>
      <w:rPr>
        <w:rFonts w:ascii="Calibri" w:hAnsi="Calibri" w:cs="Calibri" w:hint="default"/>
        <w:b w:val="0"/>
        <w:bCs w:val="0"/>
        <w:i w:val="0"/>
        <w:iCs w:val="0"/>
        <w:color w:val="002060"/>
        <w:sz w:val="24"/>
        <w:szCs w:val="24"/>
      </w:rPr>
    </w:lvl>
    <w:lvl w:ilvl="1" w:tplc="04090019" w:tentative="1">
      <w:start w:val="1"/>
      <w:numFmt w:val="lowerLetter"/>
      <w:lvlText w:val="%2."/>
      <w:lvlJc w:val="left"/>
      <w:pPr>
        <w:ind w:left="2578" w:hanging="360"/>
      </w:pPr>
    </w:lvl>
    <w:lvl w:ilvl="2" w:tplc="0409001B" w:tentative="1">
      <w:start w:val="1"/>
      <w:numFmt w:val="lowerRoman"/>
      <w:lvlText w:val="%3."/>
      <w:lvlJc w:val="right"/>
      <w:pPr>
        <w:ind w:left="3298" w:hanging="180"/>
      </w:pPr>
    </w:lvl>
    <w:lvl w:ilvl="3" w:tplc="0409000F" w:tentative="1">
      <w:start w:val="1"/>
      <w:numFmt w:val="decimal"/>
      <w:lvlText w:val="%4."/>
      <w:lvlJc w:val="left"/>
      <w:pPr>
        <w:ind w:left="4018" w:hanging="360"/>
      </w:pPr>
    </w:lvl>
    <w:lvl w:ilvl="4" w:tplc="04090019" w:tentative="1">
      <w:start w:val="1"/>
      <w:numFmt w:val="lowerLetter"/>
      <w:lvlText w:val="%5."/>
      <w:lvlJc w:val="left"/>
      <w:pPr>
        <w:ind w:left="4738" w:hanging="360"/>
      </w:pPr>
    </w:lvl>
    <w:lvl w:ilvl="5" w:tplc="0409001B" w:tentative="1">
      <w:start w:val="1"/>
      <w:numFmt w:val="lowerRoman"/>
      <w:lvlText w:val="%6."/>
      <w:lvlJc w:val="right"/>
      <w:pPr>
        <w:ind w:left="5458" w:hanging="180"/>
      </w:pPr>
    </w:lvl>
    <w:lvl w:ilvl="6" w:tplc="0409000F" w:tentative="1">
      <w:start w:val="1"/>
      <w:numFmt w:val="decimal"/>
      <w:lvlText w:val="%7."/>
      <w:lvlJc w:val="left"/>
      <w:pPr>
        <w:ind w:left="6178" w:hanging="360"/>
      </w:pPr>
    </w:lvl>
    <w:lvl w:ilvl="7" w:tplc="04090019" w:tentative="1">
      <w:start w:val="1"/>
      <w:numFmt w:val="lowerLetter"/>
      <w:lvlText w:val="%8."/>
      <w:lvlJc w:val="left"/>
      <w:pPr>
        <w:ind w:left="6898" w:hanging="360"/>
      </w:pPr>
    </w:lvl>
    <w:lvl w:ilvl="8" w:tplc="0409001B" w:tentative="1">
      <w:start w:val="1"/>
      <w:numFmt w:val="lowerRoman"/>
      <w:lvlText w:val="%9."/>
      <w:lvlJc w:val="right"/>
      <w:pPr>
        <w:ind w:left="7618" w:hanging="180"/>
      </w:pPr>
    </w:lvl>
  </w:abstractNum>
  <w:abstractNum w:abstractNumId="17" w15:restartNumberingAfterBreak="0">
    <w:nsid w:val="3C5E1EF7"/>
    <w:multiLevelType w:val="hybridMultilevel"/>
    <w:tmpl w:val="5BA644B0"/>
    <w:lvl w:ilvl="0" w:tplc="9CCA9254">
      <w:start w:val="1"/>
      <w:numFmt w:val="hebrew1"/>
      <w:lvlText w:val="%1."/>
      <w:lvlJc w:val="left"/>
      <w:pPr>
        <w:ind w:left="217" w:hanging="360"/>
      </w:pPr>
      <w:rPr>
        <w:rFonts w:hint="default"/>
      </w:rPr>
    </w:lvl>
    <w:lvl w:ilvl="1" w:tplc="345AE6C0" w:tentative="1">
      <w:start w:val="1"/>
      <w:numFmt w:val="lowerLetter"/>
      <w:lvlText w:val="%2."/>
      <w:lvlJc w:val="left"/>
      <w:pPr>
        <w:ind w:left="937" w:hanging="360"/>
      </w:pPr>
    </w:lvl>
    <w:lvl w:ilvl="2" w:tplc="E5B4E3B4" w:tentative="1">
      <w:start w:val="1"/>
      <w:numFmt w:val="lowerRoman"/>
      <w:lvlText w:val="%3."/>
      <w:lvlJc w:val="right"/>
      <w:pPr>
        <w:ind w:left="1657" w:hanging="180"/>
      </w:pPr>
    </w:lvl>
    <w:lvl w:ilvl="3" w:tplc="2D7EBC6C" w:tentative="1">
      <w:start w:val="1"/>
      <w:numFmt w:val="decimal"/>
      <w:lvlText w:val="%4."/>
      <w:lvlJc w:val="left"/>
      <w:pPr>
        <w:ind w:left="2377" w:hanging="360"/>
      </w:pPr>
    </w:lvl>
    <w:lvl w:ilvl="4" w:tplc="34DE9A86" w:tentative="1">
      <w:start w:val="1"/>
      <w:numFmt w:val="lowerLetter"/>
      <w:lvlText w:val="%5."/>
      <w:lvlJc w:val="left"/>
      <w:pPr>
        <w:ind w:left="3097" w:hanging="360"/>
      </w:pPr>
    </w:lvl>
    <w:lvl w:ilvl="5" w:tplc="B29CBD34" w:tentative="1">
      <w:start w:val="1"/>
      <w:numFmt w:val="lowerRoman"/>
      <w:lvlText w:val="%6."/>
      <w:lvlJc w:val="right"/>
      <w:pPr>
        <w:ind w:left="3817" w:hanging="180"/>
      </w:pPr>
    </w:lvl>
    <w:lvl w:ilvl="6" w:tplc="0826FB6C" w:tentative="1">
      <w:start w:val="1"/>
      <w:numFmt w:val="decimal"/>
      <w:lvlText w:val="%7."/>
      <w:lvlJc w:val="left"/>
      <w:pPr>
        <w:ind w:left="4537" w:hanging="360"/>
      </w:pPr>
    </w:lvl>
    <w:lvl w:ilvl="7" w:tplc="0C4405A0" w:tentative="1">
      <w:start w:val="1"/>
      <w:numFmt w:val="lowerLetter"/>
      <w:lvlText w:val="%8."/>
      <w:lvlJc w:val="left"/>
      <w:pPr>
        <w:ind w:left="5257" w:hanging="360"/>
      </w:pPr>
    </w:lvl>
    <w:lvl w:ilvl="8" w:tplc="3946884C" w:tentative="1">
      <w:start w:val="1"/>
      <w:numFmt w:val="lowerRoman"/>
      <w:lvlText w:val="%9."/>
      <w:lvlJc w:val="right"/>
      <w:pPr>
        <w:ind w:left="5977" w:hanging="180"/>
      </w:pPr>
    </w:lvl>
  </w:abstractNum>
  <w:abstractNum w:abstractNumId="18" w15:restartNumberingAfterBreak="0">
    <w:nsid w:val="3D023EC9"/>
    <w:multiLevelType w:val="hybridMultilevel"/>
    <w:tmpl w:val="10C83420"/>
    <w:lvl w:ilvl="0" w:tplc="D0C6E074">
      <w:start w:val="1"/>
      <w:numFmt w:val="decimal"/>
      <w:lvlText w:val="%1."/>
      <w:lvlJc w:val="left"/>
      <w:pPr>
        <w:ind w:left="720" w:hanging="360"/>
      </w:pPr>
      <w:rPr>
        <w:rFonts w:hint="default"/>
      </w:rPr>
    </w:lvl>
    <w:lvl w:ilvl="1" w:tplc="42BC9394" w:tentative="1">
      <w:start w:val="1"/>
      <w:numFmt w:val="lowerLetter"/>
      <w:lvlText w:val="%2."/>
      <w:lvlJc w:val="left"/>
      <w:pPr>
        <w:ind w:left="1440" w:hanging="360"/>
      </w:pPr>
    </w:lvl>
    <w:lvl w:ilvl="2" w:tplc="FB5460B4" w:tentative="1">
      <w:start w:val="1"/>
      <w:numFmt w:val="lowerRoman"/>
      <w:lvlText w:val="%3."/>
      <w:lvlJc w:val="right"/>
      <w:pPr>
        <w:ind w:left="2160" w:hanging="180"/>
      </w:pPr>
    </w:lvl>
    <w:lvl w:ilvl="3" w:tplc="6504E330" w:tentative="1">
      <w:start w:val="1"/>
      <w:numFmt w:val="decimal"/>
      <w:lvlText w:val="%4."/>
      <w:lvlJc w:val="left"/>
      <w:pPr>
        <w:ind w:left="2880" w:hanging="360"/>
      </w:pPr>
    </w:lvl>
    <w:lvl w:ilvl="4" w:tplc="5EE83FC8" w:tentative="1">
      <w:start w:val="1"/>
      <w:numFmt w:val="lowerLetter"/>
      <w:lvlText w:val="%5."/>
      <w:lvlJc w:val="left"/>
      <w:pPr>
        <w:ind w:left="3600" w:hanging="360"/>
      </w:pPr>
    </w:lvl>
    <w:lvl w:ilvl="5" w:tplc="3E14FBDA" w:tentative="1">
      <w:start w:val="1"/>
      <w:numFmt w:val="lowerRoman"/>
      <w:lvlText w:val="%6."/>
      <w:lvlJc w:val="right"/>
      <w:pPr>
        <w:ind w:left="4320" w:hanging="180"/>
      </w:pPr>
    </w:lvl>
    <w:lvl w:ilvl="6" w:tplc="6D90A868" w:tentative="1">
      <w:start w:val="1"/>
      <w:numFmt w:val="decimal"/>
      <w:lvlText w:val="%7."/>
      <w:lvlJc w:val="left"/>
      <w:pPr>
        <w:ind w:left="5040" w:hanging="360"/>
      </w:pPr>
    </w:lvl>
    <w:lvl w:ilvl="7" w:tplc="473C5F0A" w:tentative="1">
      <w:start w:val="1"/>
      <w:numFmt w:val="lowerLetter"/>
      <w:lvlText w:val="%8."/>
      <w:lvlJc w:val="left"/>
      <w:pPr>
        <w:ind w:left="5760" w:hanging="360"/>
      </w:pPr>
    </w:lvl>
    <w:lvl w:ilvl="8" w:tplc="98F42CC4" w:tentative="1">
      <w:start w:val="1"/>
      <w:numFmt w:val="lowerRoman"/>
      <w:lvlText w:val="%9."/>
      <w:lvlJc w:val="right"/>
      <w:pPr>
        <w:ind w:left="6480" w:hanging="180"/>
      </w:pPr>
    </w:lvl>
  </w:abstractNum>
  <w:abstractNum w:abstractNumId="19" w15:restartNumberingAfterBreak="0">
    <w:nsid w:val="3E452F4F"/>
    <w:multiLevelType w:val="hybridMultilevel"/>
    <w:tmpl w:val="E9448392"/>
    <w:lvl w:ilvl="0" w:tplc="3C9698DE">
      <w:start w:val="1"/>
      <w:numFmt w:val="bullet"/>
      <w:lvlText w:val=""/>
      <w:lvlJc w:val="left"/>
      <w:pPr>
        <w:ind w:left="1169" w:hanging="360"/>
      </w:pPr>
      <w:rPr>
        <w:rFonts w:ascii="Symbol" w:hAnsi="Symbol" w:hint="default"/>
        <w:color w:val="FF0000"/>
      </w:rPr>
    </w:lvl>
    <w:lvl w:ilvl="1" w:tplc="09AE9A38" w:tentative="1">
      <w:start w:val="1"/>
      <w:numFmt w:val="bullet"/>
      <w:lvlText w:val="o"/>
      <w:lvlJc w:val="left"/>
      <w:pPr>
        <w:ind w:left="1889" w:hanging="360"/>
      </w:pPr>
      <w:rPr>
        <w:rFonts w:ascii="Courier New" w:hAnsi="Courier New" w:cs="Courier New" w:hint="default"/>
      </w:rPr>
    </w:lvl>
    <w:lvl w:ilvl="2" w:tplc="E81E83EA" w:tentative="1">
      <w:start w:val="1"/>
      <w:numFmt w:val="bullet"/>
      <w:lvlText w:val=""/>
      <w:lvlJc w:val="left"/>
      <w:pPr>
        <w:ind w:left="2609" w:hanging="360"/>
      </w:pPr>
      <w:rPr>
        <w:rFonts w:ascii="Wingdings" w:hAnsi="Wingdings" w:hint="default"/>
      </w:rPr>
    </w:lvl>
    <w:lvl w:ilvl="3" w:tplc="51164A40" w:tentative="1">
      <w:start w:val="1"/>
      <w:numFmt w:val="bullet"/>
      <w:lvlText w:val=""/>
      <w:lvlJc w:val="left"/>
      <w:pPr>
        <w:ind w:left="3329" w:hanging="360"/>
      </w:pPr>
      <w:rPr>
        <w:rFonts w:ascii="Symbol" w:hAnsi="Symbol" w:hint="default"/>
      </w:rPr>
    </w:lvl>
    <w:lvl w:ilvl="4" w:tplc="DC8A5AEE" w:tentative="1">
      <w:start w:val="1"/>
      <w:numFmt w:val="bullet"/>
      <w:lvlText w:val="o"/>
      <w:lvlJc w:val="left"/>
      <w:pPr>
        <w:ind w:left="4049" w:hanging="360"/>
      </w:pPr>
      <w:rPr>
        <w:rFonts w:ascii="Courier New" w:hAnsi="Courier New" w:cs="Courier New" w:hint="default"/>
      </w:rPr>
    </w:lvl>
    <w:lvl w:ilvl="5" w:tplc="BF8257FC" w:tentative="1">
      <w:start w:val="1"/>
      <w:numFmt w:val="bullet"/>
      <w:lvlText w:val=""/>
      <w:lvlJc w:val="left"/>
      <w:pPr>
        <w:ind w:left="4769" w:hanging="360"/>
      </w:pPr>
      <w:rPr>
        <w:rFonts w:ascii="Wingdings" w:hAnsi="Wingdings" w:hint="default"/>
      </w:rPr>
    </w:lvl>
    <w:lvl w:ilvl="6" w:tplc="B6626BFE" w:tentative="1">
      <w:start w:val="1"/>
      <w:numFmt w:val="bullet"/>
      <w:lvlText w:val=""/>
      <w:lvlJc w:val="left"/>
      <w:pPr>
        <w:ind w:left="5489" w:hanging="360"/>
      </w:pPr>
      <w:rPr>
        <w:rFonts w:ascii="Symbol" w:hAnsi="Symbol" w:hint="default"/>
      </w:rPr>
    </w:lvl>
    <w:lvl w:ilvl="7" w:tplc="7F0EA4BC" w:tentative="1">
      <w:start w:val="1"/>
      <w:numFmt w:val="bullet"/>
      <w:lvlText w:val="o"/>
      <w:lvlJc w:val="left"/>
      <w:pPr>
        <w:ind w:left="6209" w:hanging="360"/>
      </w:pPr>
      <w:rPr>
        <w:rFonts w:ascii="Courier New" w:hAnsi="Courier New" w:cs="Courier New" w:hint="default"/>
      </w:rPr>
    </w:lvl>
    <w:lvl w:ilvl="8" w:tplc="5840DFF6" w:tentative="1">
      <w:start w:val="1"/>
      <w:numFmt w:val="bullet"/>
      <w:lvlText w:val=""/>
      <w:lvlJc w:val="left"/>
      <w:pPr>
        <w:ind w:left="6929" w:hanging="360"/>
      </w:pPr>
      <w:rPr>
        <w:rFonts w:ascii="Wingdings" w:hAnsi="Wingdings" w:hint="default"/>
      </w:rPr>
    </w:lvl>
  </w:abstractNum>
  <w:abstractNum w:abstractNumId="20" w15:restartNumberingAfterBreak="0">
    <w:nsid w:val="40DC7E01"/>
    <w:multiLevelType w:val="hybridMultilevel"/>
    <w:tmpl w:val="5D24C320"/>
    <w:lvl w:ilvl="0" w:tplc="8430984C">
      <w:start w:val="1"/>
      <w:numFmt w:val="decimal"/>
      <w:pStyle w:val="3"/>
      <w:lvlText w:val="%1.1.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1" w15:restartNumberingAfterBreak="0">
    <w:nsid w:val="422D70F3"/>
    <w:multiLevelType w:val="hybridMultilevel"/>
    <w:tmpl w:val="99D8A230"/>
    <w:lvl w:ilvl="0" w:tplc="42922AAC">
      <w:start w:val="1"/>
      <w:numFmt w:val="decimal"/>
      <w:lvlText w:val="%1."/>
      <w:lvlJc w:val="left"/>
      <w:pPr>
        <w:ind w:left="720" w:hanging="360"/>
      </w:pPr>
      <w:rPr>
        <w:rFonts w:hint="default"/>
      </w:rPr>
    </w:lvl>
    <w:lvl w:ilvl="1" w:tplc="7F68303E">
      <w:start w:val="1"/>
      <w:numFmt w:val="hebrew1"/>
      <w:lvlText w:val="%2."/>
      <w:lvlJc w:val="center"/>
      <w:pPr>
        <w:ind w:left="1440" w:hanging="360"/>
      </w:pPr>
    </w:lvl>
    <w:lvl w:ilvl="2" w:tplc="11F40208" w:tentative="1">
      <w:start w:val="1"/>
      <w:numFmt w:val="lowerRoman"/>
      <w:lvlText w:val="%3."/>
      <w:lvlJc w:val="right"/>
      <w:pPr>
        <w:ind w:left="2160" w:hanging="180"/>
      </w:pPr>
    </w:lvl>
    <w:lvl w:ilvl="3" w:tplc="61F0BECE" w:tentative="1">
      <w:start w:val="1"/>
      <w:numFmt w:val="decimal"/>
      <w:lvlText w:val="%4."/>
      <w:lvlJc w:val="left"/>
      <w:pPr>
        <w:ind w:left="2880" w:hanging="360"/>
      </w:pPr>
    </w:lvl>
    <w:lvl w:ilvl="4" w:tplc="768EBDD6" w:tentative="1">
      <w:start w:val="1"/>
      <w:numFmt w:val="lowerLetter"/>
      <w:lvlText w:val="%5."/>
      <w:lvlJc w:val="left"/>
      <w:pPr>
        <w:ind w:left="3600" w:hanging="360"/>
      </w:pPr>
    </w:lvl>
    <w:lvl w:ilvl="5" w:tplc="44DC2880" w:tentative="1">
      <w:start w:val="1"/>
      <w:numFmt w:val="lowerRoman"/>
      <w:lvlText w:val="%6."/>
      <w:lvlJc w:val="right"/>
      <w:pPr>
        <w:ind w:left="4320" w:hanging="180"/>
      </w:pPr>
    </w:lvl>
    <w:lvl w:ilvl="6" w:tplc="204A2FD4" w:tentative="1">
      <w:start w:val="1"/>
      <w:numFmt w:val="decimal"/>
      <w:lvlText w:val="%7."/>
      <w:lvlJc w:val="left"/>
      <w:pPr>
        <w:ind w:left="5040" w:hanging="360"/>
      </w:pPr>
    </w:lvl>
    <w:lvl w:ilvl="7" w:tplc="41D4F4D4" w:tentative="1">
      <w:start w:val="1"/>
      <w:numFmt w:val="lowerLetter"/>
      <w:lvlText w:val="%8."/>
      <w:lvlJc w:val="left"/>
      <w:pPr>
        <w:ind w:left="5760" w:hanging="360"/>
      </w:pPr>
    </w:lvl>
    <w:lvl w:ilvl="8" w:tplc="1ECA8642" w:tentative="1">
      <w:start w:val="1"/>
      <w:numFmt w:val="lowerRoman"/>
      <w:lvlText w:val="%9."/>
      <w:lvlJc w:val="right"/>
      <w:pPr>
        <w:ind w:left="6480" w:hanging="180"/>
      </w:pPr>
    </w:lvl>
  </w:abstractNum>
  <w:abstractNum w:abstractNumId="22" w15:restartNumberingAfterBreak="0">
    <w:nsid w:val="441A6670"/>
    <w:multiLevelType w:val="hybridMultilevel"/>
    <w:tmpl w:val="369C82D6"/>
    <w:lvl w:ilvl="0" w:tplc="6A70E0A6">
      <w:start w:val="1"/>
      <w:numFmt w:val="hebrew1"/>
      <w:pStyle w:val="30"/>
      <w:lvlText w:val="%1."/>
      <w:lvlJc w:val="center"/>
      <w:pPr>
        <w:ind w:left="2705" w:hanging="360"/>
      </w:p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23" w15:restartNumberingAfterBreak="0">
    <w:nsid w:val="4AA30E25"/>
    <w:multiLevelType w:val="hybridMultilevel"/>
    <w:tmpl w:val="154C5E1C"/>
    <w:lvl w:ilvl="0" w:tplc="2C424026">
      <w:start w:val="1"/>
      <w:numFmt w:val="decimal"/>
      <w:lvlText w:val="%1."/>
      <w:lvlJc w:val="left"/>
      <w:pPr>
        <w:ind w:left="-131" w:hanging="360"/>
      </w:pPr>
      <w:rPr>
        <w:rFonts w:ascii="Tahoma" w:eastAsiaTheme="minorHAnsi" w:hAnsi="Tahoma" w:cs="Tahoma"/>
        <w:sz w:val="24"/>
      </w:rPr>
    </w:lvl>
    <w:lvl w:ilvl="1" w:tplc="5EF08DFA" w:tentative="1">
      <w:start w:val="1"/>
      <w:numFmt w:val="lowerLetter"/>
      <w:lvlText w:val="%2."/>
      <w:lvlJc w:val="left"/>
      <w:pPr>
        <w:ind w:left="589" w:hanging="360"/>
      </w:pPr>
    </w:lvl>
    <w:lvl w:ilvl="2" w:tplc="4FE807AA" w:tentative="1">
      <w:start w:val="1"/>
      <w:numFmt w:val="lowerRoman"/>
      <w:lvlText w:val="%3."/>
      <w:lvlJc w:val="right"/>
      <w:pPr>
        <w:ind w:left="1309" w:hanging="180"/>
      </w:pPr>
    </w:lvl>
    <w:lvl w:ilvl="3" w:tplc="5FA47786" w:tentative="1">
      <w:start w:val="1"/>
      <w:numFmt w:val="decimal"/>
      <w:lvlText w:val="%4."/>
      <w:lvlJc w:val="left"/>
      <w:pPr>
        <w:ind w:left="2029" w:hanging="360"/>
      </w:pPr>
    </w:lvl>
    <w:lvl w:ilvl="4" w:tplc="DF00A262" w:tentative="1">
      <w:start w:val="1"/>
      <w:numFmt w:val="lowerLetter"/>
      <w:lvlText w:val="%5."/>
      <w:lvlJc w:val="left"/>
      <w:pPr>
        <w:ind w:left="2749" w:hanging="360"/>
      </w:pPr>
    </w:lvl>
    <w:lvl w:ilvl="5" w:tplc="3C96D602" w:tentative="1">
      <w:start w:val="1"/>
      <w:numFmt w:val="lowerRoman"/>
      <w:lvlText w:val="%6."/>
      <w:lvlJc w:val="right"/>
      <w:pPr>
        <w:ind w:left="3469" w:hanging="180"/>
      </w:pPr>
    </w:lvl>
    <w:lvl w:ilvl="6" w:tplc="B8FAF96A" w:tentative="1">
      <w:start w:val="1"/>
      <w:numFmt w:val="decimal"/>
      <w:lvlText w:val="%7."/>
      <w:lvlJc w:val="left"/>
      <w:pPr>
        <w:ind w:left="4189" w:hanging="360"/>
      </w:pPr>
    </w:lvl>
    <w:lvl w:ilvl="7" w:tplc="0D002358" w:tentative="1">
      <w:start w:val="1"/>
      <w:numFmt w:val="lowerLetter"/>
      <w:lvlText w:val="%8."/>
      <w:lvlJc w:val="left"/>
      <w:pPr>
        <w:ind w:left="4909" w:hanging="360"/>
      </w:pPr>
    </w:lvl>
    <w:lvl w:ilvl="8" w:tplc="2EF254D8" w:tentative="1">
      <w:start w:val="1"/>
      <w:numFmt w:val="lowerRoman"/>
      <w:lvlText w:val="%9."/>
      <w:lvlJc w:val="right"/>
      <w:pPr>
        <w:ind w:left="5629" w:hanging="180"/>
      </w:pPr>
    </w:lvl>
  </w:abstractNum>
  <w:abstractNum w:abstractNumId="24" w15:restartNumberingAfterBreak="0">
    <w:nsid w:val="4CFE699B"/>
    <w:multiLevelType w:val="hybridMultilevel"/>
    <w:tmpl w:val="72686208"/>
    <w:lvl w:ilvl="0" w:tplc="F0C2F564">
      <w:start w:val="1"/>
      <w:numFmt w:val="decimal"/>
      <w:lvlText w:val="%1."/>
      <w:lvlJc w:val="left"/>
      <w:pPr>
        <w:ind w:left="-131" w:hanging="360"/>
      </w:pPr>
      <w:rPr>
        <w:rFonts w:hint="default"/>
        <w:sz w:val="24"/>
      </w:rPr>
    </w:lvl>
    <w:lvl w:ilvl="1" w:tplc="9B7A1BC6" w:tentative="1">
      <w:start w:val="1"/>
      <w:numFmt w:val="lowerLetter"/>
      <w:lvlText w:val="%2."/>
      <w:lvlJc w:val="left"/>
      <w:pPr>
        <w:ind w:left="589" w:hanging="360"/>
      </w:pPr>
    </w:lvl>
    <w:lvl w:ilvl="2" w:tplc="EE026AAE" w:tentative="1">
      <w:start w:val="1"/>
      <w:numFmt w:val="lowerRoman"/>
      <w:lvlText w:val="%3."/>
      <w:lvlJc w:val="right"/>
      <w:pPr>
        <w:ind w:left="1309" w:hanging="180"/>
      </w:pPr>
    </w:lvl>
    <w:lvl w:ilvl="3" w:tplc="F43678FE" w:tentative="1">
      <w:start w:val="1"/>
      <w:numFmt w:val="decimal"/>
      <w:lvlText w:val="%4."/>
      <w:lvlJc w:val="left"/>
      <w:pPr>
        <w:ind w:left="2029" w:hanging="360"/>
      </w:pPr>
    </w:lvl>
    <w:lvl w:ilvl="4" w:tplc="0388C508" w:tentative="1">
      <w:start w:val="1"/>
      <w:numFmt w:val="lowerLetter"/>
      <w:lvlText w:val="%5."/>
      <w:lvlJc w:val="left"/>
      <w:pPr>
        <w:ind w:left="2749" w:hanging="360"/>
      </w:pPr>
    </w:lvl>
    <w:lvl w:ilvl="5" w:tplc="5B9E3F06" w:tentative="1">
      <w:start w:val="1"/>
      <w:numFmt w:val="lowerRoman"/>
      <w:lvlText w:val="%6."/>
      <w:lvlJc w:val="right"/>
      <w:pPr>
        <w:ind w:left="3469" w:hanging="180"/>
      </w:pPr>
    </w:lvl>
    <w:lvl w:ilvl="6" w:tplc="572EDD0A" w:tentative="1">
      <w:start w:val="1"/>
      <w:numFmt w:val="decimal"/>
      <w:lvlText w:val="%7."/>
      <w:lvlJc w:val="left"/>
      <w:pPr>
        <w:ind w:left="4189" w:hanging="360"/>
      </w:pPr>
    </w:lvl>
    <w:lvl w:ilvl="7" w:tplc="596AC206" w:tentative="1">
      <w:start w:val="1"/>
      <w:numFmt w:val="lowerLetter"/>
      <w:lvlText w:val="%8."/>
      <w:lvlJc w:val="left"/>
      <w:pPr>
        <w:ind w:left="4909" w:hanging="360"/>
      </w:pPr>
    </w:lvl>
    <w:lvl w:ilvl="8" w:tplc="066223F0" w:tentative="1">
      <w:start w:val="1"/>
      <w:numFmt w:val="lowerRoman"/>
      <w:lvlText w:val="%9."/>
      <w:lvlJc w:val="right"/>
      <w:pPr>
        <w:ind w:left="5629" w:hanging="180"/>
      </w:pPr>
    </w:lvl>
  </w:abstractNum>
  <w:abstractNum w:abstractNumId="25" w15:restartNumberingAfterBreak="0">
    <w:nsid w:val="4DD35436"/>
    <w:multiLevelType w:val="hybridMultilevel"/>
    <w:tmpl w:val="EC1EC164"/>
    <w:lvl w:ilvl="0" w:tplc="31D0751C">
      <w:start w:val="1"/>
      <w:numFmt w:val="decimal"/>
      <w:pStyle w:val="2"/>
      <w:lvlText w:val="%1.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26" w15:restartNumberingAfterBreak="0">
    <w:nsid w:val="4E2065D1"/>
    <w:multiLevelType w:val="hybridMultilevel"/>
    <w:tmpl w:val="44DCFE24"/>
    <w:lvl w:ilvl="0" w:tplc="3E70A71A">
      <w:start w:val="1"/>
      <w:numFmt w:val="decimal"/>
      <w:lvlText w:val="%1."/>
      <w:lvlJc w:val="left"/>
      <w:pPr>
        <w:ind w:left="-491" w:hanging="360"/>
      </w:pPr>
      <w:rPr>
        <w:rFonts w:ascii="Tahoma" w:eastAsiaTheme="minorHAnsi" w:hAnsi="Tahoma" w:cs="Tahoma"/>
      </w:rPr>
    </w:lvl>
    <w:lvl w:ilvl="1" w:tplc="FD66C2DE" w:tentative="1">
      <w:start w:val="1"/>
      <w:numFmt w:val="lowerLetter"/>
      <w:lvlText w:val="%2."/>
      <w:lvlJc w:val="left"/>
      <w:pPr>
        <w:ind w:left="229" w:hanging="360"/>
      </w:pPr>
    </w:lvl>
    <w:lvl w:ilvl="2" w:tplc="36A838B0" w:tentative="1">
      <w:start w:val="1"/>
      <w:numFmt w:val="lowerRoman"/>
      <w:lvlText w:val="%3."/>
      <w:lvlJc w:val="right"/>
      <w:pPr>
        <w:ind w:left="949" w:hanging="180"/>
      </w:pPr>
    </w:lvl>
    <w:lvl w:ilvl="3" w:tplc="3086C952" w:tentative="1">
      <w:start w:val="1"/>
      <w:numFmt w:val="decimal"/>
      <w:lvlText w:val="%4."/>
      <w:lvlJc w:val="left"/>
      <w:pPr>
        <w:ind w:left="1669" w:hanging="360"/>
      </w:pPr>
    </w:lvl>
    <w:lvl w:ilvl="4" w:tplc="C374E28C" w:tentative="1">
      <w:start w:val="1"/>
      <w:numFmt w:val="lowerLetter"/>
      <w:lvlText w:val="%5."/>
      <w:lvlJc w:val="left"/>
      <w:pPr>
        <w:ind w:left="2389" w:hanging="360"/>
      </w:pPr>
    </w:lvl>
    <w:lvl w:ilvl="5" w:tplc="D116F5C6" w:tentative="1">
      <w:start w:val="1"/>
      <w:numFmt w:val="lowerRoman"/>
      <w:lvlText w:val="%6."/>
      <w:lvlJc w:val="right"/>
      <w:pPr>
        <w:ind w:left="3109" w:hanging="180"/>
      </w:pPr>
    </w:lvl>
    <w:lvl w:ilvl="6" w:tplc="784EAA48" w:tentative="1">
      <w:start w:val="1"/>
      <w:numFmt w:val="decimal"/>
      <w:lvlText w:val="%7."/>
      <w:lvlJc w:val="left"/>
      <w:pPr>
        <w:ind w:left="3829" w:hanging="360"/>
      </w:pPr>
    </w:lvl>
    <w:lvl w:ilvl="7" w:tplc="2E5A8722" w:tentative="1">
      <w:start w:val="1"/>
      <w:numFmt w:val="lowerLetter"/>
      <w:lvlText w:val="%8."/>
      <w:lvlJc w:val="left"/>
      <w:pPr>
        <w:ind w:left="4549" w:hanging="360"/>
      </w:pPr>
    </w:lvl>
    <w:lvl w:ilvl="8" w:tplc="B44C3982" w:tentative="1">
      <w:start w:val="1"/>
      <w:numFmt w:val="lowerRoman"/>
      <w:lvlText w:val="%9."/>
      <w:lvlJc w:val="right"/>
      <w:pPr>
        <w:ind w:left="5269" w:hanging="180"/>
      </w:pPr>
    </w:lvl>
  </w:abstractNum>
  <w:abstractNum w:abstractNumId="27" w15:restartNumberingAfterBreak="0">
    <w:nsid w:val="510A406F"/>
    <w:multiLevelType w:val="hybridMultilevel"/>
    <w:tmpl w:val="35D45120"/>
    <w:lvl w:ilvl="0" w:tplc="ABF8C846">
      <w:start w:val="1"/>
      <w:numFmt w:val="decimal"/>
      <w:lvlText w:val="%1."/>
      <w:lvlJc w:val="left"/>
      <w:pPr>
        <w:ind w:left="735" w:hanging="375"/>
      </w:pPr>
      <w:rPr>
        <w:rFonts w:hint="default"/>
        <w:b/>
      </w:rPr>
    </w:lvl>
    <w:lvl w:ilvl="1" w:tplc="D4403600" w:tentative="1">
      <w:start w:val="1"/>
      <w:numFmt w:val="lowerLetter"/>
      <w:lvlText w:val="%2."/>
      <w:lvlJc w:val="left"/>
      <w:pPr>
        <w:ind w:left="1440" w:hanging="360"/>
      </w:pPr>
    </w:lvl>
    <w:lvl w:ilvl="2" w:tplc="0F1AAE38" w:tentative="1">
      <w:start w:val="1"/>
      <w:numFmt w:val="lowerRoman"/>
      <w:lvlText w:val="%3."/>
      <w:lvlJc w:val="right"/>
      <w:pPr>
        <w:ind w:left="2160" w:hanging="180"/>
      </w:pPr>
    </w:lvl>
    <w:lvl w:ilvl="3" w:tplc="3E6E77A2" w:tentative="1">
      <w:start w:val="1"/>
      <w:numFmt w:val="decimal"/>
      <w:lvlText w:val="%4."/>
      <w:lvlJc w:val="left"/>
      <w:pPr>
        <w:ind w:left="2880" w:hanging="360"/>
      </w:pPr>
    </w:lvl>
    <w:lvl w:ilvl="4" w:tplc="E7903B1E" w:tentative="1">
      <w:start w:val="1"/>
      <w:numFmt w:val="lowerLetter"/>
      <w:lvlText w:val="%5."/>
      <w:lvlJc w:val="left"/>
      <w:pPr>
        <w:ind w:left="3600" w:hanging="360"/>
      </w:pPr>
    </w:lvl>
    <w:lvl w:ilvl="5" w:tplc="7B6C7AEE" w:tentative="1">
      <w:start w:val="1"/>
      <w:numFmt w:val="lowerRoman"/>
      <w:lvlText w:val="%6."/>
      <w:lvlJc w:val="right"/>
      <w:pPr>
        <w:ind w:left="4320" w:hanging="180"/>
      </w:pPr>
    </w:lvl>
    <w:lvl w:ilvl="6" w:tplc="78EEE2C2" w:tentative="1">
      <w:start w:val="1"/>
      <w:numFmt w:val="decimal"/>
      <w:lvlText w:val="%7."/>
      <w:lvlJc w:val="left"/>
      <w:pPr>
        <w:ind w:left="5040" w:hanging="360"/>
      </w:pPr>
    </w:lvl>
    <w:lvl w:ilvl="7" w:tplc="D096B82C" w:tentative="1">
      <w:start w:val="1"/>
      <w:numFmt w:val="lowerLetter"/>
      <w:lvlText w:val="%8."/>
      <w:lvlJc w:val="left"/>
      <w:pPr>
        <w:ind w:left="5760" w:hanging="360"/>
      </w:pPr>
    </w:lvl>
    <w:lvl w:ilvl="8" w:tplc="00D8E046" w:tentative="1">
      <w:start w:val="1"/>
      <w:numFmt w:val="lowerRoman"/>
      <w:lvlText w:val="%9."/>
      <w:lvlJc w:val="right"/>
      <w:pPr>
        <w:ind w:left="6480" w:hanging="180"/>
      </w:pPr>
    </w:lvl>
  </w:abstractNum>
  <w:abstractNum w:abstractNumId="28" w15:restartNumberingAfterBreak="0">
    <w:nsid w:val="54C0041F"/>
    <w:multiLevelType w:val="hybridMultilevel"/>
    <w:tmpl w:val="A1AE2F2A"/>
    <w:lvl w:ilvl="0" w:tplc="347E491E">
      <w:start w:val="1"/>
      <w:numFmt w:val="bullet"/>
      <w:lvlText w:val=""/>
      <w:lvlJc w:val="left"/>
      <w:pPr>
        <w:ind w:left="538" w:hanging="360"/>
      </w:pPr>
      <w:rPr>
        <w:rFonts w:ascii="Symbol" w:hAnsi="Symbol" w:hint="default"/>
        <w:color w:val="FF0000"/>
      </w:rPr>
    </w:lvl>
    <w:lvl w:ilvl="1" w:tplc="970898BA" w:tentative="1">
      <w:start w:val="1"/>
      <w:numFmt w:val="bullet"/>
      <w:lvlText w:val="o"/>
      <w:lvlJc w:val="left"/>
      <w:pPr>
        <w:ind w:left="1258" w:hanging="360"/>
      </w:pPr>
      <w:rPr>
        <w:rFonts w:ascii="Courier New" w:hAnsi="Courier New" w:cs="Courier New" w:hint="default"/>
      </w:rPr>
    </w:lvl>
    <w:lvl w:ilvl="2" w:tplc="81D2D7D4" w:tentative="1">
      <w:start w:val="1"/>
      <w:numFmt w:val="bullet"/>
      <w:lvlText w:val=""/>
      <w:lvlJc w:val="left"/>
      <w:pPr>
        <w:ind w:left="1978" w:hanging="360"/>
      </w:pPr>
      <w:rPr>
        <w:rFonts w:ascii="Wingdings" w:hAnsi="Wingdings" w:hint="default"/>
      </w:rPr>
    </w:lvl>
    <w:lvl w:ilvl="3" w:tplc="9C54E844" w:tentative="1">
      <w:start w:val="1"/>
      <w:numFmt w:val="bullet"/>
      <w:lvlText w:val=""/>
      <w:lvlJc w:val="left"/>
      <w:pPr>
        <w:ind w:left="2698" w:hanging="360"/>
      </w:pPr>
      <w:rPr>
        <w:rFonts w:ascii="Symbol" w:hAnsi="Symbol" w:hint="default"/>
      </w:rPr>
    </w:lvl>
    <w:lvl w:ilvl="4" w:tplc="3CFAAFD0" w:tentative="1">
      <w:start w:val="1"/>
      <w:numFmt w:val="bullet"/>
      <w:lvlText w:val="o"/>
      <w:lvlJc w:val="left"/>
      <w:pPr>
        <w:ind w:left="3418" w:hanging="360"/>
      </w:pPr>
      <w:rPr>
        <w:rFonts w:ascii="Courier New" w:hAnsi="Courier New" w:cs="Courier New" w:hint="default"/>
      </w:rPr>
    </w:lvl>
    <w:lvl w:ilvl="5" w:tplc="352C2786" w:tentative="1">
      <w:start w:val="1"/>
      <w:numFmt w:val="bullet"/>
      <w:lvlText w:val=""/>
      <w:lvlJc w:val="left"/>
      <w:pPr>
        <w:ind w:left="4138" w:hanging="360"/>
      </w:pPr>
      <w:rPr>
        <w:rFonts w:ascii="Wingdings" w:hAnsi="Wingdings" w:hint="default"/>
      </w:rPr>
    </w:lvl>
    <w:lvl w:ilvl="6" w:tplc="CD98E766" w:tentative="1">
      <w:start w:val="1"/>
      <w:numFmt w:val="bullet"/>
      <w:lvlText w:val=""/>
      <w:lvlJc w:val="left"/>
      <w:pPr>
        <w:ind w:left="4858" w:hanging="360"/>
      </w:pPr>
      <w:rPr>
        <w:rFonts w:ascii="Symbol" w:hAnsi="Symbol" w:hint="default"/>
      </w:rPr>
    </w:lvl>
    <w:lvl w:ilvl="7" w:tplc="CA907086" w:tentative="1">
      <w:start w:val="1"/>
      <w:numFmt w:val="bullet"/>
      <w:lvlText w:val="o"/>
      <w:lvlJc w:val="left"/>
      <w:pPr>
        <w:ind w:left="5578" w:hanging="360"/>
      </w:pPr>
      <w:rPr>
        <w:rFonts w:ascii="Courier New" w:hAnsi="Courier New" w:cs="Courier New" w:hint="default"/>
      </w:rPr>
    </w:lvl>
    <w:lvl w:ilvl="8" w:tplc="68062B7C" w:tentative="1">
      <w:start w:val="1"/>
      <w:numFmt w:val="bullet"/>
      <w:lvlText w:val=""/>
      <w:lvlJc w:val="left"/>
      <w:pPr>
        <w:ind w:left="6298" w:hanging="360"/>
      </w:pPr>
      <w:rPr>
        <w:rFonts w:ascii="Wingdings" w:hAnsi="Wingdings" w:hint="default"/>
      </w:rPr>
    </w:lvl>
  </w:abstractNum>
  <w:abstractNum w:abstractNumId="29" w15:restartNumberingAfterBreak="0">
    <w:nsid w:val="55254303"/>
    <w:multiLevelType w:val="hybridMultilevel"/>
    <w:tmpl w:val="0DE694C4"/>
    <w:lvl w:ilvl="0" w:tplc="8654A626">
      <w:start w:val="1"/>
      <w:numFmt w:val="decimal"/>
      <w:lvlText w:val="%1."/>
      <w:lvlJc w:val="left"/>
      <w:pPr>
        <w:ind w:left="720" w:hanging="360"/>
      </w:pPr>
      <w:rPr>
        <w:rFonts w:hint="default"/>
      </w:rPr>
    </w:lvl>
    <w:lvl w:ilvl="1" w:tplc="A9F22C3C" w:tentative="1">
      <w:start w:val="1"/>
      <w:numFmt w:val="lowerLetter"/>
      <w:lvlText w:val="%2."/>
      <w:lvlJc w:val="left"/>
      <w:pPr>
        <w:ind w:left="1440" w:hanging="360"/>
      </w:pPr>
    </w:lvl>
    <w:lvl w:ilvl="2" w:tplc="598001A8" w:tentative="1">
      <w:start w:val="1"/>
      <w:numFmt w:val="lowerRoman"/>
      <w:lvlText w:val="%3."/>
      <w:lvlJc w:val="right"/>
      <w:pPr>
        <w:ind w:left="2160" w:hanging="180"/>
      </w:pPr>
    </w:lvl>
    <w:lvl w:ilvl="3" w:tplc="F53466CE" w:tentative="1">
      <w:start w:val="1"/>
      <w:numFmt w:val="decimal"/>
      <w:lvlText w:val="%4."/>
      <w:lvlJc w:val="left"/>
      <w:pPr>
        <w:ind w:left="2880" w:hanging="360"/>
      </w:pPr>
    </w:lvl>
    <w:lvl w:ilvl="4" w:tplc="723E415C" w:tentative="1">
      <w:start w:val="1"/>
      <w:numFmt w:val="lowerLetter"/>
      <w:lvlText w:val="%5."/>
      <w:lvlJc w:val="left"/>
      <w:pPr>
        <w:ind w:left="3600" w:hanging="360"/>
      </w:pPr>
    </w:lvl>
    <w:lvl w:ilvl="5" w:tplc="DC7061B2" w:tentative="1">
      <w:start w:val="1"/>
      <w:numFmt w:val="lowerRoman"/>
      <w:lvlText w:val="%6."/>
      <w:lvlJc w:val="right"/>
      <w:pPr>
        <w:ind w:left="4320" w:hanging="180"/>
      </w:pPr>
    </w:lvl>
    <w:lvl w:ilvl="6" w:tplc="71DEE716" w:tentative="1">
      <w:start w:val="1"/>
      <w:numFmt w:val="decimal"/>
      <w:lvlText w:val="%7."/>
      <w:lvlJc w:val="left"/>
      <w:pPr>
        <w:ind w:left="5040" w:hanging="360"/>
      </w:pPr>
    </w:lvl>
    <w:lvl w:ilvl="7" w:tplc="B888CD18" w:tentative="1">
      <w:start w:val="1"/>
      <w:numFmt w:val="lowerLetter"/>
      <w:lvlText w:val="%8."/>
      <w:lvlJc w:val="left"/>
      <w:pPr>
        <w:ind w:left="5760" w:hanging="360"/>
      </w:pPr>
    </w:lvl>
    <w:lvl w:ilvl="8" w:tplc="98243B5C" w:tentative="1">
      <w:start w:val="1"/>
      <w:numFmt w:val="lowerRoman"/>
      <w:lvlText w:val="%9."/>
      <w:lvlJc w:val="right"/>
      <w:pPr>
        <w:ind w:left="6480" w:hanging="180"/>
      </w:pPr>
    </w:lvl>
  </w:abstractNum>
  <w:abstractNum w:abstractNumId="30" w15:restartNumberingAfterBreak="0">
    <w:nsid w:val="5ABE680D"/>
    <w:multiLevelType w:val="multilevel"/>
    <w:tmpl w:val="D98A2004"/>
    <w:lvl w:ilvl="0">
      <w:start w:val="1"/>
      <w:numFmt w:val="decimal"/>
      <w:lvlText w:val="%1."/>
      <w:lvlJc w:val="left"/>
      <w:pPr>
        <w:ind w:left="340" w:hanging="340"/>
      </w:pPr>
      <w:rPr>
        <w:rFonts w:hint="default"/>
      </w:r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31" w15:restartNumberingAfterBreak="0">
    <w:nsid w:val="5F3300AF"/>
    <w:multiLevelType w:val="hybridMultilevel"/>
    <w:tmpl w:val="E2463F1C"/>
    <w:lvl w:ilvl="0" w:tplc="50180926">
      <w:start w:val="1"/>
      <w:numFmt w:val="decimal"/>
      <w:lvlText w:val="%1."/>
      <w:lvlJc w:val="left"/>
      <w:pPr>
        <w:ind w:left="720" w:hanging="360"/>
      </w:pPr>
      <w:rPr>
        <w:rFonts w:hint="default"/>
      </w:rPr>
    </w:lvl>
    <w:lvl w:ilvl="1" w:tplc="4A0655C0" w:tentative="1">
      <w:start w:val="1"/>
      <w:numFmt w:val="lowerLetter"/>
      <w:lvlText w:val="%2."/>
      <w:lvlJc w:val="left"/>
      <w:pPr>
        <w:ind w:left="1440" w:hanging="360"/>
      </w:pPr>
    </w:lvl>
    <w:lvl w:ilvl="2" w:tplc="0BB216BC" w:tentative="1">
      <w:start w:val="1"/>
      <w:numFmt w:val="lowerRoman"/>
      <w:lvlText w:val="%3."/>
      <w:lvlJc w:val="right"/>
      <w:pPr>
        <w:ind w:left="2160" w:hanging="180"/>
      </w:pPr>
    </w:lvl>
    <w:lvl w:ilvl="3" w:tplc="A1DCF90A" w:tentative="1">
      <w:start w:val="1"/>
      <w:numFmt w:val="decimal"/>
      <w:lvlText w:val="%4."/>
      <w:lvlJc w:val="left"/>
      <w:pPr>
        <w:ind w:left="2880" w:hanging="360"/>
      </w:pPr>
    </w:lvl>
    <w:lvl w:ilvl="4" w:tplc="76EA70AA" w:tentative="1">
      <w:start w:val="1"/>
      <w:numFmt w:val="lowerLetter"/>
      <w:lvlText w:val="%5."/>
      <w:lvlJc w:val="left"/>
      <w:pPr>
        <w:ind w:left="3600" w:hanging="360"/>
      </w:pPr>
    </w:lvl>
    <w:lvl w:ilvl="5" w:tplc="981A8CD8" w:tentative="1">
      <w:start w:val="1"/>
      <w:numFmt w:val="lowerRoman"/>
      <w:lvlText w:val="%6."/>
      <w:lvlJc w:val="right"/>
      <w:pPr>
        <w:ind w:left="4320" w:hanging="180"/>
      </w:pPr>
    </w:lvl>
    <w:lvl w:ilvl="6" w:tplc="BDF0569C" w:tentative="1">
      <w:start w:val="1"/>
      <w:numFmt w:val="decimal"/>
      <w:lvlText w:val="%7."/>
      <w:lvlJc w:val="left"/>
      <w:pPr>
        <w:ind w:left="5040" w:hanging="360"/>
      </w:pPr>
    </w:lvl>
    <w:lvl w:ilvl="7" w:tplc="26D4DFA8" w:tentative="1">
      <w:start w:val="1"/>
      <w:numFmt w:val="lowerLetter"/>
      <w:lvlText w:val="%8."/>
      <w:lvlJc w:val="left"/>
      <w:pPr>
        <w:ind w:left="5760" w:hanging="360"/>
      </w:pPr>
    </w:lvl>
    <w:lvl w:ilvl="8" w:tplc="E1062DD0" w:tentative="1">
      <w:start w:val="1"/>
      <w:numFmt w:val="lowerRoman"/>
      <w:lvlText w:val="%9."/>
      <w:lvlJc w:val="right"/>
      <w:pPr>
        <w:ind w:left="6480" w:hanging="180"/>
      </w:pPr>
    </w:lvl>
  </w:abstractNum>
  <w:abstractNum w:abstractNumId="32" w15:restartNumberingAfterBreak="0">
    <w:nsid w:val="6079445E"/>
    <w:multiLevelType w:val="hybridMultilevel"/>
    <w:tmpl w:val="01E0535A"/>
    <w:lvl w:ilvl="0" w:tplc="45F0605C">
      <w:start w:val="1"/>
      <w:numFmt w:val="bullet"/>
      <w:lvlText w:val=""/>
      <w:lvlJc w:val="left"/>
      <w:pPr>
        <w:ind w:left="360" w:hanging="360"/>
      </w:pPr>
      <w:rPr>
        <w:rFonts w:ascii="Segoe MDL2 Assets" w:hAnsi="Segoe MDL2 Assets" w:cs="Segoe MDL2 Assets" w:hint="default"/>
        <w:b/>
        <w:bCs/>
        <w:i w:val="0"/>
        <w:iCs w:val="0"/>
        <w:color w:val="FFC000"/>
        <w:position w:val="-6"/>
        <w:sz w:val="28"/>
        <w:szCs w:val="32"/>
      </w:rPr>
    </w:lvl>
    <w:lvl w:ilvl="1" w:tplc="09DCC0DE" w:tentative="1">
      <w:start w:val="1"/>
      <w:numFmt w:val="bullet"/>
      <w:lvlText w:val="o"/>
      <w:lvlJc w:val="left"/>
      <w:pPr>
        <w:ind w:left="1080" w:hanging="360"/>
      </w:pPr>
      <w:rPr>
        <w:rFonts w:ascii="Courier New" w:hAnsi="Courier New" w:cs="Courier New" w:hint="default"/>
      </w:rPr>
    </w:lvl>
    <w:lvl w:ilvl="2" w:tplc="AE3E20DE" w:tentative="1">
      <w:start w:val="1"/>
      <w:numFmt w:val="bullet"/>
      <w:lvlText w:val=""/>
      <w:lvlJc w:val="left"/>
      <w:pPr>
        <w:ind w:left="1800" w:hanging="360"/>
      </w:pPr>
      <w:rPr>
        <w:rFonts w:ascii="Wingdings" w:hAnsi="Wingdings" w:hint="default"/>
      </w:rPr>
    </w:lvl>
    <w:lvl w:ilvl="3" w:tplc="5F8ABDEC" w:tentative="1">
      <w:start w:val="1"/>
      <w:numFmt w:val="bullet"/>
      <w:lvlText w:val=""/>
      <w:lvlJc w:val="left"/>
      <w:pPr>
        <w:ind w:left="2520" w:hanging="360"/>
      </w:pPr>
      <w:rPr>
        <w:rFonts w:ascii="Symbol" w:hAnsi="Symbol" w:hint="default"/>
      </w:rPr>
    </w:lvl>
    <w:lvl w:ilvl="4" w:tplc="9E909B74" w:tentative="1">
      <w:start w:val="1"/>
      <w:numFmt w:val="bullet"/>
      <w:lvlText w:val="o"/>
      <w:lvlJc w:val="left"/>
      <w:pPr>
        <w:ind w:left="3240" w:hanging="360"/>
      </w:pPr>
      <w:rPr>
        <w:rFonts w:ascii="Courier New" w:hAnsi="Courier New" w:cs="Courier New" w:hint="default"/>
      </w:rPr>
    </w:lvl>
    <w:lvl w:ilvl="5" w:tplc="58BED310" w:tentative="1">
      <w:start w:val="1"/>
      <w:numFmt w:val="bullet"/>
      <w:lvlText w:val=""/>
      <w:lvlJc w:val="left"/>
      <w:pPr>
        <w:ind w:left="3960" w:hanging="360"/>
      </w:pPr>
      <w:rPr>
        <w:rFonts w:ascii="Wingdings" w:hAnsi="Wingdings" w:hint="default"/>
      </w:rPr>
    </w:lvl>
    <w:lvl w:ilvl="6" w:tplc="853A97F0" w:tentative="1">
      <w:start w:val="1"/>
      <w:numFmt w:val="bullet"/>
      <w:lvlText w:val=""/>
      <w:lvlJc w:val="left"/>
      <w:pPr>
        <w:ind w:left="4680" w:hanging="360"/>
      </w:pPr>
      <w:rPr>
        <w:rFonts w:ascii="Symbol" w:hAnsi="Symbol" w:hint="default"/>
      </w:rPr>
    </w:lvl>
    <w:lvl w:ilvl="7" w:tplc="78500230" w:tentative="1">
      <w:start w:val="1"/>
      <w:numFmt w:val="bullet"/>
      <w:lvlText w:val="o"/>
      <w:lvlJc w:val="left"/>
      <w:pPr>
        <w:ind w:left="5400" w:hanging="360"/>
      </w:pPr>
      <w:rPr>
        <w:rFonts w:ascii="Courier New" w:hAnsi="Courier New" w:cs="Courier New" w:hint="default"/>
      </w:rPr>
    </w:lvl>
    <w:lvl w:ilvl="8" w:tplc="3AB80042" w:tentative="1">
      <w:start w:val="1"/>
      <w:numFmt w:val="bullet"/>
      <w:lvlText w:val=""/>
      <w:lvlJc w:val="left"/>
      <w:pPr>
        <w:ind w:left="6120" w:hanging="360"/>
      </w:pPr>
      <w:rPr>
        <w:rFonts w:ascii="Wingdings" w:hAnsi="Wingdings" w:hint="default"/>
      </w:rPr>
    </w:lvl>
  </w:abstractNum>
  <w:abstractNum w:abstractNumId="33" w15:restartNumberingAfterBreak="0">
    <w:nsid w:val="61DE46EE"/>
    <w:multiLevelType w:val="hybridMultilevel"/>
    <w:tmpl w:val="CA861324"/>
    <w:lvl w:ilvl="0" w:tplc="B0308F76">
      <w:start w:val="1"/>
      <w:numFmt w:val="bullet"/>
      <w:lvlText w:val=""/>
      <w:lvlJc w:val="left"/>
      <w:pPr>
        <w:ind w:left="1080" w:hanging="360"/>
      </w:pPr>
      <w:rPr>
        <w:rFonts w:ascii="Symbol" w:hAnsi="Symbol" w:hint="default"/>
        <w:color w:val="FF0000"/>
      </w:rPr>
    </w:lvl>
    <w:lvl w:ilvl="1" w:tplc="0A220A50" w:tentative="1">
      <w:start w:val="1"/>
      <w:numFmt w:val="bullet"/>
      <w:lvlText w:val="o"/>
      <w:lvlJc w:val="left"/>
      <w:pPr>
        <w:ind w:left="1800" w:hanging="360"/>
      </w:pPr>
      <w:rPr>
        <w:rFonts w:ascii="Courier New" w:hAnsi="Courier New" w:cs="Courier New" w:hint="default"/>
      </w:rPr>
    </w:lvl>
    <w:lvl w:ilvl="2" w:tplc="1B6070B6" w:tentative="1">
      <w:start w:val="1"/>
      <w:numFmt w:val="bullet"/>
      <w:lvlText w:val=""/>
      <w:lvlJc w:val="left"/>
      <w:pPr>
        <w:ind w:left="2520" w:hanging="360"/>
      </w:pPr>
      <w:rPr>
        <w:rFonts w:ascii="Wingdings" w:hAnsi="Wingdings" w:hint="default"/>
      </w:rPr>
    </w:lvl>
    <w:lvl w:ilvl="3" w:tplc="842AB64E" w:tentative="1">
      <w:start w:val="1"/>
      <w:numFmt w:val="bullet"/>
      <w:lvlText w:val=""/>
      <w:lvlJc w:val="left"/>
      <w:pPr>
        <w:ind w:left="3240" w:hanging="360"/>
      </w:pPr>
      <w:rPr>
        <w:rFonts w:ascii="Symbol" w:hAnsi="Symbol" w:hint="default"/>
      </w:rPr>
    </w:lvl>
    <w:lvl w:ilvl="4" w:tplc="80E8D968" w:tentative="1">
      <w:start w:val="1"/>
      <w:numFmt w:val="bullet"/>
      <w:lvlText w:val="o"/>
      <w:lvlJc w:val="left"/>
      <w:pPr>
        <w:ind w:left="3960" w:hanging="360"/>
      </w:pPr>
      <w:rPr>
        <w:rFonts w:ascii="Courier New" w:hAnsi="Courier New" w:cs="Courier New" w:hint="default"/>
      </w:rPr>
    </w:lvl>
    <w:lvl w:ilvl="5" w:tplc="20D4DAAE" w:tentative="1">
      <w:start w:val="1"/>
      <w:numFmt w:val="bullet"/>
      <w:lvlText w:val=""/>
      <w:lvlJc w:val="left"/>
      <w:pPr>
        <w:ind w:left="4680" w:hanging="360"/>
      </w:pPr>
      <w:rPr>
        <w:rFonts w:ascii="Wingdings" w:hAnsi="Wingdings" w:hint="default"/>
      </w:rPr>
    </w:lvl>
    <w:lvl w:ilvl="6" w:tplc="CC78A142" w:tentative="1">
      <w:start w:val="1"/>
      <w:numFmt w:val="bullet"/>
      <w:lvlText w:val=""/>
      <w:lvlJc w:val="left"/>
      <w:pPr>
        <w:ind w:left="5400" w:hanging="360"/>
      </w:pPr>
      <w:rPr>
        <w:rFonts w:ascii="Symbol" w:hAnsi="Symbol" w:hint="default"/>
      </w:rPr>
    </w:lvl>
    <w:lvl w:ilvl="7" w:tplc="CE402012" w:tentative="1">
      <w:start w:val="1"/>
      <w:numFmt w:val="bullet"/>
      <w:lvlText w:val="o"/>
      <w:lvlJc w:val="left"/>
      <w:pPr>
        <w:ind w:left="6120" w:hanging="360"/>
      </w:pPr>
      <w:rPr>
        <w:rFonts w:ascii="Courier New" w:hAnsi="Courier New" w:cs="Courier New" w:hint="default"/>
      </w:rPr>
    </w:lvl>
    <w:lvl w:ilvl="8" w:tplc="D1C4EFE4" w:tentative="1">
      <w:start w:val="1"/>
      <w:numFmt w:val="bullet"/>
      <w:lvlText w:val=""/>
      <w:lvlJc w:val="left"/>
      <w:pPr>
        <w:ind w:left="6840" w:hanging="360"/>
      </w:pPr>
      <w:rPr>
        <w:rFonts w:ascii="Wingdings" w:hAnsi="Wingdings" w:hint="default"/>
      </w:rPr>
    </w:lvl>
  </w:abstractNum>
  <w:abstractNum w:abstractNumId="34" w15:restartNumberingAfterBreak="0">
    <w:nsid w:val="638947F6"/>
    <w:multiLevelType w:val="hybridMultilevel"/>
    <w:tmpl w:val="DBD049FC"/>
    <w:lvl w:ilvl="0" w:tplc="22D21B9A">
      <w:start w:val="1"/>
      <w:numFmt w:val="decimal"/>
      <w:lvlText w:val="%1."/>
      <w:lvlJc w:val="left"/>
      <w:pPr>
        <w:ind w:left="1080" w:hanging="360"/>
      </w:pPr>
      <w:rPr>
        <w:rFonts w:hint="default"/>
      </w:rPr>
    </w:lvl>
    <w:lvl w:ilvl="1" w:tplc="53E2A038" w:tentative="1">
      <w:start w:val="1"/>
      <w:numFmt w:val="lowerLetter"/>
      <w:lvlText w:val="%2."/>
      <w:lvlJc w:val="left"/>
      <w:pPr>
        <w:ind w:left="1800" w:hanging="360"/>
      </w:pPr>
    </w:lvl>
    <w:lvl w:ilvl="2" w:tplc="F392BAD4" w:tentative="1">
      <w:start w:val="1"/>
      <w:numFmt w:val="lowerRoman"/>
      <w:lvlText w:val="%3."/>
      <w:lvlJc w:val="right"/>
      <w:pPr>
        <w:ind w:left="2520" w:hanging="180"/>
      </w:pPr>
    </w:lvl>
    <w:lvl w:ilvl="3" w:tplc="0D9EB0C0" w:tentative="1">
      <w:start w:val="1"/>
      <w:numFmt w:val="decimal"/>
      <w:lvlText w:val="%4."/>
      <w:lvlJc w:val="left"/>
      <w:pPr>
        <w:ind w:left="3240" w:hanging="360"/>
      </w:pPr>
    </w:lvl>
    <w:lvl w:ilvl="4" w:tplc="4AB2F0D4" w:tentative="1">
      <w:start w:val="1"/>
      <w:numFmt w:val="lowerLetter"/>
      <w:lvlText w:val="%5."/>
      <w:lvlJc w:val="left"/>
      <w:pPr>
        <w:ind w:left="3960" w:hanging="360"/>
      </w:pPr>
    </w:lvl>
    <w:lvl w:ilvl="5" w:tplc="7AC8C098" w:tentative="1">
      <w:start w:val="1"/>
      <w:numFmt w:val="lowerRoman"/>
      <w:lvlText w:val="%6."/>
      <w:lvlJc w:val="right"/>
      <w:pPr>
        <w:ind w:left="4680" w:hanging="180"/>
      </w:pPr>
    </w:lvl>
    <w:lvl w:ilvl="6" w:tplc="066C9BD2" w:tentative="1">
      <w:start w:val="1"/>
      <w:numFmt w:val="decimal"/>
      <w:lvlText w:val="%7."/>
      <w:lvlJc w:val="left"/>
      <w:pPr>
        <w:ind w:left="5400" w:hanging="360"/>
      </w:pPr>
    </w:lvl>
    <w:lvl w:ilvl="7" w:tplc="564898F4" w:tentative="1">
      <w:start w:val="1"/>
      <w:numFmt w:val="lowerLetter"/>
      <w:lvlText w:val="%8."/>
      <w:lvlJc w:val="left"/>
      <w:pPr>
        <w:ind w:left="6120" w:hanging="360"/>
      </w:pPr>
    </w:lvl>
    <w:lvl w:ilvl="8" w:tplc="44C462DA" w:tentative="1">
      <w:start w:val="1"/>
      <w:numFmt w:val="lowerRoman"/>
      <w:lvlText w:val="%9."/>
      <w:lvlJc w:val="right"/>
      <w:pPr>
        <w:ind w:left="6840" w:hanging="180"/>
      </w:pPr>
    </w:lvl>
  </w:abstractNum>
  <w:abstractNum w:abstractNumId="35" w15:restartNumberingAfterBreak="0">
    <w:nsid w:val="665B09CB"/>
    <w:multiLevelType w:val="hybridMultilevel"/>
    <w:tmpl w:val="F98283A0"/>
    <w:lvl w:ilvl="0" w:tplc="D0AABB22">
      <w:start w:val="1"/>
      <w:numFmt w:val="bullet"/>
      <w:pStyle w:val="5"/>
      <w:lvlText w:val=""/>
      <w:lvlJc w:val="left"/>
      <w:pPr>
        <w:ind w:left="1854" w:hanging="360"/>
      </w:pPr>
      <w:rPr>
        <w:rFonts w:ascii="Wingdings" w:hAnsi="Wingdings" w:hint="default"/>
        <w:color w:val="FFF400"/>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6" w15:restartNumberingAfterBreak="0">
    <w:nsid w:val="6699458C"/>
    <w:multiLevelType w:val="hybridMultilevel"/>
    <w:tmpl w:val="E6D06176"/>
    <w:lvl w:ilvl="0" w:tplc="96385770">
      <w:start w:val="1"/>
      <w:numFmt w:val="bullet"/>
      <w:lvlText w:val=""/>
      <w:lvlJc w:val="left"/>
      <w:pPr>
        <w:ind w:left="360" w:hanging="360"/>
      </w:pPr>
      <w:rPr>
        <w:rFonts w:ascii="Wingdings" w:hAnsi="Wingdings" w:cs="Wingdings" w:hint="default"/>
        <w:b/>
        <w:i w:val="0"/>
        <w:caps w:val="0"/>
        <w:strike w:val="0"/>
        <w:dstrike w:val="0"/>
        <w:vanish w:val="0"/>
        <w:color w:val="FF0000"/>
        <w:sz w:val="40"/>
        <w:szCs w:val="25"/>
        <w:vertAlign w:val="baseline"/>
        <w:lang w:bidi="he-IL"/>
      </w:rPr>
    </w:lvl>
    <w:lvl w:ilvl="1" w:tplc="D082A590">
      <w:start w:val="1"/>
      <w:numFmt w:val="bullet"/>
      <w:lvlText w:val=""/>
      <w:lvlJc w:val="left"/>
      <w:pPr>
        <w:ind w:left="1080" w:hanging="360"/>
      </w:pPr>
      <w:rPr>
        <w:rFonts w:ascii="Symbol" w:hAnsi="Symbol" w:hint="default"/>
      </w:rPr>
    </w:lvl>
    <w:lvl w:ilvl="2" w:tplc="1A4C254C" w:tentative="1">
      <w:start w:val="1"/>
      <w:numFmt w:val="bullet"/>
      <w:lvlText w:val=""/>
      <w:lvlJc w:val="left"/>
      <w:pPr>
        <w:ind w:left="1800" w:hanging="360"/>
      </w:pPr>
      <w:rPr>
        <w:rFonts w:ascii="Wingdings" w:hAnsi="Wingdings" w:hint="default"/>
      </w:rPr>
    </w:lvl>
    <w:lvl w:ilvl="3" w:tplc="23944494" w:tentative="1">
      <w:start w:val="1"/>
      <w:numFmt w:val="bullet"/>
      <w:lvlText w:val=""/>
      <w:lvlJc w:val="left"/>
      <w:pPr>
        <w:ind w:left="2520" w:hanging="360"/>
      </w:pPr>
      <w:rPr>
        <w:rFonts w:ascii="Symbol" w:hAnsi="Symbol" w:hint="default"/>
      </w:rPr>
    </w:lvl>
    <w:lvl w:ilvl="4" w:tplc="6AD4A5F8" w:tentative="1">
      <w:start w:val="1"/>
      <w:numFmt w:val="bullet"/>
      <w:lvlText w:val="o"/>
      <w:lvlJc w:val="left"/>
      <w:pPr>
        <w:ind w:left="3240" w:hanging="360"/>
      </w:pPr>
      <w:rPr>
        <w:rFonts w:ascii="Courier New" w:hAnsi="Courier New" w:cs="Courier New" w:hint="default"/>
      </w:rPr>
    </w:lvl>
    <w:lvl w:ilvl="5" w:tplc="B8B821CA" w:tentative="1">
      <w:start w:val="1"/>
      <w:numFmt w:val="bullet"/>
      <w:lvlText w:val=""/>
      <w:lvlJc w:val="left"/>
      <w:pPr>
        <w:ind w:left="3960" w:hanging="360"/>
      </w:pPr>
      <w:rPr>
        <w:rFonts w:ascii="Wingdings" w:hAnsi="Wingdings" w:hint="default"/>
      </w:rPr>
    </w:lvl>
    <w:lvl w:ilvl="6" w:tplc="8F88F26C" w:tentative="1">
      <w:start w:val="1"/>
      <w:numFmt w:val="bullet"/>
      <w:lvlText w:val=""/>
      <w:lvlJc w:val="left"/>
      <w:pPr>
        <w:ind w:left="4680" w:hanging="360"/>
      </w:pPr>
      <w:rPr>
        <w:rFonts w:ascii="Symbol" w:hAnsi="Symbol" w:hint="default"/>
      </w:rPr>
    </w:lvl>
    <w:lvl w:ilvl="7" w:tplc="A2E00C7C" w:tentative="1">
      <w:start w:val="1"/>
      <w:numFmt w:val="bullet"/>
      <w:lvlText w:val="o"/>
      <w:lvlJc w:val="left"/>
      <w:pPr>
        <w:ind w:left="5400" w:hanging="360"/>
      </w:pPr>
      <w:rPr>
        <w:rFonts w:ascii="Courier New" w:hAnsi="Courier New" w:cs="Courier New" w:hint="default"/>
      </w:rPr>
    </w:lvl>
    <w:lvl w:ilvl="8" w:tplc="44EA3386" w:tentative="1">
      <w:start w:val="1"/>
      <w:numFmt w:val="bullet"/>
      <w:lvlText w:val=""/>
      <w:lvlJc w:val="left"/>
      <w:pPr>
        <w:ind w:left="6120" w:hanging="360"/>
      </w:pPr>
      <w:rPr>
        <w:rFonts w:ascii="Wingdings" w:hAnsi="Wingdings" w:hint="default"/>
      </w:rPr>
    </w:lvl>
  </w:abstractNum>
  <w:abstractNum w:abstractNumId="37" w15:restartNumberingAfterBreak="0">
    <w:nsid w:val="6FD74989"/>
    <w:multiLevelType w:val="hybridMultilevel"/>
    <w:tmpl w:val="A9C8E9B6"/>
    <w:lvl w:ilvl="0" w:tplc="F6BAC370">
      <w:start w:val="1"/>
      <w:numFmt w:val="decimal"/>
      <w:lvlText w:val="%1."/>
      <w:lvlJc w:val="left"/>
      <w:pPr>
        <w:ind w:left="720" w:hanging="360"/>
      </w:pPr>
      <w:rPr>
        <w:rFonts w:hint="default"/>
      </w:rPr>
    </w:lvl>
    <w:lvl w:ilvl="1" w:tplc="1D2EBE46" w:tentative="1">
      <w:start w:val="1"/>
      <w:numFmt w:val="lowerLetter"/>
      <w:lvlText w:val="%2."/>
      <w:lvlJc w:val="left"/>
      <w:pPr>
        <w:ind w:left="1440" w:hanging="360"/>
      </w:pPr>
    </w:lvl>
    <w:lvl w:ilvl="2" w:tplc="0FA21E5A" w:tentative="1">
      <w:start w:val="1"/>
      <w:numFmt w:val="lowerRoman"/>
      <w:lvlText w:val="%3."/>
      <w:lvlJc w:val="right"/>
      <w:pPr>
        <w:ind w:left="2160" w:hanging="180"/>
      </w:pPr>
    </w:lvl>
    <w:lvl w:ilvl="3" w:tplc="B58AEAA8" w:tentative="1">
      <w:start w:val="1"/>
      <w:numFmt w:val="decimal"/>
      <w:lvlText w:val="%4."/>
      <w:lvlJc w:val="left"/>
      <w:pPr>
        <w:ind w:left="2880" w:hanging="360"/>
      </w:pPr>
    </w:lvl>
    <w:lvl w:ilvl="4" w:tplc="F42604D4" w:tentative="1">
      <w:start w:val="1"/>
      <w:numFmt w:val="lowerLetter"/>
      <w:lvlText w:val="%5."/>
      <w:lvlJc w:val="left"/>
      <w:pPr>
        <w:ind w:left="3600" w:hanging="360"/>
      </w:pPr>
    </w:lvl>
    <w:lvl w:ilvl="5" w:tplc="87DEDA32" w:tentative="1">
      <w:start w:val="1"/>
      <w:numFmt w:val="lowerRoman"/>
      <w:lvlText w:val="%6."/>
      <w:lvlJc w:val="right"/>
      <w:pPr>
        <w:ind w:left="4320" w:hanging="180"/>
      </w:pPr>
    </w:lvl>
    <w:lvl w:ilvl="6" w:tplc="46EE6AEE" w:tentative="1">
      <w:start w:val="1"/>
      <w:numFmt w:val="decimal"/>
      <w:lvlText w:val="%7."/>
      <w:lvlJc w:val="left"/>
      <w:pPr>
        <w:ind w:left="5040" w:hanging="360"/>
      </w:pPr>
    </w:lvl>
    <w:lvl w:ilvl="7" w:tplc="B7AE3FC0" w:tentative="1">
      <w:start w:val="1"/>
      <w:numFmt w:val="lowerLetter"/>
      <w:lvlText w:val="%8."/>
      <w:lvlJc w:val="left"/>
      <w:pPr>
        <w:ind w:left="5760" w:hanging="360"/>
      </w:pPr>
    </w:lvl>
    <w:lvl w:ilvl="8" w:tplc="17C8A514" w:tentative="1">
      <w:start w:val="1"/>
      <w:numFmt w:val="lowerRoman"/>
      <w:lvlText w:val="%9."/>
      <w:lvlJc w:val="right"/>
      <w:pPr>
        <w:ind w:left="6480" w:hanging="180"/>
      </w:pPr>
    </w:lvl>
  </w:abstractNum>
  <w:abstractNum w:abstractNumId="38" w15:restartNumberingAfterBreak="0">
    <w:nsid w:val="70606D0B"/>
    <w:multiLevelType w:val="multilevel"/>
    <w:tmpl w:val="4D065700"/>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39" w15:restartNumberingAfterBreak="0">
    <w:nsid w:val="73CB7738"/>
    <w:multiLevelType w:val="hybridMultilevel"/>
    <w:tmpl w:val="89F0465C"/>
    <w:lvl w:ilvl="0" w:tplc="C8CA7F82">
      <w:start w:val="1"/>
      <w:numFmt w:val="decimal"/>
      <w:lvlText w:val="(%1)"/>
      <w:lvlJc w:val="left"/>
      <w:pPr>
        <w:ind w:left="746" w:hanging="360"/>
      </w:pPr>
      <w:rPr>
        <w:rFonts w:hint="default"/>
        <w:b/>
        <w:sz w:val="24"/>
      </w:rPr>
    </w:lvl>
    <w:lvl w:ilvl="1" w:tplc="2DF44D9A" w:tentative="1">
      <w:start w:val="1"/>
      <w:numFmt w:val="lowerLetter"/>
      <w:lvlText w:val="%2."/>
      <w:lvlJc w:val="left"/>
      <w:pPr>
        <w:ind w:left="1466" w:hanging="360"/>
      </w:pPr>
    </w:lvl>
    <w:lvl w:ilvl="2" w:tplc="96804D76" w:tentative="1">
      <w:start w:val="1"/>
      <w:numFmt w:val="lowerRoman"/>
      <w:lvlText w:val="%3."/>
      <w:lvlJc w:val="right"/>
      <w:pPr>
        <w:ind w:left="2186" w:hanging="180"/>
      </w:pPr>
    </w:lvl>
    <w:lvl w:ilvl="3" w:tplc="2AD6C10E" w:tentative="1">
      <w:start w:val="1"/>
      <w:numFmt w:val="decimal"/>
      <w:lvlText w:val="%4."/>
      <w:lvlJc w:val="left"/>
      <w:pPr>
        <w:ind w:left="2906" w:hanging="360"/>
      </w:pPr>
    </w:lvl>
    <w:lvl w:ilvl="4" w:tplc="B35EABAC" w:tentative="1">
      <w:start w:val="1"/>
      <w:numFmt w:val="lowerLetter"/>
      <w:lvlText w:val="%5."/>
      <w:lvlJc w:val="left"/>
      <w:pPr>
        <w:ind w:left="3626" w:hanging="360"/>
      </w:pPr>
    </w:lvl>
    <w:lvl w:ilvl="5" w:tplc="8B3CEF36" w:tentative="1">
      <w:start w:val="1"/>
      <w:numFmt w:val="lowerRoman"/>
      <w:lvlText w:val="%6."/>
      <w:lvlJc w:val="right"/>
      <w:pPr>
        <w:ind w:left="4346" w:hanging="180"/>
      </w:pPr>
    </w:lvl>
    <w:lvl w:ilvl="6" w:tplc="7B6438D4" w:tentative="1">
      <w:start w:val="1"/>
      <w:numFmt w:val="decimal"/>
      <w:lvlText w:val="%7."/>
      <w:lvlJc w:val="left"/>
      <w:pPr>
        <w:ind w:left="5066" w:hanging="360"/>
      </w:pPr>
    </w:lvl>
    <w:lvl w:ilvl="7" w:tplc="82B00FF4" w:tentative="1">
      <w:start w:val="1"/>
      <w:numFmt w:val="lowerLetter"/>
      <w:lvlText w:val="%8."/>
      <w:lvlJc w:val="left"/>
      <w:pPr>
        <w:ind w:left="5786" w:hanging="360"/>
      </w:pPr>
    </w:lvl>
    <w:lvl w:ilvl="8" w:tplc="4A3412EE" w:tentative="1">
      <w:start w:val="1"/>
      <w:numFmt w:val="lowerRoman"/>
      <w:lvlText w:val="%9."/>
      <w:lvlJc w:val="right"/>
      <w:pPr>
        <w:ind w:left="6506" w:hanging="180"/>
      </w:pPr>
    </w:lvl>
  </w:abstractNum>
  <w:abstractNum w:abstractNumId="40" w15:restartNumberingAfterBreak="0">
    <w:nsid w:val="7D9B7FED"/>
    <w:multiLevelType w:val="hybridMultilevel"/>
    <w:tmpl w:val="952E8C60"/>
    <w:lvl w:ilvl="0" w:tplc="09288150">
      <w:start w:val="1"/>
      <w:numFmt w:val="decimal"/>
      <w:lvlText w:val="%1."/>
      <w:lvlJc w:val="left"/>
      <w:pPr>
        <w:ind w:left="720" w:hanging="720"/>
      </w:pPr>
      <w:rPr>
        <w:rFonts w:hint="default"/>
      </w:rPr>
    </w:lvl>
    <w:lvl w:ilvl="1" w:tplc="604CAC18" w:tentative="1">
      <w:start w:val="1"/>
      <w:numFmt w:val="lowerLetter"/>
      <w:lvlText w:val="%2."/>
      <w:lvlJc w:val="left"/>
      <w:pPr>
        <w:ind w:left="1080" w:hanging="360"/>
      </w:pPr>
    </w:lvl>
    <w:lvl w:ilvl="2" w:tplc="9CF02B82" w:tentative="1">
      <w:start w:val="1"/>
      <w:numFmt w:val="lowerRoman"/>
      <w:lvlText w:val="%3."/>
      <w:lvlJc w:val="right"/>
      <w:pPr>
        <w:ind w:left="1800" w:hanging="180"/>
      </w:pPr>
    </w:lvl>
    <w:lvl w:ilvl="3" w:tplc="86249802" w:tentative="1">
      <w:start w:val="1"/>
      <w:numFmt w:val="decimal"/>
      <w:lvlText w:val="%4."/>
      <w:lvlJc w:val="left"/>
      <w:pPr>
        <w:ind w:left="2520" w:hanging="360"/>
      </w:pPr>
    </w:lvl>
    <w:lvl w:ilvl="4" w:tplc="F8DE1334" w:tentative="1">
      <w:start w:val="1"/>
      <w:numFmt w:val="lowerLetter"/>
      <w:lvlText w:val="%5."/>
      <w:lvlJc w:val="left"/>
      <w:pPr>
        <w:ind w:left="3240" w:hanging="360"/>
      </w:pPr>
    </w:lvl>
    <w:lvl w:ilvl="5" w:tplc="325C597C" w:tentative="1">
      <w:start w:val="1"/>
      <w:numFmt w:val="lowerRoman"/>
      <w:lvlText w:val="%6."/>
      <w:lvlJc w:val="right"/>
      <w:pPr>
        <w:ind w:left="3960" w:hanging="180"/>
      </w:pPr>
    </w:lvl>
    <w:lvl w:ilvl="6" w:tplc="5C54853C" w:tentative="1">
      <w:start w:val="1"/>
      <w:numFmt w:val="decimal"/>
      <w:lvlText w:val="%7."/>
      <w:lvlJc w:val="left"/>
      <w:pPr>
        <w:ind w:left="4680" w:hanging="360"/>
      </w:pPr>
    </w:lvl>
    <w:lvl w:ilvl="7" w:tplc="E86CF35E" w:tentative="1">
      <w:start w:val="1"/>
      <w:numFmt w:val="lowerLetter"/>
      <w:lvlText w:val="%8."/>
      <w:lvlJc w:val="left"/>
      <w:pPr>
        <w:ind w:left="5400" w:hanging="360"/>
      </w:pPr>
    </w:lvl>
    <w:lvl w:ilvl="8" w:tplc="E656F7AE" w:tentative="1">
      <w:start w:val="1"/>
      <w:numFmt w:val="lowerRoman"/>
      <w:lvlText w:val="%9."/>
      <w:lvlJc w:val="right"/>
      <w:pPr>
        <w:ind w:left="6120" w:hanging="180"/>
      </w:pPr>
    </w:lvl>
  </w:abstractNum>
  <w:abstractNum w:abstractNumId="41" w15:restartNumberingAfterBreak="0">
    <w:nsid w:val="7E431D00"/>
    <w:multiLevelType w:val="hybridMultilevel"/>
    <w:tmpl w:val="7576C230"/>
    <w:lvl w:ilvl="0" w:tplc="E572D256">
      <w:start w:val="1"/>
      <w:numFmt w:val="decimal"/>
      <w:pStyle w:val="10"/>
      <w:lvlText w:val="%1."/>
      <w:lvlJc w:val="left"/>
      <w:pPr>
        <w:ind w:left="1858" w:hanging="360"/>
      </w:pPr>
      <w:rPr>
        <w:rFonts w:ascii="Calibri" w:hAnsi="Calibri" w:cs="Calibri" w:hint="default"/>
        <w:b/>
        <w:bCs/>
        <w:i w:val="0"/>
        <w:iCs w:val="0"/>
        <w:color w:val="002060"/>
        <w:sz w:val="40"/>
        <w:szCs w:val="40"/>
      </w:rPr>
    </w:lvl>
    <w:lvl w:ilvl="1" w:tplc="04090019" w:tentative="1">
      <w:start w:val="1"/>
      <w:numFmt w:val="lowerLetter"/>
      <w:lvlText w:val="%2."/>
      <w:lvlJc w:val="left"/>
      <w:pPr>
        <w:ind w:left="2578" w:hanging="360"/>
      </w:pPr>
    </w:lvl>
    <w:lvl w:ilvl="2" w:tplc="0409001B" w:tentative="1">
      <w:start w:val="1"/>
      <w:numFmt w:val="lowerRoman"/>
      <w:lvlText w:val="%3."/>
      <w:lvlJc w:val="right"/>
      <w:pPr>
        <w:ind w:left="3298" w:hanging="180"/>
      </w:pPr>
    </w:lvl>
    <w:lvl w:ilvl="3" w:tplc="0409000F" w:tentative="1">
      <w:start w:val="1"/>
      <w:numFmt w:val="decimal"/>
      <w:lvlText w:val="%4."/>
      <w:lvlJc w:val="left"/>
      <w:pPr>
        <w:ind w:left="4018" w:hanging="360"/>
      </w:pPr>
    </w:lvl>
    <w:lvl w:ilvl="4" w:tplc="04090019" w:tentative="1">
      <w:start w:val="1"/>
      <w:numFmt w:val="lowerLetter"/>
      <w:lvlText w:val="%5."/>
      <w:lvlJc w:val="left"/>
      <w:pPr>
        <w:ind w:left="4738" w:hanging="360"/>
      </w:pPr>
    </w:lvl>
    <w:lvl w:ilvl="5" w:tplc="0409001B" w:tentative="1">
      <w:start w:val="1"/>
      <w:numFmt w:val="lowerRoman"/>
      <w:lvlText w:val="%6."/>
      <w:lvlJc w:val="right"/>
      <w:pPr>
        <w:ind w:left="5458" w:hanging="180"/>
      </w:pPr>
    </w:lvl>
    <w:lvl w:ilvl="6" w:tplc="0409000F" w:tentative="1">
      <w:start w:val="1"/>
      <w:numFmt w:val="decimal"/>
      <w:lvlText w:val="%7."/>
      <w:lvlJc w:val="left"/>
      <w:pPr>
        <w:ind w:left="6178" w:hanging="360"/>
      </w:pPr>
    </w:lvl>
    <w:lvl w:ilvl="7" w:tplc="04090019" w:tentative="1">
      <w:start w:val="1"/>
      <w:numFmt w:val="lowerLetter"/>
      <w:lvlText w:val="%8."/>
      <w:lvlJc w:val="left"/>
      <w:pPr>
        <w:ind w:left="6898" w:hanging="360"/>
      </w:pPr>
    </w:lvl>
    <w:lvl w:ilvl="8" w:tplc="0409001B" w:tentative="1">
      <w:start w:val="1"/>
      <w:numFmt w:val="lowerRoman"/>
      <w:lvlText w:val="%9."/>
      <w:lvlJc w:val="right"/>
      <w:pPr>
        <w:ind w:left="7618" w:hanging="180"/>
      </w:pPr>
    </w:lvl>
  </w:abstractNum>
  <w:abstractNum w:abstractNumId="42" w15:restartNumberingAfterBreak="0">
    <w:nsid w:val="7FFE0F2E"/>
    <w:multiLevelType w:val="hybridMultilevel"/>
    <w:tmpl w:val="0B68F5E4"/>
    <w:lvl w:ilvl="0" w:tplc="7090AAA2">
      <w:start w:val="1"/>
      <w:numFmt w:val="hebrew1"/>
      <w:lvlText w:val="(%1)"/>
      <w:lvlJc w:val="left"/>
      <w:pPr>
        <w:ind w:left="1080" w:hanging="360"/>
      </w:pPr>
      <w:rPr>
        <w:rFonts w:ascii="David" w:hAnsi="David" w:hint="default"/>
        <w:sz w:val="24"/>
      </w:rPr>
    </w:lvl>
    <w:lvl w:ilvl="1" w:tplc="9F3AEBAE" w:tentative="1">
      <w:start w:val="1"/>
      <w:numFmt w:val="lowerLetter"/>
      <w:lvlText w:val="%2."/>
      <w:lvlJc w:val="left"/>
      <w:pPr>
        <w:ind w:left="1800" w:hanging="360"/>
      </w:pPr>
    </w:lvl>
    <w:lvl w:ilvl="2" w:tplc="210E6CDC" w:tentative="1">
      <w:start w:val="1"/>
      <w:numFmt w:val="lowerRoman"/>
      <w:lvlText w:val="%3."/>
      <w:lvlJc w:val="right"/>
      <w:pPr>
        <w:ind w:left="2520" w:hanging="180"/>
      </w:pPr>
    </w:lvl>
    <w:lvl w:ilvl="3" w:tplc="C9984390" w:tentative="1">
      <w:start w:val="1"/>
      <w:numFmt w:val="decimal"/>
      <w:lvlText w:val="%4."/>
      <w:lvlJc w:val="left"/>
      <w:pPr>
        <w:ind w:left="3240" w:hanging="360"/>
      </w:pPr>
    </w:lvl>
    <w:lvl w:ilvl="4" w:tplc="7B2001E2" w:tentative="1">
      <w:start w:val="1"/>
      <w:numFmt w:val="lowerLetter"/>
      <w:lvlText w:val="%5."/>
      <w:lvlJc w:val="left"/>
      <w:pPr>
        <w:ind w:left="3960" w:hanging="360"/>
      </w:pPr>
    </w:lvl>
    <w:lvl w:ilvl="5" w:tplc="75A6DA68" w:tentative="1">
      <w:start w:val="1"/>
      <w:numFmt w:val="lowerRoman"/>
      <w:lvlText w:val="%6."/>
      <w:lvlJc w:val="right"/>
      <w:pPr>
        <w:ind w:left="4680" w:hanging="180"/>
      </w:pPr>
    </w:lvl>
    <w:lvl w:ilvl="6" w:tplc="7BA29AA6" w:tentative="1">
      <w:start w:val="1"/>
      <w:numFmt w:val="decimal"/>
      <w:lvlText w:val="%7."/>
      <w:lvlJc w:val="left"/>
      <w:pPr>
        <w:ind w:left="5400" w:hanging="360"/>
      </w:pPr>
    </w:lvl>
    <w:lvl w:ilvl="7" w:tplc="42201D3C" w:tentative="1">
      <w:start w:val="1"/>
      <w:numFmt w:val="lowerLetter"/>
      <w:lvlText w:val="%8."/>
      <w:lvlJc w:val="left"/>
      <w:pPr>
        <w:ind w:left="6120" w:hanging="360"/>
      </w:pPr>
    </w:lvl>
    <w:lvl w:ilvl="8" w:tplc="E97008D2" w:tentative="1">
      <w:start w:val="1"/>
      <w:numFmt w:val="lowerRoman"/>
      <w:lvlText w:val="%9."/>
      <w:lvlJc w:val="right"/>
      <w:pPr>
        <w:ind w:left="6840" w:hanging="180"/>
      </w:pPr>
    </w:lvl>
  </w:abstractNum>
  <w:num w:numId="1">
    <w:abstractNumId w:val="36"/>
  </w:num>
  <w:num w:numId="2">
    <w:abstractNumId w:val="32"/>
  </w:num>
  <w:num w:numId="3">
    <w:abstractNumId w:val="40"/>
  </w:num>
  <w:num w:numId="4">
    <w:abstractNumId w:val="42"/>
  </w:num>
  <w:num w:numId="5">
    <w:abstractNumId w:val="26"/>
  </w:num>
  <w:num w:numId="6">
    <w:abstractNumId w:val="23"/>
  </w:num>
  <w:num w:numId="7">
    <w:abstractNumId w:val="30"/>
  </w:num>
  <w:num w:numId="8">
    <w:abstractNumId w:val="33"/>
  </w:num>
  <w:num w:numId="9">
    <w:abstractNumId w:val="28"/>
  </w:num>
  <w:num w:numId="10">
    <w:abstractNumId w:val="19"/>
  </w:num>
  <w:num w:numId="11">
    <w:abstractNumId w:val="9"/>
  </w:num>
  <w:num w:numId="12">
    <w:abstractNumId w:val="15"/>
  </w:num>
  <w:num w:numId="13">
    <w:abstractNumId w:val="4"/>
  </w:num>
  <w:num w:numId="14">
    <w:abstractNumId w:val="7"/>
  </w:num>
  <w:num w:numId="15">
    <w:abstractNumId w:val="1"/>
  </w:num>
  <w:num w:numId="16">
    <w:abstractNumId w:val="10"/>
  </w:num>
  <w:num w:numId="17">
    <w:abstractNumId w:val="37"/>
  </w:num>
  <w:num w:numId="18">
    <w:abstractNumId w:val="29"/>
  </w:num>
  <w:num w:numId="19">
    <w:abstractNumId w:val="8"/>
  </w:num>
  <w:num w:numId="20">
    <w:abstractNumId w:val="27"/>
  </w:num>
  <w:num w:numId="21">
    <w:abstractNumId w:val="31"/>
  </w:num>
  <w:num w:numId="22">
    <w:abstractNumId w:val="34"/>
  </w:num>
  <w:num w:numId="23">
    <w:abstractNumId w:val="24"/>
  </w:num>
  <w:num w:numId="24">
    <w:abstractNumId w:val="5"/>
  </w:num>
  <w:num w:numId="25">
    <w:abstractNumId w:val="3"/>
  </w:num>
  <w:num w:numId="26">
    <w:abstractNumId w:val="17"/>
  </w:num>
  <w:num w:numId="27">
    <w:abstractNumId w:val="21"/>
  </w:num>
  <w:num w:numId="28">
    <w:abstractNumId w:val="39"/>
  </w:num>
  <w:num w:numId="29">
    <w:abstractNumId w:val="0"/>
  </w:num>
  <w:num w:numId="30">
    <w:abstractNumId w:val="6"/>
  </w:num>
  <w:num w:numId="31">
    <w:abstractNumId w:val="38"/>
  </w:num>
  <w:num w:numId="32">
    <w:abstractNumId w:val="11"/>
  </w:num>
  <w:num w:numId="33">
    <w:abstractNumId w:val="18"/>
  </w:num>
  <w:num w:numId="34">
    <w:abstractNumId w:val="41"/>
  </w:num>
  <w:num w:numId="35">
    <w:abstractNumId w:val="25"/>
  </w:num>
  <w:num w:numId="36">
    <w:abstractNumId w:val="20"/>
  </w:num>
  <w:num w:numId="37">
    <w:abstractNumId w:val="2"/>
  </w:num>
  <w:num w:numId="38">
    <w:abstractNumId w:val="22"/>
  </w:num>
  <w:num w:numId="39">
    <w:abstractNumId w:val="35"/>
  </w:num>
  <w:num w:numId="40">
    <w:abstractNumId w:val="16"/>
  </w:num>
  <w:num w:numId="41">
    <w:abstractNumId w:val="13"/>
  </w:num>
  <w:num w:numId="42">
    <w:abstractNumId w:val="12"/>
  </w:num>
  <w:num w:numId="43">
    <w:abstractNumId w:val="1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SortMethod w:val="0000"/>
  <w:defaultTabStop w:val="720"/>
  <w:drawingGridHorizontalSpacing w:val="10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tnwarning" w:val="1"/>
    <w:docVar w:name="sivug" w:val="1"/>
    <w:docVar w:name="space" w:val="True"/>
  </w:docVars>
  <w:rsids>
    <w:rsidRoot w:val="00216735"/>
    <w:rsid w:val="0000077A"/>
    <w:rsid w:val="00000990"/>
    <w:rsid w:val="00002138"/>
    <w:rsid w:val="0000293F"/>
    <w:rsid w:val="00002B1B"/>
    <w:rsid w:val="00003B77"/>
    <w:rsid w:val="0000594E"/>
    <w:rsid w:val="00005E19"/>
    <w:rsid w:val="000061DF"/>
    <w:rsid w:val="00007930"/>
    <w:rsid w:val="00010CD7"/>
    <w:rsid w:val="00012025"/>
    <w:rsid w:val="0001287F"/>
    <w:rsid w:val="000151AC"/>
    <w:rsid w:val="0001570C"/>
    <w:rsid w:val="0001735B"/>
    <w:rsid w:val="00017DF7"/>
    <w:rsid w:val="0002091A"/>
    <w:rsid w:val="00020A66"/>
    <w:rsid w:val="00020E9F"/>
    <w:rsid w:val="00021A4A"/>
    <w:rsid w:val="00021C7F"/>
    <w:rsid w:val="00021D91"/>
    <w:rsid w:val="000221FC"/>
    <w:rsid w:val="00022731"/>
    <w:rsid w:val="00022D51"/>
    <w:rsid w:val="00023EB2"/>
    <w:rsid w:val="00024538"/>
    <w:rsid w:val="00026575"/>
    <w:rsid w:val="00027E30"/>
    <w:rsid w:val="00031FA2"/>
    <w:rsid w:val="000352B1"/>
    <w:rsid w:val="00036FD5"/>
    <w:rsid w:val="000371C3"/>
    <w:rsid w:val="00037A97"/>
    <w:rsid w:val="0004216E"/>
    <w:rsid w:val="00042837"/>
    <w:rsid w:val="0004294B"/>
    <w:rsid w:val="00043353"/>
    <w:rsid w:val="00043966"/>
    <w:rsid w:val="00045809"/>
    <w:rsid w:val="00046565"/>
    <w:rsid w:val="0004729E"/>
    <w:rsid w:val="000500EB"/>
    <w:rsid w:val="000501A4"/>
    <w:rsid w:val="00050EF8"/>
    <w:rsid w:val="00051B1E"/>
    <w:rsid w:val="00052DE3"/>
    <w:rsid w:val="000532AA"/>
    <w:rsid w:val="00053E50"/>
    <w:rsid w:val="0005568E"/>
    <w:rsid w:val="00056772"/>
    <w:rsid w:val="00056A97"/>
    <w:rsid w:val="00057107"/>
    <w:rsid w:val="000577CB"/>
    <w:rsid w:val="00057CFE"/>
    <w:rsid w:val="000601A1"/>
    <w:rsid w:val="00060906"/>
    <w:rsid w:val="0006114F"/>
    <w:rsid w:val="000616CC"/>
    <w:rsid w:val="00062C34"/>
    <w:rsid w:val="00063A44"/>
    <w:rsid w:val="00063DB7"/>
    <w:rsid w:val="00064BA4"/>
    <w:rsid w:val="00065380"/>
    <w:rsid w:val="000663A9"/>
    <w:rsid w:val="000675BB"/>
    <w:rsid w:val="000719D5"/>
    <w:rsid w:val="00072D4D"/>
    <w:rsid w:val="00075C6C"/>
    <w:rsid w:val="00077093"/>
    <w:rsid w:val="000770D9"/>
    <w:rsid w:val="00077630"/>
    <w:rsid w:val="000778D4"/>
    <w:rsid w:val="00077D30"/>
    <w:rsid w:val="0008180E"/>
    <w:rsid w:val="000826B8"/>
    <w:rsid w:val="0008278C"/>
    <w:rsid w:val="00082802"/>
    <w:rsid w:val="00084631"/>
    <w:rsid w:val="00084E4A"/>
    <w:rsid w:val="000852B7"/>
    <w:rsid w:val="00086E8C"/>
    <w:rsid w:val="00087F42"/>
    <w:rsid w:val="00091B93"/>
    <w:rsid w:val="0009395E"/>
    <w:rsid w:val="0009527D"/>
    <w:rsid w:val="00095944"/>
    <w:rsid w:val="000963A6"/>
    <w:rsid w:val="0009655D"/>
    <w:rsid w:val="0009685E"/>
    <w:rsid w:val="000969C0"/>
    <w:rsid w:val="00096F5E"/>
    <w:rsid w:val="000975A6"/>
    <w:rsid w:val="00097D30"/>
    <w:rsid w:val="000A0214"/>
    <w:rsid w:val="000A05C2"/>
    <w:rsid w:val="000A1C47"/>
    <w:rsid w:val="000A1C4C"/>
    <w:rsid w:val="000A28A0"/>
    <w:rsid w:val="000A2E85"/>
    <w:rsid w:val="000A30B3"/>
    <w:rsid w:val="000A38F6"/>
    <w:rsid w:val="000A4133"/>
    <w:rsid w:val="000A48B4"/>
    <w:rsid w:val="000A4FB7"/>
    <w:rsid w:val="000A5122"/>
    <w:rsid w:val="000A5E92"/>
    <w:rsid w:val="000A620B"/>
    <w:rsid w:val="000B044A"/>
    <w:rsid w:val="000B0946"/>
    <w:rsid w:val="000B0CBC"/>
    <w:rsid w:val="000B0CF3"/>
    <w:rsid w:val="000B0F3B"/>
    <w:rsid w:val="000B1102"/>
    <w:rsid w:val="000B1582"/>
    <w:rsid w:val="000B166F"/>
    <w:rsid w:val="000B3D06"/>
    <w:rsid w:val="000B4B00"/>
    <w:rsid w:val="000B5A9B"/>
    <w:rsid w:val="000B6724"/>
    <w:rsid w:val="000B6D5C"/>
    <w:rsid w:val="000B7B63"/>
    <w:rsid w:val="000C0CB0"/>
    <w:rsid w:val="000C31ED"/>
    <w:rsid w:val="000C3CDA"/>
    <w:rsid w:val="000C4131"/>
    <w:rsid w:val="000C558C"/>
    <w:rsid w:val="000C5CDE"/>
    <w:rsid w:val="000C7459"/>
    <w:rsid w:val="000D0801"/>
    <w:rsid w:val="000D1845"/>
    <w:rsid w:val="000D1992"/>
    <w:rsid w:val="000D1C32"/>
    <w:rsid w:val="000D2281"/>
    <w:rsid w:val="000D23E7"/>
    <w:rsid w:val="000D2B67"/>
    <w:rsid w:val="000D3EA8"/>
    <w:rsid w:val="000D4BE9"/>
    <w:rsid w:val="000D5E22"/>
    <w:rsid w:val="000D6B63"/>
    <w:rsid w:val="000D6E24"/>
    <w:rsid w:val="000D7244"/>
    <w:rsid w:val="000D79BE"/>
    <w:rsid w:val="000D7CC4"/>
    <w:rsid w:val="000E0077"/>
    <w:rsid w:val="000E013E"/>
    <w:rsid w:val="000E1641"/>
    <w:rsid w:val="000E26BF"/>
    <w:rsid w:val="000E2CA8"/>
    <w:rsid w:val="000E30BA"/>
    <w:rsid w:val="000E4F27"/>
    <w:rsid w:val="000E590D"/>
    <w:rsid w:val="000E5AB8"/>
    <w:rsid w:val="000E662F"/>
    <w:rsid w:val="000E6989"/>
    <w:rsid w:val="000E6E53"/>
    <w:rsid w:val="000E7D92"/>
    <w:rsid w:val="000F35D8"/>
    <w:rsid w:val="000F3AEB"/>
    <w:rsid w:val="000F4060"/>
    <w:rsid w:val="000F4E2E"/>
    <w:rsid w:val="000F6769"/>
    <w:rsid w:val="000F7725"/>
    <w:rsid w:val="0010096F"/>
    <w:rsid w:val="00100A99"/>
    <w:rsid w:val="001011C1"/>
    <w:rsid w:val="00101D0F"/>
    <w:rsid w:val="001022A1"/>
    <w:rsid w:val="00102348"/>
    <w:rsid w:val="001029B6"/>
    <w:rsid w:val="00102D60"/>
    <w:rsid w:val="001032F8"/>
    <w:rsid w:val="00105387"/>
    <w:rsid w:val="00106774"/>
    <w:rsid w:val="00110A0D"/>
    <w:rsid w:val="0011113F"/>
    <w:rsid w:val="0011200E"/>
    <w:rsid w:val="001125BA"/>
    <w:rsid w:val="001125E9"/>
    <w:rsid w:val="00112E66"/>
    <w:rsid w:val="00113E28"/>
    <w:rsid w:val="00114325"/>
    <w:rsid w:val="00114517"/>
    <w:rsid w:val="00114911"/>
    <w:rsid w:val="00114CE3"/>
    <w:rsid w:val="00115266"/>
    <w:rsid w:val="0011654C"/>
    <w:rsid w:val="00116663"/>
    <w:rsid w:val="00117296"/>
    <w:rsid w:val="001175EE"/>
    <w:rsid w:val="001202B0"/>
    <w:rsid w:val="0012032A"/>
    <w:rsid w:val="00121883"/>
    <w:rsid w:val="0012207C"/>
    <w:rsid w:val="001221AD"/>
    <w:rsid w:val="001223CA"/>
    <w:rsid w:val="00122D36"/>
    <w:rsid w:val="00122D99"/>
    <w:rsid w:val="00123C6E"/>
    <w:rsid w:val="00123F6D"/>
    <w:rsid w:val="00125370"/>
    <w:rsid w:val="00125A92"/>
    <w:rsid w:val="001264C2"/>
    <w:rsid w:val="00126E17"/>
    <w:rsid w:val="00126EA7"/>
    <w:rsid w:val="00126FBE"/>
    <w:rsid w:val="00127295"/>
    <w:rsid w:val="00127BC9"/>
    <w:rsid w:val="00130754"/>
    <w:rsid w:val="001320AE"/>
    <w:rsid w:val="001321E7"/>
    <w:rsid w:val="001323E4"/>
    <w:rsid w:val="001334A1"/>
    <w:rsid w:val="0013453F"/>
    <w:rsid w:val="001348B5"/>
    <w:rsid w:val="00135C4B"/>
    <w:rsid w:val="0013710E"/>
    <w:rsid w:val="001375BD"/>
    <w:rsid w:val="00137652"/>
    <w:rsid w:val="00141396"/>
    <w:rsid w:val="0014291B"/>
    <w:rsid w:val="00143A18"/>
    <w:rsid w:val="001443F0"/>
    <w:rsid w:val="0014450D"/>
    <w:rsid w:val="001461D7"/>
    <w:rsid w:val="00146A46"/>
    <w:rsid w:val="00147958"/>
    <w:rsid w:val="00147BD0"/>
    <w:rsid w:val="00147C87"/>
    <w:rsid w:val="0015265F"/>
    <w:rsid w:val="0015386A"/>
    <w:rsid w:val="00153A9F"/>
    <w:rsid w:val="00153B12"/>
    <w:rsid w:val="001544ED"/>
    <w:rsid w:val="00154C2D"/>
    <w:rsid w:val="00156C77"/>
    <w:rsid w:val="00156F53"/>
    <w:rsid w:val="00157F07"/>
    <w:rsid w:val="00160115"/>
    <w:rsid w:val="00160E5D"/>
    <w:rsid w:val="00160EE7"/>
    <w:rsid w:val="00160F75"/>
    <w:rsid w:val="00161F5A"/>
    <w:rsid w:val="00162572"/>
    <w:rsid w:val="00163579"/>
    <w:rsid w:val="00163947"/>
    <w:rsid w:val="00165ABF"/>
    <w:rsid w:val="00165B26"/>
    <w:rsid w:val="00165C5A"/>
    <w:rsid w:val="00166477"/>
    <w:rsid w:val="00166AF3"/>
    <w:rsid w:val="00166EF3"/>
    <w:rsid w:val="00167969"/>
    <w:rsid w:val="00167EEB"/>
    <w:rsid w:val="00171B8B"/>
    <w:rsid w:val="0017272A"/>
    <w:rsid w:val="00172E78"/>
    <w:rsid w:val="001730B0"/>
    <w:rsid w:val="00173309"/>
    <w:rsid w:val="00173CF8"/>
    <w:rsid w:val="00173E59"/>
    <w:rsid w:val="00174681"/>
    <w:rsid w:val="00174F00"/>
    <w:rsid w:val="00175434"/>
    <w:rsid w:val="00175B95"/>
    <w:rsid w:val="00175DEC"/>
    <w:rsid w:val="0017626A"/>
    <w:rsid w:val="00176651"/>
    <w:rsid w:val="001768AB"/>
    <w:rsid w:val="001779EA"/>
    <w:rsid w:val="00177B16"/>
    <w:rsid w:val="0018034D"/>
    <w:rsid w:val="0018077E"/>
    <w:rsid w:val="00182D14"/>
    <w:rsid w:val="00182E80"/>
    <w:rsid w:val="001831F4"/>
    <w:rsid w:val="00184B62"/>
    <w:rsid w:val="00185CF4"/>
    <w:rsid w:val="00186A15"/>
    <w:rsid w:val="00190154"/>
    <w:rsid w:val="00190941"/>
    <w:rsid w:val="001918EA"/>
    <w:rsid w:val="00192755"/>
    <w:rsid w:val="00192D13"/>
    <w:rsid w:val="00193749"/>
    <w:rsid w:val="00194BEF"/>
    <w:rsid w:val="00195F52"/>
    <w:rsid w:val="001960B4"/>
    <w:rsid w:val="0019670A"/>
    <w:rsid w:val="00196D70"/>
    <w:rsid w:val="00197157"/>
    <w:rsid w:val="00197283"/>
    <w:rsid w:val="00197B2F"/>
    <w:rsid w:val="001A0D87"/>
    <w:rsid w:val="001A1649"/>
    <w:rsid w:val="001A269A"/>
    <w:rsid w:val="001A2C73"/>
    <w:rsid w:val="001A3A4F"/>
    <w:rsid w:val="001A47B3"/>
    <w:rsid w:val="001A4A1B"/>
    <w:rsid w:val="001A4AC0"/>
    <w:rsid w:val="001A4BE3"/>
    <w:rsid w:val="001A4CBD"/>
    <w:rsid w:val="001A4F0D"/>
    <w:rsid w:val="001A4FA9"/>
    <w:rsid w:val="001A613C"/>
    <w:rsid w:val="001A61D2"/>
    <w:rsid w:val="001A710B"/>
    <w:rsid w:val="001B2821"/>
    <w:rsid w:val="001B285D"/>
    <w:rsid w:val="001B2F23"/>
    <w:rsid w:val="001B3482"/>
    <w:rsid w:val="001B3BB8"/>
    <w:rsid w:val="001B4857"/>
    <w:rsid w:val="001B5931"/>
    <w:rsid w:val="001B596F"/>
    <w:rsid w:val="001B6409"/>
    <w:rsid w:val="001B6BB1"/>
    <w:rsid w:val="001B6CFB"/>
    <w:rsid w:val="001B6E53"/>
    <w:rsid w:val="001C057E"/>
    <w:rsid w:val="001C0B78"/>
    <w:rsid w:val="001C0E31"/>
    <w:rsid w:val="001C1808"/>
    <w:rsid w:val="001C229B"/>
    <w:rsid w:val="001C2B20"/>
    <w:rsid w:val="001C376F"/>
    <w:rsid w:val="001C3D6A"/>
    <w:rsid w:val="001C3FE3"/>
    <w:rsid w:val="001C5E1F"/>
    <w:rsid w:val="001C61A3"/>
    <w:rsid w:val="001C693E"/>
    <w:rsid w:val="001C7195"/>
    <w:rsid w:val="001C7520"/>
    <w:rsid w:val="001C763A"/>
    <w:rsid w:val="001C79F0"/>
    <w:rsid w:val="001D0C74"/>
    <w:rsid w:val="001D0D58"/>
    <w:rsid w:val="001D0E00"/>
    <w:rsid w:val="001D1DEF"/>
    <w:rsid w:val="001D219F"/>
    <w:rsid w:val="001D2648"/>
    <w:rsid w:val="001D31FD"/>
    <w:rsid w:val="001D591F"/>
    <w:rsid w:val="001E0102"/>
    <w:rsid w:val="001E021B"/>
    <w:rsid w:val="001E0635"/>
    <w:rsid w:val="001E18B7"/>
    <w:rsid w:val="001E2959"/>
    <w:rsid w:val="001E35FA"/>
    <w:rsid w:val="001E3877"/>
    <w:rsid w:val="001E3BC9"/>
    <w:rsid w:val="001E54D9"/>
    <w:rsid w:val="001E5AC0"/>
    <w:rsid w:val="001E5FF2"/>
    <w:rsid w:val="001E63DD"/>
    <w:rsid w:val="001F251F"/>
    <w:rsid w:val="001F2719"/>
    <w:rsid w:val="001F364D"/>
    <w:rsid w:val="001F479A"/>
    <w:rsid w:val="001F4F93"/>
    <w:rsid w:val="001F520F"/>
    <w:rsid w:val="001F5F70"/>
    <w:rsid w:val="001F645E"/>
    <w:rsid w:val="001F6A8D"/>
    <w:rsid w:val="0020087B"/>
    <w:rsid w:val="00201D25"/>
    <w:rsid w:val="002023BA"/>
    <w:rsid w:val="00202D2A"/>
    <w:rsid w:val="00203604"/>
    <w:rsid w:val="00204407"/>
    <w:rsid w:val="0020465D"/>
    <w:rsid w:val="002055C2"/>
    <w:rsid w:val="00205E57"/>
    <w:rsid w:val="002062AB"/>
    <w:rsid w:val="002064F7"/>
    <w:rsid w:val="00207BF9"/>
    <w:rsid w:val="00210218"/>
    <w:rsid w:val="00210847"/>
    <w:rsid w:val="00210ED4"/>
    <w:rsid w:val="00211273"/>
    <w:rsid w:val="00211A29"/>
    <w:rsid w:val="00212E54"/>
    <w:rsid w:val="00213C76"/>
    <w:rsid w:val="00213FE9"/>
    <w:rsid w:val="002143BC"/>
    <w:rsid w:val="002156D4"/>
    <w:rsid w:val="00216735"/>
    <w:rsid w:val="0021673B"/>
    <w:rsid w:val="00216B0D"/>
    <w:rsid w:val="00216BCD"/>
    <w:rsid w:val="0021745A"/>
    <w:rsid w:val="002174F8"/>
    <w:rsid w:val="0022081E"/>
    <w:rsid w:val="002216E9"/>
    <w:rsid w:val="00221962"/>
    <w:rsid w:val="00221A8B"/>
    <w:rsid w:val="0022214A"/>
    <w:rsid w:val="002228E0"/>
    <w:rsid w:val="00222C82"/>
    <w:rsid w:val="00223E35"/>
    <w:rsid w:val="00225611"/>
    <w:rsid w:val="00225A2F"/>
    <w:rsid w:val="00225DF9"/>
    <w:rsid w:val="00226368"/>
    <w:rsid w:val="00227B29"/>
    <w:rsid w:val="002302EB"/>
    <w:rsid w:val="00231804"/>
    <w:rsid w:val="002326CC"/>
    <w:rsid w:val="002331C5"/>
    <w:rsid w:val="002335C4"/>
    <w:rsid w:val="00233673"/>
    <w:rsid w:val="00234217"/>
    <w:rsid w:val="002343D7"/>
    <w:rsid w:val="00235034"/>
    <w:rsid w:val="00235C12"/>
    <w:rsid w:val="00236098"/>
    <w:rsid w:val="00236549"/>
    <w:rsid w:val="002369FB"/>
    <w:rsid w:val="0024022D"/>
    <w:rsid w:val="00240887"/>
    <w:rsid w:val="002418B5"/>
    <w:rsid w:val="002421D9"/>
    <w:rsid w:val="0024413D"/>
    <w:rsid w:val="00244142"/>
    <w:rsid w:val="00244871"/>
    <w:rsid w:val="00245E74"/>
    <w:rsid w:val="0024635C"/>
    <w:rsid w:val="00247BE5"/>
    <w:rsid w:val="00250DF6"/>
    <w:rsid w:val="00251DFF"/>
    <w:rsid w:val="002526E8"/>
    <w:rsid w:val="00252D28"/>
    <w:rsid w:val="00253B83"/>
    <w:rsid w:val="002561DF"/>
    <w:rsid w:val="002569CE"/>
    <w:rsid w:val="00256AB4"/>
    <w:rsid w:val="0025705E"/>
    <w:rsid w:val="00260781"/>
    <w:rsid w:val="00260806"/>
    <w:rsid w:val="002616E5"/>
    <w:rsid w:val="00261F1B"/>
    <w:rsid w:val="00262A5A"/>
    <w:rsid w:val="00262C33"/>
    <w:rsid w:val="00263521"/>
    <w:rsid w:val="00264BDB"/>
    <w:rsid w:val="00265518"/>
    <w:rsid w:val="00265E2B"/>
    <w:rsid w:val="0026700E"/>
    <w:rsid w:val="00267723"/>
    <w:rsid w:val="00273B63"/>
    <w:rsid w:val="00274816"/>
    <w:rsid w:val="00274A2C"/>
    <w:rsid w:val="00274C95"/>
    <w:rsid w:val="00276234"/>
    <w:rsid w:val="002769D9"/>
    <w:rsid w:val="00276CF8"/>
    <w:rsid w:val="00276EB7"/>
    <w:rsid w:val="00277001"/>
    <w:rsid w:val="002805EF"/>
    <w:rsid w:val="00280D63"/>
    <w:rsid w:val="002811C7"/>
    <w:rsid w:val="00281B63"/>
    <w:rsid w:val="00282552"/>
    <w:rsid w:val="00282AB0"/>
    <w:rsid w:val="0028353A"/>
    <w:rsid w:val="00283C25"/>
    <w:rsid w:val="00285AA9"/>
    <w:rsid w:val="00285C8E"/>
    <w:rsid w:val="00286083"/>
    <w:rsid w:val="002863FB"/>
    <w:rsid w:val="00286BA0"/>
    <w:rsid w:val="00286EA6"/>
    <w:rsid w:val="002870AB"/>
    <w:rsid w:val="00290E62"/>
    <w:rsid w:val="00291A71"/>
    <w:rsid w:val="00292606"/>
    <w:rsid w:val="00294CC2"/>
    <w:rsid w:val="00294F6D"/>
    <w:rsid w:val="00296A9F"/>
    <w:rsid w:val="00296B74"/>
    <w:rsid w:val="00297A4D"/>
    <w:rsid w:val="002A03C2"/>
    <w:rsid w:val="002A1F7F"/>
    <w:rsid w:val="002A33CF"/>
    <w:rsid w:val="002A3F04"/>
    <w:rsid w:val="002A4649"/>
    <w:rsid w:val="002A75C8"/>
    <w:rsid w:val="002A7D21"/>
    <w:rsid w:val="002B0A94"/>
    <w:rsid w:val="002B0B7B"/>
    <w:rsid w:val="002B10BC"/>
    <w:rsid w:val="002B21A7"/>
    <w:rsid w:val="002B276B"/>
    <w:rsid w:val="002B35BD"/>
    <w:rsid w:val="002B36AD"/>
    <w:rsid w:val="002B3D48"/>
    <w:rsid w:val="002B422B"/>
    <w:rsid w:val="002B4B9C"/>
    <w:rsid w:val="002B4DDF"/>
    <w:rsid w:val="002B5AB3"/>
    <w:rsid w:val="002B6540"/>
    <w:rsid w:val="002B6D1D"/>
    <w:rsid w:val="002C0862"/>
    <w:rsid w:val="002C08AD"/>
    <w:rsid w:val="002C0B73"/>
    <w:rsid w:val="002C10CE"/>
    <w:rsid w:val="002C1631"/>
    <w:rsid w:val="002C1A34"/>
    <w:rsid w:val="002C1EE0"/>
    <w:rsid w:val="002C228A"/>
    <w:rsid w:val="002C2F72"/>
    <w:rsid w:val="002C355B"/>
    <w:rsid w:val="002C37F6"/>
    <w:rsid w:val="002C4139"/>
    <w:rsid w:val="002C4694"/>
    <w:rsid w:val="002C51FF"/>
    <w:rsid w:val="002C54CB"/>
    <w:rsid w:val="002C57F7"/>
    <w:rsid w:val="002C5813"/>
    <w:rsid w:val="002C66C1"/>
    <w:rsid w:val="002C6A2D"/>
    <w:rsid w:val="002D23C1"/>
    <w:rsid w:val="002D2404"/>
    <w:rsid w:val="002D29A7"/>
    <w:rsid w:val="002D33B6"/>
    <w:rsid w:val="002D3B33"/>
    <w:rsid w:val="002D3C4D"/>
    <w:rsid w:val="002D4494"/>
    <w:rsid w:val="002D5321"/>
    <w:rsid w:val="002D5347"/>
    <w:rsid w:val="002D6190"/>
    <w:rsid w:val="002D65E8"/>
    <w:rsid w:val="002D7587"/>
    <w:rsid w:val="002D75AB"/>
    <w:rsid w:val="002D7E3D"/>
    <w:rsid w:val="002E0403"/>
    <w:rsid w:val="002E0939"/>
    <w:rsid w:val="002E13F7"/>
    <w:rsid w:val="002E1BFB"/>
    <w:rsid w:val="002E30FC"/>
    <w:rsid w:val="002E3F35"/>
    <w:rsid w:val="002E40D8"/>
    <w:rsid w:val="002E53EE"/>
    <w:rsid w:val="002E6161"/>
    <w:rsid w:val="002E69D4"/>
    <w:rsid w:val="002F1C14"/>
    <w:rsid w:val="002F2AE8"/>
    <w:rsid w:val="002F31DC"/>
    <w:rsid w:val="002F355F"/>
    <w:rsid w:val="002F5084"/>
    <w:rsid w:val="002F583A"/>
    <w:rsid w:val="002F64EF"/>
    <w:rsid w:val="002F7D8E"/>
    <w:rsid w:val="00300FF7"/>
    <w:rsid w:val="00301153"/>
    <w:rsid w:val="0030171A"/>
    <w:rsid w:val="00301AD7"/>
    <w:rsid w:val="00302173"/>
    <w:rsid w:val="00303327"/>
    <w:rsid w:val="003034A3"/>
    <w:rsid w:val="00303B9E"/>
    <w:rsid w:val="0030520A"/>
    <w:rsid w:val="003068DD"/>
    <w:rsid w:val="00307096"/>
    <w:rsid w:val="00307508"/>
    <w:rsid w:val="0031199B"/>
    <w:rsid w:val="00311B15"/>
    <w:rsid w:val="003126E0"/>
    <w:rsid w:val="00312EF7"/>
    <w:rsid w:val="0031342B"/>
    <w:rsid w:val="00313CAE"/>
    <w:rsid w:val="00314915"/>
    <w:rsid w:val="00314969"/>
    <w:rsid w:val="003155F0"/>
    <w:rsid w:val="00316667"/>
    <w:rsid w:val="00316749"/>
    <w:rsid w:val="00316844"/>
    <w:rsid w:val="003173A3"/>
    <w:rsid w:val="00317545"/>
    <w:rsid w:val="00320DE6"/>
    <w:rsid w:val="00321CA3"/>
    <w:rsid w:val="00322316"/>
    <w:rsid w:val="00323027"/>
    <w:rsid w:val="00323F95"/>
    <w:rsid w:val="003252C6"/>
    <w:rsid w:val="0032617F"/>
    <w:rsid w:val="0032635A"/>
    <w:rsid w:val="00326BCB"/>
    <w:rsid w:val="00327169"/>
    <w:rsid w:val="0032716C"/>
    <w:rsid w:val="00327301"/>
    <w:rsid w:val="0033029D"/>
    <w:rsid w:val="0033088A"/>
    <w:rsid w:val="00332C8A"/>
    <w:rsid w:val="00335A80"/>
    <w:rsid w:val="00336CB4"/>
    <w:rsid w:val="00336DA7"/>
    <w:rsid w:val="0033737F"/>
    <w:rsid w:val="00337ED1"/>
    <w:rsid w:val="003402B0"/>
    <w:rsid w:val="003405F8"/>
    <w:rsid w:val="00340B0A"/>
    <w:rsid w:val="00341E91"/>
    <w:rsid w:val="003429F0"/>
    <w:rsid w:val="003430A5"/>
    <w:rsid w:val="00343EEA"/>
    <w:rsid w:val="0034536D"/>
    <w:rsid w:val="0035053A"/>
    <w:rsid w:val="003518F0"/>
    <w:rsid w:val="003532A0"/>
    <w:rsid w:val="00353BCA"/>
    <w:rsid w:val="00353F9C"/>
    <w:rsid w:val="00356002"/>
    <w:rsid w:val="003560D0"/>
    <w:rsid w:val="003564E8"/>
    <w:rsid w:val="00356715"/>
    <w:rsid w:val="003570FE"/>
    <w:rsid w:val="003571F1"/>
    <w:rsid w:val="00357864"/>
    <w:rsid w:val="003604FA"/>
    <w:rsid w:val="00361BE3"/>
    <w:rsid w:val="00361E8B"/>
    <w:rsid w:val="00362329"/>
    <w:rsid w:val="003629BE"/>
    <w:rsid w:val="00364566"/>
    <w:rsid w:val="0036472C"/>
    <w:rsid w:val="00364C12"/>
    <w:rsid w:val="00365642"/>
    <w:rsid w:val="0036639E"/>
    <w:rsid w:val="003663E9"/>
    <w:rsid w:val="00367B00"/>
    <w:rsid w:val="0037139B"/>
    <w:rsid w:val="003713D9"/>
    <w:rsid w:val="00371738"/>
    <w:rsid w:val="00372A30"/>
    <w:rsid w:val="0037370B"/>
    <w:rsid w:val="00373C9D"/>
    <w:rsid w:val="00375AD1"/>
    <w:rsid w:val="00375C2D"/>
    <w:rsid w:val="00375DFB"/>
    <w:rsid w:val="00375F7D"/>
    <w:rsid w:val="00376153"/>
    <w:rsid w:val="0037752E"/>
    <w:rsid w:val="00380052"/>
    <w:rsid w:val="00380373"/>
    <w:rsid w:val="00381909"/>
    <w:rsid w:val="00381F43"/>
    <w:rsid w:val="00381F60"/>
    <w:rsid w:val="00382B9D"/>
    <w:rsid w:val="00383131"/>
    <w:rsid w:val="00384424"/>
    <w:rsid w:val="003844C6"/>
    <w:rsid w:val="0038453F"/>
    <w:rsid w:val="00384682"/>
    <w:rsid w:val="00385049"/>
    <w:rsid w:val="00385208"/>
    <w:rsid w:val="00385D85"/>
    <w:rsid w:val="0039116F"/>
    <w:rsid w:val="0039129D"/>
    <w:rsid w:val="00391BA1"/>
    <w:rsid w:val="003926BB"/>
    <w:rsid w:val="00392B37"/>
    <w:rsid w:val="00393127"/>
    <w:rsid w:val="00393192"/>
    <w:rsid w:val="00393196"/>
    <w:rsid w:val="00393408"/>
    <w:rsid w:val="0039361C"/>
    <w:rsid w:val="003939D4"/>
    <w:rsid w:val="00395C3A"/>
    <w:rsid w:val="00396B3C"/>
    <w:rsid w:val="00397304"/>
    <w:rsid w:val="0039752B"/>
    <w:rsid w:val="00397DA2"/>
    <w:rsid w:val="003A012C"/>
    <w:rsid w:val="003A0ADD"/>
    <w:rsid w:val="003A0E02"/>
    <w:rsid w:val="003A20EF"/>
    <w:rsid w:val="003A23FA"/>
    <w:rsid w:val="003A378E"/>
    <w:rsid w:val="003A4DD2"/>
    <w:rsid w:val="003A5145"/>
    <w:rsid w:val="003A55A3"/>
    <w:rsid w:val="003A60D6"/>
    <w:rsid w:val="003A6C74"/>
    <w:rsid w:val="003A6DEE"/>
    <w:rsid w:val="003A7DE7"/>
    <w:rsid w:val="003A7F11"/>
    <w:rsid w:val="003B012D"/>
    <w:rsid w:val="003B0FAA"/>
    <w:rsid w:val="003B1D73"/>
    <w:rsid w:val="003B2688"/>
    <w:rsid w:val="003B2E8F"/>
    <w:rsid w:val="003B325A"/>
    <w:rsid w:val="003B501C"/>
    <w:rsid w:val="003B7077"/>
    <w:rsid w:val="003C0E08"/>
    <w:rsid w:val="003C19D1"/>
    <w:rsid w:val="003C2789"/>
    <w:rsid w:val="003C2BF0"/>
    <w:rsid w:val="003C3C57"/>
    <w:rsid w:val="003C50D3"/>
    <w:rsid w:val="003C657B"/>
    <w:rsid w:val="003C6609"/>
    <w:rsid w:val="003D0A30"/>
    <w:rsid w:val="003D146D"/>
    <w:rsid w:val="003D24E6"/>
    <w:rsid w:val="003D2B9F"/>
    <w:rsid w:val="003D2D96"/>
    <w:rsid w:val="003D300B"/>
    <w:rsid w:val="003D32AE"/>
    <w:rsid w:val="003D3C79"/>
    <w:rsid w:val="003D3CB9"/>
    <w:rsid w:val="003D4BC2"/>
    <w:rsid w:val="003D58EC"/>
    <w:rsid w:val="003D6030"/>
    <w:rsid w:val="003D710E"/>
    <w:rsid w:val="003E0983"/>
    <w:rsid w:val="003E1298"/>
    <w:rsid w:val="003E1A46"/>
    <w:rsid w:val="003E241B"/>
    <w:rsid w:val="003E2966"/>
    <w:rsid w:val="003E3337"/>
    <w:rsid w:val="003E399B"/>
    <w:rsid w:val="003E3A52"/>
    <w:rsid w:val="003E4040"/>
    <w:rsid w:val="003E48BB"/>
    <w:rsid w:val="003E4932"/>
    <w:rsid w:val="003E4C5B"/>
    <w:rsid w:val="003E4FBA"/>
    <w:rsid w:val="003E58C2"/>
    <w:rsid w:val="003E64E1"/>
    <w:rsid w:val="003E6F2F"/>
    <w:rsid w:val="003F01B1"/>
    <w:rsid w:val="003F05D5"/>
    <w:rsid w:val="003F1CA8"/>
    <w:rsid w:val="003F23B4"/>
    <w:rsid w:val="003F2E98"/>
    <w:rsid w:val="003F3753"/>
    <w:rsid w:val="003F40A3"/>
    <w:rsid w:val="003F5169"/>
    <w:rsid w:val="003F5494"/>
    <w:rsid w:val="003F5E1A"/>
    <w:rsid w:val="003F6000"/>
    <w:rsid w:val="003F799D"/>
    <w:rsid w:val="0040034C"/>
    <w:rsid w:val="00401D86"/>
    <w:rsid w:val="004020A1"/>
    <w:rsid w:val="00402852"/>
    <w:rsid w:val="00402E90"/>
    <w:rsid w:val="00403228"/>
    <w:rsid w:val="004043A1"/>
    <w:rsid w:val="00406316"/>
    <w:rsid w:val="00407818"/>
    <w:rsid w:val="004105F9"/>
    <w:rsid w:val="0041088C"/>
    <w:rsid w:val="00411354"/>
    <w:rsid w:val="00411C18"/>
    <w:rsid w:val="00412D9C"/>
    <w:rsid w:val="00413228"/>
    <w:rsid w:val="00413BC9"/>
    <w:rsid w:val="00413F83"/>
    <w:rsid w:val="00416D7B"/>
    <w:rsid w:val="00416DF9"/>
    <w:rsid w:val="00417791"/>
    <w:rsid w:val="00417BE4"/>
    <w:rsid w:val="004221EC"/>
    <w:rsid w:val="00423ED8"/>
    <w:rsid w:val="004257ED"/>
    <w:rsid w:val="00425DEC"/>
    <w:rsid w:val="00427776"/>
    <w:rsid w:val="00430764"/>
    <w:rsid w:val="004310D4"/>
    <w:rsid w:val="00431143"/>
    <w:rsid w:val="00432D11"/>
    <w:rsid w:val="00433C4C"/>
    <w:rsid w:val="0043461A"/>
    <w:rsid w:val="0043551C"/>
    <w:rsid w:val="00435EC8"/>
    <w:rsid w:val="00435FCD"/>
    <w:rsid w:val="0043641B"/>
    <w:rsid w:val="004367B6"/>
    <w:rsid w:val="00436E75"/>
    <w:rsid w:val="00436F75"/>
    <w:rsid w:val="00440835"/>
    <w:rsid w:val="004410ED"/>
    <w:rsid w:val="00442A86"/>
    <w:rsid w:val="004440A9"/>
    <w:rsid w:val="0044666B"/>
    <w:rsid w:val="00446F48"/>
    <w:rsid w:val="00447114"/>
    <w:rsid w:val="0044759B"/>
    <w:rsid w:val="00450718"/>
    <w:rsid w:val="00452816"/>
    <w:rsid w:val="00453E63"/>
    <w:rsid w:val="00454C7E"/>
    <w:rsid w:val="004614A1"/>
    <w:rsid w:val="004629E3"/>
    <w:rsid w:val="00462B58"/>
    <w:rsid w:val="00463EC0"/>
    <w:rsid w:val="0046477B"/>
    <w:rsid w:val="00465046"/>
    <w:rsid w:val="00465573"/>
    <w:rsid w:val="00465706"/>
    <w:rsid w:val="004668FA"/>
    <w:rsid w:val="00466EC5"/>
    <w:rsid w:val="00467A33"/>
    <w:rsid w:val="00467E34"/>
    <w:rsid w:val="004701DD"/>
    <w:rsid w:val="00471225"/>
    <w:rsid w:val="00471C26"/>
    <w:rsid w:val="00473113"/>
    <w:rsid w:val="0047369A"/>
    <w:rsid w:val="00473A57"/>
    <w:rsid w:val="00476126"/>
    <w:rsid w:val="00477708"/>
    <w:rsid w:val="004779AA"/>
    <w:rsid w:val="00480F21"/>
    <w:rsid w:val="00482388"/>
    <w:rsid w:val="004826CF"/>
    <w:rsid w:val="004829EC"/>
    <w:rsid w:val="00483F5B"/>
    <w:rsid w:val="004854BD"/>
    <w:rsid w:val="00485606"/>
    <w:rsid w:val="00485ABA"/>
    <w:rsid w:val="00485F62"/>
    <w:rsid w:val="0048746D"/>
    <w:rsid w:val="00487C9A"/>
    <w:rsid w:val="00487EE5"/>
    <w:rsid w:val="00491A3B"/>
    <w:rsid w:val="004921E6"/>
    <w:rsid w:val="00492D2E"/>
    <w:rsid w:val="004938E5"/>
    <w:rsid w:val="004945F4"/>
    <w:rsid w:val="00495AC8"/>
    <w:rsid w:val="00495B05"/>
    <w:rsid w:val="00496C5B"/>
    <w:rsid w:val="004A0385"/>
    <w:rsid w:val="004A0943"/>
    <w:rsid w:val="004A0ADD"/>
    <w:rsid w:val="004A1936"/>
    <w:rsid w:val="004A2E5A"/>
    <w:rsid w:val="004A2E97"/>
    <w:rsid w:val="004A30AE"/>
    <w:rsid w:val="004A30BF"/>
    <w:rsid w:val="004A36A9"/>
    <w:rsid w:val="004A3994"/>
    <w:rsid w:val="004A3A23"/>
    <w:rsid w:val="004A3A8E"/>
    <w:rsid w:val="004A3C4C"/>
    <w:rsid w:val="004A410C"/>
    <w:rsid w:val="004A43AD"/>
    <w:rsid w:val="004A480A"/>
    <w:rsid w:val="004A5C6F"/>
    <w:rsid w:val="004A6165"/>
    <w:rsid w:val="004A7BC6"/>
    <w:rsid w:val="004A7D82"/>
    <w:rsid w:val="004B1000"/>
    <w:rsid w:val="004B15C7"/>
    <w:rsid w:val="004B24AD"/>
    <w:rsid w:val="004B28B1"/>
    <w:rsid w:val="004B34F8"/>
    <w:rsid w:val="004B3738"/>
    <w:rsid w:val="004B5319"/>
    <w:rsid w:val="004B54D5"/>
    <w:rsid w:val="004B6091"/>
    <w:rsid w:val="004B642F"/>
    <w:rsid w:val="004B69F3"/>
    <w:rsid w:val="004B6BF3"/>
    <w:rsid w:val="004B6DF1"/>
    <w:rsid w:val="004B7673"/>
    <w:rsid w:val="004C2D21"/>
    <w:rsid w:val="004C3102"/>
    <w:rsid w:val="004C3360"/>
    <w:rsid w:val="004C389E"/>
    <w:rsid w:val="004C3F41"/>
    <w:rsid w:val="004C4AD6"/>
    <w:rsid w:val="004C5148"/>
    <w:rsid w:val="004C5EF7"/>
    <w:rsid w:val="004C75CE"/>
    <w:rsid w:val="004C7D9F"/>
    <w:rsid w:val="004D030A"/>
    <w:rsid w:val="004D0352"/>
    <w:rsid w:val="004D03BE"/>
    <w:rsid w:val="004D04E0"/>
    <w:rsid w:val="004D06C2"/>
    <w:rsid w:val="004D092F"/>
    <w:rsid w:val="004D1CDE"/>
    <w:rsid w:val="004D27D5"/>
    <w:rsid w:val="004D44EB"/>
    <w:rsid w:val="004D4F14"/>
    <w:rsid w:val="004D68E7"/>
    <w:rsid w:val="004D6BA7"/>
    <w:rsid w:val="004D790D"/>
    <w:rsid w:val="004D7A16"/>
    <w:rsid w:val="004E15C4"/>
    <w:rsid w:val="004E1D71"/>
    <w:rsid w:val="004E2336"/>
    <w:rsid w:val="004E381C"/>
    <w:rsid w:val="004E5A09"/>
    <w:rsid w:val="004F0737"/>
    <w:rsid w:val="004F233D"/>
    <w:rsid w:val="004F2A69"/>
    <w:rsid w:val="004F2E13"/>
    <w:rsid w:val="004F32D9"/>
    <w:rsid w:val="004F34CF"/>
    <w:rsid w:val="004F3A7A"/>
    <w:rsid w:val="004F4728"/>
    <w:rsid w:val="004F6025"/>
    <w:rsid w:val="004F61F8"/>
    <w:rsid w:val="004F6A11"/>
    <w:rsid w:val="004F6A81"/>
    <w:rsid w:val="004F74B8"/>
    <w:rsid w:val="005005E2"/>
    <w:rsid w:val="005006C5"/>
    <w:rsid w:val="00500C27"/>
    <w:rsid w:val="0050228D"/>
    <w:rsid w:val="005028C2"/>
    <w:rsid w:val="00502FEA"/>
    <w:rsid w:val="00504212"/>
    <w:rsid w:val="0050480A"/>
    <w:rsid w:val="00504A4E"/>
    <w:rsid w:val="00506736"/>
    <w:rsid w:val="00506F49"/>
    <w:rsid w:val="00507D26"/>
    <w:rsid w:val="0051031D"/>
    <w:rsid w:val="00511455"/>
    <w:rsid w:val="005122C5"/>
    <w:rsid w:val="00512399"/>
    <w:rsid w:val="00512D82"/>
    <w:rsid w:val="005131C6"/>
    <w:rsid w:val="00513ACE"/>
    <w:rsid w:val="00513C78"/>
    <w:rsid w:val="00513F67"/>
    <w:rsid w:val="005140DD"/>
    <w:rsid w:val="00514143"/>
    <w:rsid w:val="00514726"/>
    <w:rsid w:val="00515BDD"/>
    <w:rsid w:val="005165BF"/>
    <w:rsid w:val="00517F67"/>
    <w:rsid w:val="005209B8"/>
    <w:rsid w:val="005218A1"/>
    <w:rsid w:val="00521C04"/>
    <w:rsid w:val="005221CD"/>
    <w:rsid w:val="0052461F"/>
    <w:rsid w:val="0052589C"/>
    <w:rsid w:val="0052592C"/>
    <w:rsid w:val="00525B0F"/>
    <w:rsid w:val="005262B7"/>
    <w:rsid w:val="0052665F"/>
    <w:rsid w:val="00526743"/>
    <w:rsid w:val="00527E95"/>
    <w:rsid w:val="00530EB9"/>
    <w:rsid w:val="0053124E"/>
    <w:rsid w:val="005318BE"/>
    <w:rsid w:val="00533817"/>
    <w:rsid w:val="005342E3"/>
    <w:rsid w:val="005343C8"/>
    <w:rsid w:val="005357AC"/>
    <w:rsid w:val="00535D86"/>
    <w:rsid w:val="005361F8"/>
    <w:rsid w:val="0053659B"/>
    <w:rsid w:val="00536EDD"/>
    <w:rsid w:val="0053704C"/>
    <w:rsid w:val="00537F40"/>
    <w:rsid w:val="0054203E"/>
    <w:rsid w:val="005421A2"/>
    <w:rsid w:val="00542BA9"/>
    <w:rsid w:val="00543FE7"/>
    <w:rsid w:val="005441A7"/>
    <w:rsid w:val="0054486B"/>
    <w:rsid w:val="00545989"/>
    <w:rsid w:val="0054648F"/>
    <w:rsid w:val="005465E7"/>
    <w:rsid w:val="00546899"/>
    <w:rsid w:val="005469F9"/>
    <w:rsid w:val="005470EE"/>
    <w:rsid w:val="00547564"/>
    <w:rsid w:val="00550442"/>
    <w:rsid w:val="005507CC"/>
    <w:rsid w:val="00551B42"/>
    <w:rsid w:val="0055326A"/>
    <w:rsid w:val="005541E4"/>
    <w:rsid w:val="0055445D"/>
    <w:rsid w:val="00554473"/>
    <w:rsid w:val="00555317"/>
    <w:rsid w:val="005554B1"/>
    <w:rsid w:val="005554BB"/>
    <w:rsid w:val="005555F9"/>
    <w:rsid w:val="00555696"/>
    <w:rsid w:val="00555766"/>
    <w:rsid w:val="00555F3A"/>
    <w:rsid w:val="00556B06"/>
    <w:rsid w:val="00557E4C"/>
    <w:rsid w:val="00560FB4"/>
    <w:rsid w:val="0056214F"/>
    <w:rsid w:val="00562DA8"/>
    <w:rsid w:val="00563A40"/>
    <w:rsid w:val="00563AF4"/>
    <w:rsid w:val="00563BCC"/>
    <w:rsid w:val="00564D5C"/>
    <w:rsid w:val="00565D45"/>
    <w:rsid w:val="0056638B"/>
    <w:rsid w:val="00566B3A"/>
    <w:rsid w:val="005670AB"/>
    <w:rsid w:val="00567FE9"/>
    <w:rsid w:val="005706A8"/>
    <w:rsid w:val="00570A07"/>
    <w:rsid w:val="005715F6"/>
    <w:rsid w:val="00571C1A"/>
    <w:rsid w:val="00572A7D"/>
    <w:rsid w:val="00573F4B"/>
    <w:rsid w:val="00574402"/>
    <w:rsid w:val="00574579"/>
    <w:rsid w:val="00574C80"/>
    <w:rsid w:val="00574DB0"/>
    <w:rsid w:val="00574F4E"/>
    <w:rsid w:val="005754D6"/>
    <w:rsid w:val="0057577E"/>
    <w:rsid w:val="00576195"/>
    <w:rsid w:val="00576EE3"/>
    <w:rsid w:val="00577561"/>
    <w:rsid w:val="00577FE9"/>
    <w:rsid w:val="00580301"/>
    <w:rsid w:val="005807F9"/>
    <w:rsid w:val="00580874"/>
    <w:rsid w:val="00580C5C"/>
    <w:rsid w:val="0058336C"/>
    <w:rsid w:val="005834F5"/>
    <w:rsid w:val="00583549"/>
    <w:rsid w:val="005837A3"/>
    <w:rsid w:val="005839B1"/>
    <w:rsid w:val="00583B19"/>
    <w:rsid w:val="00584A53"/>
    <w:rsid w:val="0058545C"/>
    <w:rsid w:val="00585FEC"/>
    <w:rsid w:val="00593FC1"/>
    <w:rsid w:val="00595537"/>
    <w:rsid w:val="005958C0"/>
    <w:rsid w:val="00595D93"/>
    <w:rsid w:val="00596ADE"/>
    <w:rsid w:val="00596E33"/>
    <w:rsid w:val="005A021D"/>
    <w:rsid w:val="005A0289"/>
    <w:rsid w:val="005A0564"/>
    <w:rsid w:val="005A0A79"/>
    <w:rsid w:val="005A0EE8"/>
    <w:rsid w:val="005A2DB3"/>
    <w:rsid w:val="005A3394"/>
    <w:rsid w:val="005A4812"/>
    <w:rsid w:val="005A4A30"/>
    <w:rsid w:val="005A546C"/>
    <w:rsid w:val="005A57DE"/>
    <w:rsid w:val="005A5F63"/>
    <w:rsid w:val="005A6517"/>
    <w:rsid w:val="005A7BA8"/>
    <w:rsid w:val="005B09FD"/>
    <w:rsid w:val="005B0BBA"/>
    <w:rsid w:val="005B0E4C"/>
    <w:rsid w:val="005B17DF"/>
    <w:rsid w:val="005B35A0"/>
    <w:rsid w:val="005B3E7C"/>
    <w:rsid w:val="005B41FC"/>
    <w:rsid w:val="005B55E4"/>
    <w:rsid w:val="005B5C39"/>
    <w:rsid w:val="005B5C67"/>
    <w:rsid w:val="005B5EFC"/>
    <w:rsid w:val="005B61C2"/>
    <w:rsid w:val="005B68B4"/>
    <w:rsid w:val="005B75E5"/>
    <w:rsid w:val="005B7C7D"/>
    <w:rsid w:val="005C07A9"/>
    <w:rsid w:val="005C0E58"/>
    <w:rsid w:val="005C13DB"/>
    <w:rsid w:val="005C23B1"/>
    <w:rsid w:val="005C31B2"/>
    <w:rsid w:val="005C3302"/>
    <w:rsid w:val="005C380D"/>
    <w:rsid w:val="005C40DA"/>
    <w:rsid w:val="005C6A4A"/>
    <w:rsid w:val="005C7014"/>
    <w:rsid w:val="005C7A3E"/>
    <w:rsid w:val="005D0A40"/>
    <w:rsid w:val="005D1183"/>
    <w:rsid w:val="005D156D"/>
    <w:rsid w:val="005D1F72"/>
    <w:rsid w:val="005D2C43"/>
    <w:rsid w:val="005D3558"/>
    <w:rsid w:val="005D4904"/>
    <w:rsid w:val="005D5015"/>
    <w:rsid w:val="005D6936"/>
    <w:rsid w:val="005D6E50"/>
    <w:rsid w:val="005D729C"/>
    <w:rsid w:val="005E1477"/>
    <w:rsid w:val="005E1CA4"/>
    <w:rsid w:val="005E22BE"/>
    <w:rsid w:val="005E2ADE"/>
    <w:rsid w:val="005E33CA"/>
    <w:rsid w:val="005E3A30"/>
    <w:rsid w:val="005E3D81"/>
    <w:rsid w:val="005E4D4B"/>
    <w:rsid w:val="005E55CF"/>
    <w:rsid w:val="005E5852"/>
    <w:rsid w:val="005E5E5A"/>
    <w:rsid w:val="005E641B"/>
    <w:rsid w:val="005E6B07"/>
    <w:rsid w:val="005E73FC"/>
    <w:rsid w:val="005F0010"/>
    <w:rsid w:val="005F01FF"/>
    <w:rsid w:val="005F0342"/>
    <w:rsid w:val="005F0C7F"/>
    <w:rsid w:val="005F117A"/>
    <w:rsid w:val="005F1E1B"/>
    <w:rsid w:val="005F2037"/>
    <w:rsid w:val="005F2484"/>
    <w:rsid w:val="005F3F4D"/>
    <w:rsid w:val="005F47DB"/>
    <w:rsid w:val="005F553C"/>
    <w:rsid w:val="005F5875"/>
    <w:rsid w:val="005F5DE5"/>
    <w:rsid w:val="005F62CB"/>
    <w:rsid w:val="005F7227"/>
    <w:rsid w:val="005F7640"/>
    <w:rsid w:val="005F79DD"/>
    <w:rsid w:val="005F7AC9"/>
    <w:rsid w:val="00600538"/>
    <w:rsid w:val="00600F6D"/>
    <w:rsid w:val="006011FD"/>
    <w:rsid w:val="0060120A"/>
    <w:rsid w:val="00602632"/>
    <w:rsid w:val="00602BF2"/>
    <w:rsid w:val="006033FC"/>
    <w:rsid w:val="006037DC"/>
    <w:rsid w:val="00603CC0"/>
    <w:rsid w:val="00604A82"/>
    <w:rsid w:val="006052F7"/>
    <w:rsid w:val="0060605A"/>
    <w:rsid w:val="0060721C"/>
    <w:rsid w:val="00607AE4"/>
    <w:rsid w:val="0061005E"/>
    <w:rsid w:val="006100D2"/>
    <w:rsid w:val="006103AC"/>
    <w:rsid w:val="00610420"/>
    <w:rsid w:val="006104A8"/>
    <w:rsid w:val="00610A05"/>
    <w:rsid w:val="00610A53"/>
    <w:rsid w:val="00610E83"/>
    <w:rsid w:val="006118F5"/>
    <w:rsid w:val="00611F23"/>
    <w:rsid w:val="00612488"/>
    <w:rsid w:val="00613284"/>
    <w:rsid w:val="00614926"/>
    <w:rsid w:val="00615457"/>
    <w:rsid w:val="00616311"/>
    <w:rsid w:val="00616DE8"/>
    <w:rsid w:val="006174F6"/>
    <w:rsid w:val="00617633"/>
    <w:rsid w:val="00617D39"/>
    <w:rsid w:val="006201F5"/>
    <w:rsid w:val="00620B29"/>
    <w:rsid w:val="00620D0A"/>
    <w:rsid w:val="00622C8E"/>
    <w:rsid w:val="0062368E"/>
    <w:rsid w:val="00623E5F"/>
    <w:rsid w:val="00624D0B"/>
    <w:rsid w:val="00624E11"/>
    <w:rsid w:val="00625134"/>
    <w:rsid w:val="006259E3"/>
    <w:rsid w:val="00625F6D"/>
    <w:rsid w:val="00625FE5"/>
    <w:rsid w:val="006307F4"/>
    <w:rsid w:val="006307F9"/>
    <w:rsid w:val="00630D1D"/>
    <w:rsid w:val="006318DE"/>
    <w:rsid w:val="00632526"/>
    <w:rsid w:val="00632832"/>
    <w:rsid w:val="00634926"/>
    <w:rsid w:val="00634DAD"/>
    <w:rsid w:val="00637406"/>
    <w:rsid w:val="0063747F"/>
    <w:rsid w:val="00637CBC"/>
    <w:rsid w:val="0064042C"/>
    <w:rsid w:val="00640B79"/>
    <w:rsid w:val="00640EEA"/>
    <w:rsid w:val="006421BB"/>
    <w:rsid w:val="00643514"/>
    <w:rsid w:val="00643A62"/>
    <w:rsid w:val="00643C1A"/>
    <w:rsid w:val="00644C46"/>
    <w:rsid w:val="00644D77"/>
    <w:rsid w:val="00644F05"/>
    <w:rsid w:val="006457EB"/>
    <w:rsid w:val="00647251"/>
    <w:rsid w:val="0064787B"/>
    <w:rsid w:val="00647BF0"/>
    <w:rsid w:val="00650BB8"/>
    <w:rsid w:val="00651495"/>
    <w:rsid w:val="00652912"/>
    <w:rsid w:val="006531CB"/>
    <w:rsid w:val="006535B7"/>
    <w:rsid w:val="006536BE"/>
    <w:rsid w:val="00654D66"/>
    <w:rsid w:val="006559B3"/>
    <w:rsid w:val="006560EF"/>
    <w:rsid w:val="0065702A"/>
    <w:rsid w:val="00657743"/>
    <w:rsid w:val="006612A1"/>
    <w:rsid w:val="00661907"/>
    <w:rsid w:val="006622C7"/>
    <w:rsid w:val="00664361"/>
    <w:rsid w:val="00664E1B"/>
    <w:rsid w:val="00665E75"/>
    <w:rsid w:val="0066625B"/>
    <w:rsid w:val="00666396"/>
    <w:rsid w:val="006666D2"/>
    <w:rsid w:val="00667286"/>
    <w:rsid w:val="0066755C"/>
    <w:rsid w:val="00667B1B"/>
    <w:rsid w:val="0067012A"/>
    <w:rsid w:val="00670134"/>
    <w:rsid w:val="006702B4"/>
    <w:rsid w:val="00670B8B"/>
    <w:rsid w:val="00671514"/>
    <w:rsid w:val="00672299"/>
    <w:rsid w:val="00672474"/>
    <w:rsid w:val="006729CF"/>
    <w:rsid w:val="00672C9E"/>
    <w:rsid w:val="00672CEE"/>
    <w:rsid w:val="00673510"/>
    <w:rsid w:val="00673F18"/>
    <w:rsid w:val="0067506A"/>
    <w:rsid w:val="00675DBF"/>
    <w:rsid w:val="006761F8"/>
    <w:rsid w:val="0067664F"/>
    <w:rsid w:val="0067721B"/>
    <w:rsid w:val="0068093B"/>
    <w:rsid w:val="00682A40"/>
    <w:rsid w:val="00682E66"/>
    <w:rsid w:val="0068335F"/>
    <w:rsid w:val="00683878"/>
    <w:rsid w:val="0068444D"/>
    <w:rsid w:val="00684C55"/>
    <w:rsid w:val="00684CAB"/>
    <w:rsid w:val="00685140"/>
    <w:rsid w:val="00685275"/>
    <w:rsid w:val="00685431"/>
    <w:rsid w:val="0068616C"/>
    <w:rsid w:val="006862E8"/>
    <w:rsid w:val="006863FB"/>
    <w:rsid w:val="00686840"/>
    <w:rsid w:val="006874ED"/>
    <w:rsid w:val="0069108A"/>
    <w:rsid w:val="006912F7"/>
    <w:rsid w:val="006913BB"/>
    <w:rsid w:val="0069142E"/>
    <w:rsid w:val="00691AAD"/>
    <w:rsid w:val="00691E1F"/>
    <w:rsid w:val="006922DE"/>
    <w:rsid w:val="006927B6"/>
    <w:rsid w:val="00692FF0"/>
    <w:rsid w:val="0069366B"/>
    <w:rsid w:val="00693C44"/>
    <w:rsid w:val="00694059"/>
    <w:rsid w:val="00695A3B"/>
    <w:rsid w:val="00695E2F"/>
    <w:rsid w:val="006961F3"/>
    <w:rsid w:val="006978D1"/>
    <w:rsid w:val="006A0FB4"/>
    <w:rsid w:val="006A10E4"/>
    <w:rsid w:val="006A1311"/>
    <w:rsid w:val="006A2A32"/>
    <w:rsid w:val="006A38BC"/>
    <w:rsid w:val="006A3C3A"/>
    <w:rsid w:val="006A47BA"/>
    <w:rsid w:val="006A52D8"/>
    <w:rsid w:val="006A5D64"/>
    <w:rsid w:val="006A61FB"/>
    <w:rsid w:val="006A6307"/>
    <w:rsid w:val="006A69B8"/>
    <w:rsid w:val="006A70EA"/>
    <w:rsid w:val="006A71B6"/>
    <w:rsid w:val="006B0A77"/>
    <w:rsid w:val="006B143D"/>
    <w:rsid w:val="006B1E09"/>
    <w:rsid w:val="006B20B0"/>
    <w:rsid w:val="006B240F"/>
    <w:rsid w:val="006B2F67"/>
    <w:rsid w:val="006B3AC1"/>
    <w:rsid w:val="006B4E4B"/>
    <w:rsid w:val="006B578C"/>
    <w:rsid w:val="006B57E2"/>
    <w:rsid w:val="006B5B2E"/>
    <w:rsid w:val="006B65CB"/>
    <w:rsid w:val="006B7915"/>
    <w:rsid w:val="006B7D03"/>
    <w:rsid w:val="006C058E"/>
    <w:rsid w:val="006C0875"/>
    <w:rsid w:val="006C3681"/>
    <w:rsid w:val="006C4033"/>
    <w:rsid w:val="006C4941"/>
    <w:rsid w:val="006C4F6E"/>
    <w:rsid w:val="006C4F7A"/>
    <w:rsid w:val="006C5470"/>
    <w:rsid w:val="006C6C4F"/>
    <w:rsid w:val="006D11B8"/>
    <w:rsid w:val="006D153A"/>
    <w:rsid w:val="006D2DBF"/>
    <w:rsid w:val="006D4161"/>
    <w:rsid w:val="006D445E"/>
    <w:rsid w:val="006D45F6"/>
    <w:rsid w:val="006D4912"/>
    <w:rsid w:val="006D6983"/>
    <w:rsid w:val="006D73CA"/>
    <w:rsid w:val="006D786C"/>
    <w:rsid w:val="006D7B09"/>
    <w:rsid w:val="006E2DA6"/>
    <w:rsid w:val="006E460E"/>
    <w:rsid w:val="006E62A9"/>
    <w:rsid w:val="006E6ABC"/>
    <w:rsid w:val="006E6E2E"/>
    <w:rsid w:val="006E7015"/>
    <w:rsid w:val="006F1489"/>
    <w:rsid w:val="006F1D7B"/>
    <w:rsid w:val="006F285F"/>
    <w:rsid w:val="006F302E"/>
    <w:rsid w:val="006F34F2"/>
    <w:rsid w:val="006F374D"/>
    <w:rsid w:val="006F4C20"/>
    <w:rsid w:val="006F5C3E"/>
    <w:rsid w:val="006F6C9E"/>
    <w:rsid w:val="00700701"/>
    <w:rsid w:val="00701CD2"/>
    <w:rsid w:val="0070230B"/>
    <w:rsid w:val="007035E6"/>
    <w:rsid w:val="007052D3"/>
    <w:rsid w:val="0070549D"/>
    <w:rsid w:val="00705C0D"/>
    <w:rsid w:val="00706106"/>
    <w:rsid w:val="00706158"/>
    <w:rsid w:val="00706E0D"/>
    <w:rsid w:val="00710007"/>
    <w:rsid w:val="00710C43"/>
    <w:rsid w:val="00710FDE"/>
    <w:rsid w:val="00711A8E"/>
    <w:rsid w:val="00712AF4"/>
    <w:rsid w:val="00713224"/>
    <w:rsid w:val="00713B14"/>
    <w:rsid w:val="00713EA7"/>
    <w:rsid w:val="00714FE2"/>
    <w:rsid w:val="00715334"/>
    <w:rsid w:val="007158BA"/>
    <w:rsid w:val="00716537"/>
    <w:rsid w:val="007169E8"/>
    <w:rsid w:val="00720F3C"/>
    <w:rsid w:val="0072147B"/>
    <w:rsid w:val="00721D2D"/>
    <w:rsid w:val="0072219B"/>
    <w:rsid w:val="007233D2"/>
    <w:rsid w:val="00724741"/>
    <w:rsid w:val="00725193"/>
    <w:rsid w:val="007259B2"/>
    <w:rsid w:val="00725DA0"/>
    <w:rsid w:val="007265A1"/>
    <w:rsid w:val="0072706D"/>
    <w:rsid w:val="007302C8"/>
    <w:rsid w:val="00730A33"/>
    <w:rsid w:val="00730B59"/>
    <w:rsid w:val="00732BB2"/>
    <w:rsid w:val="00733B78"/>
    <w:rsid w:val="00734EC2"/>
    <w:rsid w:val="00735A0F"/>
    <w:rsid w:val="00735C63"/>
    <w:rsid w:val="00735F04"/>
    <w:rsid w:val="00735F34"/>
    <w:rsid w:val="0073674F"/>
    <w:rsid w:val="00740457"/>
    <w:rsid w:val="0074121E"/>
    <w:rsid w:val="00742B68"/>
    <w:rsid w:val="007439D4"/>
    <w:rsid w:val="007439F9"/>
    <w:rsid w:val="007446F6"/>
    <w:rsid w:val="00744DB0"/>
    <w:rsid w:val="00745795"/>
    <w:rsid w:val="00747098"/>
    <w:rsid w:val="007474F0"/>
    <w:rsid w:val="00747C81"/>
    <w:rsid w:val="0075093A"/>
    <w:rsid w:val="00750B6E"/>
    <w:rsid w:val="00752810"/>
    <w:rsid w:val="00752D21"/>
    <w:rsid w:val="0075317C"/>
    <w:rsid w:val="00753ADE"/>
    <w:rsid w:val="0075646B"/>
    <w:rsid w:val="007568A0"/>
    <w:rsid w:val="007600A0"/>
    <w:rsid w:val="00760DB2"/>
    <w:rsid w:val="007611A8"/>
    <w:rsid w:val="007612A6"/>
    <w:rsid w:val="0076176E"/>
    <w:rsid w:val="00761E18"/>
    <w:rsid w:val="00762BC0"/>
    <w:rsid w:val="00763265"/>
    <w:rsid w:val="007654E3"/>
    <w:rsid w:val="00766890"/>
    <w:rsid w:val="00767B37"/>
    <w:rsid w:val="00767D52"/>
    <w:rsid w:val="00770491"/>
    <w:rsid w:val="00770BDE"/>
    <w:rsid w:val="00770C32"/>
    <w:rsid w:val="00771D6D"/>
    <w:rsid w:val="007720DF"/>
    <w:rsid w:val="007721C3"/>
    <w:rsid w:val="0077313F"/>
    <w:rsid w:val="007735BB"/>
    <w:rsid w:val="00773CBA"/>
    <w:rsid w:val="00773F61"/>
    <w:rsid w:val="00774226"/>
    <w:rsid w:val="00774ABF"/>
    <w:rsid w:val="00774DE6"/>
    <w:rsid w:val="00775223"/>
    <w:rsid w:val="007757D6"/>
    <w:rsid w:val="007758CB"/>
    <w:rsid w:val="0077591B"/>
    <w:rsid w:val="00775CE2"/>
    <w:rsid w:val="007765D7"/>
    <w:rsid w:val="00777DB6"/>
    <w:rsid w:val="00777EE4"/>
    <w:rsid w:val="00780934"/>
    <w:rsid w:val="0078244D"/>
    <w:rsid w:val="007839C7"/>
    <w:rsid w:val="00784306"/>
    <w:rsid w:val="007853CD"/>
    <w:rsid w:val="0078546E"/>
    <w:rsid w:val="00786F13"/>
    <w:rsid w:val="007871FE"/>
    <w:rsid w:val="007873D4"/>
    <w:rsid w:val="00787C7A"/>
    <w:rsid w:val="00787F05"/>
    <w:rsid w:val="00790008"/>
    <w:rsid w:val="00790211"/>
    <w:rsid w:val="007924AF"/>
    <w:rsid w:val="00792EAA"/>
    <w:rsid w:val="007937E8"/>
    <w:rsid w:val="007939CE"/>
    <w:rsid w:val="00793EB0"/>
    <w:rsid w:val="0079508F"/>
    <w:rsid w:val="00796AA5"/>
    <w:rsid w:val="00796BAF"/>
    <w:rsid w:val="0079759F"/>
    <w:rsid w:val="007A0567"/>
    <w:rsid w:val="007A20F6"/>
    <w:rsid w:val="007A23F9"/>
    <w:rsid w:val="007A2849"/>
    <w:rsid w:val="007A3AED"/>
    <w:rsid w:val="007A4809"/>
    <w:rsid w:val="007A4EBD"/>
    <w:rsid w:val="007A5B0C"/>
    <w:rsid w:val="007A5CB4"/>
    <w:rsid w:val="007B037E"/>
    <w:rsid w:val="007B0B2C"/>
    <w:rsid w:val="007B0F0A"/>
    <w:rsid w:val="007B112B"/>
    <w:rsid w:val="007B11F0"/>
    <w:rsid w:val="007B1B13"/>
    <w:rsid w:val="007B20DD"/>
    <w:rsid w:val="007B2243"/>
    <w:rsid w:val="007B41B0"/>
    <w:rsid w:val="007B4861"/>
    <w:rsid w:val="007B496B"/>
    <w:rsid w:val="007B5171"/>
    <w:rsid w:val="007B5B26"/>
    <w:rsid w:val="007B6436"/>
    <w:rsid w:val="007B661B"/>
    <w:rsid w:val="007B691A"/>
    <w:rsid w:val="007B6CED"/>
    <w:rsid w:val="007B7635"/>
    <w:rsid w:val="007C0366"/>
    <w:rsid w:val="007C0546"/>
    <w:rsid w:val="007C085F"/>
    <w:rsid w:val="007C1434"/>
    <w:rsid w:val="007C1FF6"/>
    <w:rsid w:val="007C2435"/>
    <w:rsid w:val="007C333D"/>
    <w:rsid w:val="007C4654"/>
    <w:rsid w:val="007C4FE2"/>
    <w:rsid w:val="007C528D"/>
    <w:rsid w:val="007C5884"/>
    <w:rsid w:val="007C5D19"/>
    <w:rsid w:val="007C6404"/>
    <w:rsid w:val="007C71BB"/>
    <w:rsid w:val="007C7292"/>
    <w:rsid w:val="007D11A6"/>
    <w:rsid w:val="007D1380"/>
    <w:rsid w:val="007D22EB"/>
    <w:rsid w:val="007D2813"/>
    <w:rsid w:val="007D285D"/>
    <w:rsid w:val="007D3047"/>
    <w:rsid w:val="007D36DE"/>
    <w:rsid w:val="007D39ED"/>
    <w:rsid w:val="007D418F"/>
    <w:rsid w:val="007D4FB9"/>
    <w:rsid w:val="007D56A1"/>
    <w:rsid w:val="007D61B8"/>
    <w:rsid w:val="007D798F"/>
    <w:rsid w:val="007E03B4"/>
    <w:rsid w:val="007E061E"/>
    <w:rsid w:val="007E1FC3"/>
    <w:rsid w:val="007E244E"/>
    <w:rsid w:val="007E29B4"/>
    <w:rsid w:val="007E31D9"/>
    <w:rsid w:val="007E3D86"/>
    <w:rsid w:val="007E4338"/>
    <w:rsid w:val="007E47D4"/>
    <w:rsid w:val="007E5F4F"/>
    <w:rsid w:val="007E6596"/>
    <w:rsid w:val="007E7B5F"/>
    <w:rsid w:val="007F275A"/>
    <w:rsid w:val="007F349C"/>
    <w:rsid w:val="007F3FA3"/>
    <w:rsid w:val="007F3FFA"/>
    <w:rsid w:val="007F47DF"/>
    <w:rsid w:val="007F4CE7"/>
    <w:rsid w:val="007F5545"/>
    <w:rsid w:val="007F61E6"/>
    <w:rsid w:val="007F6326"/>
    <w:rsid w:val="007F7FF2"/>
    <w:rsid w:val="00800E7D"/>
    <w:rsid w:val="008014FE"/>
    <w:rsid w:val="00802C5F"/>
    <w:rsid w:val="008035CD"/>
    <w:rsid w:val="00803DA4"/>
    <w:rsid w:val="00803FEF"/>
    <w:rsid w:val="008044CD"/>
    <w:rsid w:val="0080573C"/>
    <w:rsid w:val="00805930"/>
    <w:rsid w:val="00805B42"/>
    <w:rsid w:val="00805E10"/>
    <w:rsid w:val="008063B7"/>
    <w:rsid w:val="00806A2C"/>
    <w:rsid w:val="008102AD"/>
    <w:rsid w:val="008107A2"/>
    <w:rsid w:val="00810B07"/>
    <w:rsid w:val="00810D3B"/>
    <w:rsid w:val="00810DBA"/>
    <w:rsid w:val="00810E0E"/>
    <w:rsid w:val="00810F67"/>
    <w:rsid w:val="008113D5"/>
    <w:rsid w:val="00811B6B"/>
    <w:rsid w:val="00812551"/>
    <w:rsid w:val="00813006"/>
    <w:rsid w:val="0081338B"/>
    <w:rsid w:val="008143CD"/>
    <w:rsid w:val="00815FA4"/>
    <w:rsid w:val="0081770E"/>
    <w:rsid w:val="00817A96"/>
    <w:rsid w:val="00817D49"/>
    <w:rsid w:val="00817DCA"/>
    <w:rsid w:val="00820E7A"/>
    <w:rsid w:val="008210AC"/>
    <w:rsid w:val="008216DC"/>
    <w:rsid w:val="00823604"/>
    <w:rsid w:val="00823A5D"/>
    <w:rsid w:val="00823EF9"/>
    <w:rsid w:val="008246D3"/>
    <w:rsid w:val="00825FE2"/>
    <w:rsid w:val="00827411"/>
    <w:rsid w:val="00830E9A"/>
    <w:rsid w:val="00831772"/>
    <w:rsid w:val="008319E9"/>
    <w:rsid w:val="00831E55"/>
    <w:rsid w:val="008328AF"/>
    <w:rsid w:val="0083346E"/>
    <w:rsid w:val="008345DC"/>
    <w:rsid w:val="00834A18"/>
    <w:rsid w:val="00834C5E"/>
    <w:rsid w:val="008371EA"/>
    <w:rsid w:val="00837617"/>
    <w:rsid w:val="00837997"/>
    <w:rsid w:val="0084055D"/>
    <w:rsid w:val="00840F6D"/>
    <w:rsid w:val="00841472"/>
    <w:rsid w:val="0084170F"/>
    <w:rsid w:val="00842B47"/>
    <w:rsid w:val="00842BAA"/>
    <w:rsid w:val="00845722"/>
    <w:rsid w:val="00845F3E"/>
    <w:rsid w:val="008468F7"/>
    <w:rsid w:val="00846DD7"/>
    <w:rsid w:val="00847E04"/>
    <w:rsid w:val="00852E08"/>
    <w:rsid w:val="00854465"/>
    <w:rsid w:val="0085463A"/>
    <w:rsid w:val="008548FE"/>
    <w:rsid w:val="00854CF9"/>
    <w:rsid w:val="00855332"/>
    <w:rsid w:val="00856D39"/>
    <w:rsid w:val="008574B3"/>
    <w:rsid w:val="00860911"/>
    <w:rsid w:val="008615CD"/>
    <w:rsid w:val="00861A31"/>
    <w:rsid w:val="00861EF7"/>
    <w:rsid w:val="0086274E"/>
    <w:rsid w:val="008652BB"/>
    <w:rsid w:val="008656A4"/>
    <w:rsid w:val="00866C14"/>
    <w:rsid w:val="00867A33"/>
    <w:rsid w:val="00867FC5"/>
    <w:rsid w:val="0087052A"/>
    <w:rsid w:val="008710F7"/>
    <w:rsid w:val="00872A87"/>
    <w:rsid w:val="00873581"/>
    <w:rsid w:val="00873855"/>
    <w:rsid w:val="0087484E"/>
    <w:rsid w:val="008751C9"/>
    <w:rsid w:val="00875816"/>
    <w:rsid w:val="00875E47"/>
    <w:rsid w:val="008766F5"/>
    <w:rsid w:val="00876B9B"/>
    <w:rsid w:val="008770B7"/>
    <w:rsid w:val="00877F88"/>
    <w:rsid w:val="00877FAE"/>
    <w:rsid w:val="00880D3E"/>
    <w:rsid w:val="0088186D"/>
    <w:rsid w:val="008836A6"/>
    <w:rsid w:val="008857E2"/>
    <w:rsid w:val="00887E35"/>
    <w:rsid w:val="00891111"/>
    <w:rsid w:val="00891892"/>
    <w:rsid w:val="00892F80"/>
    <w:rsid w:val="0089313D"/>
    <w:rsid w:val="00893286"/>
    <w:rsid w:val="00893558"/>
    <w:rsid w:val="008935FD"/>
    <w:rsid w:val="00894624"/>
    <w:rsid w:val="00894836"/>
    <w:rsid w:val="00897318"/>
    <w:rsid w:val="008A146A"/>
    <w:rsid w:val="008A197E"/>
    <w:rsid w:val="008A1D64"/>
    <w:rsid w:val="008A1F67"/>
    <w:rsid w:val="008A24A3"/>
    <w:rsid w:val="008A398E"/>
    <w:rsid w:val="008A3DE3"/>
    <w:rsid w:val="008A43B1"/>
    <w:rsid w:val="008A45AC"/>
    <w:rsid w:val="008A59DB"/>
    <w:rsid w:val="008A5E3A"/>
    <w:rsid w:val="008A6868"/>
    <w:rsid w:val="008A6C38"/>
    <w:rsid w:val="008A72C6"/>
    <w:rsid w:val="008A7C2F"/>
    <w:rsid w:val="008B02F3"/>
    <w:rsid w:val="008B05CA"/>
    <w:rsid w:val="008B1770"/>
    <w:rsid w:val="008B4883"/>
    <w:rsid w:val="008B4F41"/>
    <w:rsid w:val="008B6323"/>
    <w:rsid w:val="008B66EF"/>
    <w:rsid w:val="008B69C0"/>
    <w:rsid w:val="008B6B0C"/>
    <w:rsid w:val="008B7299"/>
    <w:rsid w:val="008C01BB"/>
    <w:rsid w:val="008C0CCE"/>
    <w:rsid w:val="008C12A4"/>
    <w:rsid w:val="008C2CBD"/>
    <w:rsid w:val="008C3982"/>
    <w:rsid w:val="008C3AF5"/>
    <w:rsid w:val="008C3E9E"/>
    <w:rsid w:val="008C3F30"/>
    <w:rsid w:val="008C4D14"/>
    <w:rsid w:val="008C5255"/>
    <w:rsid w:val="008C568C"/>
    <w:rsid w:val="008C6D3C"/>
    <w:rsid w:val="008C6F75"/>
    <w:rsid w:val="008D1B7F"/>
    <w:rsid w:val="008D1C36"/>
    <w:rsid w:val="008D2284"/>
    <w:rsid w:val="008D2F86"/>
    <w:rsid w:val="008D44F2"/>
    <w:rsid w:val="008D5301"/>
    <w:rsid w:val="008D564A"/>
    <w:rsid w:val="008D58B8"/>
    <w:rsid w:val="008D5D8A"/>
    <w:rsid w:val="008D66A0"/>
    <w:rsid w:val="008D710F"/>
    <w:rsid w:val="008D75CF"/>
    <w:rsid w:val="008D7711"/>
    <w:rsid w:val="008D78C1"/>
    <w:rsid w:val="008D7B6C"/>
    <w:rsid w:val="008D7C2E"/>
    <w:rsid w:val="008E02AB"/>
    <w:rsid w:val="008E0916"/>
    <w:rsid w:val="008E1649"/>
    <w:rsid w:val="008E21C6"/>
    <w:rsid w:val="008E44AE"/>
    <w:rsid w:val="008E49D0"/>
    <w:rsid w:val="008E5A8E"/>
    <w:rsid w:val="008E73E2"/>
    <w:rsid w:val="008F0323"/>
    <w:rsid w:val="008F1052"/>
    <w:rsid w:val="008F1790"/>
    <w:rsid w:val="008F1845"/>
    <w:rsid w:val="008F2456"/>
    <w:rsid w:val="008F27AE"/>
    <w:rsid w:val="008F3073"/>
    <w:rsid w:val="008F3FD4"/>
    <w:rsid w:val="008F63E5"/>
    <w:rsid w:val="008F6D34"/>
    <w:rsid w:val="008F774F"/>
    <w:rsid w:val="009010D0"/>
    <w:rsid w:val="0090153A"/>
    <w:rsid w:val="009015B2"/>
    <w:rsid w:val="009015F2"/>
    <w:rsid w:val="00901849"/>
    <w:rsid w:val="0090340C"/>
    <w:rsid w:val="009039F2"/>
    <w:rsid w:val="00904AC8"/>
    <w:rsid w:val="00905F6D"/>
    <w:rsid w:val="00906E90"/>
    <w:rsid w:val="00907F93"/>
    <w:rsid w:val="0091051D"/>
    <w:rsid w:val="00912692"/>
    <w:rsid w:val="0091348D"/>
    <w:rsid w:val="00914B90"/>
    <w:rsid w:val="00915479"/>
    <w:rsid w:val="00915598"/>
    <w:rsid w:val="00915F07"/>
    <w:rsid w:val="00915F86"/>
    <w:rsid w:val="009174F2"/>
    <w:rsid w:val="00921CE6"/>
    <w:rsid w:val="00921F53"/>
    <w:rsid w:val="00922450"/>
    <w:rsid w:val="00922AF8"/>
    <w:rsid w:val="00923DF0"/>
    <w:rsid w:val="009247E9"/>
    <w:rsid w:val="00924BEC"/>
    <w:rsid w:val="00925C25"/>
    <w:rsid w:val="00926147"/>
    <w:rsid w:val="00927048"/>
    <w:rsid w:val="00927AD9"/>
    <w:rsid w:val="00930DFD"/>
    <w:rsid w:val="009314A3"/>
    <w:rsid w:val="00931E56"/>
    <w:rsid w:val="00932286"/>
    <w:rsid w:val="00933833"/>
    <w:rsid w:val="00934254"/>
    <w:rsid w:val="009343F9"/>
    <w:rsid w:val="009354F8"/>
    <w:rsid w:val="009359F7"/>
    <w:rsid w:val="00935A97"/>
    <w:rsid w:val="009360AD"/>
    <w:rsid w:val="00936F84"/>
    <w:rsid w:val="0094046D"/>
    <w:rsid w:val="00940851"/>
    <w:rsid w:val="009417CB"/>
    <w:rsid w:val="0094526F"/>
    <w:rsid w:val="00945F91"/>
    <w:rsid w:val="0094608B"/>
    <w:rsid w:val="00946778"/>
    <w:rsid w:val="00946B28"/>
    <w:rsid w:val="00946DE3"/>
    <w:rsid w:val="0095064C"/>
    <w:rsid w:val="009523F3"/>
    <w:rsid w:val="00953760"/>
    <w:rsid w:val="009547BC"/>
    <w:rsid w:val="00954D8E"/>
    <w:rsid w:val="00954E21"/>
    <w:rsid w:val="0095715B"/>
    <w:rsid w:val="0096056D"/>
    <w:rsid w:val="009610DE"/>
    <w:rsid w:val="00961DFC"/>
    <w:rsid w:val="00961E5A"/>
    <w:rsid w:val="00963CE4"/>
    <w:rsid w:val="009660B5"/>
    <w:rsid w:val="00966D6C"/>
    <w:rsid w:val="00967040"/>
    <w:rsid w:val="009679D9"/>
    <w:rsid w:val="0097029A"/>
    <w:rsid w:val="00970637"/>
    <w:rsid w:val="00971DDF"/>
    <w:rsid w:val="00971DF8"/>
    <w:rsid w:val="00972BBB"/>
    <w:rsid w:val="00974FDA"/>
    <w:rsid w:val="0097511B"/>
    <w:rsid w:val="00976F2E"/>
    <w:rsid w:val="00976FF1"/>
    <w:rsid w:val="0097726F"/>
    <w:rsid w:val="00980699"/>
    <w:rsid w:val="009811CD"/>
    <w:rsid w:val="009819EA"/>
    <w:rsid w:val="009824B1"/>
    <w:rsid w:val="0098251A"/>
    <w:rsid w:val="009826A6"/>
    <w:rsid w:val="00982C02"/>
    <w:rsid w:val="00982D5D"/>
    <w:rsid w:val="00983442"/>
    <w:rsid w:val="009836AE"/>
    <w:rsid w:val="00983721"/>
    <w:rsid w:val="00985368"/>
    <w:rsid w:val="00986C61"/>
    <w:rsid w:val="00990CD4"/>
    <w:rsid w:val="00991404"/>
    <w:rsid w:val="0099253D"/>
    <w:rsid w:val="00992D2C"/>
    <w:rsid w:val="009937EF"/>
    <w:rsid w:val="0099476E"/>
    <w:rsid w:val="00996067"/>
    <w:rsid w:val="0099615E"/>
    <w:rsid w:val="00996FA7"/>
    <w:rsid w:val="009A0BC2"/>
    <w:rsid w:val="009A0C4F"/>
    <w:rsid w:val="009A0DB7"/>
    <w:rsid w:val="009A1419"/>
    <w:rsid w:val="009A214F"/>
    <w:rsid w:val="009A2CD2"/>
    <w:rsid w:val="009A3A03"/>
    <w:rsid w:val="009A3F4E"/>
    <w:rsid w:val="009A45F6"/>
    <w:rsid w:val="009A62EB"/>
    <w:rsid w:val="009A63DE"/>
    <w:rsid w:val="009A7482"/>
    <w:rsid w:val="009A7B1B"/>
    <w:rsid w:val="009B0B14"/>
    <w:rsid w:val="009B0B8A"/>
    <w:rsid w:val="009B195B"/>
    <w:rsid w:val="009B2466"/>
    <w:rsid w:val="009B28F3"/>
    <w:rsid w:val="009B485B"/>
    <w:rsid w:val="009B5310"/>
    <w:rsid w:val="009B5AFA"/>
    <w:rsid w:val="009B5BAF"/>
    <w:rsid w:val="009B73D7"/>
    <w:rsid w:val="009B7A9E"/>
    <w:rsid w:val="009B7E21"/>
    <w:rsid w:val="009B7EF2"/>
    <w:rsid w:val="009C0361"/>
    <w:rsid w:val="009C06EF"/>
    <w:rsid w:val="009C2865"/>
    <w:rsid w:val="009C2C4C"/>
    <w:rsid w:val="009C4510"/>
    <w:rsid w:val="009C4DE6"/>
    <w:rsid w:val="009C5BDA"/>
    <w:rsid w:val="009C5F97"/>
    <w:rsid w:val="009C6FBC"/>
    <w:rsid w:val="009C7E4D"/>
    <w:rsid w:val="009C7F3B"/>
    <w:rsid w:val="009D0288"/>
    <w:rsid w:val="009D02C6"/>
    <w:rsid w:val="009D09AA"/>
    <w:rsid w:val="009D0A7F"/>
    <w:rsid w:val="009D11C1"/>
    <w:rsid w:val="009D1520"/>
    <w:rsid w:val="009D1BC3"/>
    <w:rsid w:val="009D2243"/>
    <w:rsid w:val="009D40B8"/>
    <w:rsid w:val="009D4213"/>
    <w:rsid w:val="009D421E"/>
    <w:rsid w:val="009D4CBA"/>
    <w:rsid w:val="009D4DE8"/>
    <w:rsid w:val="009D52B8"/>
    <w:rsid w:val="009D5A18"/>
    <w:rsid w:val="009D6C0E"/>
    <w:rsid w:val="009D7166"/>
    <w:rsid w:val="009D730A"/>
    <w:rsid w:val="009D73F5"/>
    <w:rsid w:val="009E086F"/>
    <w:rsid w:val="009E13C8"/>
    <w:rsid w:val="009E13E8"/>
    <w:rsid w:val="009E17FB"/>
    <w:rsid w:val="009E1A3F"/>
    <w:rsid w:val="009E1BD6"/>
    <w:rsid w:val="009E1D5A"/>
    <w:rsid w:val="009E1E0E"/>
    <w:rsid w:val="009E2109"/>
    <w:rsid w:val="009E2F2D"/>
    <w:rsid w:val="009E3113"/>
    <w:rsid w:val="009E3427"/>
    <w:rsid w:val="009E454A"/>
    <w:rsid w:val="009E46E5"/>
    <w:rsid w:val="009E4FBD"/>
    <w:rsid w:val="009E512D"/>
    <w:rsid w:val="009E587F"/>
    <w:rsid w:val="009E67AB"/>
    <w:rsid w:val="009E6DF7"/>
    <w:rsid w:val="009F0BD3"/>
    <w:rsid w:val="009F0D77"/>
    <w:rsid w:val="009F155A"/>
    <w:rsid w:val="009F1932"/>
    <w:rsid w:val="009F28F0"/>
    <w:rsid w:val="009F2DC7"/>
    <w:rsid w:val="009F30F0"/>
    <w:rsid w:val="009F4D4B"/>
    <w:rsid w:val="009F5FAE"/>
    <w:rsid w:val="009F6DF2"/>
    <w:rsid w:val="009F70F3"/>
    <w:rsid w:val="009F72A8"/>
    <w:rsid w:val="00A004D7"/>
    <w:rsid w:val="00A00F29"/>
    <w:rsid w:val="00A01947"/>
    <w:rsid w:val="00A035FE"/>
    <w:rsid w:val="00A044D5"/>
    <w:rsid w:val="00A04ECC"/>
    <w:rsid w:val="00A05066"/>
    <w:rsid w:val="00A061A8"/>
    <w:rsid w:val="00A06307"/>
    <w:rsid w:val="00A06B50"/>
    <w:rsid w:val="00A07520"/>
    <w:rsid w:val="00A076D8"/>
    <w:rsid w:val="00A078A1"/>
    <w:rsid w:val="00A078B8"/>
    <w:rsid w:val="00A114C4"/>
    <w:rsid w:val="00A11FE3"/>
    <w:rsid w:val="00A12AC3"/>
    <w:rsid w:val="00A13A43"/>
    <w:rsid w:val="00A15E79"/>
    <w:rsid w:val="00A1610B"/>
    <w:rsid w:val="00A16CFE"/>
    <w:rsid w:val="00A16E5E"/>
    <w:rsid w:val="00A17A20"/>
    <w:rsid w:val="00A21761"/>
    <w:rsid w:val="00A22832"/>
    <w:rsid w:val="00A23B6E"/>
    <w:rsid w:val="00A24A5C"/>
    <w:rsid w:val="00A253FD"/>
    <w:rsid w:val="00A266BC"/>
    <w:rsid w:val="00A266DC"/>
    <w:rsid w:val="00A26A63"/>
    <w:rsid w:val="00A26DA1"/>
    <w:rsid w:val="00A3088F"/>
    <w:rsid w:val="00A313E6"/>
    <w:rsid w:val="00A32296"/>
    <w:rsid w:val="00A32DF3"/>
    <w:rsid w:val="00A342D5"/>
    <w:rsid w:val="00A35450"/>
    <w:rsid w:val="00A36739"/>
    <w:rsid w:val="00A36BC4"/>
    <w:rsid w:val="00A36D2B"/>
    <w:rsid w:val="00A36EAF"/>
    <w:rsid w:val="00A36FEE"/>
    <w:rsid w:val="00A37B4E"/>
    <w:rsid w:val="00A41B58"/>
    <w:rsid w:val="00A4273C"/>
    <w:rsid w:val="00A433E2"/>
    <w:rsid w:val="00A44184"/>
    <w:rsid w:val="00A44AC2"/>
    <w:rsid w:val="00A44D8E"/>
    <w:rsid w:val="00A44E30"/>
    <w:rsid w:val="00A45BBE"/>
    <w:rsid w:val="00A461E4"/>
    <w:rsid w:val="00A46CBA"/>
    <w:rsid w:val="00A47FF1"/>
    <w:rsid w:val="00A51577"/>
    <w:rsid w:val="00A515F0"/>
    <w:rsid w:val="00A51CEC"/>
    <w:rsid w:val="00A51F00"/>
    <w:rsid w:val="00A5295E"/>
    <w:rsid w:val="00A52B6E"/>
    <w:rsid w:val="00A53AC1"/>
    <w:rsid w:val="00A53C7D"/>
    <w:rsid w:val="00A53F86"/>
    <w:rsid w:val="00A540A8"/>
    <w:rsid w:val="00A543B3"/>
    <w:rsid w:val="00A5461C"/>
    <w:rsid w:val="00A559D3"/>
    <w:rsid w:val="00A567E2"/>
    <w:rsid w:val="00A57E34"/>
    <w:rsid w:val="00A57F19"/>
    <w:rsid w:val="00A60D32"/>
    <w:rsid w:val="00A611E3"/>
    <w:rsid w:val="00A61594"/>
    <w:rsid w:val="00A619D6"/>
    <w:rsid w:val="00A61AD5"/>
    <w:rsid w:val="00A62A67"/>
    <w:rsid w:val="00A64D46"/>
    <w:rsid w:val="00A65E63"/>
    <w:rsid w:val="00A6641A"/>
    <w:rsid w:val="00A66D83"/>
    <w:rsid w:val="00A70327"/>
    <w:rsid w:val="00A70DC7"/>
    <w:rsid w:val="00A70EBE"/>
    <w:rsid w:val="00A7131F"/>
    <w:rsid w:val="00A7193E"/>
    <w:rsid w:val="00A71B61"/>
    <w:rsid w:val="00A71FAA"/>
    <w:rsid w:val="00A7247D"/>
    <w:rsid w:val="00A728FB"/>
    <w:rsid w:val="00A72B02"/>
    <w:rsid w:val="00A73038"/>
    <w:rsid w:val="00A73708"/>
    <w:rsid w:val="00A750FF"/>
    <w:rsid w:val="00A7551F"/>
    <w:rsid w:val="00A75BEC"/>
    <w:rsid w:val="00A762D5"/>
    <w:rsid w:val="00A768C9"/>
    <w:rsid w:val="00A76970"/>
    <w:rsid w:val="00A76B19"/>
    <w:rsid w:val="00A76C99"/>
    <w:rsid w:val="00A77C81"/>
    <w:rsid w:val="00A77FA2"/>
    <w:rsid w:val="00A80A2B"/>
    <w:rsid w:val="00A80E65"/>
    <w:rsid w:val="00A814F5"/>
    <w:rsid w:val="00A81EBE"/>
    <w:rsid w:val="00A8213A"/>
    <w:rsid w:val="00A839FB"/>
    <w:rsid w:val="00A8420F"/>
    <w:rsid w:val="00A8489A"/>
    <w:rsid w:val="00A84951"/>
    <w:rsid w:val="00A852B8"/>
    <w:rsid w:val="00A858C9"/>
    <w:rsid w:val="00A86E4C"/>
    <w:rsid w:val="00A90B24"/>
    <w:rsid w:val="00A90F1F"/>
    <w:rsid w:val="00A90F4C"/>
    <w:rsid w:val="00A9181E"/>
    <w:rsid w:val="00A91ED5"/>
    <w:rsid w:val="00A91FC5"/>
    <w:rsid w:val="00A94951"/>
    <w:rsid w:val="00A95263"/>
    <w:rsid w:val="00A95444"/>
    <w:rsid w:val="00A95A49"/>
    <w:rsid w:val="00A960A9"/>
    <w:rsid w:val="00A964E7"/>
    <w:rsid w:val="00A9723E"/>
    <w:rsid w:val="00A9781C"/>
    <w:rsid w:val="00A97FDD"/>
    <w:rsid w:val="00AA01F8"/>
    <w:rsid w:val="00AA0534"/>
    <w:rsid w:val="00AA05AF"/>
    <w:rsid w:val="00AA0849"/>
    <w:rsid w:val="00AA12BF"/>
    <w:rsid w:val="00AA1526"/>
    <w:rsid w:val="00AA193E"/>
    <w:rsid w:val="00AA3310"/>
    <w:rsid w:val="00AA3397"/>
    <w:rsid w:val="00AA3B74"/>
    <w:rsid w:val="00AA6084"/>
    <w:rsid w:val="00AA7100"/>
    <w:rsid w:val="00AA7F2E"/>
    <w:rsid w:val="00AB0F2E"/>
    <w:rsid w:val="00AB16CF"/>
    <w:rsid w:val="00AB2635"/>
    <w:rsid w:val="00AB28D0"/>
    <w:rsid w:val="00AB384F"/>
    <w:rsid w:val="00AB3F4F"/>
    <w:rsid w:val="00AB4221"/>
    <w:rsid w:val="00AB4E91"/>
    <w:rsid w:val="00AB4F6C"/>
    <w:rsid w:val="00AB60D9"/>
    <w:rsid w:val="00AC0023"/>
    <w:rsid w:val="00AC070A"/>
    <w:rsid w:val="00AC0767"/>
    <w:rsid w:val="00AC0812"/>
    <w:rsid w:val="00AC0A65"/>
    <w:rsid w:val="00AC1969"/>
    <w:rsid w:val="00AC1A31"/>
    <w:rsid w:val="00AC2377"/>
    <w:rsid w:val="00AC307D"/>
    <w:rsid w:val="00AC36D6"/>
    <w:rsid w:val="00AC3953"/>
    <w:rsid w:val="00AC4EAF"/>
    <w:rsid w:val="00AC5FA8"/>
    <w:rsid w:val="00AC6B82"/>
    <w:rsid w:val="00AC6B95"/>
    <w:rsid w:val="00AD03F7"/>
    <w:rsid w:val="00AD0E72"/>
    <w:rsid w:val="00AD16F3"/>
    <w:rsid w:val="00AD3E41"/>
    <w:rsid w:val="00AD4CF8"/>
    <w:rsid w:val="00AD5E55"/>
    <w:rsid w:val="00AD6922"/>
    <w:rsid w:val="00AE0186"/>
    <w:rsid w:val="00AE0F89"/>
    <w:rsid w:val="00AE16B6"/>
    <w:rsid w:val="00AE1E25"/>
    <w:rsid w:val="00AE262E"/>
    <w:rsid w:val="00AE295A"/>
    <w:rsid w:val="00AE34E9"/>
    <w:rsid w:val="00AE457D"/>
    <w:rsid w:val="00AE4EB7"/>
    <w:rsid w:val="00AE5E7E"/>
    <w:rsid w:val="00AE6ED1"/>
    <w:rsid w:val="00AE75EE"/>
    <w:rsid w:val="00AF0939"/>
    <w:rsid w:val="00AF1480"/>
    <w:rsid w:val="00AF1A50"/>
    <w:rsid w:val="00AF1DC4"/>
    <w:rsid w:val="00AF2A43"/>
    <w:rsid w:val="00AF3504"/>
    <w:rsid w:val="00AF36CF"/>
    <w:rsid w:val="00AF389B"/>
    <w:rsid w:val="00AF3A9B"/>
    <w:rsid w:val="00AF4E19"/>
    <w:rsid w:val="00AF5791"/>
    <w:rsid w:val="00AF5E5B"/>
    <w:rsid w:val="00AF674F"/>
    <w:rsid w:val="00AF6752"/>
    <w:rsid w:val="00AF69FE"/>
    <w:rsid w:val="00AF6CB1"/>
    <w:rsid w:val="00B00E5C"/>
    <w:rsid w:val="00B01B7F"/>
    <w:rsid w:val="00B02866"/>
    <w:rsid w:val="00B02A27"/>
    <w:rsid w:val="00B03494"/>
    <w:rsid w:val="00B056C4"/>
    <w:rsid w:val="00B05890"/>
    <w:rsid w:val="00B066C4"/>
    <w:rsid w:val="00B111D8"/>
    <w:rsid w:val="00B1151F"/>
    <w:rsid w:val="00B11673"/>
    <w:rsid w:val="00B118A3"/>
    <w:rsid w:val="00B118AE"/>
    <w:rsid w:val="00B1233F"/>
    <w:rsid w:val="00B12E97"/>
    <w:rsid w:val="00B1374E"/>
    <w:rsid w:val="00B1483C"/>
    <w:rsid w:val="00B14D7A"/>
    <w:rsid w:val="00B1573C"/>
    <w:rsid w:val="00B159B5"/>
    <w:rsid w:val="00B15CD2"/>
    <w:rsid w:val="00B15D3E"/>
    <w:rsid w:val="00B1627E"/>
    <w:rsid w:val="00B16BC7"/>
    <w:rsid w:val="00B176BE"/>
    <w:rsid w:val="00B17828"/>
    <w:rsid w:val="00B17993"/>
    <w:rsid w:val="00B204E6"/>
    <w:rsid w:val="00B214B4"/>
    <w:rsid w:val="00B22912"/>
    <w:rsid w:val="00B24DDA"/>
    <w:rsid w:val="00B30197"/>
    <w:rsid w:val="00B3021C"/>
    <w:rsid w:val="00B3030F"/>
    <w:rsid w:val="00B315F5"/>
    <w:rsid w:val="00B31B44"/>
    <w:rsid w:val="00B31F3B"/>
    <w:rsid w:val="00B322BF"/>
    <w:rsid w:val="00B32CD8"/>
    <w:rsid w:val="00B33866"/>
    <w:rsid w:val="00B34A1D"/>
    <w:rsid w:val="00B34A1E"/>
    <w:rsid w:val="00B3577B"/>
    <w:rsid w:val="00B35DCD"/>
    <w:rsid w:val="00B375C6"/>
    <w:rsid w:val="00B376AC"/>
    <w:rsid w:val="00B378A1"/>
    <w:rsid w:val="00B406CD"/>
    <w:rsid w:val="00B41768"/>
    <w:rsid w:val="00B419DF"/>
    <w:rsid w:val="00B423BA"/>
    <w:rsid w:val="00B42C3E"/>
    <w:rsid w:val="00B42C40"/>
    <w:rsid w:val="00B4307C"/>
    <w:rsid w:val="00B439A1"/>
    <w:rsid w:val="00B43AAA"/>
    <w:rsid w:val="00B43D9C"/>
    <w:rsid w:val="00B44D70"/>
    <w:rsid w:val="00B44E46"/>
    <w:rsid w:val="00B455F8"/>
    <w:rsid w:val="00B46D99"/>
    <w:rsid w:val="00B472FE"/>
    <w:rsid w:val="00B4795E"/>
    <w:rsid w:val="00B47D5C"/>
    <w:rsid w:val="00B5034A"/>
    <w:rsid w:val="00B50519"/>
    <w:rsid w:val="00B50BE9"/>
    <w:rsid w:val="00B50E3F"/>
    <w:rsid w:val="00B5112D"/>
    <w:rsid w:val="00B51206"/>
    <w:rsid w:val="00B52226"/>
    <w:rsid w:val="00B52399"/>
    <w:rsid w:val="00B542A0"/>
    <w:rsid w:val="00B554AC"/>
    <w:rsid w:val="00B561A6"/>
    <w:rsid w:val="00B568A8"/>
    <w:rsid w:val="00B57195"/>
    <w:rsid w:val="00B631D4"/>
    <w:rsid w:val="00B63A5B"/>
    <w:rsid w:val="00B63BFD"/>
    <w:rsid w:val="00B63DC4"/>
    <w:rsid w:val="00B64B71"/>
    <w:rsid w:val="00B64E60"/>
    <w:rsid w:val="00B6542B"/>
    <w:rsid w:val="00B65623"/>
    <w:rsid w:val="00B662C0"/>
    <w:rsid w:val="00B666B9"/>
    <w:rsid w:val="00B66CB3"/>
    <w:rsid w:val="00B67A85"/>
    <w:rsid w:val="00B70AAC"/>
    <w:rsid w:val="00B71116"/>
    <w:rsid w:val="00B71197"/>
    <w:rsid w:val="00B71953"/>
    <w:rsid w:val="00B72092"/>
    <w:rsid w:val="00B725A2"/>
    <w:rsid w:val="00B73C40"/>
    <w:rsid w:val="00B7585B"/>
    <w:rsid w:val="00B7632B"/>
    <w:rsid w:val="00B769A6"/>
    <w:rsid w:val="00B76DC1"/>
    <w:rsid w:val="00B77516"/>
    <w:rsid w:val="00B775B0"/>
    <w:rsid w:val="00B7784D"/>
    <w:rsid w:val="00B77DC9"/>
    <w:rsid w:val="00B77F95"/>
    <w:rsid w:val="00B80C66"/>
    <w:rsid w:val="00B80F19"/>
    <w:rsid w:val="00B81F5D"/>
    <w:rsid w:val="00B8290E"/>
    <w:rsid w:val="00B82BE6"/>
    <w:rsid w:val="00B82D3C"/>
    <w:rsid w:val="00B8325C"/>
    <w:rsid w:val="00B8576B"/>
    <w:rsid w:val="00B859C5"/>
    <w:rsid w:val="00B85C2A"/>
    <w:rsid w:val="00B8623A"/>
    <w:rsid w:val="00B862C0"/>
    <w:rsid w:val="00B8659E"/>
    <w:rsid w:val="00B86B17"/>
    <w:rsid w:val="00B87039"/>
    <w:rsid w:val="00B87B7B"/>
    <w:rsid w:val="00B87F4E"/>
    <w:rsid w:val="00B90EB5"/>
    <w:rsid w:val="00B90FD8"/>
    <w:rsid w:val="00B91FC7"/>
    <w:rsid w:val="00B92BB3"/>
    <w:rsid w:val="00B94B62"/>
    <w:rsid w:val="00B94D32"/>
    <w:rsid w:val="00B95365"/>
    <w:rsid w:val="00B967E8"/>
    <w:rsid w:val="00B96FA2"/>
    <w:rsid w:val="00B97048"/>
    <w:rsid w:val="00B977B7"/>
    <w:rsid w:val="00B97CF5"/>
    <w:rsid w:val="00BA0378"/>
    <w:rsid w:val="00BA04BC"/>
    <w:rsid w:val="00BA04CE"/>
    <w:rsid w:val="00BA07FC"/>
    <w:rsid w:val="00BA1F12"/>
    <w:rsid w:val="00BA2F9D"/>
    <w:rsid w:val="00BA315B"/>
    <w:rsid w:val="00BA346B"/>
    <w:rsid w:val="00BA366B"/>
    <w:rsid w:val="00BA37A6"/>
    <w:rsid w:val="00BA3E9D"/>
    <w:rsid w:val="00BA4C07"/>
    <w:rsid w:val="00BA4F4C"/>
    <w:rsid w:val="00BA524B"/>
    <w:rsid w:val="00BA578B"/>
    <w:rsid w:val="00BA7474"/>
    <w:rsid w:val="00BB0C59"/>
    <w:rsid w:val="00BB0C8D"/>
    <w:rsid w:val="00BB302D"/>
    <w:rsid w:val="00BB3FDC"/>
    <w:rsid w:val="00BB4AAB"/>
    <w:rsid w:val="00BB565C"/>
    <w:rsid w:val="00BB7257"/>
    <w:rsid w:val="00BB79D2"/>
    <w:rsid w:val="00BC0B7C"/>
    <w:rsid w:val="00BC0E7D"/>
    <w:rsid w:val="00BC117B"/>
    <w:rsid w:val="00BC1287"/>
    <w:rsid w:val="00BC1D66"/>
    <w:rsid w:val="00BC2410"/>
    <w:rsid w:val="00BC3A8C"/>
    <w:rsid w:val="00BC4233"/>
    <w:rsid w:val="00BC4C92"/>
    <w:rsid w:val="00BC635C"/>
    <w:rsid w:val="00BC65FE"/>
    <w:rsid w:val="00BC6C72"/>
    <w:rsid w:val="00BC6EF6"/>
    <w:rsid w:val="00BD0690"/>
    <w:rsid w:val="00BD0AE6"/>
    <w:rsid w:val="00BD1011"/>
    <w:rsid w:val="00BD2AD3"/>
    <w:rsid w:val="00BD353C"/>
    <w:rsid w:val="00BD473D"/>
    <w:rsid w:val="00BD4B88"/>
    <w:rsid w:val="00BD4C26"/>
    <w:rsid w:val="00BD61B5"/>
    <w:rsid w:val="00BD698A"/>
    <w:rsid w:val="00BD6D53"/>
    <w:rsid w:val="00BE177E"/>
    <w:rsid w:val="00BE270F"/>
    <w:rsid w:val="00BE2C4C"/>
    <w:rsid w:val="00BE2DD8"/>
    <w:rsid w:val="00BE348B"/>
    <w:rsid w:val="00BE38D9"/>
    <w:rsid w:val="00BE38F1"/>
    <w:rsid w:val="00BE478A"/>
    <w:rsid w:val="00BE4C86"/>
    <w:rsid w:val="00BE5D24"/>
    <w:rsid w:val="00BE75A8"/>
    <w:rsid w:val="00BE78C3"/>
    <w:rsid w:val="00BE7E4A"/>
    <w:rsid w:val="00BF05FF"/>
    <w:rsid w:val="00BF0D39"/>
    <w:rsid w:val="00BF0F96"/>
    <w:rsid w:val="00BF3E53"/>
    <w:rsid w:val="00BF4A2D"/>
    <w:rsid w:val="00BF52BA"/>
    <w:rsid w:val="00BF5B56"/>
    <w:rsid w:val="00BF66ED"/>
    <w:rsid w:val="00BF693B"/>
    <w:rsid w:val="00BF6EA5"/>
    <w:rsid w:val="00BF72FC"/>
    <w:rsid w:val="00BF7439"/>
    <w:rsid w:val="00C002B7"/>
    <w:rsid w:val="00C010A5"/>
    <w:rsid w:val="00C0194D"/>
    <w:rsid w:val="00C01EEF"/>
    <w:rsid w:val="00C0216A"/>
    <w:rsid w:val="00C03543"/>
    <w:rsid w:val="00C03562"/>
    <w:rsid w:val="00C03D38"/>
    <w:rsid w:val="00C04120"/>
    <w:rsid w:val="00C04F5C"/>
    <w:rsid w:val="00C07982"/>
    <w:rsid w:val="00C07E98"/>
    <w:rsid w:val="00C07F94"/>
    <w:rsid w:val="00C10DC9"/>
    <w:rsid w:val="00C11874"/>
    <w:rsid w:val="00C1256D"/>
    <w:rsid w:val="00C12EEA"/>
    <w:rsid w:val="00C13141"/>
    <w:rsid w:val="00C14C7A"/>
    <w:rsid w:val="00C15511"/>
    <w:rsid w:val="00C15954"/>
    <w:rsid w:val="00C15D7B"/>
    <w:rsid w:val="00C1615E"/>
    <w:rsid w:val="00C17101"/>
    <w:rsid w:val="00C20693"/>
    <w:rsid w:val="00C2305A"/>
    <w:rsid w:val="00C23C44"/>
    <w:rsid w:val="00C23CC9"/>
    <w:rsid w:val="00C23FBD"/>
    <w:rsid w:val="00C24717"/>
    <w:rsid w:val="00C25164"/>
    <w:rsid w:val="00C26669"/>
    <w:rsid w:val="00C26C43"/>
    <w:rsid w:val="00C271F7"/>
    <w:rsid w:val="00C27DA6"/>
    <w:rsid w:val="00C30B3D"/>
    <w:rsid w:val="00C31319"/>
    <w:rsid w:val="00C327F1"/>
    <w:rsid w:val="00C32F11"/>
    <w:rsid w:val="00C33553"/>
    <w:rsid w:val="00C33AE2"/>
    <w:rsid w:val="00C33F71"/>
    <w:rsid w:val="00C34A56"/>
    <w:rsid w:val="00C36338"/>
    <w:rsid w:val="00C367B6"/>
    <w:rsid w:val="00C36BD5"/>
    <w:rsid w:val="00C371BF"/>
    <w:rsid w:val="00C42347"/>
    <w:rsid w:val="00C43EDD"/>
    <w:rsid w:val="00C45871"/>
    <w:rsid w:val="00C461EA"/>
    <w:rsid w:val="00C471FD"/>
    <w:rsid w:val="00C47532"/>
    <w:rsid w:val="00C500D0"/>
    <w:rsid w:val="00C51736"/>
    <w:rsid w:val="00C51E06"/>
    <w:rsid w:val="00C532C9"/>
    <w:rsid w:val="00C53EE1"/>
    <w:rsid w:val="00C5529E"/>
    <w:rsid w:val="00C559FB"/>
    <w:rsid w:val="00C55FEA"/>
    <w:rsid w:val="00C56395"/>
    <w:rsid w:val="00C56397"/>
    <w:rsid w:val="00C5771E"/>
    <w:rsid w:val="00C57B7B"/>
    <w:rsid w:val="00C60526"/>
    <w:rsid w:val="00C61228"/>
    <w:rsid w:val="00C61BAA"/>
    <w:rsid w:val="00C62AC5"/>
    <w:rsid w:val="00C633C2"/>
    <w:rsid w:val="00C63658"/>
    <w:rsid w:val="00C64068"/>
    <w:rsid w:val="00C6543C"/>
    <w:rsid w:val="00C66012"/>
    <w:rsid w:val="00C67783"/>
    <w:rsid w:val="00C70129"/>
    <w:rsid w:val="00C705E1"/>
    <w:rsid w:val="00C7073C"/>
    <w:rsid w:val="00C70789"/>
    <w:rsid w:val="00C70C4F"/>
    <w:rsid w:val="00C71A3A"/>
    <w:rsid w:val="00C7234F"/>
    <w:rsid w:val="00C725FE"/>
    <w:rsid w:val="00C73B62"/>
    <w:rsid w:val="00C74F25"/>
    <w:rsid w:val="00C75018"/>
    <w:rsid w:val="00C75659"/>
    <w:rsid w:val="00C76622"/>
    <w:rsid w:val="00C7794C"/>
    <w:rsid w:val="00C80325"/>
    <w:rsid w:val="00C8039B"/>
    <w:rsid w:val="00C8096C"/>
    <w:rsid w:val="00C80FAE"/>
    <w:rsid w:val="00C80FFC"/>
    <w:rsid w:val="00C8100B"/>
    <w:rsid w:val="00C81EFA"/>
    <w:rsid w:val="00C82C11"/>
    <w:rsid w:val="00C8363D"/>
    <w:rsid w:val="00C84E26"/>
    <w:rsid w:val="00C85236"/>
    <w:rsid w:val="00C8539E"/>
    <w:rsid w:val="00C85845"/>
    <w:rsid w:val="00C85F3F"/>
    <w:rsid w:val="00C87487"/>
    <w:rsid w:val="00C9039C"/>
    <w:rsid w:val="00C92096"/>
    <w:rsid w:val="00C92DFE"/>
    <w:rsid w:val="00C944BF"/>
    <w:rsid w:val="00C94A37"/>
    <w:rsid w:val="00C94B82"/>
    <w:rsid w:val="00C94BDF"/>
    <w:rsid w:val="00C96110"/>
    <w:rsid w:val="00C971B5"/>
    <w:rsid w:val="00CA09CA"/>
    <w:rsid w:val="00CA110D"/>
    <w:rsid w:val="00CA138B"/>
    <w:rsid w:val="00CA2F21"/>
    <w:rsid w:val="00CA3083"/>
    <w:rsid w:val="00CA41D2"/>
    <w:rsid w:val="00CA4F20"/>
    <w:rsid w:val="00CA598B"/>
    <w:rsid w:val="00CA631E"/>
    <w:rsid w:val="00CA7DAF"/>
    <w:rsid w:val="00CB1603"/>
    <w:rsid w:val="00CB17AC"/>
    <w:rsid w:val="00CB28DF"/>
    <w:rsid w:val="00CB2B2A"/>
    <w:rsid w:val="00CB4556"/>
    <w:rsid w:val="00CB4CA9"/>
    <w:rsid w:val="00CB4E6B"/>
    <w:rsid w:val="00CB5954"/>
    <w:rsid w:val="00CB6D21"/>
    <w:rsid w:val="00CB7B50"/>
    <w:rsid w:val="00CC18AE"/>
    <w:rsid w:val="00CC18DD"/>
    <w:rsid w:val="00CC2F39"/>
    <w:rsid w:val="00CC3842"/>
    <w:rsid w:val="00CC3ADF"/>
    <w:rsid w:val="00CC3F64"/>
    <w:rsid w:val="00CC4169"/>
    <w:rsid w:val="00CC7AE1"/>
    <w:rsid w:val="00CD0012"/>
    <w:rsid w:val="00CD1C38"/>
    <w:rsid w:val="00CD1CAA"/>
    <w:rsid w:val="00CD1DC0"/>
    <w:rsid w:val="00CD2530"/>
    <w:rsid w:val="00CD2595"/>
    <w:rsid w:val="00CD281A"/>
    <w:rsid w:val="00CD299E"/>
    <w:rsid w:val="00CD2B43"/>
    <w:rsid w:val="00CD3026"/>
    <w:rsid w:val="00CD3817"/>
    <w:rsid w:val="00CD3D48"/>
    <w:rsid w:val="00CD428A"/>
    <w:rsid w:val="00CD5479"/>
    <w:rsid w:val="00CD5C93"/>
    <w:rsid w:val="00CD6C74"/>
    <w:rsid w:val="00CD7D63"/>
    <w:rsid w:val="00CE09EF"/>
    <w:rsid w:val="00CE0E67"/>
    <w:rsid w:val="00CE1852"/>
    <w:rsid w:val="00CE2BBD"/>
    <w:rsid w:val="00CE4554"/>
    <w:rsid w:val="00CE459D"/>
    <w:rsid w:val="00CE5800"/>
    <w:rsid w:val="00CE5F15"/>
    <w:rsid w:val="00CE637B"/>
    <w:rsid w:val="00CE6BB9"/>
    <w:rsid w:val="00CE7485"/>
    <w:rsid w:val="00CE7A09"/>
    <w:rsid w:val="00CE7C4D"/>
    <w:rsid w:val="00CE7F8C"/>
    <w:rsid w:val="00CF00FE"/>
    <w:rsid w:val="00CF0A93"/>
    <w:rsid w:val="00CF15B1"/>
    <w:rsid w:val="00CF190F"/>
    <w:rsid w:val="00CF1A23"/>
    <w:rsid w:val="00CF2A84"/>
    <w:rsid w:val="00CF3B79"/>
    <w:rsid w:val="00CF3C98"/>
    <w:rsid w:val="00CF50DF"/>
    <w:rsid w:val="00CF551E"/>
    <w:rsid w:val="00CF6091"/>
    <w:rsid w:val="00CF62C6"/>
    <w:rsid w:val="00D007DC"/>
    <w:rsid w:val="00D0171C"/>
    <w:rsid w:val="00D01A59"/>
    <w:rsid w:val="00D01B4A"/>
    <w:rsid w:val="00D01CF0"/>
    <w:rsid w:val="00D020D8"/>
    <w:rsid w:val="00D02F8D"/>
    <w:rsid w:val="00D039E0"/>
    <w:rsid w:val="00D03C70"/>
    <w:rsid w:val="00D03E5E"/>
    <w:rsid w:val="00D04E99"/>
    <w:rsid w:val="00D0505E"/>
    <w:rsid w:val="00D06C5F"/>
    <w:rsid w:val="00D07278"/>
    <w:rsid w:val="00D10C1E"/>
    <w:rsid w:val="00D111F8"/>
    <w:rsid w:val="00D1121E"/>
    <w:rsid w:val="00D11272"/>
    <w:rsid w:val="00D12091"/>
    <w:rsid w:val="00D15DB0"/>
    <w:rsid w:val="00D167C4"/>
    <w:rsid w:val="00D1755E"/>
    <w:rsid w:val="00D204E4"/>
    <w:rsid w:val="00D21782"/>
    <w:rsid w:val="00D2271E"/>
    <w:rsid w:val="00D22748"/>
    <w:rsid w:val="00D22DF3"/>
    <w:rsid w:val="00D2323E"/>
    <w:rsid w:val="00D237E2"/>
    <w:rsid w:val="00D2400C"/>
    <w:rsid w:val="00D25EAA"/>
    <w:rsid w:val="00D26918"/>
    <w:rsid w:val="00D2728A"/>
    <w:rsid w:val="00D272D1"/>
    <w:rsid w:val="00D31412"/>
    <w:rsid w:val="00D32112"/>
    <w:rsid w:val="00D326F2"/>
    <w:rsid w:val="00D32977"/>
    <w:rsid w:val="00D331CC"/>
    <w:rsid w:val="00D33AB8"/>
    <w:rsid w:val="00D352B7"/>
    <w:rsid w:val="00D37121"/>
    <w:rsid w:val="00D375D6"/>
    <w:rsid w:val="00D419C6"/>
    <w:rsid w:val="00D434F9"/>
    <w:rsid w:val="00D43792"/>
    <w:rsid w:val="00D4399C"/>
    <w:rsid w:val="00D443AD"/>
    <w:rsid w:val="00D4493A"/>
    <w:rsid w:val="00D45498"/>
    <w:rsid w:val="00D456E4"/>
    <w:rsid w:val="00D458F6"/>
    <w:rsid w:val="00D4612B"/>
    <w:rsid w:val="00D4629D"/>
    <w:rsid w:val="00D4777F"/>
    <w:rsid w:val="00D47F1F"/>
    <w:rsid w:val="00D50D04"/>
    <w:rsid w:val="00D5163A"/>
    <w:rsid w:val="00D52BA9"/>
    <w:rsid w:val="00D5348A"/>
    <w:rsid w:val="00D53EE2"/>
    <w:rsid w:val="00D55328"/>
    <w:rsid w:val="00D56700"/>
    <w:rsid w:val="00D60598"/>
    <w:rsid w:val="00D60731"/>
    <w:rsid w:val="00D60A72"/>
    <w:rsid w:val="00D61C67"/>
    <w:rsid w:val="00D61CC7"/>
    <w:rsid w:val="00D61EF1"/>
    <w:rsid w:val="00D62A61"/>
    <w:rsid w:val="00D645EA"/>
    <w:rsid w:val="00D65671"/>
    <w:rsid w:val="00D65FEF"/>
    <w:rsid w:val="00D66114"/>
    <w:rsid w:val="00D66191"/>
    <w:rsid w:val="00D66A35"/>
    <w:rsid w:val="00D6726B"/>
    <w:rsid w:val="00D67831"/>
    <w:rsid w:val="00D67EE9"/>
    <w:rsid w:val="00D7044A"/>
    <w:rsid w:val="00D72458"/>
    <w:rsid w:val="00D72951"/>
    <w:rsid w:val="00D72EC2"/>
    <w:rsid w:val="00D73ABE"/>
    <w:rsid w:val="00D73C8D"/>
    <w:rsid w:val="00D745E5"/>
    <w:rsid w:val="00D7471C"/>
    <w:rsid w:val="00D74E92"/>
    <w:rsid w:val="00D75694"/>
    <w:rsid w:val="00D756AF"/>
    <w:rsid w:val="00D75ACB"/>
    <w:rsid w:val="00D76338"/>
    <w:rsid w:val="00D76EC7"/>
    <w:rsid w:val="00D77536"/>
    <w:rsid w:val="00D779F7"/>
    <w:rsid w:val="00D80276"/>
    <w:rsid w:val="00D835F1"/>
    <w:rsid w:val="00D8457F"/>
    <w:rsid w:val="00D854CE"/>
    <w:rsid w:val="00D85629"/>
    <w:rsid w:val="00D86C42"/>
    <w:rsid w:val="00D87542"/>
    <w:rsid w:val="00D87585"/>
    <w:rsid w:val="00D877D7"/>
    <w:rsid w:val="00D934D6"/>
    <w:rsid w:val="00D93892"/>
    <w:rsid w:val="00D93C46"/>
    <w:rsid w:val="00D940E5"/>
    <w:rsid w:val="00D9434C"/>
    <w:rsid w:val="00D952E4"/>
    <w:rsid w:val="00D95C20"/>
    <w:rsid w:val="00D96223"/>
    <w:rsid w:val="00D9661B"/>
    <w:rsid w:val="00D96779"/>
    <w:rsid w:val="00D9689B"/>
    <w:rsid w:val="00D9721D"/>
    <w:rsid w:val="00D97C16"/>
    <w:rsid w:val="00DA0482"/>
    <w:rsid w:val="00DA1564"/>
    <w:rsid w:val="00DA2D34"/>
    <w:rsid w:val="00DA3890"/>
    <w:rsid w:val="00DA5649"/>
    <w:rsid w:val="00DA5764"/>
    <w:rsid w:val="00DA5B8D"/>
    <w:rsid w:val="00DA5DB8"/>
    <w:rsid w:val="00DA5EFB"/>
    <w:rsid w:val="00DA610E"/>
    <w:rsid w:val="00DA6D1E"/>
    <w:rsid w:val="00DA7B7D"/>
    <w:rsid w:val="00DB0E47"/>
    <w:rsid w:val="00DB1BAC"/>
    <w:rsid w:val="00DB2182"/>
    <w:rsid w:val="00DB34CC"/>
    <w:rsid w:val="00DB37F5"/>
    <w:rsid w:val="00DB53EF"/>
    <w:rsid w:val="00DB55BA"/>
    <w:rsid w:val="00DB6659"/>
    <w:rsid w:val="00DB69FE"/>
    <w:rsid w:val="00DB782A"/>
    <w:rsid w:val="00DB7918"/>
    <w:rsid w:val="00DC045A"/>
    <w:rsid w:val="00DC37D6"/>
    <w:rsid w:val="00DC3ECB"/>
    <w:rsid w:val="00DC4EEA"/>
    <w:rsid w:val="00DC62DE"/>
    <w:rsid w:val="00DD083F"/>
    <w:rsid w:val="00DD0D92"/>
    <w:rsid w:val="00DD13B2"/>
    <w:rsid w:val="00DD17C8"/>
    <w:rsid w:val="00DD1C3C"/>
    <w:rsid w:val="00DD1ECC"/>
    <w:rsid w:val="00DD2627"/>
    <w:rsid w:val="00DD4F6B"/>
    <w:rsid w:val="00DD56EA"/>
    <w:rsid w:val="00DD6469"/>
    <w:rsid w:val="00DD6B08"/>
    <w:rsid w:val="00DD7B51"/>
    <w:rsid w:val="00DE0464"/>
    <w:rsid w:val="00DE08A5"/>
    <w:rsid w:val="00DE1B57"/>
    <w:rsid w:val="00DE1DAB"/>
    <w:rsid w:val="00DE20A2"/>
    <w:rsid w:val="00DE40E7"/>
    <w:rsid w:val="00DE47A0"/>
    <w:rsid w:val="00DE5613"/>
    <w:rsid w:val="00DE5E24"/>
    <w:rsid w:val="00DE62B7"/>
    <w:rsid w:val="00DE649F"/>
    <w:rsid w:val="00DE6A96"/>
    <w:rsid w:val="00DE761E"/>
    <w:rsid w:val="00DE782A"/>
    <w:rsid w:val="00DF0027"/>
    <w:rsid w:val="00DF0753"/>
    <w:rsid w:val="00DF0B89"/>
    <w:rsid w:val="00DF1E7E"/>
    <w:rsid w:val="00DF255B"/>
    <w:rsid w:val="00DF3CFC"/>
    <w:rsid w:val="00DF5426"/>
    <w:rsid w:val="00DF604B"/>
    <w:rsid w:val="00DF64A0"/>
    <w:rsid w:val="00E000C9"/>
    <w:rsid w:val="00E01FDF"/>
    <w:rsid w:val="00E03690"/>
    <w:rsid w:val="00E0451E"/>
    <w:rsid w:val="00E0494A"/>
    <w:rsid w:val="00E05071"/>
    <w:rsid w:val="00E067A6"/>
    <w:rsid w:val="00E06F19"/>
    <w:rsid w:val="00E07E74"/>
    <w:rsid w:val="00E121CB"/>
    <w:rsid w:val="00E1240F"/>
    <w:rsid w:val="00E12CB0"/>
    <w:rsid w:val="00E15835"/>
    <w:rsid w:val="00E15A5B"/>
    <w:rsid w:val="00E179D4"/>
    <w:rsid w:val="00E179E4"/>
    <w:rsid w:val="00E20292"/>
    <w:rsid w:val="00E21182"/>
    <w:rsid w:val="00E21853"/>
    <w:rsid w:val="00E22041"/>
    <w:rsid w:val="00E22157"/>
    <w:rsid w:val="00E22381"/>
    <w:rsid w:val="00E23A1C"/>
    <w:rsid w:val="00E23F26"/>
    <w:rsid w:val="00E2465B"/>
    <w:rsid w:val="00E24C1A"/>
    <w:rsid w:val="00E24FB7"/>
    <w:rsid w:val="00E262EC"/>
    <w:rsid w:val="00E26D8F"/>
    <w:rsid w:val="00E2706B"/>
    <w:rsid w:val="00E278D4"/>
    <w:rsid w:val="00E30624"/>
    <w:rsid w:val="00E30637"/>
    <w:rsid w:val="00E32109"/>
    <w:rsid w:val="00E346F1"/>
    <w:rsid w:val="00E3498B"/>
    <w:rsid w:val="00E34B7C"/>
    <w:rsid w:val="00E34BEC"/>
    <w:rsid w:val="00E3564F"/>
    <w:rsid w:val="00E35682"/>
    <w:rsid w:val="00E35C0C"/>
    <w:rsid w:val="00E36E00"/>
    <w:rsid w:val="00E37742"/>
    <w:rsid w:val="00E40597"/>
    <w:rsid w:val="00E40D33"/>
    <w:rsid w:val="00E40E69"/>
    <w:rsid w:val="00E41814"/>
    <w:rsid w:val="00E42B4C"/>
    <w:rsid w:val="00E431D7"/>
    <w:rsid w:val="00E43AAE"/>
    <w:rsid w:val="00E443AB"/>
    <w:rsid w:val="00E44DBA"/>
    <w:rsid w:val="00E45420"/>
    <w:rsid w:val="00E45752"/>
    <w:rsid w:val="00E46246"/>
    <w:rsid w:val="00E462F2"/>
    <w:rsid w:val="00E46E6A"/>
    <w:rsid w:val="00E46EA3"/>
    <w:rsid w:val="00E50061"/>
    <w:rsid w:val="00E51549"/>
    <w:rsid w:val="00E51C1B"/>
    <w:rsid w:val="00E51DAB"/>
    <w:rsid w:val="00E52586"/>
    <w:rsid w:val="00E526B5"/>
    <w:rsid w:val="00E528AF"/>
    <w:rsid w:val="00E52B10"/>
    <w:rsid w:val="00E53DA7"/>
    <w:rsid w:val="00E55B97"/>
    <w:rsid w:val="00E575A0"/>
    <w:rsid w:val="00E576AB"/>
    <w:rsid w:val="00E57DDB"/>
    <w:rsid w:val="00E57DEA"/>
    <w:rsid w:val="00E57EB2"/>
    <w:rsid w:val="00E60103"/>
    <w:rsid w:val="00E61193"/>
    <w:rsid w:val="00E62D3C"/>
    <w:rsid w:val="00E63C56"/>
    <w:rsid w:val="00E63D3B"/>
    <w:rsid w:val="00E647B6"/>
    <w:rsid w:val="00E65656"/>
    <w:rsid w:val="00E659F1"/>
    <w:rsid w:val="00E65E06"/>
    <w:rsid w:val="00E66271"/>
    <w:rsid w:val="00E66800"/>
    <w:rsid w:val="00E66D05"/>
    <w:rsid w:val="00E66DD6"/>
    <w:rsid w:val="00E6784C"/>
    <w:rsid w:val="00E7175B"/>
    <w:rsid w:val="00E72607"/>
    <w:rsid w:val="00E74042"/>
    <w:rsid w:val="00E752CC"/>
    <w:rsid w:val="00E75E63"/>
    <w:rsid w:val="00E75FC8"/>
    <w:rsid w:val="00E76CF7"/>
    <w:rsid w:val="00E806F8"/>
    <w:rsid w:val="00E81072"/>
    <w:rsid w:val="00E81CA3"/>
    <w:rsid w:val="00E82EA8"/>
    <w:rsid w:val="00E83370"/>
    <w:rsid w:val="00E837BE"/>
    <w:rsid w:val="00E83D86"/>
    <w:rsid w:val="00E84DC6"/>
    <w:rsid w:val="00E851C6"/>
    <w:rsid w:val="00E85281"/>
    <w:rsid w:val="00E87EDE"/>
    <w:rsid w:val="00E90643"/>
    <w:rsid w:val="00E90A46"/>
    <w:rsid w:val="00E90ACB"/>
    <w:rsid w:val="00E91796"/>
    <w:rsid w:val="00E92486"/>
    <w:rsid w:val="00E924A9"/>
    <w:rsid w:val="00E92FD3"/>
    <w:rsid w:val="00E93758"/>
    <w:rsid w:val="00E93933"/>
    <w:rsid w:val="00E946BC"/>
    <w:rsid w:val="00E952D4"/>
    <w:rsid w:val="00E96053"/>
    <w:rsid w:val="00E96BCA"/>
    <w:rsid w:val="00E97331"/>
    <w:rsid w:val="00E97B9F"/>
    <w:rsid w:val="00EA26A2"/>
    <w:rsid w:val="00EA367F"/>
    <w:rsid w:val="00EA4648"/>
    <w:rsid w:val="00EA5DA7"/>
    <w:rsid w:val="00EA66F1"/>
    <w:rsid w:val="00EA68DC"/>
    <w:rsid w:val="00EA72EF"/>
    <w:rsid w:val="00EA7C27"/>
    <w:rsid w:val="00EA7D2D"/>
    <w:rsid w:val="00EA7DCC"/>
    <w:rsid w:val="00EB0A23"/>
    <w:rsid w:val="00EB1ADD"/>
    <w:rsid w:val="00EB26EF"/>
    <w:rsid w:val="00EB38F9"/>
    <w:rsid w:val="00EB3B27"/>
    <w:rsid w:val="00EB7C02"/>
    <w:rsid w:val="00EC019F"/>
    <w:rsid w:val="00EC0FA2"/>
    <w:rsid w:val="00EC18B5"/>
    <w:rsid w:val="00EC1B65"/>
    <w:rsid w:val="00EC2E1F"/>
    <w:rsid w:val="00EC343D"/>
    <w:rsid w:val="00EC4AE4"/>
    <w:rsid w:val="00EC503F"/>
    <w:rsid w:val="00EC69C4"/>
    <w:rsid w:val="00EC6B44"/>
    <w:rsid w:val="00EC7633"/>
    <w:rsid w:val="00ED0470"/>
    <w:rsid w:val="00ED056E"/>
    <w:rsid w:val="00ED1645"/>
    <w:rsid w:val="00ED36A7"/>
    <w:rsid w:val="00ED378C"/>
    <w:rsid w:val="00ED45EA"/>
    <w:rsid w:val="00ED6C2B"/>
    <w:rsid w:val="00ED7B04"/>
    <w:rsid w:val="00EE0223"/>
    <w:rsid w:val="00EE06B2"/>
    <w:rsid w:val="00EE08CC"/>
    <w:rsid w:val="00EE0CE2"/>
    <w:rsid w:val="00EE1C80"/>
    <w:rsid w:val="00EE2754"/>
    <w:rsid w:val="00EE2A52"/>
    <w:rsid w:val="00EE2B31"/>
    <w:rsid w:val="00EE36AB"/>
    <w:rsid w:val="00EE37A3"/>
    <w:rsid w:val="00EE3CE4"/>
    <w:rsid w:val="00EE412A"/>
    <w:rsid w:val="00EE5393"/>
    <w:rsid w:val="00EE6D96"/>
    <w:rsid w:val="00EF0115"/>
    <w:rsid w:val="00EF0D44"/>
    <w:rsid w:val="00EF17BC"/>
    <w:rsid w:val="00EF1F3E"/>
    <w:rsid w:val="00EF326B"/>
    <w:rsid w:val="00EF37FA"/>
    <w:rsid w:val="00EF3CC3"/>
    <w:rsid w:val="00EF4738"/>
    <w:rsid w:val="00EF4D2F"/>
    <w:rsid w:val="00EF587E"/>
    <w:rsid w:val="00EF62E5"/>
    <w:rsid w:val="00EF668C"/>
    <w:rsid w:val="00EF6FC4"/>
    <w:rsid w:val="00EF7167"/>
    <w:rsid w:val="00EF7CAC"/>
    <w:rsid w:val="00F0006C"/>
    <w:rsid w:val="00F00854"/>
    <w:rsid w:val="00F00E39"/>
    <w:rsid w:val="00F01B14"/>
    <w:rsid w:val="00F025B9"/>
    <w:rsid w:val="00F027F5"/>
    <w:rsid w:val="00F02BA5"/>
    <w:rsid w:val="00F03071"/>
    <w:rsid w:val="00F055BA"/>
    <w:rsid w:val="00F10FAC"/>
    <w:rsid w:val="00F122BB"/>
    <w:rsid w:val="00F131D7"/>
    <w:rsid w:val="00F14095"/>
    <w:rsid w:val="00F15027"/>
    <w:rsid w:val="00F158D4"/>
    <w:rsid w:val="00F1638D"/>
    <w:rsid w:val="00F16AEE"/>
    <w:rsid w:val="00F171A2"/>
    <w:rsid w:val="00F17670"/>
    <w:rsid w:val="00F20FF0"/>
    <w:rsid w:val="00F21B97"/>
    <w:rsid w:val="00F21D75"/>
    <w:rsid w:val="00F22535"/>
    <w:rsid w:val="00F2341F"/>
    <w:rsid w:val="00F25335"/>
    <w:rsid w:val="00F254DF"/>
    <w:rsid w:val="00F2577C"/>
    <w:rsid w:val="00F25990"/>
    <w:rsid w:val="00F25F00"/>
    <w:rsid w:val="00F2796D"/>
    <w:rsid w:val="00F3033B"/>
    <w:rsid w:val="00F30B2D"/>
    <w:rsid w:val="00F313CD"/>
    <w:rsid w:val="00F31472"/>
    <w:rsid w:val="00F315A2"/>
    <w:rsid w:val="00F3185D"/>
    <w:rsid w:val="00F34AB1"/>
    <w:rsid w:val="00F35C5B"/>
    <w:rsid w:val="00F36776"/>
    <w:rsid w:val="00F36FCE"/>
    <w:rsid w:val="00F3721A"/>
    <w:rsid w:val="00F372B8"/>
    <w:rsid w:val="00F3767D"/>
    <w:rsid w:val="00F40689"/>
    <w:rsid w:val="00F40DDE"/>
    <w:rsid w:val="00F4197B"/>
    <w:rsid w:val="00F42632"/>
    <w:rsid w:val="00F4385E"/>
    <w:rsid w:val="00F444C1"/>
    <w:rsid w:val="00F4453D"/>
    <w:rsid w:val="00F45150"/>
    <w:rsid w:val="00F45C74"/>
    <w:rsid w:val="00F46985"/>
    <w:rsid w:val="00F470BF"/>
    <w:rsid w:val="00F47969"/>
    <w:rsid w:val="00F50B9F"/>
    <w:rsid w:val="00F510CD"/>
    <w:rsid w:val="00F51849"/>
    <w:rsid w:val="00F519F0"/>
    <w:rsid w:val="00F51F26"/>
    <w:rsid w:val="00F5288C"/>
    <w:rsid w:val="00F53885"/>
    <w:rsid w:val="00F544F0"/>
    <w:rsid w:val="00F5477D"/>
    <w:rsid w:val="00F548CD"/>
    <w:rsid w:val="00F54B5F"/>
    <w:rsid w:val="00F55087"/>
    <w:rsid w:val="00F55933"/>
    <w:rsid w:val="00F561B3"/>
    <w:rsid w:val="00F5743E"/>
    <w:rsid w:val="00F608C9"/>
    <w:rsid w:val="00F61266"/>
    <w:rsid w:val="00F61B37"/>
    <w:rsid w:val="00F627EB"/>
    <w:rsid w:val="00F63EB8"/>
    <w:rsid w:val="00F6443A"/>
    <w:rsid w:val="00F6484C"/>
    <w:rsid w:val="00F64CC4"/>
    <w:rsid w:val="00F65824"/>
    <w:rsid w:val="00F658C1"/>
    <w:rsid w:val="00F6750B"/>
    <w:rsid w:val="00F702AB"/>
    <w:rsid w:val="00F711F4"/>
    <w:rsid w:val="00F72181"/>
    <w:rsid w:val="00F726C4"/>
    <w:rsid w:val="00F72ACA"/>
    <w:rsid w:val="00F73492"/>
    <w:rsid w:val="00F737EC"/>
    <w:rsid w:val="00F73F9D"/>
    <w:rsid w:val="00F74961"/>
    <w:rsid w:val="00F74C74"/>
    <w:rsid w:val="00F7553B"/>
    <w:rsid w:val="00F75A10"/>
    <w:rsid w:val="00F76525"/>
    <w:rsid w:val="00F77276"/>
    <w:rsid w:val="00F801F5"/>
    <w:rsid w:val="00F81AD5"/>
    <w:rsid w:val="00F81E1D"/>
    <w:rsid w:val="00F82073"/>
    <w:rsid w:val="00F8219B"/>
    <w:rsid w:val="00F82292"/>
    <w:rsid w:val="00F82941"/>
    <w:rsid w:val="00F82B4A"/>
    <w:rsid w:val="00F84A8E"/>
    <w:rsid w:val="00F84F54"/>
    <w:rsid w:val="00F90304"/>
    <w:rsid w:val="00F90323"/>
    <w:rsid w:val="00F90368"/>
    <w:rsid w:val="00F909DD"/>
    <w:rsid w:val="00F93BB4"/>
    <w:rsid w:val="00F955A7"/>
    <w:rsid w:val="00F95B9C"/>
    <w:rsid w:val="00F96582"/>
    <w:rsid w:val="00F96A79"/>
    <w:rsid w:val="00F96EFB"/>
    <w:rsid w:val="00F9795A"/>
    <w:rsid w:val="00F97EC0"/>
    <w:rsid w:val="00FA0CF4"/>
    <w:rsid w:val="00FA0F5B"/>
    <w:rsid w:val="00FA22FE"/>
    <w:rsid w:val="00FA2325"/>
    <w:rsid w:val="00FA2BA9"/>
    <w:rsid w:val="00FA3A70"/>
    <w:rsid w:val="00FA4D13"/>
    <w:rsid w:val="00FA4F0D"/>
    <w:rsid w:val="00FA5664"/>
    <w:rsid w:val="00FA5755"/>
    <w:rsid w:val="00FA656E"/>
    <w:rsid w:val="00FA735F"/>
    <w:rsid w:val="00FA73A8"/>
    <w:rsid w:val="00FB0647"/>
    <w:rsid w:val="00FB1E15"/>
    <w:rsid w:val="00FB2D85"/>
    <w:rsid w:val="00FB33EF"/>
    <w:rsid w:val="00FB3F26"/>
    <w:rsid w:val="00FB454F"/>
    <w:rsid w:val="00FB45BA"/>
    <w:rsid w:val="00FB4E9B"/>
    <w:rsid w:val="00FB6FDA"/>
    <w:rsid w:val="00FC0EA6"/>
    <w:rsid w:val="00FC297B"/>
    <w:rsid w:val="00FC2F10"/>
    <w:rsid w:val="00FC3213"/>
    <w:rsid w:val="00FC3B4F"/>
    <w:rsid w:val="00FC4277"/>
    <w:rsid w:val="00FC4618"/>
    <w:rsid w:val="00FC48C6"/>
    <w:rsid w:val="00FC513F"/>
    <w:rsid w:val="00FC5199"/>
    <w:rsid w:val="00FC5F26"/>
    <w:rsid w:val="00FC69F2"/>
    <w:rsid w:val="00FC6B2B"/>
    <w:rsid w:val="00FC6DF4"/>
    <w:rsid w:val="00FC6F11"/>
    <w:rsid w:val="00FD0EF0"/>
    <w:rsid w:val="00FD28FE"/>
    <w:rsid w:val="00FD3CA4"/>
    <w:rsid w:val="00FD4388"/>
    <w:rsid w:val="00FD540A"/>
    <w:rsid w:val="00FE00FB"/>
    <w:rsid w:val="00FE0D33"/>
    <w:rsid w:val="00FE13D3"/>
    <w:rsid w:val="00FE1486"/>
    <w:rsid w:val="00FE2076"/>
    <w:rsid w:val="00FE489B"/>
    <w:rsid w:val="00FE4E5A"/>
    <w:rsid w:val="00FE5985"/>
    <w:rsid w:val="00FE59EE"/>
    <w:rsid w:val="00FE640A"/>
    <w:rsid w:val="00FE68AB"/>
    <w:rsid w:val="00FF0904"/>
    <w:rsid w:val="00FF105D"/>
    <w:rsid w:val="00FF110F"/>
    <w:rsid w:val="00FF366F"/>
    <w:rsid w:val="00FF4407"/>
    <w:rsid w:val="00FF5D2A"/>
    <w:rsid w:val="00FF5E54"/>
    <w:rsid w:val="00FF6817"/>
    <w:rsid w:val="00FF7689"/>
    <w:rsid w:val="00FF7D9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DC8096"/>
  <w15:chartTrackingRefBased/>
  <w15:docId w15:val="{0F8AD139-8CA7-44BD-AFAB-37F2F6CE2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3">
    <w:name w:val="Normal"/>
    <w:qFormat/>
    <w:rsid w:val="00834A18"/>
    <w:pPr>
      <w:bidi/>
      <w:spacing w:after="0" w:line="312" w:lineRule="auto"/>
    </w:pPr>
  </w:style>
  <w:style w:type="paragraph" w:styleId="11">
    <w:name w:val="heading 1"/>
    <w:basedOn w:val="a3"/>
    <w:next w:val="a3"/>
    <w:link w:val="12"/>
    <w:uiPriority w:val="1"/>
    <w:qFormat/>
    <w:rsid w:val="000501A4"/>
    <w:pPr>
      <w:keepNext/>
      <w:keepLines/>
      <w:jc w:val="center"/>
      <w:outlineLvl w:val="0"/>
    </w:pPr>
    <w:rPr>
      <w:rFonts w:eastAsiaTheme="majorEastAsia"/>
      <w:bCs/>
      <w:szCs w:val="36"/>
      <w:u w:val="single"/>
    </w:rPr>
  </w:style>
  <w:style w:type="paragraph" w:styleId="20">
    <w:name w:val="heading 2"/>
    <w:basedOn w:val="a3"/>
    <w:next w:val="a3"/>
    <w:link w:val="21"/>
    <w:uiPriority w:val="1"/>
    <w:qFormat/>
    <w:rsid w:val="000501A4"/>
    <w:pPr>
      <w:keepNext/>
      <w:keepLines/>
      <w:spacing w:before="480"/>
      <w:jc w:val="center"/>
      <w:outlineLvl w:val="1"/>
    </w:pPr>
    <w:rPr>
      <w:rFonts w:eastAsiaTheme="majorEastAsia"/>
      <w:bCs/>
      <w:szCs w:val="32"/>
    </w:rPr>
  </w:style>
  <w:style w:type="paragraph" w:styleId="31">
    <w:name w:val="heading 3"/>
    <w:basedOn w:val="a3"/>
    <w:next w:val="a3"/>
    <w:link w:val="32"/>
    <w:uiPriority w:val="1"/>
    <w:qFormat/>
    <w:rsid w:val="006D786C"/>
    <w:pPr>
      <w:keepNext/>
      <w:keepLines/>
      <w:spacing w:before="120"/>
      <w:outlineLvl w:val="2"/>
    </w:pPr>
    <w:rPr>
      <w:rFonts w:eastAsiaTheme="majorEastAsia"/>
      <w:bCs/>
      <w:szCs w:val="28"/>
      <w:u w:val="single"/>
    </w:rPr>
  </w:style>
  <w:style w:type="paragraph" w:styleId="4">
    <w:name w:val="heading 4"/>
    <w:basedOn w:val="a3"/>
    <w:next w:val="a3"/>
    <w:link w:val="40"/>
    <w:uiPriority w:val="1"/>
    <w:qFormat/>
    <w:rsid w:val="006D786C"/>
    <w:pPr>
      <w:keepNext/>
      <w:keepLines/>
      <w:spacing w:before="120"/>
      <w:outlineLvl w:val="3"/>
    </w:pPr>
    <w:rPr>
      <w:rFonts w:eastAsiaTheme="majorEastAsia"/>
      <w:bCs/>
      <w:szCs w:val="26"/>
    </w:rPr>
  </w:style>
  <w:style w:type="paragraph" w:styleId="50">
    <w:name w:val="heading 5"/>
    <w:basedOn w:val="a3"/>
    <w:next w:val="a3"/>
    <w:link w:val="51"/>
    <w:uiPriority w:val="1"/>
    <w:qFormat/>
    <w:rsid w:val="000501A4"/>
    <w:pPr>
      <w:keepNext/>
      <w:keepLines/>
      <w:outlineLvl w:val="4"/>
    </w:pPr>
    <w:rPr>
      <w:rFonts w:eastAsiaTheme="majorEastAsia"/>
      <w:bCs/>
      <w:spacing w:val="40"/>
    </w:rPr>
  </w:style>
  <w:style w:type="paragraph" w:styleId="6">
    <w:name w:val="heading 6"/>
    <w:basedOn w:val="a3"/>
    <w:next w:val="a3"/>
    <w:link w:val="60"/>
    <w:uiPriority w:val="1"/>
    <w:qFormat/>
    <w:rsid w:val="000501A4"/>
    <w:pPr>
      <w:keepNext/>
      <w:keepLines/>
      <w:outlineLvl w:val="5"/>
    </w:pPr>
    <w:rPr>
      <w:rFonts w:eastAsiaTheme="majorEastAsia"/>
      <w:spacing w:val="40"/>
    </w:rPr>
  </w:style>
  <w:style w:type="paragraph" w:styleId="7">
    <w:name w:val="heading 7"/>
    <w:basedOn w:val="a3"/>
    <w:next w:val="a3"/>
    <w:link w:val="70"/>
    <w:uiPriority w:val="1"/>
    <w:qFormat/>
    <w:rsid w:val="000501A4"/>
    <w:pPr>
      <w:keepNext/>
      <w:keepLines/>
      <w:outlineLvl w:val="6"/>
    </w:pPr>
    <w:rPr>
      <w:rFonts w:eastAsiaTheme="majorEastAsia"/>
      <w:bCs/>
      <w:spacing w:val="40"/>
    </w:rPr>
  </w:style>
  <w:style w:type="paragraph" w:styleId="8">
    <w:name w:val="heading 8"/>
    <w:basedOn w:val="a3"/>
    <w:next w:val="a3"/>
    <w:link w:val="80"/>
    <w:uiPriority w:val="1"/>
    <w:qFormat/>
    <w:rsid w:val="000501A4"/>
    <w:pPr>
      <w:keepNext/>
      <w:keepLines/>
      <w:outlineLvl w:val="7"/>
    </w:pPr>
    <w:rPr>
      <w:rFonts w:eastAsiaTheme="majorEastAsia"/>
      <w:spacing w:val="4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כותרת 1 תו"/>
    <w:basedOn w:val="a4"/>
    <w:link w:val="11"/>
    <w:uiPriority w:val="1"/>
    <w:rsid w:val="000501A4"/>
    <w:rPr>
      <w:rFonts w:eastAsiaTheme="majorEastAsia"/>
      <w:bCs/>
      <w:szCs w:val="36"/>
      <w:u w:val="single"/>
    </w:rPr>
  </w:style>
  <w:style w:type="character" w:customStyle="1" w:styleId="21">
    <w:name w:val="כותרת 2 תו"/>
    <w:basedOn w:val="a4"/>
    <w:link w:val="20"/>
    <w:uiPriority w:val="1"/>
    <w:rsid w:val="000501A4"/>
    <w:rPr>
      <w:rFonts w:eastAsiaTheme="majorEastAsia"/>
      <w:bCs/>
      <w:szCs w:val="32"/>
    </w:rPr>
  </w:style>
  <w:style w:type="character" w:customStyle="1" w:styleId="32">
    <w:name w:val="כותרת 3 תו"/>
    <w:basedOn w:val="a4"/>
    <w:link w:val="31"/>
    <w:uiPriority w:val="1"/>
    <w:rsid w:val="006D786C"/>
    <w:rPr>
      <w:rFonts w:eastAsiaTheme="majorEastAsia"/>
      <w:bCs/>
      <w:szCs w:val="28"/>
      <w:u w:val="single"/>
    </w:rPr>
  </w:style>
  <w:style w:type="character" w:customStyle="1" w:styleId="40">
    <w:name w:val="כותרת 4 תו"/>
    <w:basedOn w:val="a4"/>
    <w:link w:val="4"/>
    <w:uiPriority w:val="1"/>
    <w:rsid w:val="006D786C"/>
    <w:rPr>
      <w:rFonts w:eastAsiaTheme="majorEastAsia"/>
      <w:bCs/>
      <w:szCs w:val="26"/>
    </w:rPr>
  </w:style>
  <w:style w:type="character" w:customStyle="1" w:styleId="51">
    <w:name w:val="כותרת 5 תו"/>
    <w:basedOn w:val="a4"/>
    <w:link w:val="50"/>
    <w:uiPriority w:val="1"/>
    <w:rsid w:val="000501A4"/>
    <w:rPr>
      <w:rFonts w:eastAsiaTheme="majorEastAsia"/>
      <w:bCs/>
      <w:spacing w:val="40"/>
    </w:rPr>
  </w:style>
  <w:style w:type="character" w:customStyle="1" w:styleId="60">
    <w:name w:val="כותרת 6 תו"/>
    <w:basedOn w:val="a4"/>
    <w:link w:val="6"/>
    <w:uiPriority w:val="1"/>
    <w:rsid w:val="000501A4"/>
    <w:rPr>
      <w:rFonts w:eastAsiaTheme="majorEastAsia"/>
      <w:spacing w:val="40"/>
    </w:rPr>
  </w:style>
  <w:style w:type="character" w:customStyle="1" w:styleId="70">
    <w:name w:val="כותרת 7 תו"/>
    <w:basedOn w:val="a4"/>
    <w:link w:val="7"/>
    <w:uiPriority w:val="1"/>
    <w:rsid w:val="000501A4"/>
    <w:rPr>
      <w:rFonts w:eastAsiaTheme="majorEastAsia"/>
      <w:bCs/>
      <w:spacing w:val="40"/>
    </w:rPr>
  </w:style>
  <w:style w:type="character" w:customStyle="1" w:styleId="80">
    <w:name w:val="כותרת 8 תו"/>
    <w:basedOn w:val="a4"/>
    <w:link w:val="8"/>
    <w:uiPriority w:val="1"/>
    <w:rsid w:val="000501A4"/>
    <w:rPr>
      <w:rFonts w:eastAsiaTheme="majorEastAsia"/>
      <w:spacing w:val="40"/>
    </w:rPr>
  </w:style>
  <w:style w:type="paragraph" w:customStyle="1" w:styleId="a7">
    <w:name w:val="נבנצאל"/>
    <w:basedOn w:val="a3"/>
    <w:next w:val="a3"/>
    <w:link w:val="a8"/>
    <w:uiPriority w:val="99"/>
    <w:rsid w:val="000501A4"/>
    <w:pPr>
      <w:ind w:left="-567"/>
    </w:pPr>
    <w:rPr>
      <w:szCs w:val="20"/>
    </w:rPr>
  </w:style>
  <w:style w:type="character" w:customStyle="1" w:styleId="a8">
    <w:name w:val="נבנצאל תו"/>
    <w:basedOn w:val="a4"/>
    <w:link w:val="a7"/>
    <w:uiPriority w:val="99"/>
    <w:rsid w:val="000501A4"/>
    <w:rPr>
      <w:szCs w:val="20"/>
    </w:rPr>
  </w:style>
  <w:style w:type="paragraph" w:styleId="a9">
    <w:name w:val="header"/>
    <w:basedOn w:val="a3"/>
    <w:link w:val="aa"/>
    <w:unhideWhenUsed/>
    <w:rsid w:val="000501A4"/>
    <w:pPr>
      <w:tabs>
        <w:tab w:val="center" w:pos="4153"/>
        <w:tab w:val="right" w:pos="8306"/>
      </w:tabs>
      <w:spacing w:line="240" w:lineRule="auto"/>
    </w:pPr>
  </w:style>
  <w:style w:type="character" w:customStyle="1" w:styleId="aa">
    <w:name w:val="כותרת עליונה תו"/>
    <w:basedOn w:val="a4"/>
    <w:link w:val="a9"/>
    <w:rsid w:val="000501A4"/>
  </w:style>
  <w:style w:type="paragraph" w:styleId="ab">
    <w:name w:val="footer"/>
    <w:basedOn w:val="a3"/>
    <w:link w:val="ac"/>
    <w:uiPriority w:val="99"/>
    <w:unhideWhenUsed/>
    <w:rsid w:val="000501A4"/>
    <w:pPr>
      <w:tabs>
        <w:tab w:val="center" w:pos="4153"/>
        <w:tab w:val="right" w:pos="8306"/>
      </w:tabs>
      <w:spacing w:line="240" w:lineRule="auto"/>
    </w:pPr>
  </w:style>
  <w:style w:type="character" w:customStyle="1" w:styleId="ac">
    <w:name w:val="כותרת תחתונה תו"/>
    <w:basedOn w:val="a4"/>
    <w:link w:val="ab"/>
    <w:uiPriority w:val="99"/>
    <w:rsid w:val="000501A4"/>
  </w:style>
  <w:style w:type="paragraph" w:styleId="ad">
    <w:name w:val="Date"/>
    <w:basedOn w:val="a3"/>
    <w:next w:val="a3"/>
    <w:link w:val="ae"/>
    <w:uiPriority w:val="99"/>
    <w:unhideWhenUsed/>
    <w:rsid w:val="000501A4"/>
    <w:pPr>
      <w:spacing w:before="120" w:line="240" w:lineRule="auto"/>
    </w:pPr>
  </w:style>
  <w:style w:type="character" w:customStyle="1" w:styleId="ae">
    <w:name w:val="תאריך תו"/>
    <w:basedOn w:val="a4"/>
    <w:link w:val="ad"/>
    <w:uiPriority w:val="99"/>
    <w:rsid w:val="000501A4"/>
  </w:style>
  <w:style w:type="paragraph" w:styleId="af">
    <w:name w:val="footnote text"/>
    <w:basedOn w:val="a3"/>
    <w:link w:val="af0"/>
    <w:uiPriority w:val="99"/>
    <w:rsid w:val="00574579"/>
    <w:pPr>
      <w:spacing w:line="240" w:lineRule="auto"/>
      <w:ind w:left="720" w:hanging="720"/>
    </w:pPr>
    <w:rPr>
      <w:szCs w:val="20"/>
    </w:rPr>
  </w:style>
  <w:style w:type="character" w:customStyle="1" w:styleId="af0">
    <w:name w:val="טקסט הערת שוליים תו"/>
    <w:basedOn w:val="a4"/>
    <w:link w:val="af"/>
    <w:uiPriority w:val="99"/>
    <w:rsid w:val="00574579"/>
    <w:rPr>
      <w:szCs w:val="20"/>
    </w:rPr>
  </w:style>
  <w:style w:type="character" w:styleId="af1">
    <w:name w:val="footnote reference"/>
    <w:basedOn w:val="a4"/>
    <w:uiPriority w:val="99"/>
    <w:unhideWhenUsed/>
    <w:rsid w:val="000501A4"/>
    <w:rPr>
      <w:vertAlign w:val="superscript"/>
    </w:rPr>
  </w:style>
  <w:style w:type="paragraph" w:styleId="af2">
    <w:name w:val="Balloon Text"/>
    <w:basedOn w:val="a3"/>
    <w:link w:val="af3"/>
    <w:uiPriority w:val="99"/>
    <w:semiHidden/>
    <w:unhideWhenUsed/>
    <w:rsid w:val="000A1C47"/>
    <w:pPr>
      <w:spacing w:line="240" w:lineRule="auto"/>
    </w:pPr>
    <w:rPr>
      <w:rFonts w:ascii="Tahoma" w:hAnsi="Tahoma" w:cs="Tahoma"/>
      <w:sz w:val="18"/>
      <w:szCs w:val="18"/>
    </w:rPr>
  </w:style>
  <w:style w:type="character" w:customStyle="1" w:styleId="af3">
    <w:name w:val="טקסט בלונים תו"/>
    <w:basedOn w:val="a4"/>
    <w:link w:val="af2"/>
    <w:uiPriority w:val="99"/>
    <w:semiHidden/>
    <w:rsid w:val="000A1C47"/>
    <w:rPr>
      <w:rFonts w:ascii="Tahoma" w:hAnsi="Tahoma" w:cs="Tahoma"/>
      <w:sz w:val="18"/>
      <w:szCs w:val="18"/>
    </w:rPr>
  </w:style>
  <w:style w:type="paragraph" w:styleId="af4">
    <w:name w:val="List Paragraph"/>
    <w:basedOn w:val="a3"/>
    <w:link w:val="af5"/>
    <w:uiPriority w:val="34"/>
    <w:qFormat/>
    <w:rsid w:val="003D58EC"/>
    <w:pPr>
      <w:ind w:left="720"/>
      <w:contextualSpacing/>
    </w:pPr>
  </w:style>
  <w:style w:type="character" w:styleId="af6">
    <w:name w:val="annotation reference"/>
    <w:basedOn w:val="a4"/>
    <w:uiPriority w:val="99"/>
    <w:unhideWhenUsed/>
    <w:rsid w:val="008063B7"/>
    <w:rPr>
      <w:sz w:val="16"/>
      <w:szCs w:val="16"/>
    </w:rPr>
  </w:style>
  <w:style w:type="paragraph" w:styleId="af7">
    <w:name w:val="annotation text"/>
    <w:basedOn w:val="a3"/>
    <w:link w:val="af8"/>
    <w:uiPriority w:val="99"/>
    <w:unhideWhenUsed/>
    <w:rsid w:val="008063B7"/>
    <w:pPr>
      <w:spacing w:line="240" w:lineRule="auto"/>
    </w:pPr>
    <w:rPr>
      <w:szCs w:val="20"/>
    </w:rPr>
  </w:style>
  <w:style w:type="character" w:customStyle="1" w:styleId="af8">
    <w:name w:val="טקסט הערה תו"/>
    <w:basedOn w:val="a4"/>
    <w:link w:val="af7"/>
    <w:uiPriority w:val="99"/>
    <w:rsid w:val="008063B7"/>
    <w:rPr>
      <w:szCs w:val="20"/>
    </w:rPr>
  </w:style>
  <w:style w:type="paragraph" w:styleId="af9">
    <w:name w:val="annotation subject"/>
    <w:basedOn w:val="af7"/>
    <w:next w:val="af7"/>
    <w:link w:val="afa"/>
    <w:uiPriority w:val="99"/>
    <w:semiHidden/>
    <w:unhideWhenUsed/>
    <w:rsid w:val="008063B7"/>
    <w:rPr>
      <w:b/>
      <w:bCs/>
    </w:rPr>
  </w:style>
  <w:style w:type="character" w:customStyle="1" w:styleId="afa">
    <w:name w:val="נושא הערה תו"/>
    <w:basedOn w:val="af8"/>
    <w:link w:val="af9"/>
    <w:uiPriority w:val="99"/>
    <w:semiHidden/>
    <w:rsid w:val="008063B7"/>
    <w:rPr>
      <w:b/>
      <w:bCs/>
      <w:szCs w:val="20"/>
    </w:rPr>
  </w:style>
  <w:style w:type="character" w:styleId="Hyperlink">
    <w:name w:val="Hyperlink"/>
    <w:basedOn w:val="a4"/>
    <w:uiPriority w:val="99"/>
    <w:unhideWhenUsed/>
    <w:rsid w:val="00F84F54"/>
    <w:rPr>
      <w:color w:val="0000FF" w:themeColor="hyperlink"/>
      <w:u w:val="single"/>
    </w:rPr>
  </w:style>
  <w:style w:type="table" w:styleId="afb">
    <w:name w:val="Table Grid"/>
    <w:basedOn w:val="a5"/>
    <w:uiPriority w:val="59"/>
    <w:rsid w:val="00F84F54"/>
    <w:pPr>
      <w:spacing w:after="0" w:line="240" w:lineRule="auto"/>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a4"/>
    <w:uiPriority w:val="99"/>
    <w:semiHidden/>
    <w:unhideWhenUsed/>
    <w:rsid w:val="00F84F54"/>
    <w:rPr>
      <w:color w:val="800080" w:themeColor="followedHyperlink"/>
      <w:u w:val="single"/>
    </w:rPr>
  </w:style>
  <w:style w:type="paragraph" w:styleId="afc">
    <w:name w:val="endnote text"/>
    <w:basedOn w:val="a3"/>
    <w:link w:val="afd"/>
    <w:uiPriority w:val="99"/>
    <w:unhideWhenUsed/>
    <w:rsid w:val="005B5C39"/>
    <w:pPr>
      <w:spacing w:line="240" w:lineRule="auto"/>
    </w:pPr>
    <w:rPr>
      <w:szCs w:val="20"/>
    </w:rPr>
  </w:style>
  <w:style w:type="character" w:customStyle="1" w:styleId="afd">
    <w:name w:val="טקסט הערת סיום תו"/>
    <w:basedOn w:val="a4"/>
    <w:link w:val="afc"/>
    <w:uiPriority w:val="99"/>
    <w:rsid w:val="005B5C39"/>
    <w:rPr>
      <w:szCs w:val="20"/>
    </w:rPr>
  </w:style>
  <w:style w:type="character" w:styleId="afe">
    <w:name w:val="endnote reference"/>
    <w:basedOn w:val="a4"/>
    <w:uiPriority w:val="99"/>
    <w:semiHidden/>
    <w:unhideWhenUsed/>
    <w:rsid w:val="005B5C39"/>
    <w:rPr>
      <w:vertAlign w:val="superscript"/>
    </w:rPr>
  </w:style>
  <w:style w:type="character" w:customStyle="1" w:styleId="af5">
    <w:name w:val="פיסקת רשימה תו"/>
    <w:basedOn w:val="a4"/>
    <w:link w:val="af4"/>
    <w:uiPriority w:val="34"/>
    <w:rsid w:val="00DA6D1E"/>
  </w:style>
  <w:style w:type="paragraph" w:styleId="aff">
    <w:name w:val="Revision"/>
    <w:hidden/>
    <w:uiPriority w:val="99"/>
    <w:semiHidden/>
    <w:rsid w:val="009D421E"/>
    <w:pPr>
      <w:spacing w:after="0" w:line="240" w:lineRule="auto"/>
      <w:jc w:val="left"/>
    </w:pPr>
  </w:style>
  <w:style w:type="paragraph" w:styleId="TOC2">
    <w:name w:val="toc 2"/>
    <w:basedOn w:val="a3"/>
    <w:next w:val="a3"/>
    <w:autoRedefine/>
    <w:uiPriority w:val="39"/>
    <w:unhideWhenUsed/>
    <w:qFormat/>
    <w:rsid w:val="00744DB0"/>
    <w:pPr>
      <w:spacing w:before="240"/>
      <w:jc w:val="left"/>
    </w:pPr>
    <w:rPr>
      <w:rFonts w:asciiTheme="minorHAnsi" w:hAnsiTheme="minorHAnsi"/>
      <w:b/>
      <w:bCs/>
      <w:szCs w:val="20"/>
    </w:rPr>
  </w:style>
  <w:style w:type="paragraph" w:styleId="TOC3">
    <w:name w:val="toc 3"/>
    <w:basedOn w:val="a3"/>
    <w:next w:val="a3"/>
    <w:autoRedefine/>
    <w:uiPriority w:val="39"/>
    <w:unhideWhenUsed/>
    <w:rsid w:val="00744DB0"/>
    <w:pPr>
      <w:ind w:left="200"/>
      <w:jc w:val="left"/>
    </w:pPr>
    <w:rPr>
      <w:rFonts w:asciiTheme="minorHAnsi" w:hAnsiTheme="minorHAnsi"/>
      <w:szCs w:val="20"/>
    </w:rPr>
  </w:style>
  <w:style w:type="paragraph" w:styleId="TOC1">
    <w:name w:val="toc 1"/>
    <w:basedOn w:val="a3"/>
    <w:next w:val="a3"/>
    <w:autoRedefine/>
    <w:uiPriority w:val="39"/>
    <w:unhideWhenUsed/>
    <w:rsid w:val="004A0943"/>
    <w:pPr>
      <w:tabs>
        <w:tab w:val="right" w:leader="dot" w:pos="8211"/>
      </w:tabs>
      <w:spacing w:after="100"/>
    </w:pPr>
    <w:rPr>
      <w:rFonts w:ascii="Tahoma" w:hAnsi="Tahoma" w:cs="Tahoma"/>
      <w:b/>
      <w:bCs/>
      <w:noProof/>
      <w:sz w:val="19"/>
      <w:szCs w:val="19"/>
    </w:rPr>
  </w:style>
  <w:style w:type="paragraph" w:customStyle="1" w:styleId="aff0">
    <w:name w:val="חסוי מודגש"/>
    <w:basedOn w:val="a3"/>
    <w:link w:val="aff1"/>
    <w:qFormat/>
    <w:rsid w:val="00E20292"/>
    <w:rPr>
      <w:b/>
      <w:bCs/>
      <w:i/>
      <w:iCs/>
    </w:rPr>
  </w:style>
  <w:style w:type="character" w:customStyle="1" w:styleId="aff1">
    <w:name w:val="חסוי מודגש תו"/>
    <w:basedOn w:val="a4"/>
    <w:link w:val="aff0"/>
    <w:rsid w:val="00E20292"/>
    <w:rPr>
      <w:b/>
      <w:bCs/>
      <w:i/>
      <w:iCs/>
    </w:rPr>
  </w:style>
  <w:style w:type="paragraph" w:customStyle="1" w:styleId="aff2">
    <w:name w:val="חסוי"/>
    <w:basedOn w:val="a3"/>
    <w:link w:val="aff3"/>
    <w:qFormat/>
    <w:rsid w:val="00022D51"/>
    <w:rPr>
      <w:i/>
      <w:iCs/>
    </w:rPr>
  </w:style>
  <w:style w:type="character" w:customStyle="1" w:styleId="aff3">
    <w:name w:val="חסוי תו"/>
    <w:basedOn w:val="a4"/>
    <w:link w:val="aff2"/>
    <w:rsid w:val="00022D51"/>
    <w:rPr>
      <w:i/>
      <w:iCs/>
    </w:rPr>
  </w:style>
  <w:style w:type="character" w:styleId="aff4">
    <w:name w:val="Unresolved Mention"/>
    <w:basedOn w:val="a4"/>
    <w:uiPriority w:val="99"/>
    <w:semiHidden/>
    <w:unhideWhenUsed/>
    <w:rsid w:val="00E72607"/>
    <w:rPr>
      <w:color w:val="605E5C"/>
      <w:shd w:val="clear" w:color="auto" w:fill="E1DFDD"/>
    </w:rPr>
  </w:style>
  <w:style w:type="table" w:styleId="aff5">
    <w:name w:val="Grid Table Light"/>
    <w:basedOn w:val="a5"/>
    <w:uiPriority w:val="40"/>
    <w:rsid w:val="009D40B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3">
    <w:name w:val="Grid Table 1 Light"/>
    <w:basedOn w:val="a5"/>
    <w:uiPriority w:val="46"/>
    <w:rsid w:val="00643A6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52">
    <w:name w:val="Grid Table 5 Dark"/>
    <w:basedOn w:val="a5"/>
    <w:uiPriority w:val="50"/>
    <w:rsid w:val="00A839F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6">
    <w:name w:val="Grid Table 5 Dark Accent 6"/>
    <w:basedOn w:val="a5"/>
    <w:uiPriority w:val="50"/>
    <w:rsid w:val="00A839F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CB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2295B"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2295B"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2295B"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2295B" w:themeFill="accent6"/>
      </w:tcPr>
    </w:tblStylePr>
    <w:tblStylePr w:type="band1Vert">
      <w:tblPr/>
      <w:tcPr>
        <w:shd w:val="clear" w:color="auto" w:fill="8E97D5" w:themeFill="accent6" w:themeFillTint="66"/>
      </w:tcPr>
    </w:tblStylePr>
    <w:tblStylePr w:type="band1Horz">
      <w:tblPr/>
      <w:tcPr>
        <w:shd w:val="clear" w:color="auto" w:fill="8E97D5" w:themeFill="accent6" w:themeFillTint="66"/>
      </w:tcPr>
    </w:tblStylePr>
  </w:style>
  <w:style w:type="table" w:styleId="4-4">
    <w:name w:val="Grid Table 4 Accent 4"/>
    <w:basedOn w:val="a5"/>
    <w:uiPriority w:val="49"/>
    <w:rsid w:val="00A839FB"/>
    <w:pPr>
      <w:spacing w:after="0" w:line="240" w:lineRule="auto"/>
    </w:pPr>
    <w:tblPr>
      <w:tblStyleRowBandSize w:val="1"/>
      <w:tblStyleColBandSize w:val="1"/>
      <w:tblBorders>
        <w:top w:val="single" w:sz="4" w:space="0" w:color="63DDD7" w:themeColor="accent4" w:themeTint="99"/>
        <w:left w:val="single" w:sz="4" w:space="0" w:color="63DDD7" w:themeColor="accent4" w:themeTint="99"/>
        <w:bottom w:val="single" w:sz="4" w:space="0" w:color="63DDD7" w:themeColor="accent4" w:themeTint="99"/>
        <w:right w:val="single" w:sz="4" w:space="0" w:color="63DDD7" w:themeColor="accent4" w:themeTint="99"/>
        <w:insideH w:val="single" w:sz="4" w:space="0" w:color="63DDD7" w:themeColor="accent4" w:themeTint="99"/>
        <w:insideV w:val="single" w:sz="4" w:space="0" w:color="63DDD7" w:themeColor="accent4" w:themeTint="99"/>
      </w:tblBorders>
    </w:tblPr>
    <w:tblStylePr w:type="firstRow">
      <w:rPr>
        <w:b/>
        <w:bCs/>
        <w:color w:val="FFFFFF" w:themeColor="background1"/>
      </w:rPr>
      <w:tblPr/>
      <w:tcPr>
        <w:tcBorders>
          <w:top w:val="single" w:sz="4" w:space="0" w:color="23A09B" w:themeColor="accent4"/>
          <w:left w:val="single" w:sz="4" w:space="0" w:color="23A09B" w:themeColor="accent4"/>
          <w:bottom w:val="single" w:sz="4" w:space="0" w:color="23A09B" w:themeColor="accent4"/>
          <w:right w:val="single" w:sz="4" w:space="0" w:color="23A09B" w:themeColor="accent4"/>
          <w:insideH w:val="nil"/>
          <w:insideV w:val="nil"/>
        </w:tcBorders>
        <w:shd w:val="clear" w:color="auto" w:fill="23A09B" w:themeFill="accent4"/>
      </w:tcPr>
    </w:tblStylePr>
    <w:tblStylePr w:type="lastRow">
      <w:rPr>
        <w:b/>
        <w:bCs/>
      </w:rPr>
      <w:tblPr/>
      <w:tcPr>
        <w:tcBorders>
          <w:top w:val="double" w:sz="4" w:space="0" w:color="23A09B" w:themeColor="accent4"/>
        </w:tcBorders>
      </w:tcPr>
    </w:tblStylePr>
    <w:tblStylePr w:type="firstCol">
      <w:rPr>
        <w:b/>
        <w:bCs/>
      </w:rPr>
    </w:tblStylePr>
    <w:tblStylePr w:type="lastCol">
      <w:rPr>
        <w:b/>
        <w:bCs/>
      </w:rPr>
    </w:tblStylePr>
    <w:tblStylePr w:type="band1Vert">
      <w:tblPr/>
      <w:tcPr>
        <w:shd w:val="clear" w:color="auto" w:fill="CBF3F2" w:themeFill="accent4" w:themeFillTint="33"/>
      </w:tcPr>
    </w:tblStylePr>
    <w:tblStylePr w:type="band1Horz">
      <w:tblPr/>
      <w:tcPr>
        <w:shd w:val="clear" w:color="auto" w:fill="CBF3F2" w:themeFill="accent4" w:themeFillTint="33"/>
      </w:tcPr>
    </w:tblStylePr>
  </w:style>
  <w:style w:type="paragraph" w:customStyle="1" w:styleId="aff6">
    <w:name w:val="רגיל מודגש"/>
    <w:basedOn w:val="a3"/>
    <w:link w:val="aff7"/>
    <w:qFormat/>
    <w:rsid w:val="00C84E26"/>
    <w:rPr>
      <w:b/>
      <w:bCs/>
    </w:rPr>
  </w:style>
  <w:style w:type="character" w:customStyle="1" w:styleId="aff7">
    <w:name w:val="רגיל מודגש תו"/>
    <w:basedOn w:val="a4"/>
    <w:link w:val="aff6"/>
    <w:rsid w:val="00C84E26"/>
    <w:rPr>
      <w:b/>
      <w:bCs/>
    </w:rPr>
  </w:style>
  <w:style w:type="paragraph" w:customStyle="1" w:styleId="aff8">
    <w:name w:val="פרטי הדוח ממה"/>
    <w:basedOn w:val="a3"/>
    <w:qFormat/>
    <w:rsid w:val="00AF2A43"/>
    <w:pPr>
      <w:spacing w:before="600" w:line="240" w:lineRule="auto"/>
      <w:ind w:left="284"/>
      <w:jc w:val="left"/>
    </w:pPr>
    <w:rPr>
      <w:rFonts w:ascii="Calibri" w:eastAsia="Calibri" w:hAnsi="Calibri" w:cs="Calibri"/>
      <w:noProof/>
      <w:color w:val="FFFFFF" w:themeColor="background1"/>
      <w:sz w:val="24"/>
    </w:rPr>
  </w:style>
  <w:style w:type="paragraph" w:customStyle="1" w:styleId="aff9">
    <w:name w:val="כותרת הדוח ממה"/>
    <w:basedOn w:val="a3"/>
    <w:link w:val="affa"/>
    <w:qFormat/>
    <w:rsid w:val="00AF2A43"/>
    <w:pPr>
      <w:widowControl w:val="0"/>
      <w:spacing w:before="600" w:line="240" w:lineRule="auto"/>
      <w:ind w:left="284"/>
      <w:jc w:val="left"/>
    </w:pPr>
    <w:rPr>
      <w:rFonts w:ascii="Calibri" w:hAnsi="Calibri" w:cs="Calibri"/>
      <w:b/>
      <w:bCs/>
      <w:color w:val="FFFFFF" w:themeColor="background1"/>
      <w:sz w:val="60"/>
      <w:szCs w:val="60"/>
    </w:rPr>
  </w:style>
  <w:style w:type="character" w:customStyle="1" w:styleId="affa">
    <w:name w:val="כותרת הדוח ממה תו"/>
    <w:basedOn w:val="a4"/>
    <w:link w:val="aff9"/>
    <w:rsid w:val="00AF2A43"/>
    <w:rPr>
      <w:rFonts w:ascii="Calibri" w:hAnsi="Calibri" w:cs="Calibri"/>
      <w:b/>
      <w:bCs/>
      <w:color w:val="FFFFFF" w:themeColor="background1"/>
      <w:sz w:val="60"/>
      <w:szCs w:val="60"/>
    </w:rPr>
  </w:style>
  <w:style w:type="paragraph" w:customStyle="1" w:styleId="affb">
    <w:name w:val="טקסט שם מונח ממה"/>
    <w:basedOn w:val="a3"/>
    <w:qFormat/>
    <w:rsid w:val="00AF2A43"/>
    <w:pPr>
      <w:suppressAutoHyphens/>
      <w:autoSpaceDE w:val="0"/>
      <w:autoSpaceDN w:val="0"/>
      <w:adjustRightInd w:val="0"/>
      <w:spacing w:before="60" w:after="60"/>
      <w:ind w:left="57" w:right="170"/>
      <w:jc w:val="left"/>
      <w:textAlignment w:val="center"/>
    </w:pPr>
    <w:rPr>
      <w:rFonts w:ascii="Calibri" w:eastAsia="DengXian" w:hAnsi="Calibri" w:cs="Calibri"/>
      <w:b/>
      <w:bCs/>
      <w:color w:val="002060"/>
      <w:sz w:val="24"/>
      <w:lang w:val="en-GB"/>
    </w:rPr>
  </w:style>
  <w:style w:type="paragraph" w:customStyle="1" w:styleId="affc">
    <w:name w:val="טקסט הגדרת מונח ממה"/>
    <w:link w:val="affd"/>
    <w:qFormat/>
    <w:rsid w:val="00AF2A43"/>
    <w:pPr>
      <w:suppressAutoHyphens/>
      <w:autoSpaceDE w:val="0"/>
      <w:autoSpaceDN w:val="0"/>
      <w:bidi/>
      <w:adjustRightInd w:val="0"/>
      <w:spacing w:before="60" w:after="60" w:line="312" w:lineRule="auto"/>
      <w:ind w:left="57" w:right="170"/>
      <w:jc w:val="left"/>
      <w:textAlignment w:val="center"/>
    </w:pPr>
    <w:rPr>
      <w:rFonts w:ascii="Calibri" w:eastAsia="DengXian" w:hAnsi="Calibri" w:cs="Calibri"/>
      <w:color w:val="002060"/>
      <w:sz w:val="24"/>
      <w:lang w:val="en-GB"/>
    </w:rPr>
  </w:style>
  <w:style w:type="character" w:customStyle="1" w:styleId="affd">
    <w:name w:val="טקסט הגדרת מונח ממה תו"/>
    <w:basedOn w:val="a4"/>
    <w:link w:val="affc"/>
    <w:rsid w:val="00AF2A43"/>
    <w:rPr>
      <w:rFonts w:ascii="Calibri" w:eastAsia="DengXian" w:hAnsi="Calibri" w:cs="Calibri"/>
      <w:color w:val="002060"/>
      <w:sz w:val="24"/>
      <w:lang w:val="en-GB"/>
    </w:rPr>
  </w:style>
  <w:style w:type="paragraph" w:customStyle="1" w:styleId="affe">
    <w:name w:val="מבוא ממה"/>
    <w:basedOn w:val="a3"/>
    <w:next w:val="a3"/>
    <w:link w:val="afff"/>
    <w:autoRedefine/>
    <w:qFormat/>
    <w:rsid w:val="00AF2A43"/>
    <w:pPr>
      <w:pageBreakBefore/>
      <w:widowControl w:val="0"/>
      <w:shd w:val="clear" w:color="F3F7FF" w:fill="FFFFFF" w:themeFill="background1"/>
      <w:spacing w:before="120" w:line="276" w:lineRule="auto"/>
      <w:ind w:left="1134"/>
      <w:outlineLvl w:val="0"/>
    </w:pPr>
    <w:rPr>
      <w:rFonts w:ascii="Calibri" w:eastAsia="Calibri" w:hAnsi="Calibri" w:cs="Calibri"/>
      <w:color w:val="FFFFFF" w:themeColor="background1"/>
      <w:position w:val="6"/>
      <w:sz w:val="2"/>
      <w:szCs w:val="2"/>
      <w:u w:color="FFFFFF"/>
    </w:rPr>
  </w:style>
  <w:style w:type="character" w:customStyle="1" w:styleId="afff">
    <w:name w:val="מבוא ממה תו"/>
    <w:basedOn w:val="a4"/>
    <w:link w:val="affe"/>
    <w:rsid w:val="00AF2A43"/>
    <w:rPr>
      <w:rFonts w:ascii="Calibri" w:eastAsia="Calibri" w:hAnsi="Calibri" w:cs="Calibri"/>
      <w:color w:val="FFFFFF" w:themeColor="background1"/>
      <w:position w:val="6"/>
      <w:sz w:val="2"/>
      <w:szCs w:val="2"/>
      <w:u w:color="FFFFFF"/>
      <w:shd w:val="clear" w:color="F3F7FF" w:fill="FFFFFF" w:themeFill="background1"/>
    </w:rPr>
  </w:style>
  <w:style w:type="paragraph" w:customStyle="1" w:styleId="afff0">
    <w:name w:val="מראה מקום ממה"/>
    <w:basedOn w:val="a3"/>
    <w:next w:val="a3"/>
    <w:link w:val="afff1"/>
    <w:qFormat/>
    <w:rsid w:val="00AF2A43"/>
    <w:pPr>
      <w:widowControl w:val="0"/>
      <w:pBdr>
        <w:top w:val="single" w:sz="18" w:space="1" w:color="BE2843" w:themeColor="accent1"/>
      </w:pBdr>
      <w:shd w:val="solid" w:color="F3F7FF" w:fill="auto"/>
      <w:spacing w:before="120" w:line="240" w:lineRule="auto"/>
      <w:ind w:left="1134"/>
    </w:pPr>
    <w:rPr>
      <w:rFonts w:ascii="Calibri" w:eastAsia="Calibri" w:hAnsi="Calibri" w:cs="Calibri"/>
      <w:b/>
      <w:bCs/>
      <w:color w:val="002060"/>
      <w:sz w:val="18"/>
      <w:szCs w:val="18"/>
    </w:rPr>
  </w:style>
  <w:style w:type="character" w:customStyle="1" w:styleId="afff1">
    <w:name w:val="מראה מקום ממה תו"/>
    <w:basedOn w:val="a4"/>
    <w:link w:val="afff0"/>
    <w:rsid w:val="00AF2A43"/>
    <w:rPr>
      <w:rFonts w:ascii="Calibri" w:eastAsia="Calibri" w:hAnsi="Calibri" w:cs="Calibri"/>
      <w:b/>
      <w:bCs/>
      <w:color w:val="002060"/>
      <w:sz w:val="18"/>
      <w:szCs w:val="18"/>
      <w:shd w:val="solid" w:color="F3F7FF" w:fill="auto"/>
    </w:rPr>
  </w:style>
  <w:style w:type="paragraph" w:customStyle="1" w:styleId="afff2">
    <w:name w:val="כותרת עליונה ממה"/>
    <w:basedOn w:val="a3"/>
    <w:next w:val="a3"/>
    <w:link w:val="afff3"/>
    <w:qFormat/>
    <w:rsid w:val="00AF2A43"/>
    <w:pPr>
      <w:spacing w:line="240" w:lineRule="auto"/>
      <w:ind w:left="737"/>
      <w:jc w:val="left"/>
    </w:pPr>
    <w:rPr>
      <w:rFonts w:ascii="Calibri" w:eastAsia="Calibri" w:hAnsi="Calibri" w:cs="Calibri"/>
      <w:color w:val="002060"/>
      <w:sz w:val="18"/>
      <w:szCs w:val="18"/>
    </w:rPr>
  </w:style>
  <w:style w:type="character" w:customStyle="1" w:styleId="afff3">
    <w:name w:val="כותרת עליונה ממה תו"/>
    <w:basedOn w:val="a4"/>
    <w:link w:val="afff2"/>
    <w:rsid w:val="00AF2A43"/>
    <w:rPr>
      <w:rFonts w:ascii="Calibri" w:eastAsia="Calibri" w:hAnsi="Calibri" w:cs="Calibri"/>
      <w:color w:val="002060"/>
      <w:sz w:val="18"/>
      <w:szCs w:val="18"/>
    </w:rPr>
  </w:style>
  <w:style w:type="paragraph" w:customStyle="1" w:styleId="10">
    <w:name w:val="כותרת 1 ממה"/>
    <w:basedOn w:val="a3"/>
    <w:next w:val="a3"/>
    <w:link w:val="14"/>
    <w:qFormat/>
    <w:rsid w:val="00AF2A43"/>
    <w:pPr>
      <w:keepNext/>
      <w:widowControl w:val="0"/>
      <w:numPr>
        <w:numId w:val="34"/>
      </w:numPr>
      <w:spacing w:before="240" w:after="120" w:line="440" w:lineRule="exact"/>
      <w:jc w:val="left"/>
      <w:outlineLvl w:val="0"/>
    </w:pPr>
    <w:rPr>
      <w:rFonts w:ascii="Calibri" w:eastAsia="Calibri" w:hAnsi="Calibri" w:cs="Calibri"/>
      <w:b/>
      <w:bCs/>
      <w:color w:val="002060"/>
      <w:sz w:val="40"/>
      <w:szCs w:val="40"/>
    </w:rPr>
  </w:style>
  <w:style w:type="character" w:customStyle="1" w:styleId="14">
    <w:name w:val="כותרת 1 ממה תו"/>
    <w:basedOn w:val="a4"/>
    <w:link w:val="10"/>
    <w:rsid w:val="00AF2A43"/>
    <w:rPr>
      <w:rFonts w:ascii="Calibri" w:eastAsia="Calibri" w:hAnsi="Calibri" w:cs="Calibri"/>
      <w:b/>
      <w:bCs/>
      <w:color w:val="002060"/>
      <w:sz w:val="40"/>
      <w:szCs w:val="40"/>
    </w:rPr>
  </w:style>
  <w:style w:type="paragraph" w:customStyle="1" w:styleId="2">
    <w:name w:val="כותרת 2 ממה"/>
    <w:basedOn w:val="a3"/>
    <w:next w:val="a3"/>
    <w:link w:val="22"/>
    <w:qFormat/>
    <w:rsid w:val="00AF2A43"/>
    <w:pPr>
      <w:keepNext/>
      <w:widowControl w:val="0"/>
      <w:numPr>
        <w:numId w:val="35"/>
      </w:numPr>
      <w:spacing w:before="240" w:line="280" w:lineRule="exact"/>
      <w:jc w:val="left"/>
      <w:outlineLvl w:val="1"/>
    </w:pPr>
    <w:rPr>
      <w:rFonts w:ascii="Calibri" w:eastAsia="Calibri" w:hAnsi="Calibri" w:cs="Calibri"/>
      <w:b/>
      <w:bCs/>
      <w:color w:val="002060"/>
      <w:sz w:val="36"/>
      <w:szCs w:val="36"/>
    </w:rPr>
  </w:style>
  <w:style w:type="character" w:customStyle="1" w:styleId="22">
    <w:name w:val="כותרת 2 ממה תו"/>
    <w:basedOn w:val="21"/>
    <w:link w:val="2"/>
    <w:rsid w:val="00AF2A43"/>
    <w:rPr>
      <w:rFonts w:ascii="Calibri" w:eastAsia="Calibri" w:hAnsi="Calibri" w:cs="Calibri"/>
      <w:b/>
      <w:bCs/>
      <w:color w:val="002060"/>
      <w:sz w:val="36"/>
      <w:szCs w:val="36"/>
    </w:rPr>
  </w:style>
  <w:style w:type="paragraph" w:customStyle="1" w:styleId="3">
    <w:name w:val="כותרת 3 ממה"/>
    <w:basedOn w:val="a3"/>
    <w:next w:val="a3"/>
    <w:link w:val="33"/>
    <w:qFormat/>
    <w:rsid w:val="00AF2A43"/>
    <w:pPr>
      <w:widowControl w:val="0"/>
      <w:numPr>
        <w:numId w:val="36"/>
      </w:numPr>
      <w:spacing w:before="240" w:line="280" w:lineRule="exact"/>
      <w:jc w:val="left"/>
    </w:pPr>
    <w:rPr>
      <w:rFonts w:ascii="Calibri" w:eastAsia="Calibri" w:hAnsi="Calibri" w:cs="Calibri"/>
      <w:b/>
      <w:bCs/>
      <w:color w:val="002060"/>
      <w:sz w:val="28"/>
      <w:szCs w:val="28"/>
      <w:u w:val="single"/>
    </w:rPr>
  </w:style>
  <w:style w:type="character" w:customStyle="1" w:styleId="33">
    <w:name w:val="כותרת 3 ממה תו"/>
    <w:basedOn w:val="32"/>
    <w:link w:val="3"/>
    <w:rsid w:val="00AF2A43"/>
    <w:rPr>
      <w:rFonts w:ascii="Calibri" w:eastAsia="Calibri" w:hAnsi="Calibri" w:cs="Calibri"/>
      <w:b/>
      <w:bCs/>
      <w:color w:val="002060"/>
      <w:sz w:val="28"/>
      <w:szCs w:val="28"/>
      <w:u w:val="single"/>
    </w:rPr>
  </w:style>
  <w:style w:type="paragraph" w:customStyle="1" w:styleId="41">
    <w:name w:val="כותרת 4 ממה"/>
    <w:basedOn w:val="a3"/>
    <w:next w:val="a3"/>
    <w:link w:val="42"/>
    <w:qFormat/>
    <w:rsid w:val="00AF2A43"/>
    <w:pPr>
      <w:keepNext/>
      <w:widowControl w:val="0"/>
      <w:spacing w:before="240" w:line="280" w:lineRule="exact"/>
      <w:ind w:left="1134"/>
      <w:jc w:val="left"/>
      <w:outlineLvl w:val="3"/>
    </w:pPr>
    <w:rPr>
      <w:rFonts w:ascii="Calibri" w:eastAsia="Calibri" w:hAnsi="Calibri" w:cs="Calibri"/>
      <w:color w:val="002060"/>
      <w:sz w:val="28"/>
      <w:szCs w:val="28"/>
    </w:rPr>
  </w:style>
  <w:style w:type="character" w:customStyle="1" w:styleId="42">
    <w:name w:val="כותרת 4 ממה תו"/>
    <w:basedOn w:val="a4"/>
    <w:link w:val="41"/>
    <w:rsid w:val="00AF2A43"/>
    <w:rPr>
      <w:rFonts w:ascii="Calibri" w:eastAsia="Calibri" w:hAnsi="Calibri" w:cs="Calibri"/>
      <w:color w:val="002060"/>
      <w:sz w:val="28"/>
      <w:szCs w:val="28"/>
    </w:rPr>
  </w:style>
  <w:style w:type="paragraph" w:customStyle="1" w:styleId="1">
    <w:name w:val="רשימה1 ממה"/>
    <w:basedOn w:val="a3"/>
    <w:link w:val="15"/>
    <w:qFormat/>
    <w:rsid w:val="00AF2A43"/>
    <w:pPr>
      <w:widowControl w:val="0"/>
      <w:numPr>
        <w:numId w:val="37"/>
      </w:numPr>
      <w:spacing w:line="280" w:lineRule="exact"/>
    </w:pPr>
    <w:rPr>
      <w:rFonts w:ascii="Calibri" w:eastAsia="Calibri" w:hAnsi="Calibri" w:cs="Calibri"/>
      <w:color w:val="002060"/>
      <w:sz w:val="24"/>
    </w:rPr>
  </w:style>
  <w:style w:type="character" w:customStyle="1" w:styleId="15">
    <w:name w:val="רשימה1 ממה תו"/>
    <w:basedOn w:val="a4"/>
    <w:link w:val="1"/>
    <w:rsid w:val="00AF2A43"/>
    <w:rPr>
      <w:rFonts w:ascii="Calibri" w:eastAsia="Calibri" w:hAnsi="Calibri" w:cs="Calibri"/>
      <w:color w:val="002060"/>
      <w:sz w:val="24"/>
    </w:rPr>
  </w:style>
  <w:style w:type="paragraph" w:customStyle="1" w:styleId="23">
    <w:name w:val="רשימה2 ממה"/>
    <w:basedOn w:val="a3"/>
    <w:link w:val="24"/>
    <w:qFormat/>
    <w:rsid w:val="00AF2A43"/>
    <w:pPr>
      <w:widowControl w:val="0"/>
      <w:spacing w:line="280" w:lineRule="exact"/>
      <w:ind w:left="1871"/>
    </w:pPr>
    <w:rPr>
      <w:rFonts w:ascii="Calibri" w:eastAsia="Calibri" w:hAnsi="Calibri" w:cs="Calibri"/>
      <w:color w:val="002060"/>
      <w:sz w:val="24"/>
    </w:rPr>
  </w:style>
  <w:style w:type="character" w:customStyle="1" w:styleId="24">
    <w:name w:val="רשימה2 ממה תו"/>
    <w:basedOn w:val="a4"/>
    <w:link w:val="23"/>
    <w:rsid w:val="00AF2A43"/>
    <w:rPr>
      <w:rFonts w:ascii="Calibri" w:eastAsia="Calibri" w:hAnsi="Calibri" w:cs="Calibri"/>
      <w:color w:val="002060"/>
      <w:sz w:val="24"/>
    </w:rPr>
  </w:style>
  <w:style w:type="paragraph" w:customStyle="1" w:styleId="30">
    <w:name w:val="רשימה3 ממה"/>
    <w:basedOn w:val="a3"/>
    <w:link w:val="34"/>
    <w:qFormat/>
    <w:rsid w:val="00AF2A43"/>
    <w:pPr>
      <w:widowControl w:val="0"/>
      <w:numPr>
        <w:numId w:val="38"/>
      </w:numPr>
      <w:spacing w:line="280" w:lineRule="exact"/>
    </w:pPr>
    <w:rPr>
      <w:rFonts w:ascii="Calibri" w:eastAsia="Calibri" w:hAnsi="Calibri" w:cs="Calibri"/>
      <w:color w:val="002060"/>
      <w:sz w:val="24"/>
    </w:rPr>
  </w:style>
  <w:style w:type="character" w:customStyle="1" w:styleId="34">
    <w:name w:val="רשימה3 ממה תו"/>
    <w:basedOn w:val="a4"/>
    <w:link w:val="30"/>
    <w:rsid w:val="00AF2A43"/>
    <w:rPr>
      <w:rFonts w:ascii="Calibri" w:eastAsia="Calibri" w:hAnsi="Calibri" w:cs="Calibri"/>
      <w:color w:val="002060"/>
      <w:sz w:val="24"/>
    </w:rPr>
  </w:style>
  <w:style w:type="paragraph" w:customStyle="1" w:styleId="43">
    <w:name w:val="רשימה4 ממה"/>
    <w:basedOn w:val="a3"/>
    <w:link w:val="44"/>
    <w:qFormat/>
    <w:rsid w:val="00AF2A43"/>
    <w:pPr>
      <w:widowControl w:val="0"/>
      <w:spacing w:line="280" w:lineRule="exact"/>
      <w:ind w:left="2552"/>
    </w:pPr>
    <w:rPr>
      <w:rFonts w:ascii="Calibri" w:eastAsia="Calibri" w:hAnsi="Calibri" w:cs="Calibri"/>
      <w:color w:val="002060"/>
      <w:sz w:val="24"/>
    </w:rPr>
  </w:style>
  <w:style w:type="character" w:customStyle="1" w:styleId="44">
    <w:name w:val="רשימה4 ממה תו"/>
    <w:basedOn w:val="a4"/>
    <w:link w:val="43"/>
    <w:rsid w:val="00AF2A43"/>
    <w:rPr>
      <w:rFonts w:ascii="Calibri" w:eastAsia="Calibri" w:hAnsi="Calibri" w:cs="Calibri"/>
      <w:color w:val="002060"/>
      <w:sz w:val="24"/>
    </w:rPr>
  </w:style>
  <w:style w:type="paragraph" w:customStyle="1" w:styleId="5">
    <w:name w:val="רשימה5 ממה"/>
    <w:basedOn w:val="a3"/>
    <w:link w:val="53"/>
    <w:qFormat/>
    <w:rsid w:val="00AF2A43"/>
    <w:pPr>
      <w:widowControl w:val="0"/>
      <w:numPr>
        <w:numId w:val="39"/>
      </w:numPr>
      <w:spacing w:line="280" w:lineRule="exact"/>
    </w:pPr>
    <w:rPr>
      <w:rFonts w:ascii="Calibri" w:eastAsia="Calibri" w:hAnsi="Calibri" w:cs="Calibri"/>
      <w:color w:val="002060"/>
      <w:sz w:val="24"/>
    </w:rPr>
  </w:style>
  <w:style w:type="character" w:customStyle="1" w:styleId="53">
    <w:name w:val="רשימה5 ממה תו"/>
    <w:basedOn w:val="a4"/>
    <w:link w:val="5"/>
    <w:rsid w:val="00AF2A43"/>
    <w:rPr>
      <w:rFonts w:ascii="Calibri" w:eastAsia="Calibri" w:hAnsi="Calibri" w:cs="Calibri"/>
      <w:color w:val="002060"/>
      <w:sz w:val="24"/>
    </w:rPr>
  </w:style>
  <w:style w:type="paragraph" w:customStyle="1" w:styleId="afff4">
    <w:name w:val="הערת שוליים ממה"/>
    <w:basedOn w:val="a3"/>
    <w:link w:val="afff5"/>
    <w:qFormat/>
    <w:rsid w:val="00AF2A43"/>
    <w:pPr>
      <w:widowControl w:val="0"/>
      <w:spacing w:line="280" w:lineRule="exact"/>
      <w:ind w:left="1985" w:hanging="851"/>
    </w:pPr>
    <w:rPr>
      <w:rFonts w:ascii="Calibri" w:eastAsia="Calibri" w:hAnsi="Calibri" w:cs="Calibri"/>
      <w:color w:val="002060"/>
      <w:sz w:val="24"/>
      <w:szCs w:val="20"/>
    </w:rPr>
  </w:style>
  <w:style w:type="character" w:customStyle="1" w:styleId="afff5">
    <w:name w:val="הערת שוליים ממה תו"/>
    <w:basedOn w:val="a4"/>
    <w:link w:val="afff4"/>
    <w:rsid w:val="00AF2A43"/>
    <w:rPr>
      <w:rFonts w:ascii="Calibri" w:eastAsia="Calibri" w:hAnsi="Calibri" w:cs="Calibri"/>
      <w:color w:val="002060"/>
      <w:sz w:val="24"/>
      <w:szCs w:val="20"/>
    </w:rPr>
  </w:style>
  <w:style w:type="paragraph" w:customStyle="1" w:styleId="afff6">
    <w:name w:val="הערת סיום ממה"/>
    <w:basedOn w:val="a3"/>
    <w:link w:val="afff7"/>
    <w:qFormat/>
    <w:rsid w:val="00AF2A43"/>
    <w:pPr>
      <w:widowControl w:val="0"/>
      <w:spacing w:line="240" w:lineRule="auto"/>
      <w:ind w:left="1134"/>
    </w:pPr>
    <w:rPr>
      <w:rFonts w:ascii="Calibri" w:eastAsia="Calibri" w:hAnsi="Calibri" w:cs="Calibri"/>
      <w:color w:val="002060"/>
      <w:sz w:val="24"/>
      <w:szCs w:val="20"/>
    </w:rPr>
  </w:style>
  <w:style w:type="character" w:customStyle="1" w:styleId="afff7">
    <w:name w:val="הערת סיום ממה תו"/>
    <w:basedOn w:val="a4"/>
    <w:link w:val="afff6"/>
    <w:rsid w:val="00AF2A43"/>
    <w:rPr>
      <w:rFonts w:ascii="Calibri" w:eastAsia="Calibri" w:hAnsi="Calibri" w:cs="Calibri"/>
      <w:color w:val="002060"/>
      <w:sz w:val="24"/>
      <w:szCs w:val="20"/>
    </w:rPr>
  </w:style>
  <w:style w:type="paragraph" w:customStyle="1" w:styleId="16">
    <w:name w:val="ליקוי/ממצא חיובי/המלצה1 ממה"/>
    <w:next w:val="a3"/>
    <w:link w:val="17"/>
    <w:qFormat/>
    <w:rsid w:val="00AF2A43"/>
    <w:pPr>
      <w:keepNext/>
      <w:keepLines/>
      <w:widowControl w:val="0"/>
      <w:pBdr>
        <w:bottom w:val="single" w:sz="2" w:space="1" w:color="002060"/>
      </w:pBdr>
      <w:bidi/>
      <w:spacing w:after="0" w:line="280" w:lineRule="exact"/>
      <w:ind w:left="1134"/>
      <w:outlineLvl w:val="8"/>
    </w:pPr>
    <w:rPr>
      <w:rFonts w:ascii="Calibri" w:eastAsia="Calibri" w:hAnsi="Calibri" w:cs="Calibri"/>
      <w:color w:val="002060"/>
      <w:sz w:val="24"/>
    </w:rPr>
  </w:style>
  <w:style w:type="character" w:customStyle="1" w:styleId="17">
    <w:name w:val="ליקוי/ממצא חיובי/המלצה1 ממה תו"/>
    <w:basedOn w:val="a4"/>
    <w:link w:val="16"/>
    <w:rsid w:val="00AF2A43"/>
    <w:rPr>
      <w:rFonts w:ascii="Calibri" w:eastAsia="Calibri" w:hAnsi="Calibri" w:cs="Calibri"/>
      <w:color w:val="002060"/>
      <w:sz w:val="24"/>
    </w:rPr>
  </w:style>
  <w:style w:type="paragraph" w:customStyle="1" w:styleId="25">
    <w:name w:val="ליקוי/ממצא חיובי/המלצה2 ממה"/>
    <w:basedOn w:val="a3"/>
    <w:next w:val="a3"/>
    <w:link w:val="26"/>
    <w:qFormat/>
    <w:rsid w:val="00AF2A43"/>
    <w:pPr>
      <w:keepNext/>
      <w:keepLines/>
      <w:widowControl w:val="0"/>
      <w:pBdr>
        <w:bottom w:val="single" w:sz="2" w:space="1" w:color="002060"/>
      </w:pBdr>
      <w:spacing w:line="280" w:lineRule="exact"/>
      <w:ind w:left="1871"/>
      <w:outlineLvl w:val="8"/>
    </w:pPr>
    <w:rPr>
      <w:rFonts w:ascii="Calibri" w:eastAsia="Calibri" w:hAnsi="Calibri" w:cs="Calibri"/>
      <w:color w:val="002060"/>
      <w:sz w:val="24"/>
    </w:rPr>
  </w:style>
  <w:style w:type="character" w:customStyle="1" w:styleId="26">
    <w:name w:val="ליקוי/ממצא חיובי/המלצה2 ממה תו"/>
    <w:basedOn w:val="17"/>
    <w:link w:val="25"/>
    <w:rsid w:val="00AF2A43"/>
    <w:rPr>
      <w:rFonts w:ascii="Calibri" w:eastAsia="Calibri" w:hAnsi="Calibri" w:cs="Calibri"/>
      <w:color w:val="002060"/>
      <w:sz w:val="24"/>
    </w:rPr>
  </w:style>
  <w:style w:type="paragraph" w:customStyle="1" w:styleId="35">
    <w:name w:val="ליקוי/ממצא חיובי/המלצה3 ממה"/>
    <w:basedOn w:val="a3"/>
    <w:link w:val="36"/>
    <w:qFormat/>
    <w:rsid w:val="00AF2A43"/>
    <w:pPr>
      <w:keepNext/>
      <w:keepLines/>
      <w:widowControl w:val="0"/>
      <w:pBdr>
        <w:bottom w:val="single" w:sz="4" w:space="1" w:color="002060"/>
      </w:pBdr>
      <w:spacing w:line="280" w:lineRule="exact"/>
      <w:ind w:left="2552"/>
      <w:outlineLvl w:val="8"/>
    </w:pPr>
    <w:rPr>
      <w:rFonts w:ascii="Calibri" w:eastAsia="Calibri" w:hAnsi="Calibri" w:cs="Calibri"/>
      <w:color w:val="002060"/>
      <w:sz w:val="24"/>
    </w:rPr>
  </w:style>
  <w:style w:type="character" w:customStyle="1" w:styleId="36">
    <w:name w:val="ליקוי/ממצא חיובי/המלצה3 ממה תו"/>
    <w:basedOn w:val="a4"/>
    <w:link w:val="35"/>
    <w:rsid w:val="00AF2A43"/>
    <w:rPr>
      <w:rFonts w:ascii="Calibri" w:eastAsia="Calibri" w:hAnsi="Calibri" w:cs="Calibri"/>
      <w:color w:val="002060"/>
      <w:sz w:val="24"/>
    </w:rPr>
  </w:style>
  <w:style w:type="paragraph" w:customStyle="1" w:styleId="afff8">
    <w:name w:val="נבנצאל ממה"/>
    <w:basedOn w:val="a3"/>
    <w:next w:val="a3"/>
    <w:link w:val="afff9"/>
    <w:uiPriority w:val="99"/>
    <w:qFormat/>
    <w:rsid w:val="00AF2A43"/>
    <w:pPr>
      <w:keepNext/>
      <w:spacing w:line="280" w:lineRule="exact"/>
      <w:jc w:val="left"/>
    </w:pPr>
    <w:rPr>
      <w:rFonts w:ascii="Calibri" w:eastAsia="Calibri" w:hAnsi="Calibri" w:cs="Calibri"/>
      <w:color w:val="002060"/>
      <w:szCs w:val="20"/>
    </w:rPr>
  </w:style>
  <w:style w:type="character" w:customStyle="1" w:styleId="afff9">
    <w:name w:val="נבנצאל ממה תו"/>
    <w:basedOn w:val="a4"/>
    <w:link w:val="afff8"/>
    <w:uiPriority w:val="99"/>
    <w:rsid w:val="00AF2A43"/>
    <w:rPr>
      <w:rFonts w:ascii="Calibri" w:eastAsia="Calibri" w:hAnsi="Calibri" w:cs="Calibri"/>
      <w:color w:val="002060"/>
      <w:szCs w:val="20"/>
    </w:rPr>
  </w:style>
  <w:style w:type="paragraph" w:customStyle="1" w:styleId="afffa">
    <w:name w:val="רגיל ממה"/>
    <w:basedOn w:val="a3"/>
    <w:link w:val="afffb"/>
    <w:qFormat/>
    <w:rsid w:val="00AF2A43"/>
    <w:pPr>
      <w:widowControl w:val="0"/>
      <w:spacing w:line="280" w:lineRule="exact"/>
      <w:ind w:left="1134"/>
    </w:pPr>
    <w:rPr>
      <w:rFonts w:ascii="Calibri" w:eastAsia="Calibri" w:hAnsi="Calibri" w:cs="Calibri"/>
      <w:color w:val="002060"/>
      <w:sz w:val="24"/>
    </w:rPr>
  </w:style>
  <w:style w:type="character" w:customStyle="1" w:styleId="afffb">
    <w:name w:val="רגיל ממה תו"/>
    <w:basedOn w:val="a4"/>
    <w:link w:val="afffa"/>
    <w:rsid w:val="00AF2A43"/>
    <w:rPr>
      <w:rFonts w:ascii="Calibri" w:eastAsia="Calibri" w:hAnsi="Calibri" w:cs="Calibri"/>
      <w:color w:val="002060"/>
      <w:sz w:val="24"/>
    </w:rPr>
  </w:style>
  <w:style w:type="paragraph" w:customStyle="1" w:styleId="afffc">
    <w:name w:val="סיכום ממה"/>
    <w:basedOn w:val="a3"/>
    <w:next w:val="a3"/>
    <w:link w:val="afffd"/>
    <w:qFormat/>
    <w:rsid w:val="00AF2A43"/>
    <w:pPr>
      <w:spacing w:line="276" w:lineRule="auto"/>
      <w:ind w:left="1140"/>
    </w:pPr>
    <w:rPr>
      <w:rFonts w:ascii="Calibri" w:eastAsia="Calibri" w:hAnsi="Calibri" w:cs="Calibri"/>
      <w:b/>
      <w:bCs/>
      <w:color w:val="FFFFFF" w:themeColor="background1"/>
      <w:sz w:val="2"/>
      <w:szCs w:val="2"/>
    </w:rPr>
  </w:style>
  <w:style w:type="character" w:customStyle="1" w:styleId="afffd">
    <w:name w:val="סיכום ממה תו"/>
    <w:basedOn w:val="a4"/>
    <w:link w:val="afffc"/>
    <w:rsid w:val="00AF2A43"/>
    <w:rPr>
      <w:rFonts w:ascii="Calibri" w:eastAsia="Calibri" w:hAnsi="Calibri" w:cs="Calibri"/>
      <w:b/>
      <w:bCs/>
      <w:color w:val="FFFFFF" w:themeColor="background1"/>
      <w:sz w:val="2"/>
      <w:szCs w:val="2"/>
    </w:rPr>
  </w:style>
  <w:style w:type="paragraph" w:customStyle="1" w:styleId="afffe">
    <w:name w:val="טקסט סיכום ממה"/>
    <w:basedOn w:val="a3"/>
    <w:next w:val="a3"/>
    <w:qFormat/>
    <w:rsid w:val="00AF2A43"/>
    <w:pPr>
      <w:widowControl w:val="0"/>
      <w:spacing w:after="240" w:line="280" w:lineRule="exact"/>
      <w:ind w:left="1140"/>
    </w:pPr>
    <w:rPr>
      <w:rFonts w:ascii="Calibri" w:eastAsia="Calibri" w:hAnsi="Calibri" w:cs="Calibri"/>
      <w:bCs/>
      <w:color w:val="002060"/>
      <w:sz w:val="24"/>
    </w:rPr>
  </w:style>
  <w:style w:type="paragraph" w:customStyle="1" w:styleId="affff">
    <w:name w:val="סיכום ביניים ממה"/>
    <w:basedOn w:val="a3"/>
    <w:next w:val="a3"/>
    <w:qFormat/>
    <w:rsid w:val="00AF2A43"/>
    <w:pPr>
      <w:widowControl w:val="0"/>
      <w:spacing w:before="240" w:after="240"/>
      <w:ind w:left="1134"/>
    </w:pPr>
    <w:rPr>
      <w:rFonts w:ascii="Calibri" w:eastAsia="Calibri" w:hAnsi="Calibri" w:cs="Calibri"/>
      <w:noProof/>
      <w:color w:val="002060"/>
      <w:sz w:val="24"/>
    </w:rPr>
  </w:style>
  <w:style w:type="paragraph" w:customStyle="1" w:styleId="affff0">
    <w:name w:val="טקסט סיכום ביניים ממה"/>
    <w:basedOn w:val="a3"/>
    <w:next w:val="a3"/>
    <w:qFormat/>
    <w:rsid w:val="00AF2A43"/>
    <w:pPr>
      <w:widowControl w:val="0"/>
      <w:spacing w:after="240" w:line="280" w:lineRule="exact"/>
      <w:ind w:left="1134"/>
    </w:pPr>
    <w:rPr>
      <w:rFonts w:ascii="Calibri" w:eastAsia="Calibri" w:hAnsi="Calibri" w:cs="Calibri"/>
      <w:bCs/>
      <w:color w:val="002060"/>
      <w:sz w:val="24"/>
    </w:rPr>
  </w:style>
  <w:style w:type="paragraph" w:customStyle="1" w:styleId="a2">
    <w:name w:val="תרשים ממה"/>
    <w:basedOn w:val="a3"/>
    <w:next w:val="a3"/>
    <w:link w:val="affff1"/>
    <w:qFormat/>
    <w:rsid w:val="00AF2A43"/>
    <w:pPr>
      <w:keepNext/>
      <w:keepLines/>
      <w:widowControl w:val="0"/>
      <w:numPr>
        <w:numId w:val="40"/>
      </w:numPr>
      <w:spacing w:line="280" w:lineRule="exact"/>
      <w:jc w:val="center"/>
      <w:outlineLvl w:val="6"/>
    </w:pPr>
    <w:rPr>
      <w:rFonts w:ascii="Calibri" w:eastAsia="Calibri" w:hAnsi="Calibri" w:cs="Calibri"/>
      <w:b/>
      <w:bCs/>
      <w:color w:val="002060"/>
      <w:sz w:val="24"/>
    </w:rPr>
  </w:style>
  <w:style w:type="character" w:customStyle="1" w:styleId="affff1">
    <w:name w:val="תרשים ממה תו"/>
    <w:basedOn w:val="a4"/>
    <w:link w:val="a2"/>
    <w:rsid w:val="00AF2A43"/>
    <w:rPr>
      <w:rFonts w:ascii="Calibri" w:eastAsia="Calibri" w:hAnsi="Calibri" w:cs="Calibri"/>
      <w:b/>
      <w:bCs/>
      <w:color w:val="002060"/>
      <w:sz w:val="24"/>
    </w:rPr>
  </w:style>
  <w:style w:type="paragraph" w:customStyle="1" w:styleId="a0">
    <w:name w:val="תמונה ממה"/>
    <w:basedOn w:val="a3"/>
    <w:next w:val="a3"/>
    <w:link w:val="affff2"/>
    <w:qFormat/>
    <w:rsid w:val="00AF2A43"/>
    <w:pPr>
      <w:keepNext/>
      <w:keepLines/>
      <w:widowControl w:val="0"/>
      <w:numPr>
        <w:numId w:val="41"/>
      </w:numPr>
      <w:spacing w:line="280" w:lineRule="exact"/>
      <w:jc w:val="center"/>
      <w:outlineLvl w:val="6"/>
    </w:pPr>
    <w:rPr>
      <w:rFonts w:ascii="Calibri" w:eastAsia="Calibri" w:hAnsi="Calibri" w:cs="Calibri"/>
      <w:b/>
      <w:bCs/>
      <w:color w:val="002060"/>
      <w:sz w:val="24"/>
    </w:rPr>
  </w:style>
  <w:style w:type="character" w:customStyle="1" w:styleId="affff2">
    <w:name w:val="תמונה ממה תו"/>
    <w:basedOn w:val="a4"/>
    <w:link w:val="a0"/>
    <w:rsid w:val="00AF2A43"/>
    <w:rPr>
      <w:rFonts w:ascii="Calibri" w:eastAsia="Calibri" w:hAnsi="Calibri" w:cs="Calibri"/>
      <w:b/>
      <w:bCs/>
      <w:color w:val="002060"/>
      <w:sz w:val="24"/>
    </w:rPr>
  </w:style>
  <w:style w:type="paragraph" w:customStyle="1" w:styleId="a">
    <w:name w:val="לוח ממה"/>
    <w:basedOn w:val="a3"/>
    <w:next w:val="a3"/>
    <w:link w:val="affff3"/>
    <w:qFormat/>
    <w:rsid w:val="00AF2A43"/>
    <w:pPr>
      <w:keepNext/>
      <w:keepLines/>
      <w:widowControl w:val="0"/>
      <w:numPr>
        <w:numId w:val="42"/>
      </w:numPr>
      <w:spacing w:line="280" w:lineRule="exact"/>
      <w:jc w:val="center"/>
      <w:outlineLvl w:val="6"/>
    </w:pPr>
    <w:rPr>
      <w:rFonts w:ascii="Calibri" w:eastAsia="Calibri" w:hAnsi="Calibri" w:cs="Calibri"/>
      <w:b/>
      <w:bCs/>
      <w:color w:val="002060"/>
      <w:sz w:val="24"/>
    </w:rPr>
  </w:style>
  <w:style w:type="character" w:customStyle="1" w:styleId="affff3">
    <w:name w:val="לוח ממה תו"/>
    <w:basedOn w:val="a4"/>
    <w:link w:val="a"/>
    <w:rsid w:val="00AF2A43"/>
    <w:rPr>
      <w:rFonts w:ascii="Calibri" w:eastAsia="Calibri" w:hAnsi="Calibri" w:cs="Calibri"/>
      <w:b/>
      <w:bCs/>
      <w:color w:val="002060"/>
      <w:sz w:val="24"/>
    </w:rPr>
  </w:style>
  <w:style w:type="paragraph" w:customStyle="1" w:styleId="a1">
    <w:name w:val="מפה ממה"/>
    <w:basedOn w:val="a3"/>
    <w:next w:val="a3"/>
    <w:link w:val="affff4"/>
    <w:qFormat/>
    <w:rsid w:val="00AF2A43"/>
    <w:pPr>
      <w:keepNext/>
      <w:keepLines/>
      <w:widowControl w:val="0"/>
      <w:numPr>
        <w:numId w:val="43"/>
      </w:numPr>
      <w:spacing w:line="280" w:lineRule="exact"/>
      <w:jc w:val="center"/>
      <w:outlineLvl w:val="6"/>
    </w:pPr>
    <w:rPr>
      <w:rFonts w:ascii="Calibri" w:eastAsia="Calibri" w:hAnsi="Calibri" w:cs="Calibri"/>
      <w:b/>
      <w:bCs/>
      <w:color w:val="002060"/>
      <w:sz w:val="24"/>
    </w:rPr>
  </w:style>
  <w:style w:type="character" w:customStyle="1" w:styleId="affff4">
    <w:name w:val="מפה ממה תו"/>
    <w:basedOn w:val="a4"/>
    <w:link w:val="a1"/>
    <w:rsid w:val="00AF2A43"/>
    <w:rPr>
      <w:rFonts w:ascii="Calibri" w:eastAsia="Calibri" w:hAnsi="Calibri" w:cs="Calibri"/>
      <w:b/>
      <w:bCs/>
      <w:color w:val="002060"/>
      <w:sz w:val="24"/>
    </w:rPr>
  </w:style>
  <w:style w:type="paragraph" w:customStyle="1" w:styleId="affff5">
    <w:name w:val="מקור ממה"/>
    <w:basedOn w:val="a3"/>
    <w:next w:val="a3"/>
    <w:qFormat/>
    <w:rsid w:val="00AF2A43"/>
    <w:pPr>
      <w:keepNext/>
      <w:keepLines/>
      <w:widowControl w:val="0"/>
      <w:ind w:left="1134"/>
    </w:pPr>
    <w:rPr>
      <w:rFonts w:ascii="Calibri" w:eastAsia="Calibri" w:hAnsi="Calibri" w:cs="Calibri"/>
      <w:color w:val="002060"/>
      <w:szCs w:val="20"/>
    </w:rPr>
  </w:style>
  <w:style w:type="paragraph" w:customStyle="1" w:styleId="affff6">
    <w:name w:val="אובייקט ממה"/>
    <w:basedOn w:val="a3"/>
    <w:next w:val="a3"/>
    <w:qFormat/>
    <w:rsid w:val="00AF2A43"/>
    <w:pPr>
      <w:keepNext/>
      <w:widowControl w:val="0"/>
      <w:spacing w:line="269" w:lineRule="auto"/>
      <w:ind w:left="1134"/>
    </w:pPr>
    <w:rPr>
      <w:rFonts w:ascii="Calibri" w:eastAsia="Calibri" w:hAnsi="Calibri" w:cs="Calibri"/>
      <w:noProof/>
      <w:color w:val="002060"/>
      <w:sz w:val="24"/>
    </w:rPr>
  </w:style>
  <w:style w:type="paragraph" w:customStyle="1" w:styleId="affff7">
    <w:name w:val="רכיבי המבוא ממה"/>
    <w:basedOn w:val="a3"/>
    <w:link w:val="affff8"/>
    <w:qFormat/>
    <w:rsid w:val="00AF2A43"/>
    <w:pPr>
      <w:pBdr>
        <w:bottom w:val="single" w:sz="8" w:space="1" w:color="F2F2F2"/>
      </w:pBdr>
      <w:spacing w:before="60" w:after="60" w:line="280" w:lineRule="exact"/>
      <w:ind w:left="170" w:right="57"/>
    </w:pPr>
    <w:rPr>
      <w:rFonts w:ascii="Calibri" w:eastAsia="Calibri" w:hAnsi="Calibri" w:cs="Calibri"/>
      <w:color w:val="002060"/>
      <w:szCs w:val="20"/>
    </w:rPr>
  </w:style>
  <w:style w:type="character" w:customStyle="1" w:styleId="affff8">
    <w:name w:val="רכיבי המבוא ממה תו"/>
    <w:basedOn w:val="a4"/>
    <w:link w:val="affff7"/>
    <w:rsid w:val="00AF2A43"/>
    <w:rPr>
      <w:rFonts w:ascii="Calibri" w:eastAsia="Calibri" w:hAnsi="Calibri" w:cs="Calibri"/>
      <w:color w:val="002060"/>
      <w:szCs w:val="20"/>
    </w:rPr>
  </w:style>
  <w:style w:type="paragraph" w:customStyle="1" w:styleId="affff9">
    <w:name w:val="אייקון במבוא ממה"/>
    <w:basedOn w:val="a3"/>
    <w:link w:val="affffa"/>
    <w:qFormat/>
    <w:rsid w:val="00AF2A43"/>
    <w:pPr>
      <w:pBdr>
        <w:bottom w:val="single" w:sz="8" w:space="1" w:color="F2F2F2"/>
      </w:pBdr>
      <w:spacing w:line="240" w:lineRule="auto"/>
      <w:jc w:val="center"/>
    </w:pPr>
    <w:rPr>
      <w:rFonts w:ascii="Calibri" w:eastAsia="Calibri" w:hAnsi="Calibri" w:cs="Calibri"/>
      <w:bCs/>
      <w:color w:val="002060"/>
      <w:sz w:val="24"/>
      <w:szCs w:val="20"/>
    </w:rPr>
  </w:style>
  <w:style w:type="character" w:customStyle="1" w:styleId="affffa">
    <w:name w:val="אייקון במבוא ממה תו"/>
    <w:basedOn w:val="a4"/>
    <w:link w:val="affff9"/>
    <w:rsid w:val="00AF2A43"/>
    <w:rPr>
      <w:rFonts w:ascii="Calibri" w:eastAsia="Calibri" w:hAnsi="Calibri" w:cs="Calibri"/>
      <w:bCs/>
      <w:color w:val="00206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0.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9.jpe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D7%9E%D7%91%D7%95%D7%90"/><Relationship Id="rId20" Type="http://schemas.openxmlformats.org/officeDocument/2006/relationships/image" Target="media/image12.jpeg"/><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eader" Target="header1.xml"/><Relationship Id="rId28" Type="http://schemas.openxmlformats.org/officeDocument/2006/relationships/customXml" Target="../customXml/item2.xml"/><Relationship Id="rId10" Type="http://schemas.openxmlformats.org/officeDocument/2006/relationships/image" Target="media/image3.jpe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4.jpeg"/><Relationship Id="rId27" Type="http://schemas.openxmlformats.org/officeDocument/2006/relationships/theme" Target="theme/theme1.xml"/><Relationship Id="rId30" Type="http://schemas.openxmlformats.org/officeDocument/2006/relationships/customXml" Target="../customXml/item4.xml"/></Relationships>
</file>

<file path=word/theme/theme1.xml><?xml version="1.0" encoding="utf-8"?>
<a:theme xmlns:a="http://schemas.openxmlformats.org/drawingml/2006/main" name="ערכת נושא Office">
  <a:themeElements>
    <a:clrScheme name="נעה דוחות מבקר">
      <a:dk1>
        <a:sysClr val="windowText" lastClr="000000"/>
      </a:dk1>
      <a:lt1>
        <a:sysClr val="window" lastClr="FFFFFF"/>
      </a:lt1>
      <a:dk2>
        <a:srgbClr val="1F497D"/>
      </a:dk2>
      <a:lt2>
        <a:srgbClr val="EEECE1"/>
      </a:lt2>
      <a:accent1>
        <a:srgbClr val="BE2843"/>
      </a:accent1>
      <a:accent2>
        <a:srgbClr val="DE9628"/>
      </a:accent2>
      <a:accent3>
        <a:srgbClr val="C6C438"/>
      </a:accent3>
      <a:accent4>
        <a:srgbClr val="23A09B"/>
      </a:accent4>
      <a:accent5>
        <a:srgbClr val="0FA0C8"/>
      </a:accent5>
      <a:accent6>
        <a:srgbClr val="22295B"/>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9a436d2ca61e67980963c1fccdfa83dc">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574495a27bf9a3eaefafacddbc7c960c"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46E77AD-5AFA-42A4-827F-C3F68F058169}">
  <ds:schemaRefs>
    <ds:schemaRef ds:uri="http://schemas.openxmlformats.org/officeDocument/2006/bibliography"/>
  </ds:schemaRefs>
</ds:datastoreItem>
</file>

<file path=customXml/itemProps2.xml><?xml version="1.0" encoding="utf-8"?>
<ds:datastoreItem xmlns:ds="http://schemas.openxmlformats.org/officeDocument/2006/customXml" ds:itemID="{903DEBA1-C04D-497E-9952-F1FAE9CFBB44}"/>
</file>

<file path=customXml/itemProps3.xml><?xml version="1.0" encoding="utf-8"?>
<ds:datastoreItem xmlns:ds="http://schemas.openxmlformats.org/officeDocument/2006/customXml" ds:itemID="{4B9900C5-3353-4C4E-8563-800C5171C483}"/>
</file>

<file path=customXml/itemProps4.xml><?xml version="1.0" encoding="utf-8"?>
<ds:datastoreItem xmlns:ds="http://schemas.openxmlformats.org/officeDocument/2006/customXml" ds:itemID="{F604E46B-CDF4-49A5-9592-7557BCE47DC6}"/>
</file>

<file path=docProps/app.xml><?xml version="1.0" encoding="utf-8"?>
<Properties xmlns="http://schemas.openxmlformats.org/officeDocument/2006/extended-properties" xmlns:vt="http://schemas.openxmlformats.org/officeDocument/2006/docPropsVTypes">
  <Template>Normal</Template>
  <TotalTime>0</TotalTime>
  <Pages>53</Pages>
  <Words>20698</Words>
  <Characters>103494</Characters>
  <Application>Microsoft Office Word</Application>
  <DocSecurity>0</DocSecurity>
  <Lines>862</Lines>
  <Paragraphs>247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123945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גיתית עטר</dc:creator>
  <cp:lastModifiedBy>חיים שרון</cp:lastModifiedBy>
  <cp:revision>2</cp:revision>
  <cp:lastPrinted>2026-01-14T07:57:00Z</cp:lastPrinted>
  <dcterms:created xsi:type="dcterms:W3CDTF">2026-01-15T08:42:00Z</dcterms:created>
  <dcterms:modified xsi:type="dcterms:W3CDTF">2026-01-15T08:42:00Z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d">
    <vt:lpwstr>090bc09b84b252ba</vt:lpwstr>
  </property>
  <property fmtid="{D5CDD505-2E9C-101B-9397-08002B2CF9AE}" pid="3" name="product_name">
    <vt:lpwstr>d2</vt:lpwstr>
  </property>
  <property fmtid="{D5CDD505-2E9C-101B-9397-08002B2CF9AE}" pid="4" name="ContentTypeId">
    <vt:lpwstr>0x01010064D459DCDBE1C04FBE70D8D923394CD3</vt:lpwstr>
  </property>
</Properties>
</file>