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354F9A">
      <w:pPr>
        <w:spacing w:before="3480" w:after="2040" w:line="800" w:lineRule="exact"/>
        <w:jc w:val="center"/>
        <w:rPr>
          <w:rFonts w:ascii="Calibri" w:hAnsi="Calibri" w:cs="Calibri"/>
          <w:b/>
          <w:bCs/>
          <w:color w:val="002060"/>
          <w:sz w:val="80"/>
          <w:szCs w:val="80"/>
          <w:rtl/>
        </w:rPr>
      </w:pPr>
      <w:bookmarkStart w:id="0" w:name="_GoBack"/>
      <w:bookmarkEnd w:id="0"/>
      <w:r w:rsidRPr="00BD13A3">
        <w:rPr>
          <w:rFonts w:ascii="Calibri" w:hAnsi="Calibri" w:cs="Calibri"/>
          <w:b/>
          <w:bCs/>
          <w:color w:val="002060"/>
          <w:sz w:val="80"/>
          <w:szCs w:val="80"/>
          <w:rtl/>
        </w:rPr>
        <w:t>מתן הארכת זמן בבחינות הבגרות על ידי בתי הספר</w:t>
      </w: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BD13A3" w:rsidRPr="00221AFC" w:rsidP="00BD13A3">
      <w:pPr>
        <w:spacing w:line="269" w:lineRule="auto"/>
        <w:rPr>
          <w:rFonts w:ascii="Calibri" w:hAnsi="Calibri" w:cs="Calibri"/>
          <w:b/>
          <w:bCs/>
          <w:color w:val="002060"/>
          <w:sz w:val="28"/>
          <w:szCs w:val="28"/>
          <w:rtl/>
        </w:rPr>
      </w:pPr>
      <w:bookmarkStart w:id="1" w:name="_Hlk227480093"/>
    </w:p>
    <w:tbl>
      <w:tblPr>
        <w:tblStyle w:val="26"/>
        <w:tblpPr w:leftFromText="180" w:rightFromText="180" w:vertAnchor="text" w:tblpXSpec="center" w:tblpY="1"/>
        <w:tblOverlap w:val="never"/>
        <w:bidiVisual/>
        <w:tblW w:w="9783" w:type="dxa"/>
        <w:tblInd w:w="0"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42662D">
        <w:tblPrEx>
          <w:tblW w:w="9783" w:type="dxa"/>
          <w:tblInd w:w="0"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Borders>
              <w:top w:val="single" w:sz="24" w:space="0" w:color="auto"/>
              <w:left w:val="nil"/>
              <w:bottom w:val="nil"/>
              <w:right w:val="nil"/>
            </w:tcBorders>
          </w:tcPr>
          <w:p w:rsidR="00BD13A3" w:rsidRPr="00E91827" w:rsidP="0042662D">
            <w:pPr>
              <w:spacing w:after="120" w:line="240" w:lineRule="auto"/>
              <w:jc w:val="left"/>
              <w:rPr>
                <w:rFonts w:ascii="Tahoma" w:hAnsi="Tahoma" w:cs="Tahoma"/>
                <w:b/>
                <w:bCs/>
                <w:sz w:val="40"/>
                <w:szCs w:val="40"/>
              </w:rPr>
            </w:pPr>
            <w:bookmarkStart w:id="2" w:name="_Hlk205387515"/>
            <w:bookmarkStart w:id="3" w:name="_Hlk214352219"/>
            <w:bookmarkStart w:id="4" w:name="_Hlk225152153"/>
            <w:r w:rsidRPr="00E91827">
              <w:rPr>
                <w:rFonts w:ascii="Tahoma" w:hAnsi="Tahoma" w:cs="Tahoma"/>
                <w:b/>
                <w:bCs/>
                <w:sz w:val="40"/>
                <w:szCs w:val="40"/>
                <w:rtl/>
              </w:rPr>
              <w:t>מתן הארכת זמן בבחינות הבגרות על ידי בתי הספר</w:t>
            </w:r>
          </w:p>
          <w:p w:rsidR="00BD13A3" w:rsidRPr="00E91827" w:rsidP="0042662D">
            <w:pPr>
              <w:spacing w:line="288" w:lineRule="auto"/>
              <w:jc w:val="left"/>
              <w:rPr>
                <w:szCs w:val="20"/>
                <w:rtl/>
              </w:rPr>
            </w:pPr>
            <w:bookmarkStart w:id="5" w:name="tempMark"/>
            <w:bookmarkEnd w:id="5"/>
            <w:r w:rsidRPr="00E91827">
              <w:rPr>
                <w:rFonts w:ascii="Tahoma" w:hAnsi="Tahoma" w:cs="Tahoma"/>
                <w:sz w:val="36"/>
                <w:szCs w:val="36"/>
                <w:rtl/>
              </w:rPr>
              <w:t>תקציר</w:t>
            </w:r>
          </w:p>
          <w:p w:rsidR="00BD13A3" w:rsidRPr="00E91827" w:rsidP="0042662D">
            <w:pPr>
              <w:spacing w:line="288" w:lineRule="auto"/>
              <w:ind w:left="-851"/>
              <w:jc w:val="left"/>
              <w:rPr>
                <w:szCs w:val="20"/>
                <w:rtl/>
              </w:rPr>
            </w:pPr>
          </w:p>
        </w:tc>
      </w:tr>
    </w:tbl>
    <w:p w:rsidR="00BD13A3" w:rsidRPr="00E91827" w:rsidP="00BD13A3">
      <w:pPr>
        <w:spacing w:line="288" w:lineRule="auto"/>
        <w:ind w:left="-851"/>
        <w:rPr>
          <w:rFonts w:ascii="Tahoma" w:eastAsia="Calibri" w:hAnsi="Tahoma" w:cs="Tahoma"/>
          <w:sz w:val="19"/>
          <w:szCs w:val="19"/>
          <w:rtl/>
        </w:rPr>
      </w:pPr>
    </w:p>
    <w:p w:rsidR="00BD13A3" w:rsidRPr="00E91827" w:rsidP="00BD13A3">
      <w:pPr>
        <w:spacing w:line="288" w:lineRule="auto"/>
        <w:ind w:left="-851"/>
        <w:rPr>
          <w:rFonts w:eastAsia="Calibri"/>
          <w:rtl/>
        </w:rPr>
      </w:pPr>
      <w:r w:rsidRPr="00E91827">
        <w:rPr>
          <w:rFonts w:ascii="Tahoma" w:eastAsia="Calibri" w:hAnsi="Tahoma" w:cs="Tahoma"/>
          <w:noProof/>
          <w:lang w:val="he-IL"/>
        </w:rPr>
        <w:drawing>
          <wp:inline distT="0" distB="0" distL="0" distR="0">
            <wp:extent cx="1638300" cy="412115"/>
            <wp:effectExtent l="0" t="0" r="0" b="6985"/>
            <wp:docPr id="677546253" name="תמונה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46253" name="תמונה 2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0" cy="412115"/>
                    </a:xfrm>
                    <a:prstGeom prst="rect">
                      <a:avLst/>
                    </a:prstGeom>
                    <a:noFill/>
                    <a:ln>
                      <a:noFill/>
                    </a:ln>
                  </pic:spPr>
                </pic:pic>
              </a:graphicData>
            </a:graphic>
          </wp:inline>
        </w:drawing>
      </w:r>
    </w:p>
    <w:p w:rsidR="00BD13A3" w:rsidRPr="00E91827" w:rsidP="00BD13A3">
      <w:pPr>
        <w:spacing w:after="120" w:line="288" w:lineRule="auto"/>
        <w:ind w:left="-709" w:right="-851"/>
        <w:rPr>
          <w:rFonts w:ascii="Tahoma" w:eastAsia="Calibri" w:hAnsi="Tahoma" w:cs="Tahoma"/>
          <w:sz w:val="19"/>
          <w:szCs w:val="19"/>
          <w:rtl/>
        </w:rPr>
      </w:pPr>
      <w:r w:rsidRPr="00E91827">
        <w:rPr>
          <w:rFonts w:ascii="Tahoma" w:eastAsia="Calibri" w:hAnsi="Tahoma" w:cs="Tahoma"/>
          <w:sz w:val="19"/>
          <w:szCs w:val="19"/>
          <w:rtl/>
        </w:rPr>
        <w:t>תלמידים הלומדים בחינוך הרגיל</w:t>
      </w:r>
      <w:r>
        <w:rPr>
          <w:rFonts w:ascii="Tahoma" w:eastAsia="Calibri" w:hAnsi="Tahoma" w:cs="Tahoma"/>
          <w:sz w:val="19"/>
          <w:szCs w:val="19"/>
          <w:vertAlign w:val="superscript"/>
          <w:rtl/>
        </w:rPr>
        <w:footnoteReference w:id="2"/>
      </w:r>
      <w:r w:rsidRPr="00E91827">
        <w:rPr>
          <w:rFonts w:ascii="Tahoma" w:eastAsia="Calibri" w:hAnsi="Tahoma" w:cs="Tahoma"/>
          <w:sz w:val="19"/>
          <w:szCs w:val="19"/>
          <w:rtl/>
        </w:rPr>
        <w:t xml:space="preserve">, שיש להם קשיים שמשפיעים על תהליכי ההיבחנות, מתקשים לעיתים לבטא באופן הולם בבחינות את הידע שרכשו. קבוצה זו כוללת, בין היתר, תלמידים עם לקויות למידה, עם הפרעת קשב וריכוז או עם מגבלה רפואית וכן תלמידי חינוך מיוחד ותלמידים עם קשיים רגשיים ונפשיים. לתלמידים אלה ניתנות התאמות בדרכי היבחנות - שהן שינויים בתנאי ההיבחנות הסטנדרטיים - שנועדו לצמצם פערים, להסיר חסמים ולתת מענה לקשיים הפוגעים ביכולתו של התלמיד לבטא את הידע שצבר בלי לפגוע ברמת בחינות הבגרות. </w:t>
      </w:r>
    </w:p>
    <w:p w:rsidR="00BD13A3" w:rsidRPr="00E91827" w:rsidP="00BD13A3">
      <w:pPr>
        <w:spacing w:after="120" w:line="288" w:lineRule="auto"/>
        <w:ind w:left="-709" w:right="-851"/>
        <w:rPr>
          <w:rFonts w:ascii="Tahoma" w:eastAsia="Calibri" w:hAnsi="Tahoma" w:cs="Tahoma"/>
          <w:sz w:val="19"/>
          <w:szCs w:val="19"/>
          <w:rtl/>
        </w:rPr>
      </w:pPr>
      <w:r w:rsidRPr="00E91827">
        <w:rPr>
          <w:rFonts w:ascii="Tahoma" w:eastAsia="Calibri" w:hAnsi="Tahoma" w:cs="Tahoma"/>
          <w:sz w:val="19"/>
          <w:szCs w:val="19"/>
          <w:rtl/>
        </w:rPr>
        <w:t>התאמות בדרכי היבחנות כוללות בין היתר את הארכת זמן הבחינה, הקראת השאלות לתלמיד, שימוש בשאלון בחינה עם גופן מוגדל, התעלמות משגיאות כתיב, הקלדת התשובות במחשב וצמצום מספר השאלות בבחינה.</w:t>
      </w:r>
    </w:p>
    <w:p w:rsidR="00BD13A3" w:rsidRPr="00E91827" w:rsidP="00BD13A3">
      <w:pPr>
        <w:spacing w:after="120" w:line="288" w:lineRule="auto"/>
        <w:ind w:left="-709" w:right="-851"/>
        <w:rPr>
          <w:rFonts w:ascii="Tahoma" w:eastAsia="Calibri" w:hAnsi="Tahoma" w:cs="Tahoma"/>
          <w:sz w:val="19"/>
          <w:szCs w:val="19"/>
          <w:rtl/>
        </w:rPr>
      </w:pPr>
      <w:r w:rsidRPr="00E91827">
        <w:rPr>
          <w:rFonts w:ascii="Tahoma" w:eastAsia="Calibri" w:hAnsi="Tahoma" w:cs="Tahoma"/>
          <w:sz w:val="19"/>
          <w:szCs w:val="19"/>
          <w:rtl/>
        </w:rPr>
        <w:t xml:space="preserve">כ-56% מהתלמידים שסיימו את לימודיהם בשנת הלימודים (שנה"ל) התשפ"ה (2024 - 2025) ואשר נבחנו לפחות בבחינת בגרות אחת היו זכאים לפחות להתאמה אחת בדרכי ההיבחנות (כ-73,000 מתוך 131,000 נבחנים). </w:t>
      </w:r>
    </w:p>
    <w:p w:rsidR="00BD13A3" w:rsidRPr="00E91827" w:rsidP="00BD13A3">
      <w:pPr>
        <w:spacing w:after="120" w:line="288" w:lineRule="auto"/>
        <w:ind w:left="-709" w:right="-851"/>
        <w:rPr>
          <w:rFonts w:ascii="Tahoma" w:eastAsia="Calibri" w:hAnsi="Tahoma" w:cs="Tahoma"/>
          <w:sz w:val="19"/>
          <w:szCs w:val="19"/>
          <w:rtl/>
        </w:rPr>
      </w:pPr>
      <w:r w:rsidRPr="00E91827">
        <w:rPr>
          <w:rFonts w:ascii="Tahoma" w:eastAsia="Calibri" w:hAnsi="Tahoma" w:cs="Tahoma"/>
          <w:sz w:val="19"/>
          <w:szCs w:val="19"/>
          <w:rtl/>
        </w:rPr>
        <w:t xml:space="preserve">הארכת זמן ההיבחנות בבחינות הבגרות ב-25% ביחס לזמן המקורי שהוקצב לה היא התאמה הניתנת לתלמידים המתקשים להביע את ידיעותיהם בזמן המוגדר של הבחינה. הארכת זמן היא ההתאמה השכיחה ביותר הניתנת לתלמידים במערכת החינוך בשנים האחרונות (כ-52% מהתלמידים שסיימו את לימודיהם בשנה"ל התשפ"ה ואשר נבחנו לפחות בבחינת בגרות אחת היו זכאים לה). </w:t>
      </w:r>
    </w:p>
    <w:p w:rsidR="00BD13A3" w:rsidRPr="00E91827" w:rsidP="00BD13A3">
      <w:pPr>
        <w:spacing w:after="120" w:line="288" w:lineRule="auto"/>
        <w:ind w:left="-709" w:right="-851"/>
        <w:rPr>
          <w:rFonts w:ascii="Tahoma" w:eastAsia="Calibri" w:hAnsi="Tahoma" w:cs="Tahoma"/>
          <w:sz w:val="19"/>
          <w:szCs w:val="19"/>
          <w:rtl/>
        </w:rPr>
      </w:pPr>
      <w:r w:rsidRPr="00E91827">
        <w:rPr>
          <w:rFonts w:ascii="Tahoma" w:eastAsia="Calibri" w:hAnsi="Tahoma" w:cs="Tahoma"/>
          <w:sz w:val="19"/>
          <w:szCs w:val="19"/>
          <w:rtl/>
        </w:rPr>
        <w:t>הרוב המוחלט של התלמידים שהיו זכאים להארכת זמן בשנה"ל התשפ"ה - כ-92% (כ-63,000 תלמידים בסך הכול) - קיבלו את זכאותם להארכת זמן מוועדה בית</w:t>
      </w:r>
      <w:r w:rsidR="00544306">
        <w:rPr>
          <w:rFonts w:ascii="Tahoma" w:eastAsia="Calibri" w:hAnsi="Tahoma" w:cs="Tahoma" w:hint="cs"/>
          <w:sz w:val="19"/>
          <w:szCs w:val="19"/>
          <w:rtl/>
        </w:rPr>
        <w:t>-</w:t>
      </w:r>
      <w:r w:rsidRPr="00E91827">
        <w:rPr>
          <w:rFonts w:ascii="Tahoma" w:eastAsia="Calibri" w:hAnsi="Tahoma" w:cs="Tahoma"/>
          <w:sz w:val="19"/>
          <w:szCs w:val="19"/>
          <w:rtl/>
        </w:rPr>
        <w:t>ספרית בבית הספר שבו הם למדו על רקע לקויות למידה, הפרעת קשב, הפרעה בלמידה על רקע רפואי וכן הפרעה בלמידה על רקע רגשי או נפשי (הארכת זמן).</w:t>
      </w:r>
      <w:r w:rsidRPr="00E91827">
        <w:rPr>
          <w:rFonts w:eastAsia="Calibri"/>
          <w:rtl/>
        </w:rPr>
        <w:t xml:space="preserve"> </w:t>
      </w:r>
      <w:r w:rsidRPr="00E91827">
        <w:rPr>
          <w:rFonts w:ascii="Tahoma" w:eastAsia="Calibri" w:hAnsi="Tahoma" w:cs="Tahoma"/>
          <w:sz w:val="19"/>
          <w:szCs w:val="19"/>
          <w:rtl/>
        </w:rPr>
        <w:t>נוסף על כך, יש קבוצות תלמידים שזכאיות להארכת זמן באופן אוטומטי ושאינו נתון לשיקול דעת בית הספר, בהם תלמידים עולים חדשים ותלמידים תושבים חוזרים.</w:t>
      </w:r>
    </w:p>
    <w:p w:rsidR="00BD13A3" w:rsidRPr="00E91827" w:rsidP="00BD13A3">
      <w:pPr>
        <w:spacing w:after="120" w:line="288" w:lineRule="auto"/>
        <w:ind w:left="-709" w:right="-851"/>
        <w:rPr>
          <w:rFonts w:ascii="Tahoma" w:eastAsia="Calibri" w:hAnsi="Tahoma" w:cs="Tahoma"/>
          <w:sz w:val="19"/>
          <w:szCs w:val="19"/>
          <w:rtl/>
        </w:rPr>
      </w:pPr>
      <w:r w:rsidRPr="00E91827">
        <w:rPr>
          <w:rFonts w:ascii="Tahoma" w:eastAsia="Calibri" w:hAnsi="Tahoma" w:cs="Tahoma"/>
          <w:sz w:val="19"/>
          <w:szCs w:val="19"/>
          <w:rtl/>
        </w:rPr>
        <w:t>בשנה"ל התשע"ה (2014 - 2015) ביטל משרד החינוך את הדרישה שלפיה על התלמיד להציג לבית הספר אבחון מקצועי לצורך קבלת הזכאות להארכת זמן, כך שנכון למועד הביקורת החלטת הוועדה הבית</w:t>
      </w:r>
      <w:r w:rsidR="00544306">
        <w:rPr>
          <w:rFonts w:ascii="Tahoma" w:eastAsia="Calibri" w:hAnsi="Tahoma" w:cs="Tahoma" w:hint="cs"/>
          <w:sz w:val="19"/>
          <w:szCs w:val="19"/>
          <w:rtl/>
        </w:rPr>
        <w:t>-</w:t>
      </w:r>
      <w:r w:rsidRPr="00E91827">
        <w:rPr>
          <w:rFonts w:ascii="Tahoma" w:eastAsia="Calibri" w:hAnsi="Tahoma" w:cs="Tahoma"/>
          <w:sz w:val="19"/>
          <w:szCs w:val="19"/>
          <w:rtl/>
        </w:rPr>
        <w:t xml:space="preserve">ספרית צריכה להתבסס על חוות דעת של מורי התלמיד, על דוגמאות של מבחנים שביצע ועל בדיקת נחיצות ההתאמה, ובסופו של התהליך בית הספר בעצמו הוא הקובע את מתן הזכאות ללא צורך באבחון מקצועי. </w:t>
      </w:r>
    </w:p>
    <w:p w:rsidR="00BD13A3" w:rsidRPr="00E91827" w:rsidP="00BD13A3">
      <w:pPr>
        <w:spacing w:after="180" w:line="288" w:lineRule="auto"/>
        <w:ind w:left="-710" w:right="-851"/>
        <w:rPr>
          <w:rFonts w:ascii="Tahoma" w:eastAsia="Calibri" w:hAnsi="Tahoma" w:cs="Tahoma"/>
          <w:sz w:val="19"/>
          <w:szCs w:val="19"/>
          <w:rtl/>
        </w:rPr>
      </w:pPr>
      <w:r w:rsidRPr="00E91827">
        <w:rPr>
          <w:rFonts w:ascii="Tahoma" w:eastAsia="Calibri" w:hAnsi="Tahoma" w:cs="Tahoma"/>
          <w:sz w:val="19"/>
          <w:szCs w:val="19"/>
          <w:rtl/>
        </w:rPr>
        <w:t>יצוין כי מהשוואה למצב במדינות אחרות עלה כי בדומה לישראל, הארכת זמן במערכות החינוך במדינות שנבדקו - אנגלייה, אוסטרליה (ויקטוריה) וניו זילנד - ניתנת ממגוון סיבות - הפרעה לימודית, סיבה רפואית או סיבה נפשית ורגשית. אולם בשונה מהמצב בישראל, הגורם המאשר את הארכת הזמן במדינות אלה הוא חוץ</w:t>
      </w:r>
      <w:r w:rsidR="00544306">
        <w:rPr>
          <w:rFonts w:ascii="Tahoma" w:eastAsia="Calibri" w:hAnsi="Tahoma" w:cs="Tahoma" w:hint="cs"/>
          <w:sz w:val="19"/>
          <w:szCs w:val="19"/>
          <w:rtl/>
        </w:rPr>
        <w:t>-</w:t>
      </w:r>
      <w:r w:rsidRPr="00E91827">
        <w:rPr>
          <w:rFonts w:ascii="Tahoma" w:eastAsia="Calibri" w:hAnsi="Tahoma" w:cs="Tahoma"/>
          <w:sz w:val="19"/>
          <w:szCs w:val="19"/>
          <w:rtl/>
        </w:rPr>
        <w:t>בית</w:t>
      </w:r>
      <w:r w:rsidR="00544306">
        <w:rPr>
          <w:rFonts w:ascii="Tahoma" w:eastAsia="Calibri" w:hAnsi="Tahoma" w:cs="Tahoma" w:hint="cs"/>
          <w:sz w:val="19"/>
          <w:szCs w:val="19"/>
          <w:rtl/>
        </w:rPr>
        <w:t>-</w:t>
      </w:r>
      <w:r w:rsidRPr="00E91827">
        <w:rPr>
          <w:rFonts w:ascii="Tahoma" w:eastAsia="Calibri" w:hAnsi="Tahoma" w:cs="Tahoma"/>
          <w:sz w:val="19"/>
          <w:szCs w:val="19"/>
          <w:rtl/>
        </w:rPr>
        <w:t>ספרי.</w:t>
      </w:r>
    </w:p>
    <w:p w:rsidR="00BD13A3" w:rsidRPr="00E91827" w:rsidP="00BD13A3">
      <w:pPr>
        <w:spacing w:after="180" w:line="288" w:lineRule="auto"/>
        <w:ind w:left="-710" w:right="-851"/>
        <w:rPr>
          <w:rFonts w:ascii="Tahoma" w:eastAsia="Calibri" w:hAnsi="Tahoma" w:cs="Tahoma"/>
          <w:sz w:val="19"/>
          <w:szCs w:val="19"/>
          <w:rtl/>
        </w:rPr>
      </w:pPr>
    </w:p>
    <w:p w:rsidR="00BD13A3" w:rsidRPr="00E91827" w:rsidP="00BD13A3">
      <w:pPr>
        <w:bidi w:val="0"/>
        <w:spacing w:after="200" w:line="276" w:lineRule="auto"/>
        <w:rPr>
          <w:rFonts w:ascii="Tahoma" w:eastAsia="Calibri" w:hAnsi="Tahoma" w:cs="Tahoma"/>
          <w:sz w:val="19"/>
          <w:szCs w:val="19"/>
          <w:rtl/>
        </w:rPr>
      </w:pPr>
      <w:r w:rsidRPr="00E91827">
        <w:rPr>
          <w:rFonts w:ascii="Tahoma" w:eastAsia="Calibri" w:hAnsi="Tahoma" w:cs="Tahoma"/>
          <w:sz w:val="19"/>
          <w:szCs w:val="19"/>
          <w:rtl/>
        </w:rPr>
        <w:br w:type="page"/>
      </w:r>
    </w:p>
    <w:p w:rsidR="00BD13A3" w:rsidRPr="00E91827" w:rsidP="00BD13A3">
      <w:pPr>
        <w:spacing w:line="288" w:lineRule="auto"/>
        <w:ind w:left="-851"/>
        <w:rPr>
          <w:rFonts w:eastAsia="Calibri"/>
          <w:rtl/>
        </w:rPr>
      </w:pPr>
      <w:r w:rsidRPr="00E91827">
        <w:rPr>
          <w:rFonts w:ascii="Tahoma" w:eastAsia="Calibri" w:hAnsi="Tahoma" w:cs="Tahoma"/>
          <w:noProof/>
          <w:lang w:val="he-IL"/>
        </w:rPr>
        <w:drawing>
          <wp:inline distT="0" distB="0" distL="0" distR="0">
            <wp:extent cx="1675765" cy="380365"/>
            <wp:effectExtent l="0" t="0" r="635" b="635"/>
            <wp:docPr id="450204363" name="תמונה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04363" name="תמונה 2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5765" cy="380365"/>
                    </a:xfrm>
                    <a:prstGeom prst="rect">
                      <a:avLst/>
                    </a:prstGeom>
                    <a:noFill/>
                    <a:ln>
                      <a:noFill/>
                    </a:ln>
                  </pic:spPr>
                </pic:pic>
              </a:graphicData>
            </a:graphic>
          </wp:inline>
        </w:drawing>
      </w:r>
    </w:p>
    <w:tbl>
      <w:tblPr>
        <w:tblStyle w:val="26"/>
        <w:tblpPr w:leftFromText="180" w:rightFromText="180" w:vertAnchor="text" w:tblpXSpec="center" w:tblpY="1"/>
        <w:tblOverlap w:val="never"/>
        <w:bidiVisual/>
        <w:tblW w:w="879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6"/>
        <w:gridCol w:w="284"/>
        <w:gridCol w:w="2557"/>
        <w:gridCol w:w="283"/>
        <w:gridCol w:w="2837"/>
      </w:tblGrid>
      <w:tr w:rsidTr="0042662D">
        <w:tblPrEx>
          <w:tblW w:w="879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3"/>
        </w:trPr>
        <w:tc>
          <w:tcPr>
            <w:tcW w:w="2836" w:type="dxa"/>
            <w:tcBorders>
              <w:top w:val="nil"/>
              <w:left w:val="nil"/>
              <w:bottom w:val="single" w:sz="4" w:space="0" w:color="auto"/>
              <w:right w:val="nil"/>
            </w:tcBorders>
            <w:vAlign w:val="bottom"/>
          </w:tcPr>
          <w:p w:rsidR="00BD13A3" w:rsidRPr="00E91827" w:rsidP="0042662D">
            <w:pPr>
              <w:spacing w:after="60" w:line="240" w:lineRule="auto"/>
              <w:jc w:val="left"/>
              <w:rPr>
                <w:rFonts w:ascii="Tahoma" w:hAnsi="Tahoma" w:cs="Tahoma"/>
                <w:spacing w:val="-10"/>
                <w:sz w:val="32"/>
                <w:szCs w:val="32"/>
                <w:rtl/>
              </w:rPr>
            </w:pPr>
            <w:r w:rsidRPr="00E91827">
              <w:rPr>
                <w:rFonts w:ascii="Tahoma" w:hAnsi="Tahoma" w:cs="Tahoma"/>
                <w:spacing w:val="-10"/>
                <w:sz w:val="26"/>
                <w:szCs w:val="26"/>
                <w:rtl/>
              </w:rPr>
              <w:t>כ-</w:t>
            </w:r>
            <w:r w:rsidRPr="00E91827">
              <w:rPr>
                <w:rFonts w:ascii="Tahoma" w:hAnsi="Tahoma" w:cs="Tahoma"/>
                <w:spacing w:val="-10"/>
                <w:sz w:val="36"/>
                <w:szCs w:val="36"/>
                <w:rtl/>
              </w:rPr>
              <w:t>52%</w:t>
            </w:r>
          </w:p>
        </w:tc>
        <w:tc>
          <w:tcPr>
            <w:tcW w:w="284" w:type="dxa"/>
            <w:vAlign w:val="bottom"/>
          </w:tcPr>
          <w:p w:rsidR="00BD13A3" w:rsidRPr="00E91827" w:rsidP="0042662D">
            <w:pPr>
              <w:spacing w:line="240" w:lineRule="auto"/>
              <w:jc w:val="left"/>
              <w:rPr>
                <w:rFonts w:ascii="Tahoma" w:hAnsi="Tahoma" w:cs="Tahoma"/>
                <w:spacing w:val="-10"/>
                <w:sz w:val="32"/>
                <w:szCs w:val="32"/>
                <w:rtl/>
              </w:rPr>
            </w:pPr>
          </w:p>
        </w:tc>
        <w:tc>
          <w:tcPr>
            <w:tcW w:w="2557" w:type="dxa"/>
            <w:tcBorders>
              <w:top w:val="nil"/>
              <w:left w:val="nil"/>
              <w:bottom w:val="single" w:sz="4" w:space="0" w:color="auto"/>
              <w:right w:val="nil"/>
            </w:tcBorders>
            <w:vAlign w:val="bottom"/>
            <w:hideMark/>
          </w:tcPr>
          <w:p w:rsidR="00BD13A3" w:rsidRPr="00E91827" w:rsidP="0042662D">
            <w:pPr>
              <w:spacing w:after="60" w:line="240" w:lineRule="auto"/>
              <w:jc w:val="left"/>
              <w:rPr>
                <w:rFonts w:ascii="Tahoma" w:hAnsi="Tahoma" w:cs="Tahoma"/>
                <w:spacing w:val="-10"/>
                <w:sz w:val="32"/>
                <w:szCs w:val="32"/>
                <w:rtl/>
              </w:rPr>
            </w:pPr>
            <w:r w:rsidRPr="00E91827">
              <w:rPr>
                <w:rFonts w:ascii="Tahoma" w:hAnsi="Tahoma" w:cs="Tahoma"/>
                <w:spacing w:val="-10"/>
                <w:sz w:val="26"/>
                <w:szCs w:val="26"/>
                <w:rtl/>
              </w:rPr>
              <w:t>כ-</w:t>
            </w:r>
            <w:r w:rsidRPr="00E91827">
              <w:rPr>
                <w:rFonts w:ascii="Tahoma" w:hAnsi="Tahoma" w:cs="Tahoma"/>
                <w:spacing w:val="-10"/>
                <w:sz w:val="36"/>
                <w:szCs w:val="36"/>
                <w:rtl/>
              </w:rPr>
              <w:t>92%</w:t>
            </w:r>
          </w:p>
        </w:tc>
        <w:tc>
          <w:tcPr>
            <w:tcW w:w="283" w:type="dxa"/>
            <w:vAlign w:val="bottom"/>
          </w:tcPr>
          <w:p w:rsidR="00BD13A3" w:rsidRPr="00E91827" w:rsidP="0042662D">
            <w:pPr>
              <w:spacing w:line="240" w:lineRule="auto"/>
              <w:jc w:val="left"/>
              <w:rPr>
                <w:rFonts w:ascii="Tahoma" w:hAnsi="Tahoma" w:cs="Tahoma"/>
                <w:spacing w:val="-10"/>
                <w:sz w:val="32"/>
                <w:szCs w:val="32"/>
              </w:rPr>
            </w:pPr>
          </w:p>
        </w:tc>
        <w:tc>
          <w:tcPr>
            <w:tcW w:w="2837" w:type="dxa"/>
            <w:tcBorders>
              <w:top w:val="nil"/>
              <w:left w:val="nil"/>
              <w:bottom w:val="single" w:sz="4" w:space="0" w:color="auto"/>
              <w:right w:val="nil"/>
            </w:tcBorders>
            <w:vAlign w:val="bottom"/>
            <w:hideMark/>
          </w:tcPr>
          <w:p w:rsidR="00BD13A3" w:rsidRPr="00E91827" w:rsidP="0042662D">
            <w:pPr>
              <w:spacing w:after="60" w:line="240" w:lineRule="auto"/>
              <w:jc w:val="left"/>
              <w:rPr>
                <w:rFonts w:ascii="Tahoma" w:hAnsi="Tahoma" w:cs="Tahoma"/>
                <w:spacing w:val="-10"/>
                <w:sz w:val="32"/>
                <w:szCs w:val="32"/>
              </w:rPr>
            </w:pPr>
            <w:r w:rsidRPr="00E91827">
              <w:rPr>
                <w:rFonts w:ascii="Tahoma" w:hAnsi="Tahoma" w:cs="Tahoma"/>
                <w:spacing w:val="-10"/>
                <w:sz w:val="26"/>
                <w:szCs w:val="26"/>
                <w:rtl/>
              </w:rPr>
              <w:t>כ-</w:t>
            </w:r>
            <w:r w:rsidRPr="00E91827">
              <w:rPr>
                <w:rFonts w:ascii="Tahoma" w:hAnsi="Tahoma" w:cs="Tahoma"/>
                <w:spacing w:val="-10"/>
                <w:sz w:val="36"/>
                <w:szCs w:val="36"/>
                <w:rtl/>
              </w:rPr>
              <w:t>48%</w:t>
            </w:r>
            <w:r w:rsidRPr="00E91827">
              <w:rPr>
                <w:rFonts w:ascii="Tahoma" w:hAnsi="Tahoma" w:cs="Tahoma" w:hint="cs"/>
                <w:spacing w:val="-10"/>
                <w:sz w:val="26"/>
                <w:szCs w:val="26"/>
                <w:rtl/>
              </w:rPr>
              <w:t xml:space="preserve"> </w:t>
            </w:r>
            <w:r w:rsidRPr="00E91827">
              <w:rPr>
                <w:rFonts w:ascii="Tahoma" w:hAnsi="Tahoma" w:cs="Tahoma"/>
                <w:spacing w:val="-10"/>
                <w:sz w:val="26"/>
                <w:szCs w:val="26"/>
                <w:rtl/>
              </w:rPr>
              <w:t>לעומת כ-</w:t>
            </w:r>
            <w:r w:rsidRPr="00E91827">
              <w:rPr>
                <w:rFonts w:ascii="Tahoma" w:hAnsi="Tahoma" w:cs="Tahoma"/>
                <w:spacing w:val="-10"/>
                <w:sz w:val="36"/>
                <w:szCs w:val="36"/>
                <w:rtl/>
              </w:rPr>
              <w:t>5%</w:t>
            </w:r>
          </w:p>
        </w:tc>
      </w:tr>
      <w:tr w:rsidTr="0042662D">
        <w:tblPrEx>
          <w:tblW w:w="8797" w:type="dxa"/>
          <w:tblInd w:w="0" w:type="dxa"/>
          <w:tblLayout w:type="fixed"/>
          <w:tblLook w:val="04A0"/>
        </w:tblPrEx>
        <w:trPr>
          <w:trHeight w:val="1155"/>
        </w:trPr>
        <w:tc>
          <w:tcPr>
            <w:tcW w:w="2836" w:type="dxa"/>
            <w:hideMark/>
          </w:tcPr>
          <w:p w:rsidR="00BD13A3" w:rsidRPr="00E91827" w:rsidP="0042662D">
            <w:pPr>
              <w:spacing w:before="60" w:line="240" w:lineRule="auto"/>
              <w:ind w:right="23"/>
              <w:jc w:val="left"/>
              <w:rPr>
                <w:rFonts w:ascii="Tahoma" w:hAnsi="Tahoma" w:cs="Tahoma"/>
                <w:sz w:val="19"/>
                <w:szCs w:val="19"/>
                <w:rtl/>
              </w:rPr>
            </w:pPr>
            <w:r w:rsidRPr="00E91827">
              <w:rPr>
                <w:rFonts w:ascii="Tahoma" w:hAnsi="Tahoma" w:cs="Tahoma"/>
                <w:sz w:val="19"/>
                <w:szCs w:val="19"/>
                <w:rtl/>
              </w:rPr>
              <w:t xml:space="preserve">שיעור התלמידים שסיימו את לימודיהם בשנה"ל התשפ"ה (2024 -2025) ושנבחנו לפחות בבחינת בגרות אחת אשר היו זכאים להארכת זמן (כ-68,500 מתוך כ-131,000 נבחנים) </w:t>
            </w:r>
          </w:p>
        </w:tc>
        <w:tc>
          <w:tcPr>
            <w:tcW w:w="284" w:type="dxa"/>
          </w:tcPr>
          <w:p w:rsidR="00BD13A3" w:rsidRPr="00E91827" w:rsidP="0042662D">
            <w:pPr>
              <w:spacing w:before="60" w:line="240" w:lineRule="auto"/>
              <w:ind w:right="23"/>
              <w:jc w:val="left"/>
              <w:rPr>
                <w:rFonts w:ascii="Tahoma" w:hAnsi="Tahoma" w:cs="Tahoma"/>
                <w:sz w:val="19"/>
                <w:szCs w:val="19"/>
                <w:rtl/>
              </w:rPr>
            </w:pPr>
          </w:p>
        </w:tc>
        <w:tc>
          <w:tcPr>
            <w:tcW w:w="2557" w:type="dxa"/>
            <w:hideMark/>
          </w:tcPr>
          <w:p w:rsidR="00BD13A3" w:rsidRPr="00E91827" w:rsidP="0042662D">
            <w:pPr>
              <w:spacing w:before="60" w:line="240" w:lineRule="auto"/>
              <w:ind w:right="23"/>
              <w:jc w:val="left"/>
              <w:rPr>
                <w:rFonts w:ascii="Tahoma" w:hAnsi="Tahoma" w:cs="Tahoma"/>
                <w:sz w:val="19"/>
                <w:szCs w:val="19"/>
                <w:rtl/>
              </w:rPr>
            </w:pPr>
            <w:r w:rsidRPr="00E91827">
              <w:rPr>
                <w:rFonts w:ascii="Tahoma" w:hAnsi="Tahoma" w:cs="Tahoma"/>
                <w:sz w:val="19"/>
                <w:szCs w:val="19"/>
                <w:rtl/>
              </w:rPr>
              <w:t>מהנבחנים שסיימו את לימודיהם בשנה"ל התשפ"ה (2024 - 2025) והיו זכאים להארכת זמן - זכאותם אושרה על ידי ועדה בית</w:t>
            </w:r>
            <w:r w:rsidR="00544306">
              <w:rPr>
                <w:rFonts w:ascii="Tahoma" w:hAnsi="Tahoma" w:cs="Tahoma" w:hint="cs"/>
                <w:sz w:val="19"/>
                <w:szCs w:val="19"/>
                <w:rtl/>
              </w:rPr>
              <w:t>-</w:t>
            </w:r>
            <w:r w:rsidRPr="00E91827">
              <w:rPr>
                <w:rFonts w:ascii="Tahoma" w:hAnsi="Tahoma" w:cs="Tahoma"/>
                <w:sz w:val="19"/>
                <w:szCs w:val="19"/>
                <w:rtl/>
              </w:rPr>
              <w:t xml:space="preserve">ספרית בבית הספר שבו הם למדו </w:t>
            </w:r>
            <w:r w:rsidRPr="00E91827">
              <w:rPr>
                <w:rFonts w:ascii="Tahoma" w:hAnsi="Tahoma" w:cs="Tahoma"/>
                <w:sz w:val="19"/>
                <w:szCs w:val="19"/>
                <w:rtl/>
              </w:rPr>
              <w:br/>
              <w:t xml:space="preserve">(כ-63,000 </w:t>
            </w:r>
            <w:r w:rsidRPr="00E91827">
              <w:rPr>
                <w:rFonts w:ascii="Tahoma" w:hAnsi="Tahoma" w:cs="Tahoma" w:hint="cs"/>
                <w:sz w:val="19"/>
                <w:szCs w:val="19"/>
                <w:rtl/>
              </w:rPr>
              <w:t>מתוך 68,500 נבחנים</w:t>
            </w:r>
            <w:r w:rsidRPr="00E91827">
              <w:rPr>
                <w:rFonts w:ascii="Tahoma" w:hAnsi="Tahoma" w:cs="Tahoma"/>
                <w:sz w:val="19"/>
                <w:szCs w:val="19"/>
                <w:rtl/>
              </w:rPr>
              <w:t xml:space="preserve">) </w:t>
            </w:r>
          </w:p>
        </w:tc>
        <w:tc>
          <w:tcPr>
            <w:tcW w:w="283" w:type="dxa"/>
          </w:tcPr>
          <w:p w:rsidR="00BD13A3" w:rsidRPr="00E91827" w:rsidP="0042662D">
            <w:pPr>
              <w:spacing w:before="60" w:line="240" w:lineRule="auto"/>
              <w:jc w:val="left"/>
              <w:rPr>
                <w:rFonts w:ascii="Tahoma" w:hAnsi="Tahoma" w:cs="Tahoma"/>
                <w:sz w:val="19"/>
                <w:szCs w:val="19"/>
                <w:rtl/>
              </w:rPr>
            </w:pPr>
          </w:p>
        </w:tc>
        <w:tc>
          <w:tcPr>
            <w:tcW w:w="2837" w:type="dxa"/>
          </w:tcPr>
          <w:p w:rsidR="00BD13A3" w:rsidRPr="00E91827" w:rsidP="0042662D">
            <w:pPr>
              <w:spacing w:before="60" w:line="240" w:lineRule="auto"/>
              <w:ind w:right="23"/>
              <w:jc w:val="left"/>
              <w:rPr>
                <w:rFonts w:ascii="Tahoma" w:hAnsi="Tahoma" w:cs="Tahoma"/>
                <w:sz w:val="19"/>
                <w:szCs w:val="19"/>
                <w:rtl/>
              </w:rPr>
            </w:pPr>
            <w:r w:rsidRPr="00E91827">
              <w:rPr>
                <w:rFonts w:ascii="Tahoma" w:hAnsi="Tahoma" w:cs="Tahoma"/>
                <w:sz w:val="19"/>
                <w:szCs w:val="19"/>
                <w:rtl/>
              </w:rPr>
              <w:t>שיעור התלמידים אשר נבחנו לפחות בבחינת בגרות אחת והיו זכאים להארכת זמן באישור בית ספרם מקרב התלמידים שסיימו את לימודיהם בשנה"ל התשפ"ה (2025</w:t>
            </w:r>
            <w:r w:rsidRPr="00E91827">
              <w:rPr>
                <w:rFonts w:ascii="Tahoma" w:hAnsi="Tahoma" w:cs="Tahoma" w:hint="cs"/>
                <w:sz w:val="19"/>
                <w:szCs w:val="19"/>
                <w:rtl/>
              </w:rPr>
              <w:t xml:space="preserve"> </w:t>
            </w:r>
            <w:r w:rsidRPr="00E91827">
              <w:rPr>
                <w:rFonts w:ascii="Tahoma" w:hAnsi="Tahoma" w:cs="Tahoma"/>
                <w:sz w:val="19"/>
                <w:szCs w:val="19"/>
                <w:rtl/>
              </w:rPr>
              <w:t>-</w:t>
            </w:r>
            <w:r w:rsidRPr="00E91827">
              <w:rPr>
                <w:rFonts w:ascii="Tahoma" w:hAnsi="Tahoma" w:cs="Tahoma" w:hint="cs"/>
                <w:sz w:val="19"/>
                <w:szCs w:val="19"/>
                <w:rtl/>
              </w:rPr>
              <w:t xml:space="preserve"> </w:t>
            </w:r>
            <w:r w:rsidRPr="00E91827">
              <w:rPr>
                <w:rFonts w:ascii="Tahoma" w:hAnsi="Tahoma" w:cs="Tahoma"/>
                <w:sz w:val="19"/>
                <w:szCs w:val="19"/>
                <w:rtl/>
              </w:rPr>
              <w:t>2024) שבה לא היה צורך בהצגת</w:t>
            </w:r>
            <w:r w:rsidRPr="00E91827">
              <w:rPr>
                <w:rFonts w:ascii="Tahoma" w:hAnsi="Tahoma" w:cs="Tahoma" w:hint="cs"/>
                <w:sz w:val="19"/>
                <w:szCs w:val="19"/>
                <w:rtl/>
              </w:rPr>
              <w:t xml:space="preserve"> אבחון </w:t>
            </w:r>
            <w:r w:rsidRPr="00E91827">
              <w:rPr>
                <w:rFonts w:ascii="Tahoma" w:hAnsi="Tahoma" w:cs="Tahoma"/>
                <w:sz w:val="19"/>
                <w:szCs w:val="19"/>
                <w:rtl/>
              </w:rPr>
              <w:t>(כ-63,000 מתוך כ-131,000 נבחנים) לעומת אלה שסיימו את לימודיהם בשנה"ל התשע"ו (2015 -</w:t>
            </w:r>
            <w:r w:rsidRPr="00E91827">
              <w:rPr>
                <w:rFonts w:ascii="Tahoma" w:hAnsi="Tahoma" w:cs="Tahoma" w:hint="cs"/>
                <w:sz w:val="19"/>
                <w:szCs w:val="19"/>
                <w:rtl/>
              </w:rPr>
              <w:t xml:space="preserve"> </w:t>
            </w:r>
            <w:r w:rsidRPr="00E91827">
              <w:rPr>
                <w:rFonts w:ascii="Tahoma" w:hAnsi="Tahoma" w:cs="Tahoma"/>
                <w:sz w:val="19"/>
                <w:szCs w:val="19"/>
                <w:rtl/>
              </w:rPr>
              <w:t xml:space="preserve">2016), </w:t>
            </w:r>
            <w:r w:rsidRPr="00E91827">
              <w:rPr>
                <w:rFonts w:ascii="Tahoma" w:hAnsi="Tahoma" w:cs="Tahoma"/>
                <w:sz w:val="19"/>
                <w:szCs w:val="19"/>
                <w:rtl/>
              </w:rPr>
              <w:br/>
              <w:t>(כ-5,000 מתוך כ-103,000 נבחנים), שבה היה צורך בהצגת</w:t>
            </w:r>
            <w:r w:rsidRPr="00E91827">
              <w:rPr>
                <w:rFonts w:ascii="Tahoma" w:hAnsi="Tahoma" w:cs="Tahoma" w:hint="cs"/>
                <w:sz w:val="19"/>
                <w:szCs w:val="19"/>
                <w:rtl/>
              </w:rPr>
              <w:t xml:space="preserve"> </w:t>
            </w:r>
            <w:r w:rsidRPr="00E91827">
              <w:rPr>
                <w:rFonts w:ascii="Tahoma" w:hAnsi="Tahoma" w:cs="Tahoma"/>
                <w:sz w:val="19"/>
                <w:szCs w:val="19"/>
                <w:rtl/>
              </w:rPr>
              <w:t>אבחון לצורך קבלת הזכאות להארכת זמן</w:t>
            </w:r>
          </w:p>
          <w:p w:rsidR="00BD13A3" w:rsidRPr="00E91827" w:rsidP="0042662D">
            <w:pPr>
              <w:spacing w:before="60" w:line="240" w:lineRule="auto"/>
              <w:ind w:right="23"/>
              <w:jc w:val="left"/>
              <w:rPr>
                <w:rFonts w:ascii="Tahoma" w:hAnsi="Tahoma" w:cs="Tahoma"/>
                <w:sz w:val="19"/>
                <w:szCs w:val="19"/>
                <w:rtl/>
              </w:rPr>
            </w:pPr>
          </w:p>
        </w:tc>
      </w:tr>
    </w:tbl>
    <w:p w:rsidR="00BD13A3" w:rsidRPr="00E91827" w:rsidP="00BD13A3">
      <w:pPr>
        <w:spacing w:line="288" w:lineRule="auto"/>
        <w:ind w:left="-710"/>
        <w:rPr>
          <w:rFonts w:eastAsia="Calibri"/>
          <w:sz w:val="12"/>
          <w:szCs w:val="16"/>
          <w:rtl/>
        </w:rPr>
      </w:pPr>
    </w:p>
    <w:tbl>
      <w:tblPr>
        <w:tblStyle w:val="26"/>
        <w:tblpPr w:leftFromText="180" w:rightFromText="180" w:vertAnchor="text" w:tblpXSpec="center" w:tblpY="1"/>
        <w:tblOverlap w:val="never"/>
        <w:bidiVisual/>
        <w:tblW w:w="87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6"/>
        <w:gridCol w:w="284"/>
        <w:gridCol w:w="2551"/>
        <w:gridCol w:w="284"/>
        <w:gridCol w:w="2841"/>
      </w:tblGrid>
      <w:tr w:rsidTr="0042662D">
        <w:tblPrEx>
          <w:tblW w:w="87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3"/>
        </w:trPr>
        <w:tc>
          <w:tcPr>
            <w:tcW w:w="2836" w:type="dxa"/>
            <w:tcBorders>
              <w:top w:val="nil"/>
              <w:left w:val="nil"/>
              <w:bottom w:val="single" w:sz="4" w:space="0" w:color="auto"/>
              <w:right w:val="nil"/>
            </w:tcBorders>
            <w:vAlign w:val="bottom"/>
            <w:hideMark/>
          </w:tcPr>
          <w:p w:rsidR="00BD13A3" w:rsidRPr="00E91827" w:rsidP="0042662D">
            <w:pPr>
              <w:spacing w:line="240" w:lineRule="auto"/>
              <w:jc w:val="left"/>
              <w:rPr>
                <w:rFonts w:ascii="Tahoma" w:hAnsi="Tahoma" w:cs="Tahoma"/>
                <w:spacing w:val="-10"/>
                <w:sz w:val="26"/>
                <w:szCs w:val="26"/>
              </w:rPr>
            </w:pPr>
            <w:r w:rsidRPr="00E91827">
              <w:rPr>
                <w:rFonts w:ascii="Tahoma" w:hAnsi="Tahoma" w:cs="Tahoma"/>
                <w:spacing w:val="-10"/>
                <w:sz w:val="26"/>
                <w:szCs w:val="26"/>
                <w:rtl/>
              </w:rPr>
              <w:t>כ-</w:t>
            </w:r>
            <w:r w:rsidRPr="00E91827">
              <w:rPr>
                <w:rFonts w:ascii="Tahoma" w:hAnsi="Tahoma" w:cs="Tahoma"/>
                <w:spacing w:val="-10"/>
                <w:sz w:val="36"/>
                <w:szCs w:val="36"/>
                <w:rtl/>
              </w:rPr>
              <w:t>45%</w:t>
            </w:r>
            <w:r w:rsidRPr="00E91827">
              <w:rPr>
                <w:rFonts w:ascii="Tahoma" w:hAnsi="Tahoma" w:cs="Tahoma"/>
                <w:spacing w:val="-10"/>
                <w:sz w:val="32"/>
                <w:szCs w:val="32"/>
                <w:rtl/>
              </w:rPr>
              <w:t xml:space="preserve"> </w:t>
            </w:r>
            <w:r w:rsidRPr="00E91827">
              <w:rPr>
                <w:rFonts w:ascii="Tahoma" w:hAnsi="Tahoma" w:cs="Tahoma"/>
                <w:spacing w:val="-10"/>
                <w:sz w:val="26"/>
                <w:szCs w:val="26"/>
                <w:rtl/>
              </w:rPr>
              <w:t>לעומת</w:t>
            </w:r>
          </w:p>
          <w:p w:rsidR="00BD13A3" w:rsidRPr="00E91827" w:rsidP="0042662D">
            <w:pPr>
              <w:spacing w:after="60" w:line="240" w:lineRule="auto"/>
              <w:jc w:val="left"/>
              <w:rPr>
                <w:rFonts w:ascii="Tahoma" w:hAnsi="Tahoma" w:cs="Tahoma"/>
                <w:spacing w:val="-10"/>
                <w:sz w:val="32"/>
                <w:szCs w:val="32"/>
              </w:rPr>
            </w:pPr>
            <w:r w:rsidRPr="00E91827">
              <w:rPr>
                <w:rFonts w:ascii="Tahoma" w:hAnsi="Tahoma" w:cs="Tahoma"/>
                <w:spacing w:val="-10"/>
                <w:sz w:val="26"/>
                <w:szCs w:val="26"/>
                <w:rtl/>
              </w:rPr>
              <w:t xml:space="preserve"> </w:t>
            </w:r>
            <w:r w:rsidRPr="00E91827">
              <w:rPr>
                <w:rFonts w:ascii="Tahoma" w:hAnsi="Tahoma" w:cs="Tahoma"/>
                <w:spacing w:val="-10"/>
                <w:sz w:val="36"/>
                <w:szCs w:val="36"/>
                <w:rtl/>
              </w:rPr>
              <w:t>5% - 15%</w:t>
            </w:r>
          </w:p>
        </w:tc>
        <w:tc>
          <w:tcPr>
            <w:tcW w:w="284" w:type="dxa"/>
            <w:vAlign w:val="bottom"/>
          </w:tcPr>
          <w:p w:rsidR="00BD13A3" w:rsidRPr="00E91827" w:rsidP="0042662D">
            <w:pPr>
              <w:spacing w:line="240" w:lineRule="auto"/>
              <w:jc w:val="left"/>
              <w:rPr>
                <w:rFonts w:ascii="Tahoma" w:hAnsi="Tahoma" w:cs="Tahoma"/>
                <w:spacing w:val="-10"/>
                <w:sz w:val="32"/>
                <w:szCs w:val="32"/>
              </w:rPr>
            </w:pPr>
          </w:p>
        </w:tc>
        <w:tc>
          <w:tcPr>
            <w:tcW w:w="2551" w:type="dxa"/>
            <w:tcBorders>
              <w:top w:val="nil"/>
              <w:left w:val="nil"/>
              <w:bottom w:val="single" w:sz="4" w:space="0" w:color="auto"/>
              <w:right w:val="nil"/>
            </w:tcBorders>
            <w:vAlign w:val="bottom"/>
          </w:tcPr>
          <w:p w:rsidR="00BD13A3" w:rsidRPr="00E91827" w:rsidP="0042662D">
            <w:pPr>
              <w:spacing w:line="240" w:lineRule="auto"/>
              <w:jc w:val="left"/>
              <w:rPr>
                <w:rFonts w:ascii="Tahoma" w:hAnsi="Tahoma" w:cs="Tahoma"/>
                <w:spacing w:val="-10"/>
                <w:sz w:val="32"/>
                <w:szCs w:val="32"/>
              </w:rPr>
            </w:pPr>
          </w:p>
          <w:p w:rsidR="00BD13A3" w:rsidRPr="00E91827" w:rsidP="0042662D">
            <w:pPr>
              <w:spacing w:after="60" w:line="240" w:lineRule="auto"/>
              <w:jc w:val="left"/>
              <w:rPr>
                <w:rFonts w:ascii="Tahoma" w:hAnsi="Tahoma" w:cs="Tahoma"/>
                <w:spacing w:val="-10"/>
                <w:sz w:val="36"/>
                <w:szCs w:val="36"/>
                <w:rtl/>
              </w:rPr>
            </w:pPr>
            <w:r w:rsidRPr="00E91827">
              <w:rPr>
                <w:rFonts w:ascii="Tahoma" w:hAnsi="Tahoma" w:cs="Tahoma"/>
                <w:spacing w:val="-10"/>
                <w:sz w:val="26"/>
                <w:szCs w:val="26"/>
                <w:rtl/>
              </w:rPr>
              <w:t>כ-</w:t>
            </w:r>
            <w:r w:rsidRPr="00E91827">
              <w:rPr>
                <w:rFonts w:ascii="Tahoma" w:hAnsi="Tahoma" w:cs="Tahoma"/>
                <w:spacing w:val="-10"/>
                <w:sz w:val="36"/>
                <w:szCs w:val="36"/>
                <w:rtl/>
              </w:rPr>
              <w:t>15%</w:t>
            </w:r>
          </w:p>
        </w:tc>
        <w:tc>
          <w:tcPr>
            <w:tcW w:w="284" w:type="dxa"/>
            <w:vAlign w:val="bottom"/>
          </w:tcPr>
          <w:p w:rsidR="00BD13A3" w:rsidRPr="00E91827" w:rsidP="0042662D">
            <w:pPr>
              <w:spacing w:line="288" w:lineRule="auto"/>
              <w:jc w:val="left"/>
              <w:rPr>
                <w:rFonts w:ascii="Tahoma" w:hAnsi="Tahoma" w:cs="Tahoma"/>
                <w:spacing w:val="-10"/>
                <w:sz w:val="32"/>
                <w:szCs w:val="32"/>
              </w:rPr>
            </w:pPr>
          </w:p>
        </w:tc>
        <w:tc>
          <w:tcPr>
            <w:tcW w:w="2841" w:type="dxa"/>
            <w:tcBorders>
              <w:top w:val="nil"/>
              <w:left w:val="nil"/>
              <w:bottom w:val="single" w:sz="4" w:space="0" w:color="auto"/>
              <w:right w:val="nil"/>
            </w:tcBorders>
            <w:vAlign w:val="bottom"/>
          </w:tcPr>
          <w:p w:rsidR="00BD13A3" w:rsidRPr="00E91827" w:rsidP="0042662D">
            <w:pPr>
              <w:spacing w:line="240" w:lineRule="auto"/>
              <w:jc w:val="left"/>
              <w:rPr>
                <w:rFonts w:ascii="Tahoma" w:hAnsi="Tahoma" w:cs="Tahoma"/>
                <w:spacing w:val="-10"/>
                <w:sz w:val="32"/>
                <w:szCs w:val="32"/>
                <w:rtl/>
              </w:rPr>
            </w:pPr>
            <w:r w:rsidRPr="00E91827">
              <w:rPr>
                <w:rFonts w:ascii="Tahoma" w:hAnsi="Tahoma" w:cs="Tahoma"/>
                <w:spacing w:val="-10"/>
                <w:sz w:val="26"/>
                <w:szCs w:val="26"/>
                <w:rtl/>
              </w:rPr>
              <w:t>כ-</w:t>
            </w:r>
            <w:r w:rsidRPr="00E91827">
              <w:rPr>
                <w:rFonts w:ascii="Tahoma" w:hAnsi="Tahoma" w:cs="Tahoma"/>
                <w:spacing w:val="-10"/>
                <w:sz w:val="36"/>
                <w:szCs w:val="36"/>
                <w:rtl/>
              </w:rPr>
              <w:t>50%</w:t>
            </w:r>
            <w:r w:rsidRPr="00E91827">
              <w:rPr>
                <w:sz w:val="32"/>
                <w:szCs w:val="32"/>
                <w:rtl/>
              </w:rPr>
              <w:t xml:space="preserve"> </w:t>
            </w:r>
            <w:r w:rsidRPr="00E91827">
              <w:rPr>
                <w:rFonts w:ascii="Tahoma" w:hAnsi="Tahoma" w:cs="Tahoma"/>
                <w:spacing w:val="-10"/>
                <w:sz w:val="26"/>
                <w:szCs w:val="26"/>
                <w:rtl/>
              </w:rPr>
              <w:t>לעומת</w:t>
            </w:r>
            <w:r w:rsidRPr="00E91827">
              <w:rPr>
                <w:rFonts w:ascii="Tahoma" w:hAnsi="Tahoma" w:cs="Tahoma"/>
                <w:spacing w:val="-10"/>
                <w:sz w:val="32"/>
                <w:szCs w:val="32"/>
                <w:rtl/>
              </w:rPr>
              <w:t xml:space="preserve"> </w:t>
            </w:r>
          </w:p>
          <w:p w:rsidR="00BD13A3" w:rsidRPr="00E91827" w:rsidP="0042662D">
            <w:pPr>
              <w:spacing w:after="60" w:line="240" w:lineRule="auto"/>
              <w:jc w:val="left"/>
              <w:rPr>
                <w:rFonts w:ascii="Tahoma" w:hAnsi="Tahoma" w:cs="Tahoma"/>
                <w:spacing w:val="-10"/>
                <w:sz w:val="32"/>
                <w:szCs w:val="32"/>
                <w:rtl/>
              </w:rPr>
            </w:pPr>
            <w:r w:rsidRPr="00E91827">
              <w:rPr>
                <w:rFonts w:ascii="Tahoma" w:hAnsi="Tahoma" w:cs="Tahoma"/>
                <w:spacing w:val="-10"/>
                <w:sz w:val="26"/>
                <w:szCs w:val="26"/>
                <w:rtl/>
              </w:rPr>
              <w:t>כ-</w:t>
            </w:r>
            <w:r w:rsidRPr="00E91827">
              <w:rPr>
                <w:rFonts w:ascii="Tahoma" w:hAnsi="Tahoma" w:cs="Tahoma"/>
                <w:spacing w:val="-10"/>
                <w:sz w:val="36"/>
                <w:szCs w:val="36"/>
                <w:rtl/>
              </w:rPr>
              <w:t>40%</w:t>
            </w:r>
          </w:p>
        </w:tc>
      </w:tr>
      <w:tr w:rsidTr="0042662D">
        <w:tblPrEx>
          <w:tblW w:w="8796" w:type="dxa"/>
          <w:tblInd w:w="0" w:type="dxa"/>
          <w:tblLayout w:type="fixed"/>
          <w:tblLook w:val="04A0"/>
        </w:tblPrEx>
        <w:trPr>
          <w:trHeight w:val="1155"/>
        </w:trPr>
        <w:tc>
          <w:tcPr>
            <w:tcW w:w="2836" w:type="dxa"/>
          </w:tcPr>
          <w:p w:rsidR="00BD13A3" w:rsidP="0042662D">
            <w:pPr>
              <w:spacing w:before="60" w:line="240" w:lineRule="auto"/>
              <w:ind w:right="23"/>
              <w:jc w:val="left"/>
              <w:rPr>
                <w:rFonts w:ascii="Tahoma" w:hAnsi="Tahoma" w:cs="Tahoma"/>
                <w:sz w:val="19"/>
                <w:szCs w:val="19"/>
                <w:rtl/>
              </w:rPr>
            </w:pPr>
            <w:r w:rsidRPr="00E91827">
              <w:rPr>
                <w:rFonts w:ascii="Tahoma" w:hAnsi="Tahoma" w:cs="Tahoma"/>
                <w:sz w:val="19"/>
                <w:szCs w:val="19"/>
                <w:rtl/>
              </w:rPr>
              <w:t xml:space="preserve">שיעור התלמידים שסיימו את לימודיהם בשנה"ל התשפ"ה (2024 - 2025) ושנבחנו לפחות בבחינת בגרות אחת (כ-58,500 מתוך כ-131,000 נבחנים) אשר לגביהם נרשם כי הרקע לאישור הזכאות להארכת זמן הוא לקות למידה ו/או הפרעת קשב; נתון זה גבוה משמעותית משיעור לקויות הלמידה באוכלוסייה שנע בין 5% </w:t>
            </w:r>
            <w:r>
              <w:rPr>
                <w:rFonts w:ascii="Tahoma" w:hAnsi="Tahoma" w:cs="Tahoma"/>
                <w:sz w:val="19"/>
                <w:szCs w:val="19"/>
                <w:rtl/>
              </w:rPr>
              <w:br/>
            </w:r>
            <w:r w:rsidRPr="00E91827">
              <w:rPr>
                <w:rFonts w:ascii="Tahoma" w:hAnsi="Tahoma" w:cs="Tahoma"/>
                <w:sz w:val="19"/>
                <w:szCs w:val="19"/>
                <w:rtl/>
              </w:rPr>
              <w:t>ל-15% ומשיעור הפרעות הקשב שנע בין 5% ל-10%</w:t>
            </w:r>
          </w:p>
          <w:p w:rsidR="00BD13A3" w:rsidRPr="00E91827" w:rsidP="0042662D">
            <w:pPr>
              <w:spacing w:before="60" w:line="240" w:lineRule="auto"/>
              <w:ind w:right="23"/>
              <w:jc w:val="left"/>
              <w:rPr>
                <w:rFonts w:ascii="Tahoma" w:hAnsi="Tahoma" w:cs="Tahoma"/>
                <w:sz w:val="19"/>
                <w:szCs w:val="19"/>
                <w:rtl/>
              </w:rPr>
            </w:pPr>
          </w:p>
        </w:tc>
        <w:tc>
          <w:tcPr>
            <w:tcW w:w="284" w:type="dxa"/>
          </w:tcPr>
          <w:p w:rsidR="00BD13A3" w:rsidRPr="00E91827" w:rsidP="0042662D">
            <w:pPr>
              <w:spacing w:before="60" w:line="240" w:lineRule="auto"/>
              <w:jc w:val="left"/>
              <w:rPr>
                <w:rFonts w:ascii="Tahoma" w:hAnsi="Tahoma" w:cs="Tahoma"/>
                <w:sz w:val="19"/>
                <w:szCs w:val="19"/>
                <w:rtl/>
              </w:rPr>
            </w:pPr>
          </w:p>
        </w:tc>
        <w:tc>
          <w:tcPr>
            <w:tcW w:w="2551" w:type="dxa"/>
          </w:tcPr>
          <w:p w:rsidR="00BD13A3" w:rsidRPr="00E91827" w:rsidP="0042662D">
            <w:pPr>
              <w:spacing w:before="60" w:line="240" w:lineRule="auto"/>
              <w:ind w:right="23"/>
              <w:jc w:val="left"/>
              <w:rPr>
                <w:rFonts w:ascii="Tahoma" w:hAnsi="Tahoma" w:cs="Tahoma"/>
                <w:sz w:val="19"/>
                <w:szCs w:val="19"/>
                <w:rtl/>
              </w:rPr>
            </w:pPr>
            <w:r w:rsidRPr="00E91827">
              <w:rPr>
                <w:rFonts w:ascii="Tahoma" w:hAnsi="Tahoma" w:cs="Tahoma"/>
                <w:sz w:val="19"/>
                <w:szCs w:val="19"/>
                <w:rtl/>
              </w:rPr>
              <w:t xml:space="preserve">שיעור בתי הספר (133 מתוך 914) שאישרו הארכת זמן ליותר מ-90% מתלמידיהם בשנה"ל התשפ"ה (2024 - 2025) </w:t>
            </w:r>
          </w:p>
        </w:tc>
        <w:tc>
          <w:tcPr>
            <w:tcW w:w="284" w:type="dxa"/>
          </w:tcPr>
          <w:p w:rsidR="00BD13A3" w:rsidRPr="00E91827" w:rsidP="0042662D">
            <w:pPr>
              <w:spacing w:before="60" w:line="240" w:lineRule="auto"/>
              <w:jc w:val="left"/>
              <w:rPr>
                <w:rFonts w:ascii="Tahoma" w:hAnsi="Tahoma" w:cs="Tahoma"/>
                <w:sz w:val="19"/>
                <w:szCs w:val="19"/>
                <w:rtl/>
              </w:rPr>
            </w:pPr>
          </w:p>
        </w:tc>
        <w:tc>
          <w:tcPr>
            <w:tcW w:w="2841" w:type="dxa"/>
          </w:tcPr>
          <w:p w:rsidR="00BD13A3" w:rsidRPr="00E91827" w:rsidP="0042662D">
            <w:pPr>
              <w:spacing w:before="60" w:line="240" w:lineRule="auto"/>
              <w:jc w:val="left"/>
              <w:rPr>
                <w:rFonts w:ascii="Tahoma" w:hAnsi="Tahoma" w:cs="Tahoma"/>
                <w:sz w:val="19"/>
                <w:szCs w:val="19"/>
                <w:rtl/>
              </w:rPr>
            </w:pPr>
            <w:r w:rsidRPr="00E91827">
              <w:rPr>
                <w:rFonts w:ascii="Tahoma" w:hAnsi="Tahoma" w:cs="Tahoma"/>
                <w:sz w:val="19"/>
                <w:szCs w:val="19"/>
                <w:rtl/>
              </w:rPr>
              <w:t>שיעור התלמידים במגזרים הממלכתי והממלכתי דתי הזכאים להארכת זמן באישור בית ספרם לעומת שיעור התלמידים במגזרים החרדי והדרוזי בשנה"ל התשפ"ה (2024 - 2025)</w:t>
            </w:r>
          </w:p>
        </w:tc>
      </w:tr>
    </w:tbl>
    <w:p w:rsidR="00BD13A3" w:rsidRPr="00E91827" w:rsidP="00BD13A3">
      <w:pPr>
        <w:spacing w:line="288" w:lineRule="auto"/>
        <w:rPr>
          <w:rFonts w:eastAsia="Calibri"/>
          <w:sz w:val="12"/>
          <w:szCs w:val="16"/>
          <w:rtl/>
        </w:rPr>
      </w:pPr>
    </w:p>
    <w:tbl>
      <w:tblPr>
        <w:tblStyle w:val="26"/>
        <w:tblpPr w:leftFromText="180" w:rightFromText="180" w:vertAnchor="text" w:tblpXSpec="center" w:tblpY="1"/>
        <w:tblOverlap w:val="never"/>
        <w:bidiVisual/>
        <w:tblW w:w="87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6"/>
        <w:gridCol w:w="284"/>
        <w:gridCol w:w="2551"/>
        <w:gridCol w:w="284"/>
        <w:gridCol w:w="2832"/>
      </w:tblGrid>
      <w:tr w:rsidTr="0042662D">
        <w:tblPrEx>
          <w:tblW w:w="87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27"/>
        </w:trPr>
        <w:tc>
          <w:tcPr>
            <w:tcW w:w="2836" w:type="dxa"/>
            <w:tcBorders>
              <w:top w:val="nil"/>
              <w:left w:val="nil"/>
              <w:bottom w:val="single" w:sz="4" w:space="0" w:color="auto"/>
              <w:right w:val="nil"/>
            </w:tcBorders>
            <w:vAlign w:val="bottom"/>
            <w:hideMark/>
          </w:tcPr>
          <w:p w:rsidR="00BD13A3" w:rsidRPr="00E91827" w:rsidP="0042662D">
            <w:pPr>
              <w:spacing w:line="240" w:lineRule="auto"/>
              <w:jc w:val="left"/>
              <w:rPr>
                <w:rFonts w:ascii="Tahoma" w:hAnsi="Tahoma" w:cs="Tahoma"/>
                <w:spacing w:val="-10"/>
                <w:sz w:val="32"/>
                <w:szCs w:val="32"/>
                <w:rtl/>
              </w:rPr>
            </w:pPr>
            <w:r w:rsidRPr="00E91827">
              <w:rPr>
                <w:rFonts w:ascii="Tahoma" w:hAnsi="Tahoma" w:cs="Tahoma"/>
                <w:spacing w:val="-10"/>
                <w:sz w:val="26"/>
                <w:szCs w:val="26"/>
                <w:rtl/>
              </w:rPr>
              <w:t>כ-</w:t>
            </w:r>
            <w:r w:rsidRPr="00E91827">
              <w:rPr>
                <w:rFonts w:ascii="Tahoma" w:hAnsi="Tahoma" w:cs="Tahoma"/>
                <w:spacing w:val="-10"/>
                <w:sz w:val="36"/>
                <w:szCs w:val="36"/>
                <w:rtl/>
              </w:rPr>
              <w:t>55%</w:t>
            </w:r>
            <w:r w:rsidRPr="00E91827">
              <w:rPr>
                <w:rFonts w:ascii="Tahoma" w:hAnsi="Tahoma" w:cs="Tahoma"/>
                <w:spacing w:val="-10"/>
                <w:sz w:val="32"/>
                <w:szCs w:val="32"/>
                <w:rtl/>
              </w:rPr>
              <w:t xml:space="preserve"> </w:t>
            </w:r>
            <w:r w:rsidRPr="00E91827">
              <w:rPr>
                <w:rFonts w:ascii="Tahoma" w:hAnsi="Tahoma" w:cs="Tahoma"/>
                <w:spacing w:val="-10"/>
                <w:sz w:val="26"/>
                <w:szCs w:val="26"/>
                <w:rtl/>
              </w:rPr>
              <w:t>לעומת</w:t>
            </w:r>
            <w:r w:rsidRPr="00E91827">
              <w:rPr>
                <w:rFonts w:ascii="Tahoma" w:hAnsi="Tahoma" w:cs="Tahoma"/>
                <w:spacing w:val="-10"/>
                <w:sz w:val="32"/>
                <w:szCs w:val="32"/>
                <w:rtl/>
              </w:rPr>
              <w:t xml:space="preserve"> </w:t>
            </w:r>
          </w:p>
          <w:p w:rsidR="00BD13A3" w:rsidRPr="00E91827" w:rsidP="0042662D">
            <w:pPr>
              <w:spacing w:after="60" w:line="240" w:lineRule="auto"/>
              <w:jc w:val="left"/>
              <w:rPr>
                <w:rFonts w:ascii="Tahoma" w:hAnsi="Tahoma" w:cs="Tahoma"/>
                <w:spacing w:val="-10"/>
                <w:sz w:val="32"/>
                <w:szCs w:val="32"/>
                <w:rtl/>
              </w:rPr>
            </w:pPr>
            <w:r w:rsidRPr="00E91827">
              <w:rPr>
                <w:rFonts w:ascii="Tahoma" w:hAnsi="Tahoma" w:cs="Tahoma"/>
                <w:spacing w:val="-10"/>
                <w:sz w:val="26"/>
                <w:szCs w:val="26"/>
                <w:rtl/>
              </w:rPr>
              <w:t>כ-</w:t>
            </w:r>
            <w:r w:rsidRPr="00E91827">
              <w:rPr>
                <w:rFonts w:ascii="Tahoma" w:hAnsi="Tahoma" w:cs="Tahoma"/>
                <w:spacing w:val="-10"/>
                <w:sz w:val="36"/>
                <w:szCs w:val="36"/>
                <w:rtl/>
              </w:rPr>
              <w:t>39%</w:t>
            </w:r>
          </w:p>
        </w:tc>
        <w:tc>
          <w:tcPr>
            <w:tcW w:w="284" w:type="dxa"/>
            <w:tcBorders>
              <w:top w:val="nil"/>
              <w:left w:val="nil"/>
              <w:right w:val="nil"/>
            </w:tcBorders>
          </w:tcPr>
          <w:p w:rsidR="00BD13A3" w:rsidRPr="00E91827" w:rsidP="0042662D">
            <w:pPr>
              <w:spacing w:line="288" w:lineRule="auto"/>
              <w:rPr>
                <w:rFonts w:ascii="Tahoma" w:hAnsi="Tahoma" w:cs="Tahoma"/>
                <w:spacing w:val="-10"/>
                <w:sz w:val="32"/>
                <w:szCs w:val="32"/>
              </w:rPr>
            </w:pPr>
          </w:p>
        </w:tc>
        <w:tc>
          <w:tcPr>
            <w:tcW w:w="2551" w:type="dxa"/>
            <w:tcBorders>
              <w:top w:val="nil"/>
              <w:left w:val="nil"/>
              <w:bottom w:val="single" w:sz="4" w:space="0" w:color="auto"/>
              <w:right w:val="nil"/>
            </w:tcBorders>
            <w:vAlign w:val="bottom"/>
          </w:tcPr>
          <w:p w:rsidR="00BD13A3" w:rsidRPr="00E91827" w:rsidP="0042662D">
            <w:pPr>
              <w:spacing w:line="288" w:lineRule="auto"/>
              <w:jc w:val="left"/>
              <w:rPr>
                <w:rFonts w:ascii="Tahoma" w:hAnsi="Tahoma" w:cs="Tahoma"/>
                <w:spacing w:val="-10"/>
                <w:sz w:val="32"/>
                <w:szCs w:val="32"/>
                <w:rtl/>
              </w:rPr>
            </w:pPr>
            <w:r w:rsidRPr="00E91827">
              <w:rPr>
                <w:rFonts w:ascii="Tahoma" w:hAnsi="Tahoma" w:cs="Tahoma"/>
                <w:spacing w:val="-10"/>
                <w:sz w:val="26"/>
                <w:szCs w:val="26"/>
                <w:rtl/>
              </w:rPr>
              <w:t>כ-</w:t>
            </w:r>
            <w:r w:rsidRPr="00E91827">
              <w:rPr>
                <w:rFonts w:ascii="Tahoma" w:hAnsi="Tahoma" w:cs="Tahoma"/>
                <w:spacing w:val="-10"/>
                <w:sz w:val="36"/>
                <w:szCs w:val="36"/>
                <w:rtl/>
              </w:rPr>
              <w:t>12</w:t>
            </w:r>
            <w:r w:rsidRPr="00E91827">
              <w:rPr>
                <w:rFonts w:ascii="Tahoma" w:hAnsi="Tahoma" w:cs="Tahoma"/>
                <w:spacing w:val="-10"/>
                <w:sz w:val="32"/>
                <w:szCs w:val="32"/>
                <w:rtl/>
              </w:rPr>
              <w:t xml:space="preserve"> </w:t>
            </w:r>
            <w:r w:rsidRPr="00E91827">
              <w:rPr>
                <w:rFonts w:ascii="Tahoma" w:hAnsi="Tahoma" w:cs="Tahoma"/>
                <w:spacing w:val="-10"/>
                <w:sz w:val="26"/>
                <w:szCs w:val="26"/>
                <w:rtl/>
              </w:rPr>
              <w:t>נקודות אחוז</w:t>
            </w:r>
          </w:p>
        </w:tc>
        <w:tc>
          <w:tcPr>
            <w:tcW w:w="284" w:type="dxa"/>
            <w:tcBorders>
              <w:top w:val="nil"/>
              <w:left w:val="nil"/>
              <w:right w:val="nil"/>
            </w:tcBorders>
          </w:tcPr>
          <w:p w:rsidR="00BD13A3" w:rsidRPr="00E91827" w:rsidP="0042662D">
            <w:pPr>
              <w:spacing w:line="288" w:lineRule="auto"/>
              <w:rPr>
                <w:rFonts w:ascii="Tahoma" w:hAnsi="Tahoma" w:cs="Tahoma"/>
                <w:spacing w:val="-10"/>
                <w:sz w:val="32"/>
                <w:szCs w:val="32"/>
              </w:rPr>
            </w:pPr>
          </w:p>
        </w:tc>
        <w:tc>
          <w:tcPr>
            <w:tcW w:w="2832" w:type="dxa"/>
            <w:tcBorders>
              <w:top w:val="nil"/>
              <w:left w:val="nil"/>
              <w:bottom w:val="single" w:sz="4" w:space="0" w:color="auto"/>
              <w:right w:val="nil"/>
            </w:tcBorders>
            <w:vAlign w:val="bottom"/>
          </w:tcPr>
          <w:p w:rsidR="00BD13A3" w:rsidRPr="00E91827" w:rsidP="0042662D">
            <w:pPr>
              <w:spacing w:line="288" w:lineRule="auto"/>
              <w:jc w:val="left"/>
              <w:rPr>
                <w:rFonts w:ascii="Tahoma" w:hAnsi="Tahoma" w:cs="Tahoma"/>
                <w:spacing w:val="-10"/>
                <w:sz w:val="32"/>
                <w:szCs w:val="32"/>
                <w:rtl/>
              </w:rPr>
            </w:pPr>
            <w:r w:rsidRPr="00E91827">
              <w:rPr>
                <w:rFonts w:ascii="Tahoma" w:hAnsi="Tahoma" w:cs="Tahoma"/>
                <w:spacing w:val="-10"/>
                <w:sz w:val="26"/>
                <w:szCs w:val="26"/>
                <w:rtl/>
              </w:rPr>
              <w:t>כ-</w:t>
            </w:r>
            <w:r w:rsidRPr="00E91827">
              <w:rPr>
                <w:rFonts w:ascii="Tahoma" w:hAnsi="Tahoma" w:cs="Tahoma"/>
                <w:spacing w:val="-10"/>
                <w:sz w:val="36"/>
                <w:szCs w:val="36"/>
                <w:rtl/>
              </w:rPr>
              <w:t>2.5</w:t>
            </w:r>
            <w:r w:rsidRPr="00E91827">
              <w:rPr>
                <w:rFonts w:ascii="Tahoma" w:hAnsi="Tahoma" w:cs="Tahoma"/>
                <w:spacing w:val="-10"/>
                <w:sz w:val="32"/>
                <w:szCs w:val="32"/>
                <w:rtl/>
              </w:rPr>
              <w:t xml:space="preserve"> </w:t>
            </w:r>
            <w:r w:rsidRPr="00E91827">
              <w:rPr>
                <w:rFonts w:ascii="Tahoma" w:hAnsi="Tahoma" w:cs="Tahoma"/>
                <w:spacing w:val="-10"/>
                <w:sz w:val="26"/>
                <w:szCs w:val="26"/>
                <w:rtl/>
              </w:rPr>
              <w:t>נקודות</w:t>
            </w:r>
          </w:p>
        </w:tc>
      </w:tr>
      <w:tr w:rsidTr="0042662D">
        <w:tblPrEx>
          <w:tblW w:w="8787" w:type="dxa"/>
          <w:tblInd w:w="0" w:type="dxa"/>
          <w:tblLayout w:type="fixed"/>
          <w:tblLook w:val="04A0"/>
        </w:tblPrEx>
        <w:trPr>
          <w:trHeight w:val="1153"/>
        </w:trPr>
        <w:tc>
          <w:tcPr>
            <w:tcW w:w="2836" w:type="dxa"/>
            <w:hideMark/>
          </w:tcPr>
          <w:p w:rsidR="00BD13A3" w:rsidRPr="00E0798E" w:rsidP="0042662D">
            <w:pPr>
              <w:spacing w:before="60" w:line="240" w:lineRule="auto"/>
              <w:ind w:right="23"/>
              <w:jc w:val="left"/>
              <w:rPr>
                <w:rFonts w:ascii="Tahoma" w:hAnsi="Tahoma" w:cs="Tahoma"/>
                <w:sz w:val="19"/>
                <w:szCs w:val="19"/>
                <w:rtl/>
              </w:rPr>
            </w:pPr>
            <w:r w:rsidRPr="00E0798E">
              <w:rPr>
                <w:rFonts w:ascii="Tahoma" w:hAnsi="Tahoma" w:cs="Tahoma"/>
                <w:sz w:val="19"/>
                <w:szCs w:val="19"/>
                <w:rtl/>
              </w:rPr>
              <w:t>שיעור התלמידים במצב החברתי-כלכלי הגבוה ביותר הזכאים להארכת זמן באישור בית הספר שבו למדו לעומת שיעורם בקרב תלמידים במצב החברתי-כלכלי הנמוך ביותר בשנה"ל התשפ"ה (2024 - 2025)</w:t>
            </w:r>
          </w:p>
        </w:tc>
        <w:tc>
          <w:tcPr>
            <w:tcW w:w="284" w:type="dxa"/>
          </w:tcPr>
          <w:p w:rsidR="00BD13A3" w:rsidRPr="00E0798E" w:rsidP="0042662D">
            <w:pPr>
              <w:spacing w:before="60" w:line="240" w:lineRule="auto"/>
              <w:jc w:val="left"/>
              <w:rPr>
                <w:rFonts w:ascii="Tahoma" w:hAnsi="Tahoma" w:cs="Tahoma"/>
                <w:sz w:val="19"/>
                <w:szCs w:val="19"/>
                <w:rtl/>
              </w:rPr>
            </w:pPr>
          </w:p>
        </w:tc>
        <w:tc>
          <w:tcPr>
            <w:tcW w:w="2551" w:type="dxa"/>
            <w:hideMark/>
          </w:tcPr>
          <w:p w:rsidR="00BD13A3" w:rsidRPr="00E0798E" w:rsidP="0042662D">
            <w:pPr>
              <w:spacing w:before="60" w:line="240" w:lineRule="auto"/>
              <w:ind w:right="23"/>
              <w:jc w:val="left"/>
              <w:rPr>
                <w:rFonts w:ascii="Tahoma" w:hAnsi="Tahoma" w:cs="Tahoma"/>
                <w:sz w:val="19"/>
                <w:szCs w:val="19"/>
                <w:rtl/>
              </w:rPr>
            </w:pPr>
            <w:r w:rsidRPr="00E0798E">
              <w:rPr>
                <w:rFonts w:ascii="Tahoma" w:hAnsi="Tahoma" w:cs="Tahoma"/>
                <w:sz w:val="19"/>
                <w:szCs w:val="19"/>
                <w:rtl/>
              </w:rPr>
              <w:t xml:space="preserve">הפער בהסתברות לקבלת זכאות להארכת זמן מבית הספר עבור תלמידים שנבחנו ב-5 יחידות לימוד במתמטיקה לעומת אלה שנבחנו ב-3 יחידות לימוד </w:t>
            </w:r>
          </w:p>
        </w:tc>
        <w:tc>
          <w:tcPr>
            <w:tcW w:w="284" w:type="dxa"/>
          </w:tcPr>
          <w:p w:rsidR="00BD13A3" w:rsidRPr="00E0798E" w:rsidP="0042662D">
            <w:pPr>
              <w:spacing w:before="60" w:line="240" w:lineRule="auto"/>
              <w:jc w:val="left"/>
              <w:rPr>
                <w:rFonts w:ascii="Tahoma" w:hAnsi="Tahoma" w:cs="Tahoma"/>
                <w:sz w:val="19"/>
                <w:szCs w:val="19"/>
                <w:rtl/>
              </w:rPr>
            </w:pPr>
          </w:p>
        </w:tc>
        <w:tc>
          <w:tcPr>
            <w:tcW w:w="2832" w:type="dxa"/>
            <w:hideMark/>
          </w:tcPr>
          <w:p w:rsidR="00BD13A3" w:rsidRPr="00E0798E" w:rsidP="0042662D">
            <w:pPr>
              <w:spacing w:before="60" w:line="240" w:lineRule="auto"/>
              <w:jc w:val="left"/>
              <w:rPr>
                <w:rFonts w:ascii="Tahoma" w:hAnsi="Tahoma" w:cs="Tahoma"/>
                <w:sz w:val="19"/>
                <w:szCs w:val="19"/>
                <w:rtl/>
              </w:rPr>
            </w:pPr>
            <w:r w:rsidRPr="00E0798E">
              <w:rPr>
                <w:rFonts w:ascii="Tahoma" w:hAnsi="Tahoma" w:cs="Tahoma"/>
                <w:sz w:val="19"/>
                <w:szCs w:val="19"/>
                <w:rtl/>
              </w:rPr>
              <w:t>אומדן התוספת לציון בחינת הבגרות של תלמיד בעקבות קבלת הזכאות להארכת זמן מבית הספר</w:t>
            </w:r>
          </w:p>
        </w:tc>
      </w:tr>
    </w:tbl>
    <w:p w:rsidR="00BD13A3" w:rsidRPr="00E91827" w:rsidP="00BD13A3">
      <w:pPr>
        <w:spacing w:line="288" w:lineRule="auto"/>
        <w:ind w:left="-710"/>
        <w:rPr>
          <w:rFonts w:eastAsia="Calibri"/>
          <w:rtl/>
        </w:rPr>
      </w:pPr>
    </w:p>
    <w:tbl>
      <w:tblPr>
        <w:tblStyle w:val="26"/>
        <w:tblpPr w:leftFromText="180" w:rightFromText="180" w:vertAnchor="text" w:tblpXSpec="center" w:tblpY="1"/>
        <w:tblOverlap w:val="never"/>
        <w:bidiVisual/>
        <w:tblW w:w="963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8360"/>
      </w:tblGrid>
      <w:tr w:rsidTr="0042662D">
        <w:tblPrEx>
          <w:tblW w:w="963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36" w:type="dxa"/>
            <w:gridSpan w:val="2"/>
            <w:vAlign w:val="center"/>
            <w:hideMark/>
          </w:tcPr>
          <w:p w:rsidR="00BD13A3" w:rsidRPr="00E91827" w:rsidP="0042662D">
            <w:pPr>
              <w:spacing w:line="480" w:lineRule="auto"/>
              <w:rPr>
                <w:rFonts w:ascii="Tahoma" w:hAnsi="Tahoma" w:cs="Tahoma"/>
                <w:sz w:val="17"/>
                <w:szCs w:val="17"/>
                <w:rtl/>
              </w:rPr>
            </w:pPr>
            <w:r w:rsidRPr="00E91827">
              <w:rPr>
                <w:rFonts w:ascii="Tahoma" w:hAnsi="Tahoma" w:cs="Tahoma"/>
                <w:noProof/>
              </w:rPr>
              <w:drawing>
                <wp:inline distT="0" distB="0" distL="0" distR="0">
                  <wp:extent cx="5977890" cy="496570"/>
                  <wp:effectExtent l="0" t="0" r="3810" b="0"/>
                  <wp:docPr id="758329989" name="תמונה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29989" name="תמונה 2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7890" cy="496570"/>
                          </a:xfrm>
                          <a:prstGeom prst="rect">
                            <a:avLst/>
                          </a:prstGeom>
                          <a:noFill/>
                          <a:ln>
                            <a:noFill/>
                          </a:ln>
                        </pic:spPr>
                      </pic:pic>
                    </a:graphicData>
                  </a:graphic>
                </wp:inline>
              </w:drawing>
            </w:r>
          </w:p>
        </w:tc>
      </w:tr>
      <w:tr w:rsidTr="0042662D">
        <w:tblPrEx>
          <w:tblW w:w="9636" w:type="dxa"/>
          <w:tblInd w:w="0" w:type="dxa"/>
          <w:tblLook w:val="04A0"/>
        </w:tblPrEx>
        <w:trPr>
          <w:trHeight w:val="1019"/>
        </w:trPr>
        <w:tc>
          <w:tcPr>
            <w:tcW w:w="1276" w:type="dxa"/>
            <w:vAlign w:val="center"/>
            <w:hideMark/>
          </w:tcPr>
          <w:p w:rsidR="00BD13A3" w:rsidRPr="00E91827" w:rsidP="0042662D">
            <w:pPr>
              <w:spacing w:line="288" w:lineRule="auto"/>
              <w:rPr>
                <w:rFonts w:ascii="Tahoma" w:hAnsi="Tahoma" w:cs="Tahoma"/>
                <w:sz w:val="17"/>
                <w:szCs w:val="17"/>
                <w:rtl/>
              </w:rPr>
            </w:pPr>
            <w:r w:rsidRPr="00E91827">
              <w:rPr>
                <w:noProof/>
                <w:szCs w:val="20"/>
                <w:rtl/>
              </w:rPr>
              <w:drawing>
                <wp:anchor distT="0" distB="0" distL="114300" distR="114300" simplePos="0" relativeHeight="251658240" behindDoc="0" locked="0" layoutInCell="1" allowOverlap="1">
                  <wp:simplePos x="0" y="0"/>
                  <wp:positionH relativeFrom="column">
                    <wp:posOffset>109220</wp:posOffset>
                  </wp:positionH>
                  <wp:positionV relativeFrom="paragraph">
                    <wp:posOffset>-840105</wp:posOffset>
                  </wp:positionV>
                  <wp:extent cx="445135" cy="445135"/>
                  <wp:effectExtent l="0" t="0" r="0" b="0"/>
                  <wp:wrapNone/>
                  <wp:docPr id="81" name="תמונה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תמונה 2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pic:spPr>
                      </pic:pic>
                    </a:graphicData>
                  </a:graphic>
                  <wp14:sizeRelH relativeFrom="margin">
                    <wp14:pctWidth>0</wp14:pctWidth>
                  </wp14:sizeRelH>
                  <wp14:sizeRelV relativeFrom="margin">
                    <wp14:pctHeight>0</wp14:pctHeight>
                  </wp14:sizeRelV>
                </wp:anchor>
              </w:drawing>
            </w:r>
            <w:r w:rsidRPr="00E91827">
              <w:rPr>
                <w:noProof/>
                <w:szCs w:val="20"/>
                <w:rtl/>
              </w:rPr>
              <w:drawing>
                <wp:anchor distT="0" distB="0" distL="114300" distR="114300" simplePos="0" relativeHeight="251659264"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80" name="תמונה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תמונה 2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8360" w:type="dxa"/>
            <w:vAlign w:val="center"/>
          </w:tcPr>
          <w:p w:rsidR="00BD13A3" w:rsidRPr="00E91827" w:rsidP="0042662D">
            <w:pPr>
              <w:spacing w:after="120" w:line="288" w:lineRule="auto"/>
              <w:rPr>
                <w:rFonts w:ascii="Tahoma" w:hAnsi="Tahoma" w:cs="Tahoma"/>
                <w:sz w:val="19"/>
                <w:szCs w:val="19"/>
                <w:rtl/>
              </w:rPr>
            </w:pPr>
            <w:r w:rsidRPr="00E91827">
              <w:rPr>
                <w:rFonts w:ascii="Tahoma" w:hAnsi="Tahoma" w:cs="Tahoma"/>
                <w:sz w:val="19"/>
                <w:szCs w:val="19"/>
                <w:rtl/>
              </w:rPr>
              <w:t xml:space="preserve">בחודשים מרץ עד אוקטובר 2025 בדק משרד מבקר המדינה את מתן הזכאות להארכת זמן בבחינות הבגרות על ידי בתי הספר. בין היתר נבדקו פעולות משרד החינוך לבחינה ולגיבוש של מדיניות רלוונטית ועדכנית בנוגע למתן הזכאות להארכת זמן וכן נבדקו תהליך קביעת הזכאות על ידי בתי הספר והפיקוח עליהם על ידי מחוזות המשרד. הביקורת בוצעה במשרד החינוך - באגף </w:t>
            </w:r>
            <w:r w:rsidRPr="00E91827">
              <w:rPr>
                <w:rFonts w:ascii="Tahoma" w:hAnsi="Tahoma" w:cs="Tahoma" w:hint="cs"/>
                <w:sz w:val="19"/>
                <w:szCs w:val="19"/>
                <w:rtl/>
              </w:rPr>
              <w:t xml:space="preserve">בכיר </w:t>
            </w:r>
            <w:r w:rsidRPr="00E91827">
              <w:rPr>
                <w:rFonts w:ascii="Tahoma" w:hAnsi="Tahoma" w:cs="Tahoma"/>
                <w:sz w:val="19"/>
                <w:szCs w:val="19"/>
                <w:rtl/>
              </w:rPr>
              <w:t>ש</w:t>
            </w:r>
            <w:r w:rsidRPr="00E91827">
              <w:rPr>
                <w:rFonts w:ascii="Tahoma" w:hAnsi="Tahoma" w:cs="Tahoma" w:hint="cs"/>
                <w:sz w:val="19"/>
                <w:szCs w:val="19"/>
                <w:rtl/>
              </w:rPr>
              <w:t>ירות פסיכולוגי ייעוצי</w:t>
            </w:r>
            <w:r w:rsidRPr="00E91827">
              <w:rPr>
                <w:rFonts w:ascii="Tahoma" w:hAnsi="Tahoma" w:cs="Tahoma"/>
                <w:sz w:val="19"/>
                <w:szCs w:val="19"/>
                <w:rtl/>
              </w:rPr>
              <w:t xml:space="preserve">, באגף לקויות למידה </w:t>
            </w:r>
            <w:r w:rsidRPr="00E91827">
              <w:rPr>
                <w:rFonts w:ascii="Tahoma" w:hAnsi="Tahoma" w:cs="Tahoma" w:hint="cs"/>
                <w:sz w:val="19"/>
                <w:szCs w:val="19"/>
                <w:rtl/>
              </w:rPr>
              <w:t xml:space="preserve">והפרעת קשב </w:t>
            </w:r>
            <w:r w:rsidRPr="00E91827">
              <w:rPr>
                <w:rFonts w:ascii="Tahoma" w:hAnsi="Tahoma" w:cs="Tahoma"/>
                <w:sz w:val="19"/>
                <w:szCs w:val="19"/>
                <w:rtl/>
              </w:rPr>
              <w:t xml:space="preserve">ובאגף בכיר בחינות וכן במחוזות המשרד. כמו כן צוות הביקורת נפגש עם בעלי תפקידים רלוונטיים ב-11 בתי ספר על-יסודיים, עם נציגי הנהגת ההורים הארצית ועם נציגי מועצת התלמידים הארצית. </w:t>
            </w:r>
          </w:p>
          <w:p w:rsidR="00BD13A3" w:rsidP="0042662D">
            <w:pPr>
              <w:spacing w:line="288" w:lineRule="auto"/>
              <w:rPr>
                <w:rFonts w:ascii="Tahoma" w:hAnsi="Tahoma" w:cs="Tahoma"/>
                <w:sz w:val="19"/>
                <w:szCs w:val="19"/>
                <w:rtl/>
              </w:rPr>
            </w:pPr>
            <w:r w:rsidRPr="00E91827">
              <w:rPr>
                <w:rFonts w:ascii="Tahoma" w:hAnsi="Tahoma" w:cs="Tahoma"/>
                <w:sz w:val="19"/>
                <w:szCs w:val="19"/>
                <w:rtl/>
              </w:rPr>
              <w:t>כדי לגבש תמונת מצב מלאה ולבחון אם קיימים פערים במתן שוויון הזדמנויות לתלמידים מרקע מגוון, צוות הביקורת אסף וניתח ממערכות משרד החינוך את נתוני הפרט של התלמידים שסיימו את לימודיהם בשנים התשע"ז</w:t>
            </w:r>
            <w:r w:rsidRPr="00E91827">
              <w:rPr>
                <w:rFonts w:ascii="Tahoma" w:hAnsi="Tahoma" w:cs="Tahoma" w:hint="cs"/>
                <w:sz w:val="19"/>
                <w:szCs w:val="19"/>
                <w:rtl/>
              </w:rPr>
              <w:t xml:space="preserve"> </w:t>
            </w:r>
            <w:r w:rsidRPr="00E91827">
              <w:rPr>
                <w:rFonts w:ascii="Tahoma" w:hAnsi="Tahoma" w:cs="Tahoma"/>
                <w:sz w:val="19"/>
                <w:szCs w:val="19"/>
                <w:rtl/>
              </w:rPr>
              <w:t>-</w:t>
            </w:r>
            <w:r w:rsidRPr="00E91827">
              <w:rPr>
                <w:rFonts w:ascii="Tahoma" w:hAnsi="Tahoma" w:cs="Tahoma" w:hint="cs"/>
                <w:sz w:val="19"/>
                <w:szCs w:val="19"/>
                <w:rtl/>
              </w:rPr>
              <w:t xml:space="preserve"> </w:t>
            </w:r>
            <w:r w:rsidRPr="00E91827">
              <w:rPr>
                <w:rFonts w:ascii="Tahoma" w:hAnsi="Tahoma" w:cs="Tahoma"/>
                <w:sz w:val="19"/>
                <w:szCs w:val="19"/>
                <w:rtl/>
              </w:rPr>
              <w:t>התשפ"ה (2016 - 2025) ואת נתוני בתי הספר שבהם הם למדו וניתח אותם באמצעות כלים כמותיים, ובהם שיטות סטטיסטיות ורגרסיות לינאריות.</w:t>
            </w:r>
          </w:p>
          <w:p w:rsidR="00BD13A3" w:rsidRPr="00E91827" w:rsidP="0042662D">
            <w:pPr>
              <w:spacing w:line="288" w:lineRule="auto"/>
              <w:rPr>
                <w:rFonts w:ascii="Tahoma" w:hAnsi="Tahoma" w:cs="Tahoma"/>
                <w:sz w:val="19"/>
                <w:szCs w:val="19"/>
                <w:rtl/>
              </w:rPr>
            </w:pPr>
          </w:p>
        </w:tc>
      </w:tr>
    </w:tbl>
    <w:p w:rsidR="00BD13A3" w:rsidRPr="006C394C" w:rsidP="00BD13A3">
      <w:pPr>
        <w:bidi w:val="0"/>
        <w:spacing w:after="480" w:line="288" w:lineRule="auto"/>
        <w:jc w:val="left"/>
        <w:rPr>
          <w:rFonts w:ascii="Tahoma" w:eastAsia="Calibri" w:hAnsi="Tahoma" w:cs="Tahoma"/>
          <w:noProof/>
          <w:sz w:val="10"/>
          <w:szCs w:val="14"/>
        </w:rPr>
      </w:pPr>
      <w:r w:rsidRPr="00E91827">
        <w:rPr>
          <w:rFonts w:ascii="Tahoma" w:eastAsia="Calibri" w:hAnsi="Tahoma" w:cs="Tahoma"/>
          <w:noProof/>
          <w:sz w:val="10"/>
          <w:szCs w:val="14"/>
        </w:rPr>
        <w:drawing>
          <wp:anchor distT="0" distB="0" distL="114300" distR="114300" simplePos="0" relativeHeight="251665408" behindDoc="1" locked="0" layoutInCell="1" allowOverlap="1">
            <wp:simplePos x="0" y="0"/>
            <wp:positionH relativeFrom="column">
              <wp:posOffset>-375285</wp:posOffset>
            </wp:positionH>
            <wp:positionV relativeFrom="paragraph">
              <wp:posOffset>2997200</wp:posOffset>
            </wp:positionV>
            <wp:extent cx="6045200" cy="480060"/>
            <wp:effectExtent l="0" t="0" r="0" b="0"/>
            <wp:wrapTight wrapText="bothSides">
              <wp:wrapPolygon>
                <wp:start x="0" y="0"/>
                <wp:lineTo x="0" y="20571"/>
                <wp:lineTo x="21509" y="20571"/>
                <wp:lineTo x="21509" y="0"/>
                <wp:lineTo x="0" y="0"/>
              </wp:wrapPolygon>
            </wp:wrapTight>
            <wp:docPr id="28600874" name="תמונה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0874" name="תמונה 2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045200" cy="480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13A3" w:rsidRPr="00E91827" w:rsidP="00BD13A3">
      <w:pPr>
        <w:spacing w:before="240" w:line="288" w:lineRule="auto"/>
        <w:ind w:left="-709" w:right="-567"/>
        <w:rPr>
          <w:rFonts w:eastAsia="Calibri"/>
          <w:rtl/>
        </w:rPr>
      </w:pPr>
      <w:r w:rsidRPr="00E91827">
        <w:rPr>
          <w:rFonts w:ascii="Tahoma" w:eastAsia="Calibri" w:hAnsi="Tahoma" w:cs="Tahoma"/>
          <w:noProof/>
          <w:lang w:val="he-IL"/>
        </w:rPr>
        <w:drawing>
          <wp:inline distT="0" distB="0" distL="0" distR="0">
            <wp:extent cx="2616200" cy="200660"/>
            <wp:effectExtent l="0" t="0" r="0" b="8890"/>
            <wp:docPr id="980872797" name="תמונה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72797" name="תמונה 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616200" cy="200660"/>
                    </a:xfrm>
                    <a:prstGeom prst="rect">
                      <a:avLst/>
                    </a:prstGeom>
                    <a:noFill/>
                    <a:ln>
                      <a:noFill/>
                    </a:ln>
                  </pic:spPr>
                </pic:pic>
              </a:graphicData>
            </a:graphic>
          </wp:inline>
        </w:drawing>
      </w:r>
    </w:p>
    <w:p w:rsidR="00BD13A3" w:rsidRPr="00E91827" w:rsidP="00BD13A3">
      <w:pPr>
        <w:numPr>
          <w:ilvl w:val="0"/>
          <w:numId w:val="14"/>
        </w:numPr>
        <w:spacing w:after="240" w:line="288" w:lineRule="auto"/>
        <w:ind w:left="-143" w:right="-567" w:hanging="595"/>
        <w:contextualSpacing/>
        <w:rPr>
          <w:rFonts w:ascii="Tahoma" w:eastAsia="Calibri" w:hAnsi="Tahoma" w:cs="Tahoma"/>
          <w:sz w:val="19"/>
          <w:szCs w:val="19"/>
        </w:rPr>
      </w:pPr>
      <w:r w:rsidRPr="00E91827">
        <w:rPr>
          <w:rFonts w:ascii="Tahoma" w:eastAsia="Calibri" w:hAnsi="Tahoma" w:cs="Tahoma"/>
          <w:b/>
          <w:bCs/>
          <w:sz w:val="19"/>
          <w:szCs w:val="19"/>
          <w:rtl/>
        </w:rPr>
        <w:t>מגמות בהכרה לקבלת זכאות להארכת זמן</w:t>
      </w:r>
      <w:r w:rsidRPr="00E91827">
        <w:rPr>
          <w:rFonts w:ascii="Tahoma" w:eastAsia="Calibri" w:hAnsi="Tahoma" w:cs="Tahoma"/>
          <w:sz w:val="19"/>
          <w:szCs w:val="19"/>
          <w:rtl/>
        </w:rPr>
        <w:t xml:space="preserve"> </w:t>
      </w:r>
      <w:r w:rsidRPr="00E91827">
        <w:rPr>
          <w:rFonts w:ascii="Tahoma" w:eastAsia="Calibri" w:hAnsi="Tahoma" w:cs="Tahoma"/>
          <w:b/>
          <w:bCs/>
          <w:sz w:val="19"/>
          <w:szCs w:val="19"/>
          <w:rtl/>
        </w:rPr>
        <w:t>ובשיעורי הזכאים</w:t>
      </w:r>
      <w:r w:rsidRPr="00E91827">
        <w:rPr>
          <w:rFonts w:ascii="Tahoma" w:eastAsia="Calibri" w:hAnsi="Tahoma" w:cs="Tahoma"/>
          <w:sz w:val="19"/>
          <w:szCs w:val="19"/>
          <w:rtl/>
        </w:rPr>
        <w:t xml:space="preserve"> - הרוב המוחלט של התלמידים שהיו זכאים להארכת זמן בשנה"ל התשפ"ה - כ-92% (כ-63,000 תלמידים בסך הכול) - קיבלו את זכאותם מוועדה בית</w:t>
      </w:r>
      <w:r w:rsidR="00544306">
        <w:rPr>
          <w:rFonts w:ascii="Tahoma" w:eastAsia="Calibri" w:hAnsi="Tahoma" w:cs="Tahoma" w:hint="cs"/>
          <w:sz w:val="19"/>
          <w:szCs w:val="19"/>
          <w:rtl/>
        </w:rPr>
        <w:t>-</w:t>
      </w:r>
      <w:r w:rsidRPr="00E91827">
        <w:rPr>
          <w:rFonts w:ascii="Tahoma" w:eastAsia="Calibri" w:hAnsi="Tahoma" w:cs="Tahoma"/>
          <w:sz w:val="19"/>
          <w:szCs w:val="19"/>
          <w:rtl/>
        </w:rPr>
        <w:t>ספרית בבית הספר שבו הם למדו (הזכאות או הזכאים להארכת זמן). בשנה"ל התשע"ה ביטל משרד החינוך את הדרישה להציג אבחון לצורך קבלת זכאות להארכת זמן כך שנכון למועד הביקורת החלטת הוועדה הבית</w:t>
      </w:r>
      <w:r w:rsidR="00544306">
        <w:rPr>
          <w:rFonts w:ascii="Tahoma" w:eastAsia="Calibri" w:hAnsi="Tahoma" w:cs="Tahoma" w:hint="cs"/>
          <w:sz w:val="19"/>
          <w:szCs w:val="19"/>
          <w:rtl/>
        </w:rPr>
        <w:t>-</w:t>
      </w:r>
      <w:r w:rsidRPr="00E91827">
        <w:rPr>
          <w:rFonts w:ascii="Tahoma" w:eastAsia="Calibri" w:hAnsi="Tahoma" w:cs="Tahoma"/>
          <w:sz w:val="19"/>
          <w:szCs w:val="19"/>
          <w:rtl/>
        </w:rPr>
        <w:t xml:space="preserve">ספרית צריכה להתבסס על חוות דעת של מורי התלמיד, על דוגמאות של מבחנים שביצע ועל בדיקת נחיצות ההתאמה, ובסופו של התהליך בית הספר בעצמו הוא הקובע את מתן הזכאות ללא צורך באבחון מקצועי. בביקורת עלה כי בשנים 2016 - 2025 חלה עלייה של כפי עשרה בשיעור התלמידים הזכאים להארכת זמן – מכ-5% (כ-5,000 מתוך כ-103,000 נבחנים) בשנת </w:t>
      </w:r>
      <w:r w:rsidRPr="00E91827">
        <w:rPr>
          <w:rFonts w:ascii="Tahoma" w:eastAsia="Calibri" w:hAnsi="Tahoma" w:cs="Tahoma" w:hint="cs"/>
          <w:sz w:val="19"/>
          <w:szCs w:val="19"/>
          <w:rtl/>
        </w:rPr>
        <w:t>2016</w:t>
      </w:r>
      <w:r w:rsidRPr="00E91827">
        <w:rPr>
          <w:rFonts w:ascii="Tahoma" w:eastAsia="Calibri" w:hAnsi="Tahoma" w:cs="Tahoma"/>
          <w:sz w:val="19"/>
          <w:szCs w:val="19"/>
          <w:rtl/>
        </w:rPr>
        <w:t>, דרך כ-39% (כ-43,000 מתוך כ-110,000 נבחנים) בשנת 2018 ועד לכ-48% (כ-63,000 מתוך כ-131,000 נבחנים) בשנת 2025. עוד עלה כי משנת 2019 ועד שנת 2025 כמחצית מהתלמידים שנבחנו בבחינות הבגרות היו זכאים להארכות זמן שאישרו בתי הספר, שיעור גבוה משיעור הזכאים שניתן היה לצפות לו בהתחשב בכך ששיעור לקויי הלמידה באוכלוסייה מוערך ב-5% - 15%, והשיעור באוכלוסייה של הפרעות קשב מוערך ב-5% - 10%, אף אם יובא בחשבון שהארכת הזמן ניתנת גם על רקע רפואי ונפשי או רגשי. לפיכך, תהליך מתן הזכאות להארכות זמן בבחינות הבגרות, אשר נועד לתת מענה לתלמידים עם קשיים מסוימים, תורגם לאורך השנים למגמה רחבת היקף בקרב מערכת החינוך. מגמה זו מעלה תהייה על ההיקף הנרחב של התלמידים הזכאים להארכות זמן ועל מתן הזכאות למול ייעודה המקורי.</w:t>
      </w:r>
    </w:p>
    <w:p w:rsidR="00BD13A3" w:rsidRPr="00E91827" w:rsidP="00BD13A3">
      <w:pPr>
        <w:spacing w:after="240" w:line="288" w:lineRule="auto"/>
        <w:ind w:left="-143" w:right="-567"/>
        <w:contextualSpacing/>
        <w:rPr>
          <w:rFonts w:ascii="Tahoma" w:eastAsia="Calibri" w:hAnsi="Tahoma" w:cs="Tahoma"/>
          <w:sz w:val="12"/>
          <w:szCs w:val="12"/>
          <w:rtl/>
        </w:rPr>
      </w:pPr>
    </w:p>
    <w:p w:rsidR="00BD13A3" w:rsidRPr="00E91827" w:rsidP="00BD13A3">
      <w:pPr>
        <w:numPr>
          <w:ilvl w:val="0"/>
          <w:numId w:val="14"/>
        </w:numPr>
        <w:spacing w:after="240" w:line="288" w:lineRule="auto"/>
        <w:ind w:left="-142" w:right="-567" w:hanging="595"/>
        <w:contextualSpacing/>
        <w:rPr>
          <w:rFonts w:ascii="Tahoma" w:eastAsia="Calibri" w:hAnsi="Tahoma" w:cs="Tahoma"/>
          <w:sz w:val="19"/>
          <w:szCs w:val="19"/>
        </w:rPr>
      </w:pPr>
      <w:r w:rsidRPr="00E91827">
        <w:rPr>
          <w:rFonts w:ascii="Tahoma" w:eastAsia="Calibri" w:hAnsi="Tahoma" w:cs="Tahoma"/>
          <w:b/>
          <w:bCs/>
          <w:sz w:val="19"/>
          <w:szCs w:val="19"/>
          <w:rtl/>
        </w:rPr>
        <w:t>תהליך קביעת הזכאות להארכת זמן בבתי הספר</w:t>
      </w:r>
      <w:r w:rsidRPr="00E91827">
        <w:rPr>
          <w:rFonts w:ascii="Tahoma" w:eastAsia="Calibri" w:hAnsi="Tahoma" w:cs="Tahoma"/>
          <w:sz w:val="19"/>
          <w:szCs w:val="19"/>
          <w:rtl/>
        </w:rPr>
        <w:t xml:space="preserve"> - עלה כי אף אחד מ-11 בתי הספר שנבדקו לא היה נתון להליך של פיקוח או בקרה מטעם המחוז של משרד </w:t>
      </w:r>
      <w:r w:rsidRPr="00E91827">
        <w:rPr>
          <w:rFonts w:ascii="Tahoma" w:eastAsia="Calibri" w:hAnsi="Tahoma" w:cs="Tahoma" w:hint="cs"/>
          <w:sz w:val="19"/>
          <w:szCs w:val="19"/>
          <w:rtl/>
        </w:rPr>
        <w:t xml:space="preserve">החינוך </w:t>
      </w:r>
      <w:r w:rsidRPr="00E91827">
        <w:rPr>
          <w:rFonts w:ascii="Tahoma" w:eastAsia="Calibri" w:hAnsi="Tahoma" w:cs="Tahoma"/>
          <w:sz w:val="19"/>
          <w:szCs w:val="19"/>
          <w:rtl/>
        </w:rPr>
        <w:t xml:space="preserve">על הליך קביעת הזכאות להארכת זמן או על שיעור התלמידים שזכאים להארכת זמן. בהיעדר פיקוח פעלו בתי הספר כל אחד לפי תפיסתו, ונמצאו פערים משמעותיים בדרכי הפעולה שנקטו. יוצא כי ייתכן מצב שבו לשני תלמידים בעלי מאפיינים דומים הלומדים בבתי ספר שונים ייקבעו החלטות שונות - לאחד תאושר הזכאות ואילו לאחר לא. עוד עלה כי אף על פי שמשרד </w:t>
      </w:r>
      <w:r w:rsidRPr="00E91827">
        <w:rPr>
          <w:rFonts w:ascii="Tahoma" w:eastAsia="Calibri" w:hAnsi="Tahoma" w:cs="Tahoma" w:hint="cs"/>
          <w:sz w:val="19"/>
          <w:szCs w:val="19"/>
          <w:rtl/>
        </w:rPr>
        <w:t xml:space="preserve">החינוך </w:t>
      </w:r>
      <w:r w:rsidRPr="00E91827">
        <w:rPr>
          <w:rFonts w:ascii="Tahoma" w:eastAsia="Calibri" w:hAnsi="Tahoma" w:cs="Tahoma"/>
          <w:sz w:val="19"/>
          <w:szCs w:val="19"/>
          <w:rtl/>
        </w:rPr>
        <w:t xml:space="preserve">הטמיע את האפשרות של בתי הספר לדווח </w:t>
      </w:r>
      <w:r w:rsidRPr="00E91827">
        <w:rPr>
          <w:rFonts w:ascii="Tahoma" w:eastAsia="Calibri" w:hAnsi="Tahoma" w:cs="Tahoma" w:hint="cs"/>
          <w:sz w:val="19"/>
          <w:szCs w:val="19"/>
          <w:rtl/>
        </w:rPr>
        <w:t>ב</w:t>
      </w:r>
      <w:r w:rsidRPr="00E91827">
        <w:rPr>
          <w:rFonts w:ascii="Tahoma" w:eastAsia="Calibri" w:hAnsi="Tahoma" w:cs="Tahoma"/>
          <w:sz w:val="19"/>
          <w:szCs w:val="19"/>
          <w:rtl/>
        </w:rPr>
        <w:t>מ</w:t>
      </w:r>
      <w:r w:rsidRPr="00E91827">
        <w:rPr>
          <w:rFonts w:ascii="Tahoma" w:eastAsia="Calibri" w:hAnsi="Tahoma" w:cs="Tahoma" w:hint="cs"/>
          <w:sz w:val="19"/>
          <w:szCs w:val="19"/>
          <w:rtl/>
        </w:rPr>
        <w:t>ערכת ממוחשבת של המשרד</w:t>
      </w:r>
      <w:r w:rsidRPr="00E91827">
        <w:rPr>
          <w:rFonts w:ascii="Tahoma" w:eastAsia="Calibri" w:hAnsi="Tahoma" w:cs="Tahoma"/>
          <w:sz w:val="19"/>
          <w:szCs w:val="19"/>
          <w:rtl/>
        </w:rPr>
        <w:t xml:space="preserve"> את הרקע שבגינו הם אישרו הארכת זמן לתלמידים, אין המערכת מאפשרת לדווח כי הרקע לאישור הוא רגשי, אחד </w:t>
      </w:r>
      <w:r w:rsidRPr="00E91827">
        <w:rPr>
          <w:rFonts w:ascii="Tahoma" w:eastAsia="Calibri" w:hAnsi="Tahoma" w:cs="Tahoma"/>
          <w:sz w:val="19"/>
          <w:szCs w:val="19"/>
          <w:rtl/>
        </w:rPr>
        <w:t>הרקעים</w:t>
      </w:r>
      <w:r w:rsidRPr="00E91827">
        <w:rPr>
          <w:rFonts w:ascii="Tahoma" w:eastAsia="Calibri" w:hAnsi="Tahoma" w:cs="Tahoma"/>
          <w:sz w:val="19"/>
          <w:szCs w:val="19"/>
          <w:rtl/>
        </w:rPr>
        <w:t xml:space="preserve"> שקבע משרד החינוך כמזכה בהארכת זמן. מבדיקת הנתונים עלה כי לכ-58,500 מהתלמידים (כ-45% מהתלמידים שנבחנו בשנה"ל התשפ"ה) נרשם שהרקע לאישור הוא לקות למידה או הפרעת קשב, כאמור </w:t>
      </w:r>
      <w:r w:rsidRPr="00E91827">
        <w:rPr>
          <w:rFonts w:ascii="Tahoma" w:eastAsia="Calibri" w:hAnsi="Tahoma" w:cs="Tahoma"/>
          <w:sz w:val="19"/>
          <w:szCs w:val="19"/>
          <w:rtl/>
        </w:rPr>
        <w:t xml:space="preserve">שיעור גבוה משמעותית משיעור לקויות הלמידה והפרעת הקשב באוכלוסייה. יוצא כי למשרד </w:t>
      </w:r>
      <w:r w:rsidRPr="00E91827">
        <w:rPr>
          <w:rFonts w:ascii="Tahoma" w:eastAsia="Calibri" w:hAnsi="Tahoma" w:cs="Tahoma" w:hint="cs"/>
          <w:sz w:val="19"/>
          <w:szCs w:val="19"/>
          <w:rtl/>
        </w:rPr>
        <w:t xml:space="preserve">החינוך </w:t>
      </w:r>
      <w:r w:rsidRPr="00E91827">
        <w:rPr>
          <w:rFonts w:ascii="Tahoma" w:eastAsia="Calibri" w:hAnsi="Tahoma" w:cs="Tahoma"/>
          <w:sz w:val="19"/>
          <w:szCs w:val="19"/>
          <w:rtl/>
        </w:rPr>
        <w:t xml:space="preserve">אין מידע אמין לגבי הרקע שבגינו אישרו בתי הספר הארכת זמן, אף על פי שהדבר יכול לסייע לו במיפוי האפקטיביות של הארכת הזמן לתלמידים בהתאם לרקע שבגינו אושרה. </w:t>
      </w:r>
    </w:p>
    <w:p w:rsidR="00BD13A3" w:rsidRPr="00E91827" w:rsidP="00BD13A3">
      <w:pPr>
        <w:spacing w:line="288" w:lineRule="auto"/>
        <w:ind w:left="-142" w:right="-567"/>
        <w:contextualSpacing/>
        <w:rPr>
          <w:rFonts w:ascii="Tahoma" w:eastAsia="Calibri" w:hAnsi="Tahoma" w:cs="Tahoma"/>
          <w:sz w:val="12"/>
          <w:szCs w:val="12"/>
        </w:rPr>
      </w:pPr>
    </w:p>
    <w:p w:rsidR="00BD13A3" w:rsidRPr="00E91827" w:rsidP="00BD13A3">
      <w:pPr>
        <w:numPr>
          <w:ilvl w:val="0"/>
          <w:numId w:val="14"/>
        </w:numPr>
        <w:spacing w:after="240" w:line="288" w:lineRule="auto"/>
        <w:ind w:left="-142" w:right="-567" w:hanging="595"/>
        <w:contextualSpacing/>
        <w:rPr>
          <w:rFonts w:ascii="Tahoma" w:eastAsia="Calibri" w:hAnsi="Tahoma" w:cs="Tahoma"/>
          <w:sz w:val="19"/>
          <w:szCs w:val="19"/>
        </w:rPr>
      </w:pPr>
      <w:r w:rsidRPr="00E91827">
        <w:rPr>
          <w:rFonts w:ascii="Tahoma" w:eastAsia="Calibri" w:hAnsi="Tahoma" w:cs="Tahoma"/>
          <w:b/>
          <w:bCs/>
          <w:sz w:val="19"/>
          <w:szCs w:val="19"/>
          <w:rtl/>
        </w:rPr>
        <w:t>שונות בזכאות להארכת זמן</w:t>
      </w:r>
      <w:r w:rsidRPr="00E91827">
        <w:rPr>
          <w:rFonts w:ascii="Tahoma" w:eastAsia="Calibri" w:hAnsi="Tahoma" w:cs="Tahoma"/>
          <w:sz w:val="19"/>
          <w:szCs w:val="19"/>
          <w:rtl/>
        </w:rPr>
        <w:t xml:space="preserve"> </w:t>
      </w:r>
    </w:p>
    <w:p w:rsidR="00BD13A3" w:rsidRPr="00E91827" w:rsidP="00BD13A3">
      <w:pPr>
        <w:spacing w:after="240" w:line="288" w:lineRule="auto"/>
        <w:ind w:left="-142" w:right="-567"/>
        <w:contextualSpacing/>
        <w:rPr>
          <w:rFonts w:ascii="Tahoma" w:eastAsia="Calibri" w:hAnsi="Tahoma" w:cs="Tahoma"/>
          <w:sz w:val="14"/>
          <w:szCs w:val="14"/>
        </w:rPr>
      </w:pPr>
    </w:p>
    <w:p w:rsidR="00BD13A3" w:rsidRPr="00E91827" w:rsidP="00BD13A3">
      <w:pPr>
        <w:numPr>
          <w:ilvl w:val="1"/>
          <w:numId w:val="14"/>
        </w:numPr>
        <w:spacing w:line="288" w:lineRule="auto"/>
        <w:ind w:left="278" w:right="-567" w:hanging="357"/>
        <w:contextualSpacing/>
        <w:rPr>
          <w:rFonts w:ascii="Tahoma" w:eastAsia="Calibri" w:hAnsi="Tahoma" w:cs="Tahoma"/>
          <w:sz w:val="19"/>
          <w:szCs w:val="19"/>
        </w:rPr>
      </w:pPr>
      <w:r w:rsidRPr="00E91827">
        <w:rPr>
          <w:rFonts w:ascii="Tahoma" w:eastAsia="Calibri" w:hAnsi="Tahoma" w:cs="Tahoma"/>
          <w:b/>
          <w:bCs/>
          <w:sz w:val="19"/>
          <w:szCs w:val="19"/>
          <w:rtl/>
        </w:rPr>
        <w:t>שונות בהשוואה של זרם החינוך</w:t>
      </w:r>
      <w:r w:rsidRPr="00E91827">
        <w:rPr>
          <w:rFonts w:ascii="Tahoma" w:eastAsia="Calibri" w:hAnsi="Tahoma" w:cs="Tahoma"/>
          <w:sz w:val="19"/>
          <w:szCs w:val="19"/>
          <w:rtl/>
        </w:rPr>
        <w:t xml:space="preserve"> - בביקורת עלה כי שיעור התלמידים הזכאים להארכת זמן בחינוך הממלכתי (51% - כ-34,000 מתוך כ-67,000 נבחנים) והממלכתי דתי (51% - כ-10,000 מתוך כ-19,500) גבוה במידה ניכרת משיעורם במגזר החרדי (38% - כ-5,000 מתוך כ-13,000) ובמגזר הלא יהודי (45% - כ-13,000 מתוך כ-29,000 - בערבי ו-40% - כ-1,000 מתוך כ-2,500 - בדרוזי);</w:t>
      </w:r>
      <w:r w:rsidRPr="00E91827">
        <w:rPr>
          <w:rFonts w:eastAsia="Calibri"/>
          <w:rtl/>
        </w:rPr>
        <w:t xml:space="preserve"> </w:t>
      </w:r>
    </w:p>
    <w:p w:rsidR="00BD13A3" w:rsidRPr="00E91827" w:rsidP="00BD13A3">
      <w:pPr>
        <w:spacing w:line="288" w:lineRule="auto"/>
        <w:ind w:left="283" w:right="-567"/>
        <w:contextualSpacing/>
        <w:rPr>
          <w:rFonts w:ascii="Tahoma" w:eastAsia="Calibri" w:hAnsi="Tahoma" w:cs="Tahoma"/>
          <w:sz w:val="14"/>
          <w:szCs w:val="14"/>
        </w:rPr>
      </w:pPr>
    </w:p>
    <w:p w:rsidR="00BD13A3" w:rsidRPr="00E91827" w:rsidP="00BD13A3">
      <w:pPr>
        <w:numPr>
          <w:ilvl w:val="1"/>
          <w:numId w:val="14"/>
        </w:numPr>
        <w:spacing w:line="288" w:lineRule="auto"/>
        <w:ind w:left="283" w:right="-567"/>
        <w:contextualSpacing/>
        <w:rPr>
          <w:rFonts w:ascii="Tahoma" w:eastAsia="Calibri" w:hAnsi="Tahoma" w:cs="Tahoma"/>
          <w:sz w:val="19"/>
          <w:szCs w:val="19"/>
        </w:rPr>
      </w:pPr>
      <w:r w:rsidRPr="00E91827">
        <w:rPr>
          <w:rFonts w:ascii="Tahoma" w:eastAsia="Calibri" w:hAnsi="Tahoma" w:cs="Tahoma"/>
          <w:b/>
          <w:bCs/>
          <w:sz w:val="19"/>
          <w:szCs w:val="19"/>
          <w:rtl/>
        </w:rPr>
        <w:t>שונות בהשוואה לפי המדד החברתי-כלכלי של בית הספר</w:t>
      </w:r>
      <w:r w:rsidRPr="00E91827">
        <w:rPr>
          <w:rFonts w:ascii="Tahoma" w:eastAsia="Calibri" w:hAnsi="Tahoma" w:cs="Tahoma"/>
          <w:sz w:val="19"/>
          <w:szCs w:val="19"/>
          <w:rtl/>
        </w:rPr>
        <w:t xml:space="preserve"> - בביקורת עלה כי בקרב תלמידים אשר מצבם החברתי-כלכלי הכי פחות טוב (חמישון טיפוח 5), שיעור הזכאים להארכת זמן הוא הנמוך ביותר, ולהפך - בקרב התלמידים שמצבם החברתי-כלכלי הוא הטוב ביותר (חמישון טיפוח 1), שיעור הזכאות הוא הגבוה ביותר. </w:t>
      </w:r>
    </w:p>
    <w:p w:rsidR="00BD13A3" w:rsidRPr="00E91827" w:rsidP="00BD13A3">
      <w:pPr>
        <w:spacing w:line="288" w:lineRule="auto"/>
        <w:ind w:right="-567"/>
        <w:rPr>
          <w:rFonts w:ascii="Tahoma" w:eastAsia="Calibri" w:hAnsi="Tahoma" w:cs="Tahoma"/>
          <w:sz w:val="14"/>
          <w:szCs w:val="14"/>
        </w:rPr>
      </w:pPr>
    </w:p>
    <w:p w:rsidR="00BD13A3" w:rsidRPr="00E91827" w:rsidP="00BD13A3">
      <w:pPr>
        <w:numPr>
          <w:ilvl w:val="1"/>
          <w:numId w:val="14"/>
        </w:numPr>
        <w:spacing w:line="288" w:lineRule="auto"/>
        <w:ind w:left="283" w:right="-567"/>
        <w:contextualSpacing/>
        <w:rPr>
          <w:rFonts w:ascii="Tahoma" w:eastAsia="Calibri" w:hAnsi="Tahoma" w:cs="Tahoma"/>
          <w:sz w:val="19"/>
          <w:szCs w:val="19"/>
        </w:rPr>
      </w:pPr>
      <w:r w:rsidRPr="00E91827">
        <w:rPr>
          <w:rFonts w:ascii="Tahoma" w:eastAsia="Calibri" w:hAnsi="Tahoma" w:cs="Tahoma"/>
          <w:b/>
          <w:bCs/>
          <w:sz w:val="19"/>
          <w:szCs w:val="19"/>
          <w:rtl/>
        </w:rPr>
        <w:t>שונות בהשוואה בין יחידות הלימוד (</w:t>
      </w:r>
      <w:r w:rsidRPr="00E91827">
        <w:rPr>
          <w:rFonts w:ascii="Tahoma" w:eastAsia="Calibri" w:hAnsi="Tahoma" w:cs="Tahoma"/>
          <w:b/>
          <w:bCs/>
          <w:sz w:val="19"/>
          <w:szCs w:val="19"/>
          <w:rtl/>
        </w:rPr>
        <w:t>יח"ל</w:t>
      </w:r>
      <w:r w:rsidRPr="00E91827">
        <w:rPr>
          <w:rFonts w:ascii="Tahoma" w:eastAsia="Calibri" w:hAnsi="Tahoma" w:cs="Tahoma"/>
          <w:b/>
          <w:bCs/>
          <w:sz w:val="19"/>
          <w:szCs w:val="19"/>
          <w:rtl/>
        </w:rPr>
        <w:t>) שבהן נבחנים תלמידים במתמטיקה</w:t>
      </w:r>
      <w:r w:rsidRPr="00E91827">
        <w:rPr>
          <w:rFonts w:ascii="Tahoma" w:eastAsia="Calibri" w:hAnsi="Tahoma" w:cs="Tahoma"/>
          <w:sz w:val="19"/>
          <w:szCs w:val="19"/>
          <w:rtl/>
        </w:rPr>
        <w:t xml:space="preserve"> - בביקורת עלה כי ככל שמספר </w:t>
      </w:r>
      <w:r w:rsidRPr="00E91827">
        <w:rPr>
          <w:rFonts w:ascii="Tahoma" w:eastAsia="Calibri" w:hAnsi="Tahoma" w:cs="Tahoma"/>
          <w:sz w:val="19"/>
          <w:szCs w:val="19"/>
          <w:rtl/>
        </w:rPr>
        <w:t>יח"ל</w:t>
      </w:r>
      <w:r w:rsidRPr="00E91827">
        <w:rPr>
          <w:rFonts w:ascii="Tahoma" w:eastAsia="Calibri" w:hAnsi="Tahoma" w:cs="Tahoma"/>
          <w:sz w:val="19"/>
          <w:szCs w:val="19"/>
          <w:rtl/>
        </w:rPr>
        <w:t xml:space="preserve"> שבהן נבחנו התלמידים במתמטיקה גבוה יותר כך עולה שיעור התלמידים שבית הספר אישר את זכאותם להארכת זמן: שיעור זכאות של כ-50.6% (כ-201,000 מתוך כ-397,000) לנבחנים ב-3 </w:t>
      </w:r>
      <w:r w:rsidRPr="00E91827">
        <w:rPr>
          <w:rFonts w:ascii="Tahoma" w:eastAsia="Calibri" w:hAnsi="Tahoma" w:cs="Tahoma"/>
          <w:sz w:val="19"/>
          <w:szCs w:val="19"/>
          <w:rtl/>
        </w:rPr>
        <w:t>יח"ל</w:t>
      </w:r>
      <w:r w:rsidRPr="00E91827">
        <w:rPr>
          <w:rFonts w:ascii="Tahoma" w:eastAsia="Calibri" w:hAnsi="Tahoma" w:cs="Tahoma"/>
          <w:sz w:val="19"/>
          <w:szCs w:val="19"/>
          <w:rtl/>
        </w:rPr>
        <w:t xml:space="preserve"> לעומת כ-54.6% (כ-362,000 מתוך כ-663,000) לנבחנים ב-5 </w:t>
      </w:r>
      <w:r w:rsidRPr="00E91827">
        <w:rPr>
          <w:rFonts w:ascii="Tahoma" w:eastAsia="Calibri" w:hAnsi="Tahoma" w:cs="Tahoma"/>
          <w:sz w:val="19"/>
          <w:szCs w:val="19"/>
          <w:rtl/>
        </w:rPr>
        <w:t>יח"ל</w:t>
      </w:r>
      <w:r w:rsidRPr="00E91827">
        <w:rPr>
          <w:rFonts w:ascii="Tahoma" w:eastAsia="Calibri" w:hAnsi="Tahoma" w:cs="Tahoma"/>
          <w:sz w:val="19"/>
          <w:szCs w:val="19"/>
          <w:rtl/>
        </w:rPr>
        <w:t>.</w:t>
      </w:r>
    </w:p>
    <w:p w:rsidR="00BD13A3" w:rsidRPr="00E91827" w:rsidP="00BD13A3">
      <w:pPr>
        <w:spacing w:line="288" w:lineRule="auto"/>
        <w:ind w:right="-567"/>
        <w:rPr>
          <w:rFonts w:ascii="Tahoma" w:eastAsia="Calibri" w:hAnsi="Tahoma" w:cs="Tahoma"/>
          <w:sz w:val="12"/>
          <w:szCs w:val="12"/>
        </w:rPr>
      </w:pPr>
    </w:p>
    <w:p w:rsidR="00BD13A3" w:rsidRPr="00E91827" w:rsidP="00BD13A3">
      <w:pPr>
        <w:numPr>
          <w:ilvl w:val="0"/>
          <w:numId w:val="14"/>
        </w:numPr>
        <w:spacing w:after="240" w:line="288" w:lineRule="auto"/>
        <w:ind w:left="-142" w:right="-567" w:hanging="595"/>
        <w:contextualSpacing/>
        <w:rPr>
          <w:rFonts w:ascii="Tahoma" w:eastAsia="Calibri" w:hAnsi="Tahoma" w:cs="Tahoma"/>
          <w:sz w:val="19"/>
          <w:szCs w:val="19"/>
        </w:rPr>
      </w:pPr>
      <w:r w:rsidRPr="00E91827">
        <w:rPr>
          <w:rFonts w:ascii="Tahoma" w:eastAsia="Calibri" w:hAnsi="Tahoma" w:cs="Tahoma"/>
          <w:b/>
          <w:bCs/>
          <w:sz w:val="19"/>
          <w:szCs w:val="19"/>
          <w:rtl/>
        </w:rPr>
        <w:t>שונות בין בתי הספר בשיעורי מתן הזכאות להארכת זמן</w:t>
      </w:r>
      <w:r w:rsidRPr="00E91827">
        <w:rPr>
          <w:rFonts w:ascii="Tahoma" w:eastAsia="Calibri" w:hAnsi="Tahoma" w:cs="Tahoma"/>
          <w:sz w:val="19"/>
          <w:szCs w:val="19"/>
          <w:rtl/>
        </w:rPr>
        <w:t xml:space="preserve"> - עלה כי קיימת שונות בין בתי הספר בשיעור הזכאות להארכת זמן שאישרו לתלמידיהם: כ-4% (38 מתוך 914) מבתי הספר אישרו הארכת זמן רק ל-10% ומטה מתלמידיהם, וכ-15% מבתי הספר (133 מתוך 914) אישרו הארכת זמן ליותר מ-90% מתלמידיהם. הפערים בין בתי הספר בשיעורי הזכאות להארכת זמן מעלה חשש כי ההתאמות שניתנות לתלמידים משקפות מדיניות בית</w:t>
      </w:r>
      <w:r w:rsidR="00544306">
        <w:rPr>
          <w:rFonts w:ascii="Tahoma" w:eastAsia="Calibri" w:hAnsi="Tahoma" w:cs="Tahoma" w:hint="cs"/>
          <w:sz w:val="19"/>
          <w:szCs w:val="19"/>
          <w:rtl/>
        </w:rPr>
        <w:t>-</w:t>
      </w:r>
      <w:r w:rsidRPr="00E91827">
        <w:rPr>
          <w:rFonts w:ascii="Tahoma" w:eastAsia="Calibri" w:hAnsi="Tahoma" w:cs="Tahoma"/>
          <w:sz w:val="19"/>
          <w:szCs w:val="19"/>
          <w:rtl/>
        </w:rPr>
        <w:t>ספרית. כלומר, ככל שקיימים בין בתי הספר הבדלים גדולים בשיעור הזכאות להארכת זמן כך גובר החשש שיש התאמה נמוכה בין הצורך בהתאמה לבין הסיכוי לקבלה.</w:t>
      </w:r>
      <w:r w:rsidRPr="00E91827">
        <w:rPr>
          <w:rFonts w:eastAsia="Calibri"/>
          <w:rtl/>
        </w:rPr>
        <w:t xml:space="preserve"> </w:t>
      </w:r>
      <w:r w:rsidRPr="00E91827">
        <w:rPr>
          <w:rFonts w:ascii="Tahoma" w:eastAsia="Calibri" w:hAnsi="Tahoma" w:cs="Tahoma"/>
          <w:sz w:val="19"/>
          <w:szCs w:val="19"/>
          <w:rtl/>
        </w:rPr>
        <w:t>נוסף על כך, בשנה"ל התשע"ח (2017 - 2018) החל משרד החינוך ביישום הדרגתי ("פיילוט") של תוכנית מערכתית לאיתור תלמידים עם לקויות למידה והפרעות קשב ולטיפול בהם - תוכנית "מלקויות ללמידה". עלה כי אין הבדל משמעותי בין ממוצע שיעור הזכאות להארכת זמן בקרב בתי ספר ברשויות המקומיות שהצטרפו לתוכנית (כ-57% - הממוצע בקרב 156 בתי ספר) לעומת הממוצע בקרב בתי הספר ברשויות שאינן משתתפות בתוכנית (כ-53% - הממוצע בקרב 356 בתי ספר).</w:t>
      </w:r>
    </w:p>
    <w:p w:rsidR="00BD13A3" w:rsidRPr="00E91827" w:rsidP="00BD13A3">
      <w:pPr>
        <w:spacing w:after="240" w:line="288" w:lineRule="auto"/>
        <w:ind w:left="-143" w:right="-567"/>
        <w:contextualSpacing/>
        <w:rPr>
          <w:rFonts w:ascii="Tahoma" w:eastAsia="Calibri" w:hAnsi="Tahoma" w:cs="Tahoma"/>
          <w:sz w:val="12"/>
          <w:szCs w:val="12"/>
        </w:rPr>
      </w:pPr>
    </w:p>
    <w:p w:rsidR="00BD13A3" w:rsidRPr="00E91827" w:rsidP="00BD13A3">
      <w:pPr>
        <w:numPr>
          <w:ilvl w:val="0"/>
          <w:numId w:val="14"/>
        </w:numPr>
        <w:spacing w:after="240" w:line="288" w:lineRule="auto"/>
        <w:ind w:left="-143" w:right="-567" w:hanging="595"/>
        <w:contextualSpacing/>
        <w:rPr>
          <w:rFonts w:ascii="Tahoma" w:eastAsia="Calibri" w:hAnsi="Tahoma" w:cs="Tahoma"/>
          <w:sz w:val="19"/>
          <w:szCs w:val="19"/>
        </w:rPr>
      </w:pPr>
      <w:r w:rsidRPr="00E91827">
        <w:rPr>
          <w:rFonts w:ascii="Tahoma" w:eastAsia="Calibri" w:hAnsi="Tahoma" w:cs="Tahoma"/>
          <w:b/>
          <w:bCs/>
          <w:sz w:val="19"/>
          <w:szCs w:val="19"/>
          <w:rtl/>
        </w:rPr>
        <w:t>ההסתברות לקבלת זכאות להארכת זמן</w:t>
      </w:r>
      <w:r w:rsidRPr="00E91827">
        <w:rPr>
          <w:rFonts w:ascii="Tahoma" w:eastAsia="Calibri" w:hAnsi="Tahoma" w:cs="Tahoma"/>
          <w:sz w:val="19"/>
          <w:szCs w:val="19"/>
          <w:rtl/>
        </w:rPr>
        <w:t xml:space="preserve"> </w:t>
      </w:r>
      <w:r w:rsidRPr="00E91827">
        <w:rPr>
          <w:rFonts w:ascii="Tahoma" w:eastAsia="Calibri" w:hAnsi="Tahoma" w:cs="Tahoma"/>
          <w:b/>
          <w:bCs/>
          <w:sz w:val="19"/>
          <w:szCs w:val="19"/>
          <w:rtl/>
        </w:rPr>
        <w:t>בהשוואה בין תלמידי מתמטיקה</w:t>
      </w:r>
      <w:r w:rsidRPr="00E91827">
        <w:rPr>
          <w:rFonts w:ascii="Tahoma" w:eastAsia="Calibri" w:hAnsi="Tahoma" w:cs="Tahoma"/>
          <w:sz w:val="19"/>
          <w:szCs w:val="19"/>
          <w:rtl/>
        </w:rPr>
        <w:t xml:space="preserve"> </w:t>
      </w:r>
      <w:r w:rsidRPr="00E91827">
        <w:rPr>
          <w:rFonts w:ascii="Tahoma" w:eastAsia="Calibri" w:hAnsi="Tahoma" w:cs="Tahoma"/>
          <w:b/>
          <w:bCs/>
          <w:sz w:val="19"/>
          <w:szCs w:val="19"/>
          <w:rtl/>
        </w:rPr>
        <w:t xml:space="preserve">ברמת 5 </w:t>
      </w:r>
      <w:r w:rsidRPr="00E91827">
        <w:rPr>
          <w:rFonts w:ascii="Tahoma" w:eastAsia="Calibri" w:hAnsi="Tahoma" w:cs="Tahoma"/>
          <w:b/>
          <w:bCs/>
          <w:sz w:val="19"/>
          <w:szCs w:val="19"/>
          <w:rtl/>
        </w:rPr>
        <w:t>יח"ל</w:t>
      </w:r>
      <w:r w:rsidRPr="00E91827">
        <w:rPr>
          <w:rFonts w:ascii="Tahoma" w:eastAsia="Calibri" w:hAnsi="Tahoma" w:cs="Tahoma"/>
          <w:b/>
          <w:bCs/>
          <w:sz w:val="19"/>
          <w:szCs w:val="19"/>
          <w:rtl/>
        </w:rPr>
        <w:t xml:space="preserve"> לבין 3 </w:t>
      </w:r>
      <w:r w:rsidRPr="00E91827">
        <w:rPr>
          <w:rFonts w:ascii="Tahoma" w:eastAsia="Calibri" w:hAnsi="Tahoma" w:cs="Tahoma"/>
          <w:b/>
          <w:bCs/>
          <w:sz w:val="19"/>
          <w:szCs w:val="19"/>
          <w:rtl/>
        </w:rPr>
        <w:t>יח"ל</w:t>
      </w:r>
      <w:r w:rsidRPr="00E91827">
        <w:rPr>
          <w:rFonts w:ascii="Tahoma" w:eastAsia="Calibri" w:hAnsi="Tahoma" w:cs="Tahoma"/>
          <w:sz w:val="19"/>
          <w:szCs w:val="19"/>
          <w:rtl/>
        </w:rPr>
        <w:t xml:space="preserve"> - מניתוח סטטיסטי שנערך במשרד מבקר המדינה עלה כי ההסתברות שתלמיד שנבחן ב-5 </w:t>
      </w:r>
      <w:r w:rsidRPr="00E91827">
        <w:rPr>
          <w:rFonts w:ascii="Tahoma" w:eastAsia="Calibri" w:hAnsi="Tahoma" w:cs="Tahoma"/>
          <w:sz w:val="19"/>
          <w:szCs w:val="19"/>
          <w:rtl/>
        </w:rPr>
        <w:t>יח"ל</w:t>
      </w:r>
      <w:r w:rsidRPr="00E91827">
        <w:rPr>
          <w:rFonts w:ascii="Tahoma" w:eastAsia="Calibri" w:hAnsi="Tahoma" w:cs="Tahoma"/>
          <w:sz w:val="19"/>
          <w:szCs w:val="19"/>
          <w:rtl/>
        </w:rPr>
        <w:t xml:space="preserve"> במתמטיקה יהיה זכאי להארכת זמן גבוהה בכ-12 נקודות אחוז משל תלמיד שנבחן ב-3 </w:t>
      </w:r>
      <w:r w:rsidRPr="00E91827">
        <w:rPr>
          <w:rFonts w:ascii="Tahoma" w:eastAsia="Calibri" w:hAnsi="Tahoma" w:cs="Tahoma"/>
          <w:sz w:val="19"/>
          <w:szCs w:val="19"/>
          <w:rtl/>
        </w:rPr>
        <w:t>יח"ל</w:t>
      </w:r>
      <w:r w:rsidRPr="00E91827">
        <w:rPr>
          <w:rFonts w:ascii="Tahoma" w:eastAsia="Calibri" w:hAnsi="Tahoma" w:cs="Tahoma"/>
          <w:sz w:val="19"/>
          <w:szCs w:val="19"/>
          <w:rtl/>
        </w:rPr>
        <w:t xml:space="preserve"> במתמטיקה. כלומר, הסיכוי של מי שנבחן ב-5 </w:t>
      </w:r>
      <w:r w:rsidRPr="00E91827">
        <w:rPr>
          <w:rFonts w:ascii="Tahoma" w:eastAsia="Calibri" w:hAnsi="Tahoma" w:cs="Tahoma"/>
          <w:sz w:val="19"/>
          <w:szCs w:val="19"/>
          <w:rtl/>
        </w:rPr>
        <w:t>יח"ל</w:t>
      </w:r>
      <w:r w:rsidRPr="00E91827">
        <w:rPr>
          <w:rFonts w:ascii="Tahoma" w:eastAsia="Calibri" w:hAnsi="Tahoma" w:cs="Tahoma"/>
          <w:sz w:val="19"/>
          <w:szCs w:val="19"/>
          <w:rtl/>
        </w:rPr>
        <w:t xml:space="preserve"> במתמטיקה לקבל הארכת זמן היה גבוה יותר ב-12% ממי שנבחן ב-3 </w:t>
      </w:r>
      <w:r w:rsidRPr="00E91827">
        <w:rPr>
          <w:rFonts w:ascii="Tahoma" w:eastAsia="Calibri" w:hAnsi="Tahoma" w:cs="Tahoma"/>
          <w:sz w:val="19"/>
          <w:szCs w:val="19"/>
          <w:rtl/>
        </w:rPr>
        <w:t>יח"ל</w:t>
      </w:r>
      <w:r w:rsidRPr="00E91827">
        <w:rPr>
          <w:rFonts w:ascii="Tahoma" w:eastAsia="Calibri" w:hAnsi="Tahoma" w:cs="Tahoma"/>
          <w:sz w:val="19"/>
          <w:szCs w:val="19"/>
          <w:rtl/>
        </w:rPr>
        <w:t xml:space="preserve">. יצוין כי ההשפעה של מספר יחידות הלימוד במתמטיקה על ההסתברות לזכאות להארכת זמן נמצאה גבוהה במיוחד במגזר הערבי - נמצא פער של כ-25 נקודות אחוז בין תלמיד הנבחן ב-5 </w:t>
      </w:r>
      <w:r w:rsidRPr="00E91827">
        <w:rPr>
          <w:rFonts w:ascii="Tahoma" w:eastAsia="Calibri" w:hAnsi="Tahoma" w:cs="Tahoma"/>
          <w:sz w:val="19"/>
          <w:szCs w:val="19"/>
          <w:rtl/>
        </w:rPr>
        <w:t>יח"ל</w:t>
      </w:r>
      <w:r w:rsidRPr="00E91827">
        <w:rPr>
          <w:rFonts w:ascii="Tahoma" w:eastAsia="Calibri" w:hAnsi="Tahoma" w:cs="Tahoma"/>
          <w:sz w:val="19"/>
          <w:szCs w:val="19"/>
          <w:rtl/>
        </w:rPr>
        <w:t xml:space="preserve"> במתמטיקה לבין תלמיד הנבחן ב-3 </w:t>
      </w:r>
      <w:r w:rsidRPr="00E91827">
        <w:rPr>
          <w:rFonts w:ascii="Tahoma" w:eastAsia="Calibri" w:hAnsi="Tahoma" w:cs="Tahoma"/>
          <w:sz w:val="19"/>
          <w:szCs w:val="19"/>
          <w:rtl/>
        </w:rPr>
        <w:t>יח"ל</w:t>
      </w:r>
      <w:r w:rsidRPr="00E91827">
        <w:rPr>
          <w:rFonts w:ascii="Tahoma" w:eastAsia="Calibri" w:hAnsi="Tahoma" w:cs="Tahoma"/>
          <w:sz w:val="19"/>
          <w:szCs w:val="19"/>
          <w:rtl/>
        </w:rPr>
        <w:t xml:space="preserve">. </w:t>
      </w:r>
    </w:p>
    <w:p w:rsidR="00BD13A3" w:rsidRPr="00E91827" w:rsidP="00BD13A3">
      <w:pPr>
        <w:ind w:left="720"/>
        <w:contextualSpacing/>
        <w:rPr>
          <w:rFonts w:ascii="Tahoma" w:eastAsia="Calibri" w:hAnsi="Tahoma" w:cs="Tahoma"/>
          <w:sz w:val="12"/>
          <w:szCs w:val="12"/>
          <w:rtl/>
        </w:rPr>
      </w:pPr>
    </w:p>
    <w:p w:rsidR="00BD13A3" w:rsidRPr="00E91827" w:rsidP="00BD13A3">
      <w:pPr>
        <w:numPr>
          <w:ilvl w:val="0"/>
          <w:numId w:val="14"/>
        </w:numPr>
        <w:spacing w:after="240" w:line="288" w:lineRule="auto"/>
        <w:ind w:left="-143" w:right="-567" w:hanging="595"/>
        <w:contextualSpacing/>
        <w:rPr>
          <w:rFonts w:ascii="Tahoma" w:eastAsia="Calibri" w:hAnsi="Tahoma" w:cs="Tahoma"/>
          <w:sz w:val="19"/>
          <w:szCs w:val="19"/>
        </w:rPr>
      </w:pPr>
      <w:r w:rsidRPr="00E91827">
        <w:rPr>
          <w:rFonts w:ascii="Tahoma" w:eastAsia="Calibri" w:hAnsi="Tahoma" w:cs="Tahoma"/>
          <w:b/>
          <w:bCs/>
          <w:sz w:val="19"/>
          <w:szCs w:val="19"/>
          <w:rtl/>
        </w:rPr>
        <w:t xml:space="preserve">ההשפעה של הזכאות להארכת זמן על ציוני הבחינה </w:t>
      </w:r>
      <w:r w:rsidRPr="00E91827">
        <w:rPr>
          <w:rFonts w:ascii="Tahoma" w:eastAsia="Calibri" w:hAnsi="Tahoma" w:cs="Tahoma"/>
          <w:sz w:val="19"/>
          <w:szCs w:val="19"/>
          <w:rtl/>
        </w:rPr>
        <w:t>- מניתוח סטטיסטי עלה כי לזכאות להארכת זמן השפעה חיובית מובהקת של כ-2.5 נקודות על ציון הבחינה. כלומר הארכת הזמן לכשעצמה הוסיפה בממוצע עוד 2.5 נקודות לציון המבחן. עם זאת, השפעתה קטנה מההשפעה של המצב החברתי-כלכלי של בית הספר (חמישון הטיפוח) - ככל שהמצב החברתי-כלכלי נמוך יותר, כך ציון הבחינה נמוך יותר. כמו כן, ככלל, לשיוך המגזרי של בית הספר השפעה גדולה יותר על ציון הבחינה בהשוואה להשפעה של הזכאות להארכת זמן.</w:t>
      </w:r>
    </w:p>
    <w:p w:rsidR="00BD13A3" w:rsidRPr="00E91827" w:rsidP="00BD13A3">
      <w:pPr>
        <w:ind w:left="720"/>
        <w:contextualSpacing/>
        <w:rPr>
          <w:rFonts w:ascii="Tahoma" w:eastAsia="Calibri" w:hAnsi="Tahoma" w:cs="Tahoma"/>
          <w:sz w:val="12"/>
          <w:szCs w:val="12"/>
          <w:rtl/>
        </w:rPr>
      </w:pPr>
    </w:p>
    <w:p w:rsidR="00BD13A3" w:rsidRPr="00E91827" w:rsidP="00BD13A3">
      <w:pPr>
        <w:numPr>
          <w:ilvl w:val="0"/>
          <w:numId w:val="14"/>
        </w:numPr>
        <w:spacing w:after="240" w:line="288" w:lineRule="auto"/>
        <w:ind w:left="-143" w:right="-567" w:hanging="595"/>
        <w:contextualSpacing/>
        <w:rPr>
          <w:rFonts w:ascii="Tahoma" w:eastAsia="Calibri" w:hAnsi="Tahoma" w:cs="Tahoma"/>
          <w:sz w:val="19"/>
          <w:szCs w:val="19"/>
        </w:rPr>
      </w:pPr>
      <w:r w:rsidRPr="00E91827">
        <w:rPr>
          <w:rFonts w:ascii="Tahoma" w:eastAsia="Calibri" w:hAnsi="Tahoma" w:cs="Tahoma"/>
          <w:b/>
          <w:bCs/>
          <w:sz w:val="19"/>
          <w:szCs w:val="19"/>
          <w:rtl/>
        </w:rPr>
        <w:t>פערים בפיקוח המחוזי של משרד החינוך על בתי הספר</w:t>
      </w:r>
      <w:r w:rsidRPr="00E91827">
        <w:rPr>
          <w:rFonts w:ascii="Tahoma" w:eastAsia="Calibri" w:hAnsi="Tahoma" w:cs="Tahoma"/>
          <w:sz w:val="19"/>
          <w:szCs w:val="19"/>
          <w:rtl/>
        </w:rPr>
        <w:t xml:space="preserve"> - בביקורת עלה כי שישה מתוך שמונת המחוזות של משרד החינוך (75%) לא פיקחו כנדרש על מתן ההתאמות שבסמכות בתי הספר הגם שלפי חוזר ההתאמות היה עליהם לעשות כן. אף שנתונים משמשים בסיס לקבלת החלטות מקצועיות ותכנון מענה מתאים לתלמידים, אף אחד מהמחוזות לא בדק את שיעור הזכאות להתאמות שאישרו בתי הספר ברמה המחוזית ולא פעל באופן יזום לאיתור בתי הספר שבהם שיעור התאמות גבוה או נמוך במיוחד. כמו כן, המחוזות לא ביצעו מעקב אחר הרקע למתן ההתאמות בבתי הספר ולא אחר ההליך לאישור הזכאות בבתי הספר. אף שהדברים הללו היו ידועים למשרד החינוך מממצאי ביקורת קודמת של מבקר המדינה משנת 2013</w:t>
      </w:r>
      <w:r>
        <w:rPr>
          <w:rFonts w:eastAsia="Calibri"/>
          <w:vertAlign w:val="superscript"/>
          <w:rtl/>
        </w:rPr>
        <w:footnoteReference w:id="3"/>
      </w:r>
      <w:r w:rsidRPr="00E91827">
        <w:rPr>
          <w:rFonts w:ascii="Tahoma" w:eastAsia="Calibri" w:hAnsi="Tahoma" w:cs="Tahoma"/>
          <w:sz w:val="19"/>
          <w:szCs w:val="19"/>
          <w:rtl/>
        </w:rPr>
        <w:t xml:space="preserve"> - המצב לא השתנה, וחוזר ההתאמות לא הותאם.</w:t>
      </w:r>
    </w:p>
    <w:p w:rsidR="00BD13A3" w:rsidRPr="00E91827" w:rsidP="00BD13A3">
      <w:pPr>
        <w:ind w:left="720"/>
        <w:contextualSpacing/>
        <w:rPr>
          <w:rFonts w:ascii="Tahoma" w:eastAsia="Calibri" w:hAnsi="Tahoma" w:cs="Tahoma"/>
          <w:sz w:val="12"/>
          <w:szCs w:val="12"/>
          <w:rtl/>
        </w:rPr>
      </w:pPr>
    </w:p>
    <w:p w:rsidR="00BD13A3" w:rsidP="00BD13A3">
      <w:pPr>
        <w:numPr>
          <w:ilvl w:val="0"/>
          <w:numId w:val="14"/>
        </w:numPr>
        <w:spacing w:after="240" w:line="288" w:lineRule="auto"/>
        <w:ind w:left="-143" w:right="-567" w:hanging="595"/>
        <w:contextualSpacing/>
        <w:rPr>
          <w:rFonts w:ascii="Tahoma" w:eastAsia="Calibri" w:hAnsi="Tahoma" w:cs="Tahoma"/>
          <w:sz w:val="19"/>
          <w:szCs w:val="19"/>
        </w:rPr>
      </w:pPr>
      <w:r w:rsidRPr="00E91827">
        <w:rPr>
          <w:rFonts w:ascii="Tahoma" w:eastAsia="Calibri" w:hAnsi="Tahoma" w:cs="Tahoma"/>
          <w:b/>
          <w:bCs/>
          <w:sz w:val="19"/>
          <w:szCs w:val="19"/>
          <w:rtl/>
        </w:rPr>
        <w:t>פעולות מטה משרד החינוך להתוויית מדיניות למתן זכאות להארכת זמן</w:t>
      </w:r>
      <w:r w:rsidRPr="00E91827">
        <w:rPr>
          <w:rFonts w:ascii="Tahoma" w:eastAsia="Calibri" w:hAnsi="Tahoma" w:cs="Tahoma"/>
          <w:sz w:val="19"/>
          <w:szCs w:val="19"/>
          <w:rtl/>
        </w:rPr>
        <w:t xml:space="preserve"> - עלה כי למעט שלושה דיונים שקיים מטה משרד </w:t>
      </w:r>
      <w:r w:rsidRPr="00E91827">
        <w:rPr>
          <w:rFonts w:ascii="Tahoma" w:eastAsia="Calibri" w:hAnsi="Tahoma" w:cs="Tahoma" w:hint="cs"/>
          <w:sz w:val="19"/>
          <w:szCs w:val="19"/>
          <w:rtl/>
        </w:rPr>
        <w:t xml:space="preserve">החינוך </w:t>
      </w:r>
      <w:r w:rsidRPr="00E91827">
        <w:rPr>
          <w:rFonts w:ascii="Tahoma" w:eastAsia="Calibri" w:hAnsi="Tahoma" w:cs="Tahoma"/>
          <w:sz w:val="19"/>
          <w:szCs w:val="19"/>
          <w:rtl/>
        </w:rPr>
        <w:t>במהלך שנת 2023 בנושא היבטים פדגוגיים של הארכת זמן הבחינה, בנושא השונות במתן ההתאמה בין מוסדות חינוך ובנושא תהליכי בקרה, ה</w:t>
      </w:r>
      <w:r w:rsidRPr="00E91827">
        <w:rPr>
          <w:rFonts w:ascii="Tahoma" w:eastAsia="Calibri" w:hAnsi="Tahoma" w:cs="Tahoma" w:hint="cs"/>
          <w:sz w:val="19"/>
          <w:szCs w:val="19"/>
          <w:rtl/>
        </w:rPr>
        <w:t>וא</w:t>
      </w:r>
      <w:r w:rsidRPr="00E91827">
        <w:rPr>
          <w:rFonts w:ascii="Tahoma" w:eastAsia="Calibri" w:hAnsi="Tahoma" w:cs="Tahoma"/>
          <w:sz w:val="19"/>
          <w:szCs w:val="19"/>
          <w:rtl/>
        </w:rPr>
        <w:t xml:space="preserve"> לא ביצע בשנים האחרונות עבודת מטה בנושא הארכת זמן ולא בחן, בין היתר, את הגורמים שהובילו לשיעורי הזכאות הגבוהים בממוצע ארצי ולא את האפקטיביות של מתן הארכת הזמן בהשגת מטרתה ובהשפעתה על הקבוצות השונות של התלמידים. סוגי</w:t>
      </w:r>
      <w:r w:rsidRPr="00E91827">
        <w:rPr>
          <w:rFonts w:ascii="Tahoma" w:eastAsia="Calibri" w:hAnsi="Tahoma" w:cs="Tahoma" w:hint="cs"/>
          <w:sz w:val="19"/>
          <w:szCs w:val="19"/>
          <w:rtl/>
        </w:rPr>
        <w:t>י</w:t>
      </w:r>
      <w:r w:rsidRPr="00E91827">
        <w:rPr>
          <w:rFonts w:ascii="Tahoma" w:eastAsia="Calibri" w:hAnsi="Tahoma" w:cs="Tahoma"/>
          <w:sz w:val="19"/>
          <w:szCs w:val="19"/>
          <w:rtl/>
        </w:rPr>
        <w:t>ת השפעת הארכת זמן על הישגי תלמידים שאינם זקוקים לה ו</w:t>
      </w:r>
      <w:r w:rsidRPr="00E91827">
        <w:rPr>
          <w:rFonts w:ascii="Tahoma" w:eastAsia="Calibri" w:hAnsi="Tahoma" w:cs="Tahoma" w:hint="cs"/>
          <w:sz w:val="19"/>
          <w:szCs w:val="19"/>
          <w:rtl/>
        </w:rPr>
        <w:t xml:space="preserve">סוגיית </w:t>
      </w:r>
      <w:r w:rsidRPr="00E91827">
        <w:rPr>
          <w:rFonts w:ascii="Tahoma" w:eastAsia="Calibri" w:hAnsi="Tahoma" w:cs="Tahoma"/>
          <w:sz w:val="19"/>
          <w:szCs w:val="19"/>
          <w:rtl/>
        </w:rPr>
        <w:t>האפקטיביות שלה לתלמידים עם הפרעת קשב מדגישות את הצורך בבחינה מחודשת של מדיניות משרד החינוך לעניין הזכאות להארכת זמן שכן במקרים מסוימים היא עלולה להעניק יתרון לאוכלוסייה מסוימת של תלמידים, ומאידך גיסא לא לתת את המענה הרצוי לאוכלוסייה אחרת.</w:t>
      </w:r>
    </w:p>
    <w:p w:rsidR="00BD13A3" w:rsidRPr="00970F63" w:rsidP="00BD13A3">
      <w:pPr>
        <w:spacing w:after="240" w:line="288" w:lineRule="auto"/>
        <w:ind w:right="-567"/>
        <w:contextualSpacing/>
        <w:rPr>
          <w:rFonts w:ascii="Tahoma" w:eastAsia="Calibri" w:hAnsi="Tahoma" w:cs="Tahoma"/>
          <w:sz w:val="19"/>
          <w:szCs w:val="19"/>
        </w:rPr>
      </w:pPr>
    </w:p>
    <w:p w:rsidR="00BD13A3" w:rsidRPr="00E36E30" w:rsidP="00BD13A3">
      <w:pPr>
        <w:spacing w:after="240" w:line="288" w:lineRule="auto"/>
        <w:ind w:right="-567"/>
        <w:contextualSpacing/>
        <w:rPr>
          <w:rFonts w:ascii="Tahoma" w:eastAsia="Calibri" w:hAnsi="Tahoma" w:cs="Tahoma"/>
          <w:sz w:val="15"/>
          <w:szCs w:val="15"/>
        </w:rPr>
      </w:pPr>
    </w:p>
    <w:tbl>
      <w:tblPr>
        <w:tblStyle w:val="26"/>
        <w:tblpPr w:leftFromText="180" w:rightFromText="180" w:vertAnchor="text" w:tblpXSpec="center" w:tblpY="1"/>
        <w:tblOverlap w:val="never"/>
        <w:bidiVisual/>
        <w:tblW w:w="9780" w:type="dxa"/>
        <w:tblInd w:w="0" w:type="dxa"/>
        <w:tblLayout w:type="fixed"/>
        <w:tblLook w:val="04A0"/>
      </w:tblPr>
      <w:tblGrid>
        <w:gridCol w:w="9780"/>
      </w:tblGrid>
      <w:tr w:rsidTr="0042662D">
        <w:tblPrEx>
          <w:tblW w:w="9780" w:type="dxa"/>
          <w:tblInd w:w="0" w:type="dxa"/>
          <w:tblLayout w:type="fixed"/>
          <w:tblLook w:val="04A0"/>
        </w:tblPrEx>
        <w:trPr>
          <w:trHeight w:val="851"/>
        </w:trPr>
        <w:tc>
          <w:tcPr>
            <w:tcW w:w="9783" w:type="dxa"/>
            <w:tcBorders>
              <w:top w:val="nil"/>
              <w:left w:val="nil"/>
              <w:bottom w:val="nil"/>
              <w:right w:val="nil"/>
            </w:tcBorders>
            <w:hideMark/>
          </w:tcPr>
          <w:p w:rsidR="00BD13A3" w:rsidRPr="00E91827" w:rsidP="0042662D">
            <w:pPr>
              <w:spacing w:line="288" w:lineRule="auto"/>
              <w:rPr>
                <w:rFonts w:ascii="Tahoma" w:hAnsi="Tahoma" w:cs="Tahoma"/>
              </w:rPr>
            </w:pPr>
            <w:r w:rsidRPr="00E91827">
              <w:rPr>
                <w:rFonts w:ascii="Tahoma" w:hAnsi="Tahoma" w:cs="Tahoma"/>
                <w:noProof/>
                <w:lang w:val="he-IL"/>
              </w:rPr>
              <w:drawing>
                <wp:inline distT="0" distB="0" distL="0" distR="0">
                  <wp:extent cx="6094095" cy="438785"/>
                  <wp:effectExtent l="0" t="0" r="1905" b="0"/>
                  <wp:docPr id="1352769284" name="תמונה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69284" name="תמונה 30"/>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4095" cy="438785"/>
                          </a:xfrm>
                          <a:prstGeom prst="rect">
                            <a:avLst/>
                          </a:prstGeom>
                          <a:noFill/>
                          <a:ln>
                            <a:noFill/>
                          </a:ln>
                        </pic:spPr>
                      </pic:pic>
                    </a:graphicData>
                  </a:graphic>
                </wp:inline>
              </w:drawing>
            </w:r>
          </w:p>
        </w:tc>
      </w:tr>
      <w:tr w:rsidTr="0042662D">
        <w:tblPrEx>
          <w:tblW w:w="9780" w:type="dxa"/>
          <w:tblInd w:w="0" w:type="dxa"/>
          <w:tblLayout w:type="fixed"/>
          <w:tblLook w:val="04A0"/>
        </w:tblPrEx>
        <w:trPr>
          <w:trHeight w:val="568"/>
        </w:trPr>
        <w:tc>
          <w:tcPr>
            <w:tcW w:w="9783" w:type="dxa"/>
            <w:tcBorders>
              <w:top w:val="nil"/>
              <w:left w:val="nil"/>
              <w:bottom w:val="nil"/>
              <w:right w:val="nil"/>
            </w:tcBorders>
            <w:shd w:val="clear" w:color="auto" w:fill="F1F5F9"/>
          </w:tcPr>
          <w:p w:rsidR="00BD13A3" w:rsidRPr="00E91827" w:rsidP="0042662D">
            <w:pPr>
              <w:spacing w:line="288" w:lineRule="auto"/>
              <w:ind w:left="598" w:right="173" w:hanging="598"/>
              <w:contextualSpacing/>
              <w:rPr>
                <w:rFonts w:ascii="Tahoma" w:hAnsi="Tahoma" w:cs="Tahoma"/>
                <w:sz w:val="13"/>
                <w:szCs w:val="13"/>
                <w:rtl/>
              </w:rPr>
            </w:pPr>
          </w:p>
          <w:p w:rsidR="00BD13A3" w:rsidRPr="00E91827" w:rsidP="00BD13A3">
            <w:pPr>
              <w:numPr>
                <w:ilvl w:val="0"/>
                <w:numId w:val="15"/>
              </w:numPr>
              <w:spacing w:before="120" w:after="240" w:line="288" w:lineRule="auto"/>
              <w:ind w:left="600" w:right="313" w:hanging="515"/>
              <w:contextualSpacing/>
              <w:rPr>
                <w:rFonts w:ascii="Tahoma" w:hAnsi="Tahoma" w:cs="Tahoma"/>
                <w:sz w:val="19"/>
                <w:szCs w:val="19"/>
              </w:rPr>
            </w:pPr>
            <w:r w:rsidRPr="00E91827">
              <w:rPr>
                <w:rFonts w:ascii="Tahoma" w:hAnsi="Tahoma" w:cs="Tahoma"/>
                <w:sz w:val="19"/>
                <w:szCs w:val="19"/>
                <w:rtl/>
              </w:rPr>
              <w:t>מומלץ כי משרד החינוך ימדוד את האפקטיביות של מתן הארכת זמן בהתאם לרקע שבגינו אושרה לתלמיד ושיאסוף לשם כך נתונים אמינים מבתי הספר לגבי מאפייניו. מומלץ גם כי המשרד יגבש מתווה שיציע התאמות אפקטיביות ומענה משלים בהתאם לצורכי התלמידים ברמה הבית</w:t>
            </w:r>
            <w:r w:rsidR="00544306">
              <w:rPr>
                <w:rFonts w:ascii="Tahoma" w:hAnsi="Tahoma" w:cs="Tahoma" w:hint="cs"/>
                <w:sz w:val="19"/>
                <w:szCs w:val="19"/>
                <w:rtl/>
              </w:rPr>
              <w:t>-</w:t>
            </w:r>
            <w:r w:rsidRPr="00E91827">
              <w:rPr>
                <w:rFonts w:ascii="Tahoma" w:hAnsi="Tahoma" w:cs="Tahoma"/>
                <w:sz w:val="19"/>
                <w:szCs w:val="19"/>
                <w:rtl/>
              </w:rPr>
              <w:t xml:space="preserve">ספרית, המחוזית והארצית. עוד מומלץ כי המשרד ייתן מענה לקשיים שהעלו מנהלי בתי הספר, ובכלל זה המתח שמתעורר בין ההורים והתלמידים ובין הצוות המקצועי בעניין קביעת הזכאות להארכת זמן ולקשיים של הנהלת בתי הספר מול הצוות המקצועי בבית הספר, ושהמשרד ידריך את בתי הספר כיצד להתמודד עם הקשיים, בפרט לנוכח השיעור הגבוה של התלמידים המבקשים את ההתאמה. נוסף על כך, מומלץ כי המשרד יאמץ שיטות בדיקה חלופיות לבדיקת נחיצות הארכת הזמן ולהטמעתן בבתי הספר וייתן מענה לקושי הקיים במימוש הזכאות להארכת זמן בשל אי-זמינות של משגיחי הבחינה להישאר למשך הארכת הזמן, כפי שעלה בשיחות עם מנהלים של בתי הספר. </w:t>
            </w:r>
          </w:p>
          <w:p w:rsidR="00BD13A3" w:rsidRPr="00E91827" w:rsidP="0042662D">
            <w:pPr>
              <w:spacing w:before="120" w:after="240" w:line="288" w:lineRule="auto"/>
              <w:ind w:left="360" w:right="173"/>
              <w:contextualSpacing/>
              <w:rPr>
                <w:rFonts w:ascii="Tahoma" w:hAnsi="Tahoma" w:cs="Tahoma"/>
                <w:sz w:val="19"/>
                <w:szCs w:val="19"/>
              </w:rPr>
            </w:pPr>
          </w:p>
          <w:p w:rsidR="00BD13A3" w:rsidRPr="00E91827" w:rsidP="00BD13A3">
            <w:pPr>
              <w:numPr>
                <w:ilvl w:val="0"/>
                <w:numId w:val="15"/>
              </w:numPr>
              <w:spacing w:before="120" w:after="240" w:line="288" w:lineRule="auto"/>
              <w:ind w:left="600" w:right="313" w:hanging="515"/>
              <w:contextualSpacing/>
              <w:rPr>
                <w:rFonts w:ascii="Tahoma" w:hAnsi="Tahoma" w:cs="Tahoma"/>
                <w:sz w:val="19"/>
                <w:szCs w:val="19"/>
                <w:rtl/>
              </w:rPr>
            </w:pPr>
            <w:r w:rsidRPr="00E91827">
              <w:rPr>
                <w:rFonts w:ascii="Tahoma" w:hAnsi="Tahoma" w:cs="Tahoma"/>
                <w:sz w:val="19"/>
                <w:szCs w:val="19"/>
                <w:rtl/>
              </w:rPr>
              <w:t>מומלץ כי משרד החינוך יגביר את מעורבות מחוזות המשרד בפיקוח על נושא מתן ההתאמות על ידי בתי הספר ויפעל באופן יזום לאתר בתי ספר שבהם שיעור התלמידים הזכאים להארכת זמן הבחינה</w:t>
            </w:r>
            <w:r w:rsidRPr="00E91827">
              <w:rPr>
                <w:rFonts w:ascii="Tahoma" w:hAnsi="Tahoma" w:cs="Tahoma" w:hint="cs"/>
                <w:sz w:val="19"/>
                <w:szCs w:val="19"/>
                <w:rtl/>
              </w:rPr>
              <w:t xml:space="preserve"> הוא</w:t>
            </w:r>
            <w:r w:rsidRPr="00E91827">
              <w:rPr>
                <w:rFonts w:ascii="Tahoma" w:hAnsi="Tahoma" w:cs="Tahoma"/>
                <w:sz w:val="19"/>
                <w:szCs w:val="19"/>
                <w:rtl/>
              </w:rPr>
              <w:t xml:space="preserve"> חריג; כן מומלץ כי משרד החינוך ידריך את בתי הספר כיצד ליישם את ההליך למתן הזכאות להתאמות.</w:t>
            </w:r>
          </w:p>
          <w:p w:rsidR="00BD13A3" w:rsidRPr="00E91827" w:rsidP="0042662D">
            <w:pPr>
              <w:spacing w:after="240" w:line="288" w:lineRule="auto"/>
              <w:ind w:left="360" w:right="173"/>
              <w:contextualSpacing/>
              <w:rPr>
                <w:rFonts w:ascii="Tahoma" w:hAnsi="Tahoma" w:cs="Tahoma"/>
                <w:sz w:val="19"/>
                <w:szCs w:val="19"/>
                <w:rtl/>
              </w:rPr>
            </w:pPr>
          </w:p>
          <w:p w:rsidR="00BD13A3" w:rsidRPr="00E36E30" w:rsidP="0042662D">
            <w:pPr>
              <w:numPr>
                <w:ilvl w:val="0"/>
                <w:numId w:val="15"/>
              </w:numPr>
              <w:spacing w:before="120" w:after="240" w:line="288" w:lineRule="auto"/>
              <w:ind w:left="600" w:right="313" w:hanging="515"/>
              <w:contextualSpacing/>
              <w:rPr>
                <w:rFonts w:ascii="Tahoma" w:hAnsi="Tahoma" w:cs="Tahoma"/>
                <w:sz w:val="19"/>
                <w:szCs w:val="19"/>
                <w:rtl/>
              </w:rPr>
            </w:pPr>
            <w:r w:rsidRPr="00E36E30">
              <w:rPr>
                <w:rFonts w:ascii="Tahoma" w:hAnsi="Tahoma" w:cs="Tahoma"/>
                <w:sz w:val="19"/>
                <w:szCs w:val="19"/>
                <w:rtl/>
              </w:rPr>
              <w:t>מומלץ כי משרד החינוך יבצע עבודת מטה סדורה ויתקף את המדיניות שקבע לזכאות להארכת זמן בבחינות הבגרות שבסמכות בתי הספר. יש לבסס את התיקוף על ניתוח נתונים, על מיפוי החסמים בתהליך, על השוואה למערכות חינוך במדינות אחרות ועל סקירת מחקרים עדכניים כדי לוודא כי המסקנות ייתנו את המענה הנדרש לצורכי התלמידים ולאתגרים שבפניהם ניצב בית הספר. בפרט יש לבחון את האפשרות כי</w:t>
            </w:r>
            <w:r w:rsidRPr="00E36E30" w:rsidR="00E36E30">
              <w:rPr>
                <w:rFonts w:ascii="Tahoma" w:hAnsi="Tahoma" w:cs="Tahoma" w:hint="cs"/>
                <w:sz w:val="19"/>
                <w:szCs w:val="19"/>
                <w:rtl/>
              </w:rPr>
              <w:t xml:space="preserve"> </w:t>
            </w:r>
          </w:p>
          <w:p w:rsidR="00BD13A3" w:rsidRPr="00E91827" w:rsidP="0042662D">
            <w:pPr>
              <w:spacing w:after="240" w:line="288" w:lineRule="auto"/>
              <w:ind w:left="600" w:right="313"/>
              <w:contextualSpacing/>
              <w:rPr>
                <w:rFonts w:ascii="Tahoma" w:hAnsi="Tahoma" w:cs="Tahoma"/>
                <w:sz w:val="19"/>
                <w:szCs w:val="19"/>
                <w:rtl/>
              </w:rPr>
            </w:pPr>
            <w:r w:rsidRPr="00E91827">
              <w:rPr>
                <w:rFonts w:ascii="Tahoma" w:hAnsi="Tahoma" w:cs="Tahoma"/>
                <w:sz w:val="19"/>
                <w:szCs w:val="19"/>
                <w:rtl/>
              </w:rPr>
              <w:t xml:space="preserve">משרד החינוך יבצע בדיקה אובייקטיבית לקביעת הזכאות להארכת זמן למשל באמצעות בדיקה ממוחשבת, כדי לייצר סטנדרטיזציה ולצמצם את השפעת אופן הפעולה של בתי הספר על אישור הזכאות לתלמיד ולחלופין ייתן זכאות להארכת זמן לכלל התלמידים. </w:t>
            </w:r>
          </w:p>
          <w:p w:rsidR="00BD13A3" w:rsidRPr="00386A1B" w:rsidP="0042662D">
            <w:pPr>
              <w:spacing w:after="240" w:line="288" w:lineRule="auto"/>
              <w:ind w:left="360" w:right="173"/>
              <w:contextualSpacing/>
              <w:rPr>
                <w:rFonts w:ascii="Tahoma" w:hAnsi="Tahoma" w:cs="Tahoma"/>
                <w:sz w:val="15"/>
                <w:szCs w:val="15"/>
              </w:rPr>
            </w:pPr>
          </w:p>
          <w:p w:rsidR="00E36E30" w:rsidP="00E36E30">
            <w:pPr>
              <w:spacing w:before="120" w:after="240" w:line="288" w:lineRule="auto"/>
              <w:ind w:left="600" w:right="313"/>
              <w:contextualSpacing/>
              <w:rPr>
                <w:rFonts w:ascii="Tahoma" w:hAnsi="Tahoma" w:cs="Tahoma"/>
                <w:sz w:val="19"/>
                <w:szCs w:val="19"/>
              </w:rPr>
            </w:pPr>
          </w:p>
          <w:p w:rsidR="00BD13A3" w:rsidRPr="00E91827" w:rsidP="00BD13A3">
            <w:pPr>
              <w:numPr>
                <w:ilvl w:val="0"/>
                <w:numId w:val="15"/>
              </w:numPr>
              <w:spacing w:before="120" w:after="240" w:line="288" w:lineRule="auto"/>
              <w:ind w:left="600" w:right="313" w:hanging="515"/>
              <w:contextualSpacing/>
              <w:rPr>
                <w:rFonts w:ascii="Tahoma" w:hAnsi="Tahoma" w:cs="Tahoma"/>
                <w:sz w:val="19"/>
                <w:szCs w:val="19"/>
                <w:rtl/>
              </w:rPr>
            </w:pPr>
            <w:r w:rsidRPr="00E91827">
              <w:rPr>
                <w:rFonts w:ascii="Tahoma" w:hAnsi="Tahoma" w:cs="Tahoma"/>
                <w:sz w:val="19"/>
                <w:szCs w:val="19"/>
                <w:rtl/>
              </w:rPr>
              <w:t xml:space="preserve">מומלץ כי משרד החינוך ינתח את הסיבות לשיעור הגבוה של הזכאים להארכת הזמן במערכת החינוך ויבדוק את הגורמים לשונות בין קבוצות התלמידים הזכאים לה לפי הפרמטרים הרלוונטיים, למשל הרקע לזכאות, המגזר ומדד הטיפוח. עוד מומלץ כי משרד החינוך יבטיח שהמחוזות מבצעים כנדרש את תפקידם הפיקוחי גם בתחום זה, וכי עומדים לרשות בתי הספר הידע והיכולת לפעול באופן מיטבי. </w:t>
            </w:r>
          </w:p>
          <w:p w:rsidR="00BD13A3" w:rsidRPr="00E91827" w:rsidP="0042662D">
            <w:pPr>
              <w:spacing w:after="240" w:line="288" w:lineRule="auto"/>
              <w:ind w:left="360" w:right="173"/>
              <w:contextualSpacing/>
              <w:rPr>
                <w:rFonts w:ascii="Tahoma" w:hAnsi="Tahoma" w:cs="Tahoma"/>
                <w:sz w:val="19"/>
                <w:szCs w:val="19"/>
              </w:rPr>
            </w:pPr>
          </w:p>
          <w:p w:rsidR="00BD13A3" w:rsidP="00BD13A3">
            <w:pPr>
              <w:numPr>
                <w:ilvl w:val="0"/>
                <w:numId w:val="15"/>
              </w:numPr>
              <w:spacing w:before="120" w:after="240" w:line="288" w:lineRule="auto"/>
              <w:ind w:left="600" w:right="313" w:hanging="515"/>
              <w:contextualSpacing/>
              <w:rPr>
                <w:rFonts w:ascii="Tahoma" w:hAnsi="Tahoma" w:cs="Tahoma"/>
                <w:sz w:val="19"/>
                <w:szCs w:val="19"/>
              </w:rPr>
            </w:pPr>
            <w:r w:rsidRPr="00E91827">
              <w:rPr>
                <w:rFonts w:ascii="Tahoma" w:hAnsi="Tahoma" w:cs="Tahoma"/>
                <w:sz w:val="19"/>
                <w:szCs w:val="19"/>
                <w:rtl/>
              </w:rPr>
              <w:t>מומלץ כי משרד החינוך יבחן את מידת ניצול הארכת הזמן בפועל בקרב אוכלוסיות תלמידים שונות ואת האפשרות לכלול התאמות נוספות בסמכות בתי הספר, כמו לאפשר לתלמידים להיבחן בחדר עם מעט תלמידים ("כיתה מצומצמת") או לקבוע הפסקות להתרעננות בין פרקי הבחינה. כמו כן, מומלץ כי משרד החינוך יטמיע פתרונות נוספים במסגרת הלימודים כדי לצמצם את הצורך של התלמידים בהארכת זמן, כמו גיבוש תוכנית התערבות המלמדת מיומנויות רלוונטיות, כגון ניהול זמן, שטף קריאה ואסטרטגיות למידה.</w:t>
            </w:r>
          </w:p>
          <w:p w:rsidR="00BD13A3" w:rsidRPr="00386A1B" w:rsidP="0042662D">
            <w:pPr>
              <w:spacing w:after="240" w:line="288" w:lineRule="auto"/>
              <w:ind w:right="313"/>
              <w:contextualSpacing/>
              <w:rPr>
                <w:rFonts w:ascii="Tahoma" w:hAnsi="Tahoma" w:cs="Tahoma"/>
                <w:sz w:val="15"/>
                <w:szCs w:val="15"/>
              </w:rPr>
            </w:pPr>
          </w:p>
        </w:tc>
      </w:tr>
    </w:tbl>
    <w:p w:rsidR="00BD13A3" w:rsidP="00BD13A3">
      <w:pPr>
        <w:spacing w:before="200" w:line="288" w:lineRule="auto"/>
        <w:rPr>
          <w:rFonts w:eastAsia="Calibri"/>
          <w:rtl/>
        </w:rPr>
      </w:pPr>
    </w:p>
    <w:p w:rsidR="00BD13A3" w:rsidRPr="00E91827" w:rsidP="00BD13A3">
      <w:pPr>
        <w:spacing w:before="200" w:line="288" w:lineRule="auto"/>
        <w:rPr>
          <w:rFonts w:eastAsia="Calibri"/>
          <w:rtl/>
        </w:rPr>
      </w:pPr>
    </w:p>
    <w:p w:rsidR="00BD13A3" w:rsidP="00BD13A3">
      <w:pPr>
        <w:spacing w:line="288" w:lineRule="auto"/>
        <w:ind w:left="-569"/>
        <w:rPr>
          <w:rFonts w:ascii="Tahoma" w:eastAsia="Calibri" w:hAnsi="Tahoma" w:cs="Tahoma"/>
          <w:b/>
          <w:bCs/>
          <w:noProof/>
          <w:color w:val="FFFFFF"/>
          <w:sz w:val="22"/>
          <w:szCs w:val="22"/>
          <w:rtl/>
        </w:rPr>
      </w:pPr>
      <w:r w:rsidRPr="00E91827">
        <w:rPr>
          <w:rFonts w:eastAsia="Calibri"/>
          <w:noProof/>
          <w:rtl/>
        </w:rPr>
        <w:drawing>
          <wp:anchor distT="0" distB="0" distL="114300" distR="114300" simplePos="0" relativeHeight="251660288" behindDoc="1" locked="0" layoutInCell="1" allowOverlap="1">
            <wp:simplePos x="0" y="0"/>
            <wp:positionH relativeFrom="margin">
              <wp:posOffset>-141880</wp:posOffset>
            </wp:positionH>
            <wp:positionV relativeFrom="paragraph">
              <wp:posOffset>-61126</wp:posOffset>
            </wp:positionV>
            <wp:extent cx="5969138" cy="753745"/>
            <wp:effectExtent l="0" t="0" r="0" b="8255"/>
            <wp:wrapNone/>
            <wp:docPr id="77" name="תמונה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תמונה 3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0249" cy="753885"/>
                    </a:xfrm>
                    <a:prstGeom prst="rect">
                      <a:avLst/>
                    </a:prstGeom>
                    <a:noFill/>
                  </pic:spPr>
                </pic:pic>
              </a:graphicData>
            </a:graphic>
            <wp14:sizeRelH relativeFrom="page">
              <wp14:pctWidth>0</wp14:pctWidth>
            </wp14:sizeRelH>
            <wp14:sizeRelV relativeFrom="page">
              <wp14:pctHeight>0</wp14:pctHeight>
            </wp14:sizeRelV>
          </wp:anchor>
        </w:drawing>
      </w:r>
      <w:r w:rsidRPr="00E91827">
        <w:rPr>
          <w:rFonts w:ascii="Tahoma" w:eastAsia="Calibri" w:hAnsi="Tahoma" w:cs="Tahoma"/>
          <w:b/>
          <w:bCs/>
          <w:noProof/>
          <w:color w:val="FFFFFF"/>
          <w:sz w:val="22"/>
          <w:szCs w:val="22"/>
          <w:rtl/>
        </w:rPr>
        <w:t xml:space="preserve">שיעור התלמידים שסיימו את לימודיהם בשנים 2016 - 2025 ושהיו זכאים </w:t>
      </w:r>
    </w:p>
    <w:p w:rsidR="00BD13A3" w:rsidRPr="00E91827" w:rsidP="00BD13A3">
      <w:pPr>
        <w:spacing w:line="288" w:lineRule="auto"/>
        <w:ind w:left="-569"/>
        <w:rPr>
          <w:rFonts w:ascii="Tahoma" w:eastAsia="Calibri" w:hAnsi="Tahoma" w:cs="Tahoma"/>
          <w:b/>
          <w:bCs/>
          <w:noProof/>
          <w:color w:val="FFFFFF"/>
          <w:sz w:val="22"/>
          <w:szCs w:val="22"/>
          <w:rtl/>
        </w:rPr>
      </w:pPr>
      <w:r w:rsidRPr="00E91827">
        <w:rPr>
          <w:rFonts w:ascii="Tahoma" w:eastAsia="Calibri" w:hAnsi="Tahoma" w:cs="Tahoma"/>
          <w:b/>
          <w:bCs/>
          <w:noProof/>
          <w:color w:val="FFFFFF"/>
          <w:sz w:val="22"/>
          <w:szCs w:val="22"/>
          <w:rtl/>
        </w:rPr>
        <w:t>להארכת זמן שאישר בית הספר</w:t>
      </w:r>
    </w:p>
    <w:p w:rsidR="00BD13A3" w:rsidRPr="00E91827" w:rsidP="00BD13A3">
      <w:pPr>
        <w:spacing w:line="288" w:lineRule="auto"/>
        <w:rPr>
          <w:rFonts w:ascii="Tahoma" w:eastAsia="Calibri" w:hAnsi="Tahoma" w:cs="Tahoma"/>
          <w:color w:val="FFFFFF"/>
          <w:rtl/>
        </w:rPr>
      </w:pPr>
    </w:p>
    <w:p w:rsidR="00BD13A3" w:rsidRPr="00E91827" w:rsidP="00BD13A3">
      <w:pPr>
        <w:spacing w:line="288" w:lineRule="auto"/>
        <w:ind w:left="-851"/>
        <w:jc w:val="center"/>
        <w:rPr>
          <w:rFonts w:ascii="Tahoma" w:eastAsia="Calibri" w:hAnsi="Tahoma" w:cs="Tahoma"/>
          <w:sz w:val="19"/>
          <w:szCs w:val="19"/>
          <w:rtl/>
        </w:rPr>
      </w:pPr>
      <w:r w:rsidRPr="00E91827">
        <w:rPr>
          <w:rFonts w:eastAsia="Calibri"/>
          <w:noProof/>
          <w:rtl/>
          <w:lang w:val="he-IL"/>
        </w:rPr>
        <w:drawing>
          <wp:inline distT="0" distB="0" distL="0" distR="0">
            <wp:extent cx="4571685" cy="2789946"/>
            <wp:effectExtent l="0" t="0" r="635" b="0"/>
            <wp:docPr id="2" name="תמונה 2" descr="שיעור התלמידים שסיימו את לימודיהם בשנים ושהיו זכאים להארכת זמן שאישר בית הספר הם: בשנת 2016 ו- 2017 שיעורם היה 5%, בשנת 2018 שיעורם היה 39%, בשנת 2019 שיעורם היה 49%, בשנת 2020 ו-2021 שיעורם היה 52%, בשנת 2022 שיערם היה 49%, בשנת 2023 שיעורם היה 51%, בשנת 2024 שיעורם היה 54% ובשנת 2025 שיעורם היה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36).jpeg.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71685" cy="2789946"/>
                    </a:xfrm>
                    <a:prstGeom prst="rect">
                      <a:avLst/>
                    </a:prstGeom>
                  </pic:spPr>
                </pic:pic>
              </a:graphicData>
            </a:graphic>
          </wp:inline>
        </w:drawing>
      </w:r>
    </w:p>
    <w:p w:rsidR="00BD13A3" w:rsidRPr="00E91827" w:rsidP="00BD13A3">
      <w:pPr>
        <w:spacing w:line="288" w:lineRule="auto"/>
        <w:ind w:left="-851"/>
        <w:rPr>
          <w:rFonts w:ascii="Tahoma" w:eastAsia="Calibri" w:hAnsi="Tahoma" w:cs="Tahoma"/>
          <w:sz w:val="16"/>
          <w:szCs w:val="16"/>
          <w:rtl/>
        </w:rPr>
      </w:pPr>
      <w:r w:rsidRPr="00E91827">
        <w:rPr>
          <w:rFonts w:ascii="Tahoma" w:eastAsia="Calibri" w:hAnsi="Tahoma" w:cs="Tahoma"/>
          <w:sz w:val="16"/>
          <w:szCs w:val="16"/>
          <w:rtl/>
        </w:rPr>
        <w:t>על פי נתוני משרד החינוך, בעיבוד משרד מבקר המדינה.</w:t>
      </w:r>
    </w:p>
    <w:p w:rsidR="00BD13A3" w:rsidP="00BD13A3">
      <w:pPr>
        <w:bidi w:val="0"/>
        <w:spacing w:after="200" w:line="276" w:lineRule="auto"/>
        <w:rPr>
          <w:rFonts w:ascii="Tahoma" w:eastAsia="Calibri" w:hAnsi="Tahoma" w:cs="Tahoma"/>
          <w:sz w:val="16"/>
          <w:szCs w:val="16"/>
          <w:rtl/>
        </w:rPr>
      </w:pPr>
      <w:r>
        <w:rPr>
          <w:rFonts w:ascii="Tahoma" w:eastAsia="Calibri" w:hAnsi="Tahoma" w:cs="Tahoma"/>
          <w:sz w:val="16"/>
          <w:szCs w:val="16"/>
          <w:rtl/>
        </w:rPr>
        <w:br w:type="page"/>
      </w:r>
    </w:p>
    <w:p w:rsidR="00BD13A3" w:rsidP="00BD13A3">
      <w:pPr>
        <w:spacing w:line="288" w:lineRule="auto"/>
        <w:ind w:left="-569"/>
        <w:rPr>
          <w:rFonts w:ascii="Tahoma" w:eastAsia="Calibri" w:hAnsi="Tahoma" w:cs="Tahoma"/>
          <w:b/>
          <w:bCs/>
          <w:noProof/>
          <w:color w:val="FFFFFF"/>
          <w:sz w:val="22"/>
          <w:szCs w:val="22"/>
          <w:rtl/>
        </w:rPr>
      </w:pPr>
      <w:r w:rsidRPr="00E91827">
        <w:rPr>
          <w:rFonts w:eastAsia="Calibri"/>
          <w:noProof/>
          <w:rtl/>
        </w:rPr>
        <w:drawing>
          <wp:anchor distT="0" distB="0" distL="114300" distR="114300" simplePos="0" relativeHeight="251661312" behindDoc="1" locked="0" layoutInCell="1" allowOverlap="1">
            <wp:simplePos x="0" y="0"/>
            <wp:positionH relativeFrom="margin">
              <wp:posOffset>1677908</wp:posOffset>
            </wp:positionH>
            <wp:positionV relativeFrom="paragraph">
              <wp:posOffset>-73660</wp:posOffset>
            </wp:positionV>
            <wp:extent cx="4082415" cy="507312"/>
            <wp:effectExtent l="0" t="0" r="0" b="7620"/>
            <wp:wrapNone/>
            <wp:docPr id="76" name="תמונה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תמונה 4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4082415" cy="507312"/>
                    </a:xfrm>
                    <a:prstGeom prst="rect">
                      <a:avLst/>
                    </a:prstGeom>
                    <a:noFill/>
                  </pic:spPr>
                </pic:pic>
              </a:graphicData>
            </a:graphic>
            <wp14:sizeRelH relativeFrom="page">
              <wp14:pctWidth>0</wp14:pctWidth>
            </wp14:sizeRelH>
            <wp14:sizeRelV relativeFrom="page">
              <wp14:pctHeight>0</wp14:pctHeight>
            </wp14:sizeRelV>
          </wp:anchor>
        </w:drawing>
      </w:r>
      <w:bookmarkStart w:id="6" w:name="_Hlk218413878"/>
      <w:r w:rsidRPr="00E91827">
        <w:rPr>
          <w:rFonts w:ascii="Tahoma" w:eastAsia="Calibri" w:hAnsi="Tahoma" w:cs="Tahoma"/>
          <w:b/>
          <w:bCs/>
          <w:noProof/>
          <w:color w:val="FFFFFF"/>
          <w:sz w:val="22"/>
          <w:szCs w:val="22"/>
          <w:rtl/>
        </w:rPr>
        <w:t>מתוך דברי הצוות החינוכי באחד התיכונים שנבדקו</w:t>
      </w:r>
      <w:bookmarkEnd w:id="6"/>
    </w:p>
    <w:p w:rsidR="00BD13A3" w:rsidRPr="00E91827" w:rsidP="00BD13A3">
      <w:pPr>
        <w:spacing w:line="288" w:lineRule="auto"/>
        <w:ind w:left="-569"/>
        <w:rPr>
          <w:rFonts w:ascii="Tahoma" w:eastAsia="Calibri" w:hAnsi="Tahoma" w:cs="Tahoma"/>
          <w:b/>
          <w:bCs/>
          <w:noProof/>
          <w:color w:val="FFFFFF"/>
          <w:sz w:val="22"/>
          <w:szCs w:val="22"/>
          <w:rtl/>
        </w:rPr>
      </w:pPr>
    </w:p>
    <w:p w:rsidR="00BD13A3" w:rsidRPr="00E91827" w:rsidP="00BD13A3">
      <w:pPr>
        <w:spacing w:line="288" w:lineRule="auto"/>
        <w:ind w:left="-851"/>
        <w:rPr>
          <w:rFonts w:ascii="Tahoma" w:eastAsia="Calibri" w:hAnsi="Tahoma" w:cs="Tahoma"/>
          <w:sz w:val="16"/>
          <w:szCs w:val="16"/>
          <w:rtl/>
        </w:rPr>
      </w:pPr>
      <w:r w:rsidRPr="00E91827">
        <w:rPr>
          <w:rFonts w:eastAsia="Calibri"/>
          <w:noProof/>
          <w:rtl/>
        </w:rPr>
        <mc:AlternateContent>
          <mc:Choice Requires="wpg">
            <w:drawing>
              <wp:anchor distT="0" distB="0" distL="114300" distR="114300" simplePos="0" relativeHeight="251662336" behindDoc="0" locked="0" layoutInCell="1" allowOverlap="1">
                <wp:simplePos x="0" y="0"/>
                <wp:positionH relativeFrom="margin">
                  <wp:posOffset>2416810</wp:posOffset>
                </wp:positionH>
                <wp:positionV relativeFrom="paragraph">
                  <wp:posOffset>40005</wp:posOffset>
                </wp:positionV>
                <wp:extent cx="412750" cy="477520"/>
                <wp:effectExtent l="19050" t="0" r="25400" b="17780"/>
                <wp:wrapNone/>
                <wp:docPr id="73" name="קבוצה 73"/>
                <wp:cNvGraphicFramePr/>
                <a:graphic xmlns:a="http://schemas.openxmlformats.org/drawingml/2006/main">
                  <a:graphicData uri="http://schemas.microsoft.com/office/word/2010/wordprocessingGroup">
                    <wpg:wgp xmlns:wpg="http://schemas.microsoft.com/office/word/2010/wordprocessingGroup">
                      <wpg:cNvGrpSpPr/>
                      <wpg:grpSpPr>
                        <a:xfrm>
                          <a:off x="0" y="0"/>
                          <a:ext cx="412750" cy="477520"/>
                          <a:chOff x="0" y="0"/>
                          <a:chExt cx="412750" cy="477568"/>
                        </a:xfrm>
                      </wpg:grpSpPr>
                      <wps:wsp xmlns:wps="http://schemas.microsoft.com/office/word/2010/wordprocessingShape">
                        <wps:cNvPr id="78" name="תיבת טקסט 37"/>
                        <wps:cNvSpPr txBox="1"/>
                        <wps:spPr>
                          <a:xfrm>
                            <a:off x="0" y="63568"/>
                            <a:ext cx="412750" cy="414000"/>
                          </a:xfrm>
                          <a:prstGeom prst="ellipse">
                            <a:avLst/>
                          </a:prstGeom>
                          <a:solidFill>
                            <a:srgbClr val="002060"/>
                          </a:solidFill>
                          <a:ln w="28575">
                            <a:solidFill>
                              <a:sysClr val="window" lastClr="FFFFFF"/>
                            </a:solidFill>
                          </a:ln>
                        </wps:spPr>
                        <wps:txbx>
                          <w:txbxContent>
                            <w:p w:rsidR="00BD13A3" w:rsidP="00BD13A3">
                              <w:pPr>
                                <w:spacing w:after="240" w:line="240" w:lineRule="auto"/>
                                <w:rPr>
                                  <w:sz w:val="32"/>
                                  <w:szCs w:val="40"/>
                                </w:rPr>
                              </w:pPr>
                              <w:r>
                                <w:rPr>
                                  <w:rFonts w:ascii="Almoni Tzar ML v5 AAA" w:hAnsi="Almoni Tzar ML v5 AAA" w:cs="Almoni Tzar ML v5 AAA"/>
                                  <w:color w:val="002060"/>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79" name="תיבת טקסט 38"/>
                        <wps:cNvSpPr txBox="1"/>
                        <wps:spPr>
                          <a:xfrm>
                            <a:off x="39119" y="0"/>
                            <a:ext cx="233572" cy="472063"/>
                          </a:xfrm>
                          <a:prstGeom prst="rect">
                            <a:avLst/>
                          </a:prstGeom>
                          <a:noFill/>
                          <a:ln w="6350">
                            <a:noFill/>
                          </a:ln>
                        </wps:spPr>
                        <wps:txbx>
                          <w:txbxContent>
                            <w:p w:rsidR="00BD13A3" w:rsidP="00BD13A3">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wps:txbx>
                        <wps:bodyPr rot="0" spcFirstLastPara="0" vert="horz" wrap="square" lIns="91440" tIns="45720" rIns="91440" bIns="45720" numCol="1" spcCol="0" rtlCol="1" fromWordArt="0" anchor="t"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קבוצה 73" o:spid="_x0000_s1025" style="width:32.5pt;height:37.6pt;margin-top:3.15pt;margin-left:190.3pt;mso-position-horizontal-relative:margin;position:absolute;z-index:251663360" coordsize="412750,477568">
                <v:oval id="תיבת טקסט 37" o:spid="_x0000_s1026" style="width:412750;height:414000;mso-wrap-style:square;position:absolute;top:63568;visibility:visible;v-text-anchor:top" fillcolor="#002060" strokecolor="window" strokeweight="2.25pt">
                  <v:textbox>
                    <w:txbxContent>
                      <w:p w:rsidR="00BD13A3" w:rsidP="00BD13A3">
                        <w:pPr>
                          <w:spacing w:after="240" w:line="240" w:lineRule="auto"/>
                          <w:rPr>
                            <w:sz w:val="32"/>
                            <w:szCs w:val="40"/>
                          </w:rPr>
                        </w:pPr>
                        <w:r>
                          <w:rPr>
                            <w:rFonts w:ascii="Almoni Tzar ML v5 AAA" w:hAnsi="Almoni Tzar ML v5 AAA" w:cs="Almoni Tzar ML v5 AAA"/>
                            <w:color w:val="002060"/>
                            <w:sz w:val="96"/>
                            <w:szCs w:val="96"/>
                            <w:rtl/>
                            <w:lang w:val="fr-FR"/>
                          </w:rPr>
                          <w:t>"</w:t>
                        </w:r>
                      </w:p>
                    </w:txbxContent>
                  </v:textbox>
                </v:oval>
                <v:shapetype id="_x0000_t202" coordsize="21600,21600" o:spt="202" path="m,l,21600r21600,l21600,xe">
                  <v:stroke joinstyle="miter"/>
                  <v:path gradientshapeok="t" o:connecttype="rect"/>
                </v:shapetype>
                <v:shape id="תיבת טקסט 38" o:spid="_x0000_s1027" type="#_x0000_t202" style="width:233572;height:472063;left:39119;mso-wrap-style:square;position:absolute;visibility:visible;v-text-anchor:top" filled="f" stroked="f" strokeweight="0.5pt">
                  <v:textbox>
                    <w:txbxContent>
                      <w:p w:rsidR="00BD13A3" w:rsidP="00BD13A3">
                        <w:pPr>
                          <w:bidi w:val="0"/>
                          <w:spacing w:after="240" w:line="240" w:lineRule="auto"/>
                          <w:rPr>
                            <w:color w:val="FFFFFF"/>
                            <w:sz w:val="32"/>
                            <w:szCs w:val="40"/>
                          </w:rPr>
                        </w:pPr>
                        <w:r>
                          <w:rPr>
                            <w:rFonts w:ascii="Almoni Tzar ML v5 AAA" w:hAnsi="Almoni Tzar ML v5 AAA" w:cs="Almoni Tzar ML v5 AAA"/>
                            <w:color w:val="FFFFFF"/>
                            <w:sz w:val="96"/>
                            <w:szCs w:val="96"/>
                            <w:rtl/>
                            <w:lang w:val="fr-FR"/>
                          </w:rPr>
                          <w:t>"</w:t>
                        </w:r>
                      </w:p>
                    </w:txbxContent>
                  </v:textbox>
                </v:shape>
                <w10:wrap anchorx="margin"/>
              </v:group>
            </w:pict>
          </mc:Fallback>
        </mc:AlternateContent>
      </w:r>
    </w:p>
    <w:p w:rsidR="00BD13A3" w:rsidRPr="00E91827" w:rsidP="00BD13A3">
      <w:pPr>
        <w:spacing w:line="288" w:lineRule="auto"/>
        <w:ind w:left="-567"/>
        <w:rPr>
          <w:rFonts w:eastAsia="Calibri"/>
          <w:szCs w:val="20"/>
          <w:rtl/>
          <w:lang w:val="fr-FR"/>
        </w:rPr>
      </w:pPr>
    </w:p>
    <w:tbl>
      <w:tblPr>
        <w:tblStyle w:val="26"/>
        <w:bidiVisual/>
        <w:tblW w:w="0" w:type="auto"/>
        <w:jc w:val="center"/>
        <w:tblInd w:w="0"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
      <w:tblGrid>
        <w:gridCol w:w="8102"/>
      </w:tblGrid>
      <w:tr w:rsidTr="0042662D">
        <w:tblPrEx>
          <w:tblW w:w="0" w:type="auto"/>
          <w:jc w:val="center"/>
          <w:tblInd w:w="0" w:type="dxa"/>
          <w:tblBorders>
            <w:top w:val="single" w:sz="12" w:space="0" w:color="002060"/>
            <w:left w:val="none" w:sz="0" w:space="0" w:color="auto"/>
            <w:bottom w:val="single" w:sz="4" w:space="0" w:color="FFFFFF"/>
            <w:right w:val="none" w:sz="0" w:space="0" w:color="auto"/>
            <w:insideH w:val="none" w:sz="0" w:space="0" w:color="auto"/>
            <w:insideV w:val="none" w:sz="0" w:space="0" w:color="auto"/>
          </w:tblBorders>
          <w:tblCellMar>
            <w:top w:w="397" w:type="dxa"/>
            <w:left w:w="198" w:type="dxa"/>
            <w:bottom w:w="142" w:type="dxa"/>
            <w:right w:w="198" w:type="dxa"/>
          </w:tblCellMar>
          <w:tblLook w:val="04A0"/>
        </w:tblPrEx>
        <w:trPr>
          <w:trHeight w:val="2223"/>
          <w:jc w:val="center"/>
        </w:trPr>
        <w:tc>
          <w:tcPr>
            <w:tcW w:w="8102" w:type="dxa"/>
            <w:tcBorders>
              <w:top w:val="single" w:sz="12" w:space="0" w:color="002060"/>
              <w:left w:val="nil"/>
              <w:bottom w:val="single" w:sz="4" w:space="0" w:color="FFFFFF"/>
              <w:right w:val="nil"/>
            </w:tcBorders>
          </w:tcPr>
          <w:p w:rsidR="00BD13A3" w:rsidRPr="00E91827" w:rsidP="0042662D">
            <w:pPr>
              <w:spacing w:line="288" w:lineRule="auto"/>
              <w:rPr>
                <w:rFonts w:ascii="Almoni ML v5 AAA" w:hAnsi="Almoni ML v5 AAA" w:cs="Almoni ML v5 AAA"/>
                <w:szCs w:val="20"/>
                <w:rtl/>
                <w:lang w:val="fr-FR"/>
              </w:rPr>
            </w:pPr>
            <w:r w:rsidRPr="00E91827">
              <w:rPr>
                <w:rFonts w:ascii="Almoni ML v5 AAA" w:hAnsi="Almoni ML v5 AAA" w:cs="Almoni ML v5 AAA"/>
                <w:szCs w:val="20"/>
                <w:rtl/>
                <w:lang w:val="fr-FR"/>
              </w:rPr>
              <w:t>"תהליך מתן ההתאמות מקשה על בית הספר מאחר והוא יוצר חיכוך של בית הספר גם מול מורים וגם מול הורים. החיכוך של הנהלת בית הספר עם המורים נובע מכך שהם נדרשים לבחון את הצורך בהתאמות למרות שלא הוכשרו לנושא, כשעיקר העומס נופל על מורים מעטים למקצועות רבי מלל (בכיתה י' נלמדים רק תנ"ך והיסטוריה). ציר חיכוך נוסף הוא מול הורי תלמידים שלא קיבלו התאמות בדרכי היבחנות או שההתאמות שקיבלו אינן תואמות את רצון ההורים או שההתאמות לא ניתנו מהר מספיק לדעתם..."</w:t>
            </w:r>
          </w:p>
        </w:tc>
      </w:tr>
    </w:tbl>
    <w:p w:rsidR="00BD13A3" w:rsidRPr="00E91827" w:rsidP="00BD13A3">
      <w:pPr>
        <w:spacing w:line="288" w:lineRule="auto"/>
        <w:ind w:left="-851"/>
        <w:rPr>
          <w:rFonts w:ascii="Tahoma" w:eastAsia="Calibri" w:hAnsi="Tahoma" w:cs="Tahoma"/>
          <w:b/>
          <w:bCs/>
          <w:noProof/>
          <w:color w:val="FFFFFF"/>
          <w:sz w:val="22"/>
          <w:szCs w:val="22"/>
          <w:rtl/>
        </w:rPr>
      </w:pPr>
      <w:r w:rsidRPr="00E91827">
        <w:rPr>
          <w:rFonts w:eastAsia="Calibri"/>
          <w:noProof/>
          <w:rtl/>
        </w:rPr>
        <w:drawing>
          <wp:anchor distT="0" distB="0" distL="114300" distR="114300" simplePos="0" relativeHeight="251664384" behindDoc="1" locked="0" layoutInCell="1" allowOverlap="1">
            <wp:simplePos x="0" y="0"/>
            <wp:positionH relativeFrom="margin">
              <wp:posOffset>1905</wp:posOffset>
            </wp:positionH>
            <wp:positionV relativeFrom="paragraph">
              <wp:posOffset>83820</wp:posOffset>
            </wp:positionV>
            <wp:extent cx="5770880" cy="877490"/>
            <wp:effectExtent l="0" t="0" r="1270" b="0"/>
            <wp:wrapNone/>
            <wp:docPr id="70" name="תמונה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תמונה 3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852297" cy="889870"/>
                    </a:xfrm>
                    <a:prstGeom prst="rect">
                      <a:avLst/>
                    </a:prstGeom>
                    <a:noFill/>
                  </pic:spPr>
                </pic:pic>
              </a:graphicData>
            </a:graphic>
            <wp14:sizeRelH relativeFrom="page">
              <wp14:pctWidth>0</wp14:pctWidth>
            </wp14:sizeRelH>
            <wp14:sizeRelV relativeFrom="page">
              <wp14:pctHeight>0</wp14:pctHeight>
            </wp14:sizeRelV>
          </wp:anchor>
        </w:drawing>
      </w:r>
    </w:p>
    <w:p w:rsidR="00BD13A3" w:rsidP="00BD13A3">
      <w:pPr>
        <w:spacing w:line="288" w:lineRule="auto"/>
        <w:ind w:left="-569"/>
        <w:rPr>
          <w:rFonts w:ascii="Tahoma" w:eastAsia="Calibri" w:hAnsi="Tahoma" w:cs="Tahoma"/>
          <w:b/>
          <w:bCs/>
          <w:noProof/>
          <w:color w:val="FFFFFF"/>
          <w:sz w:val="22"/>
          <w:szCs w:val="22"/>
          <w:rtl/>
        </w:rPr>
      </w:pPr>
      <w:r w:rsidRPr="00E91827">
        <w:rPr>
          <w:rFonts w:ascii="Tahoma" w:eastAsia="Calibri" w:hAnsi="Tahoma" w:cs="Tahoma"/>
          <w:b/>
          <w:bCs/>
          <w:noProof/>
          <w:color w:val="FFFFFF"/>
          <w:sz w:val="22"/>
          <w:szCs w:val="22"/>
          <w:rtl/>
        </w:rPr>
        <w:t xml:space="preserve">שיעור התלמידים שסיימו את לימודיהם בשנה"ל התשפ"ה (2024 - 2025) </w:t>
      </w:r>
    </w:p>
    <w:p w:rsidR="00BD13A3" w:rsidRPr="00E91827" w:rsidP="00BD13A3">
      <w:pPr>
        <w:spacing w:line="288" w:lineRule="auto"/>
        <w:ind w:left="-569"/>
        <w:rPr>
          <w:rFonts w:ascii="Tahoma" w:eastAsia="Calibri" w:hAnsi="Tahoma" w:cs="Tahoma"/>
          <w:b/>
          <w:bCs/>
          <w:noProof/>
          <w:color w:val="FFFFFF"/>
          <w:sz w:val="22"/>
          <w:szCs w:val="22"/>
          <w:rtl/>
        </w:rPr>
      </w:pPr>
      <w:r w:rsidRPr="00E91827">
        <w:rPr>
          <w:rFonts w:ascii="Tahoma" w:eastAsia="Calibri" w:hAnsi="Tahoma" w:cs="Tahoma"/>
          <w:b/>
          <w:bCs/>
          <w:noProof/>
          <w:color w:val="FFFFFF"/>
          <w:sz w:val="22"/>
          <w:szCs w:val="22"/>
          <w:rtl/>
        </w:rPr>
        <w:t>הזכאים להארכת זמן שאישר בית הספר, לפי חמישוני טיפוח של בתי הספר</w:t>
      </w:r>
    </w:p>
    <w:p w:rsidR="00BD13A3" w:rsidRPr="00E91827" w:rsidP="00BD13A3">
      <w:pPr>
        <w:spacing w:line="288" w:lineRule="auto"/>
        <w:rPr>
          <w:rFonts w:ascii="Tahoma" w:eastAsia="Calibri" w:hAnsi="Tahoma" w:cs="Tahoma"/>
          <w:color w:val="FFFFFF"/>
          <w:rtl/>
        </w:rPr>
      </w:pPr>
    </w:p>
    <w:p w:rsidR="00BD13A3" w:rsidRPr="00E91827" w:rsidP="00BD13A3">
      <w:pPr>
        <w:spacing w:line="288" w:lineRule="auto"/>
        <w:ind w:left="-851"/>
        <w:jc w:val="center"/>
        <w:rPr>
          <w:rFonts w:ascii="Tahoma" w:eastAsia="Calibri" w:hAnsi="Tahoma" w:cs="Tahoma"/>
          <w:sz w:val="19"/>
          <w:szCs w:val="19"/>
          <w:rtl/>
        </w:rPr>
      </w:pPr>
      <w:r w:rsidRPr="00E91827">
        <w:rPr>
          <w:rFonts w:eastAsia="Calibri"/>
          <w:noProof/>
          <w:rtl/>
          <w:lang w:val="he-IL"/>
        </w:rPr>
        <w:drawing>
          <wp:inline distT="0" distB="0" distL="0" distR="0">
            <wp:extent cx="5220335" cy="2981325"/>
            <wp:effectExtent l="0" t="0" r="0" b="9525"/>
            <wp:docPr id="11" name="תמונה 11" descr="בחמישון 5, חברתי כלכלי נמוך, 39% (24,000 תלמידים)&#10;בחמישון 4 - 47% (16,000 תלמידים)&#10;בחמישון 3 - 51% (19,000 תלמידים)&#10;בחמישון 2 - 47% (21,000 תלמידים)&#10;בחמישון 1, חברתי כלכלי גבוה, 55% (43,000 תלמיד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38).jpeg.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20335" cy="2981325"/>
                    </a:xfrm>
                    <a:prstGeom prst="rect">
                      <a:avLst/>
                    </a:prstGeom>
                  </pic:spPr>
                </pic:pic>
              </a:graphicData>
            </a:graphic>
          </wp:inline>
        </w:drawing>
      </w:r>
    </w:p>
    <w:p w:rsidR="00BD13A3" w:rsidRPr="00E91827" w:rsidP="00BD13A3">
      <w:pPr>
        <w:spacing w:line="288" w:lineRule="auto"/>
        <w:ind w:left="-851"/>
        <w:rPr>
          <w:rFonts w:ascii="Tahoma" w:eastAsia="Calibri" w:hAnsi="Tahoma" w:cs="Tahoma"/>
          <w:sz w:val="16"/>
          <w:szCs w:val="16"/>
          <w:rtl/>
        </w:rPr>
      </w:pPr>
      <w:r w:rsidRPr="00E91827">
        <w:rPr>
          <w:rFonts w:ascii="Tahoma" w:eastAsia="Calibri" w:hAnsi="Tahoma" w:cs="Tahoma"/>
          <w:sz w:val="16"/>
          <w:szCs w:val="16"/>
          <w:rtl/>
        </w:rPr>
        <w:t>על פי נתוני משרד החינוך, בעיבוד משרד מבקר המדינה.</w:t>
      </w:r>
    </w:p>
    <w:p w:rsidR="00BD13A3" w:rsidRPr="00E91827" w:rsidP="00BD13A3">
      <w:pPr>
        <w:spacing w:line="288" w:lineRule="auto"/>
        <w:ind w:left="-851" w:right="-426"/>
        <w:rPr>
          <w:rFonts w:ascii="Tahoma" w:eastAsia="Calibri" w:hAnsi="Tahoma" w:cs="Tahoma"/>
          <w:sz w:val="16"/>
          <w:szCs w:val="16"/>
          <w:rtl/>
        </w:rPr>
      </w:pPr>
      <w:r w:rsidRPr="00E91827">
        <w:rPr>
          <w:rFonts w:ascii="Tahoma" w:eastAsia="Calibri" w:hAnsi="Tahoma" w:cs="Tahoma"/>
          <w:sz w:val="16"/>
          <w:szCs w:val="16"/>
          <w:rtl/>
        </w:rPr>
        <w:t>* המספרים בתחתית כל עמודה הם מספר כל התלמידים שסיימו את לימודיהם בשנה"ל התשפ"ה ואשר נבחנו בבחינת בגרות אחת לפחות בכל חמישון טיפוח (מעוגל לאלפים) ושהיה נתון לגבי מדד הטיפוח של בית ספרם (123,000 תלמידים. לגבי 8,000 תלמידים לא היה נתון לגבי מדד הטיפוח של בית ספרם).</w:t>
      </w:r>
    </w:p>
    <w:p w:rsidR="00BD13A3" w:rsidRPr="00E91827" w:rsidP="00BD13A3">
      <w:pPr>
        <w:spacing w:line="288" w:lineRule="auto"/>
        <w:ind w:left="-851"/>
        <w:rPr>
          <w:rFonts w:ascii="Tahoma" w:eastAsia="Calibri" w:hAnsi="Tahoma" w:cs="Tahoma"/>
          <w:sz w:val="16"/>
          <w:szCs w:val="16"/>
          <w:rtl/>
        </w:rPr>
      </w:pPr>
    </w:p>
    <w:p w:rsidR="00BD13A3" w:rsidRPr="00E91827" w:rsidP="00BD13A3">
      <w:pPr>
        <w:spacing w:line="288" w:lineRule="auto"/>
        <w:ind w:left="-851" w:right="-426"/>
        <w:rPr>
          <w:rFonts w:ascii="Tahoma" w:eastAsia="Calibri" w:hAnsi="Tahoma" w:cs="Tahoma"/>
          <w:sz w:val="19"/>
          <w:szCs w:val="19"/>
          <w:rtl/>
        </w:rPr>
      </w:pPr>
      <w:r w:rsidRPr="00E91827">
        <w:rPr>
          <w:rFonts w:ascii="Tahoma" w:eastAsia="Calibri" w:hAnsi="Tahoma" w:cs="Tahoma"/>
          <w:sz w:val="19"/>
          <w:szCs w:val="19"/>
          <w:rtl/>
        </w:rPr>
        <w:t>התרשים ממחיש את השונות הקיימת בשיעורי הזכאות בהתאם למצבם החברתי-כלכלי של בתי הספר שבהם לומדים התלמידים כך שבקרב תלמידים אשר מצבם החברתי-כלכלי הכי פחות טוב (חמישון טיפוח 5), שיעור הזכאים להארכת זמן הוא הנמוך ביותר, ולהפך.</w:t>
      </w:r>
    </w:p>
    <w:p w:rsidR="00BD13A3" w:rsidRPr="00E91827" w:rsidP="00BD13A3">
      <w:pPr>
        <w:spacing w:line="288" w:lineRule="auto"/>
        <w:ind w:left="-851"/>
        <w:rPr>
          <w:rFonts w:ascii="Tahoma" w:eastAsia="Calibri" w:hAnsi="Tahoma" w:cs="Tahoma"/>
          <w:sz w:val="16"/>
          <w:szCs w:val="16"/>
          <w:rtl/>
        </w:rPr>
      </w:pPr>
      <w:r w:rsidRPr="00E91827">
        <w:rPr>
          <w:rFonts w:ascii="Tahoma" w:eastAsia="Calibri" w:hAnsi="Tahoma" w:cs="Tahoma"/>
          <w:sz w:val="19"/>
          <w:szCs w:val="19"/>
          <w:rtl/>
        </w:rPr>
        <w:t xml:space="preserve"> </w:t>
      </w:r>
    </w:p>
    <w:p w:rsidR="00BD13A3" w:rsidRPr="00E91827" w:rsidP="00BD13A3">
      <w:pPr>
        <w:spacing w:line="288" w:lineRule="auto"/>
        <w:ind w:left="-851"/>
        <w:rPr>
          <w:rFonts w:ascii="Tahoma" w:eastAsia="Calibri" w:hAnsi="Tahoma" w:cs="Tahoma"/>
          <w:sz w:val="16"/>
          <w:szCs w:val="16"/>
          <w:rtl/>
        </w:rPr>
      </w:pPr>
    </w:p>
    <w:p w:rsidR="00BD13A3" w:rsidP="00BD13A3">
      <w:pPr>
        <w:bidi w:val="0"/>
        <w:spacing w:after="200" w:line="276" w:lineRule="auto"/>
        <w:rPr>
          <w:rFonts w:ascii="Tahoma" w:eastAsia="Calibri" w:hAnsi="Tahoma" w:cs="Tahoma"/>
        </w:rPr>
      </w:pPr>
      <w:r>
        <w:rPr>
          <w:rFonts w:ascii="Tahoma" w:eastAsia="Calibri" w:hAnsi="Tahoma" w:cs="Tahoma"/>
        </w:rPr>
        <w:br w:type="page"/>
      </w:r>
    </w:p>
    <w:p w:rsidR="00BD13A3" w:rsidRPr="00E91827" w:rsidP="00BD13A3">
      <w:pPr>
        <w:spacing w:line="288" w:lineRule="auto"/>
        <w:ind w:left="-851"/>
        <w:rPr>
          <w:rFonts w:ascii="Tahoma" w:eastAsia="Calibri" w:hAnsi="Tahoma" w:cs="Tahoma"/>
          <w:rtl/>
        </w:rPr>
      </w:pPr>
      <w:r w:rsidRPr="00E91827">
        <w:rPr>
          <w:rFonts w:ascii="Tahoma" w:eastAsia="Calibri" w:hAnsi="Tahoma" w:cs="Tahoma"/>
          <w:noProof/>
        </w:rPr>
        <w:drawing>
          <wp:inline distT="0" distB="0" distL="0" distR="0">
            <wp:extent cx="6125845" cy="306705"/>
            <wp:effectExtent l="0" t="0" r="8255" b="0"/>
            <wp:docPr id="51" name="תמונה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תמונה 35"/>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6125845" cy="306705"/>
                    </a:xfrm>
                    <a:prstGeom prst="rect">
                      <a:avLst/>
                    </a:prstGeom>
                    <a:noFill/>
                    <a:ln>
                      <a:noFill/>
                    </a:ln>
                  </pic:spPr>
                </pic:pic>
              </a:graphicData>
            </a:graphic>
          </wp:inline>
        </w:drawing>
      </w:r>
    </w:p>
    <w:p w:rsidR="00BD13A3" w:rsidRPr="00E91827" w:rsidP="003F252B">
      <w:pPr>
        <w:spacing w:before="120" w:after="120" w:line="288" w:lineRule="auto"/>
        <w:ind w:left="-851" w:right="-567"/>
        <w:rPr>
          <w:rFonts w:ascii="Tahoma" w:eastAsia="Calibri" w:hAnsi="Tahoma" w:cs="Tahoma"/>
          <w:sz w:val="19"/>
          <w:szCs w:val="19"/>
        </w:rPr>
      </w:pPr>
      <w:r w:rsidRPr="00E91827">
        <w:rPr>
          <w:rFonts w:ascii="Tahoma" w:eastAsia="Calibri" w:hAnsi="Tahoma" w:cs="Tahoma"/>
          <w:sz w:val="19"/>
          <w:szCs w:val="19"/>
          <w:rtl/>
        </w:rPr>
        <w:t>הזכאות להתאמות בדרכי היבחנות נועדה להבטיח צמצום פערים והסרת חסמים שמקורם בקשיים של התלמידים להביע את ידיעותיהם בבחינות הבגרות. הארכת זמן היא ההתאמה השכיחה ביותר - מנתוני משרד החינוך עלה כי כ-52% מהתלמידים אשר סיימו את לימודיהם בשנה"ל התשפ"ה ונבחנו לפחות בבחינת בגרות אחת היו זכאים לה (כ-68,500 תלמידים), וכ-92% מהם (כ-63,000 תלמידים) קיבלו את זכאותם להתאמה זו מבתי הספר שלמדו בהם על רקע רפואי; נפשי או רגשי; לקות למידה או הפרעת קשב.</w:t>
      </w:r>
    </w:p>
    <w:p w:rsidR="00BD13A3" w:rsidRPr="00E91827" w:rsidP="003F252B">
      <w:pPr>
        <w:spacing w:before="120" w:after="120" w:line="288" w:lineRule="auto"/>
        <w:ind w:left="-851" w:right="-567"/>
        <w:rPr>
          <w:rFonts w:ascii="Tahoma" w:eastAsia="Calibri" w:hAnsi="Tahoma" w:cs="Tahoma"/>
          <w:sz w:val="19"/>
          <w:szCs w:val="19"/>
          <w:rtl/>
        </w:rPr>
      </w:pPr>
      <w:r w:rsidRPr="00E91827">
        <w:rPr>
          <w:rFonts w:ascii="Tahoma" w:eastAsia="Calibri" w:hAnsi="Tahoma" w:cs="Tahoma"/>
          <w:sz w:val="19"/>
          <w:szCs w:val="19"/>
          <w:rtl/>
        </w:rPr>
        <w:t xml:space="preserve">עלה כי קיימת שונות בשיעור הזכאות להארכת זמן בין קבוצות תלמידים מאוכלוסיות שונות: בשנה"ל התשפ"ה שיעור התלמידים שהיו זכאים להארכת זמן בחינוך היהודי הממלכתי והממלכתי דתי (כ-51%) היה גבוה משמעותית משיעורם במגזרים החרדי (38%) והלא יהודי (45% בערבי ו-40% בדרוזי). עוד עלה כי, ככלל, קיים יחס ישר בין מצב חברתי-כלכלי, כפי שנמדד באמצעות </w:t>
      </w:r>
      <w:r w:rsidRPr="00E91827">
        <w:rPr>
          <w:rFonts w:ascii="Tahoma" w:eastAsia="Calibri" w:hAnsi="Tahoma" w:cs="Tahoma"/>
          <w:sz w:val="19"/>
          <w:szCs w:val="19"/>
          <w:rtl/>
        </w:rPr>
        <w:t>חמישוני</w:t>
      </w:r>
      <w:r w:rsidRPr="00E91827">
        <w:rPr>
          <w:rFonts w:ascii="Tahoma" w:eastAsia="Calibri" w:hAnsi="Tahoma" w:cs="Tahoma"/>
          <w:sz w:val="19"/>
          <w:szCs w:val="19"/>
          <w:rtl/>
        </w:rPr>
        <w:t xml:space="preserve"> הטיפוח, לבין שיעור התלמידים הזכאים להארכת זמן. כלומר, בקרב תלמידים אשר מצבם החברתי-כלכלי הוא הטוב ביותר, שיעור הזכאים להארכת זמן הוא הגבוה ביותר ולהפך; נמצאה שונות בין בתי הספר בשיעור הזכאות להארכת זמן שאישרו לתלמידיהם, וכ-15% מבתי הספר (133 מתוך 914) אישרו הארכת זמן ליותר מ-90% מתלמידיהם; נמצא כי ההסתברות לקבלת הארכת זמן נמוכה יותר ככל שהמצב החברתי-כלכלי של בית הספר נמוך יותר, היא גבוהה יותר בבתי ספר המשתייכים למגזרים הערבי, החרדי והממלכתי דתי מאשר בבתי ספר המשתייכים למגזר הממלכתי והיא גבוהה יותר ככל שתלמיד נבחן ביותר יחידות לימוד במתמטיקה. לעניין ההשפעה של הזכאות להארכת זמן על ציון הבגרות עלה כי יש לה השפעה חיובית על ציון הבגרות של כ-2.5 נקודות. יודגש כי גם תוספת נקודות ספורות לציון עשויה להיות משמעותית בקבלתו של תלמיד לחוגים מבוקשים באוניברסיטאות. </w:t>
      </w:r>
    </w:p>
    <w:p w:rsidR="00BD13A3" w:rsidRPr="00E91827" w:rsidP="003F252B">
      <w:pPr>
        <w:spacing w:before="120" w:after="120" w:line="288" w:lineRule="auto"/>
        <w:ind w:left="-851" w:right="-567"/>
        <w:rPr>
          <w:rFonts w:ascii="Tahoma" w:eastAsia="Calibri" w:hAnsi="Tahoma" w:cs="Tahoma"/>
          <w:sz w:val="19"/>
          <w:szCs w:val="19"/>
          <w:rtl/>
        </w:rPr>
      </w:pPr>
      <w:r w:rsidRPr="00E91827">
        <w:rPr>
          <w:rFonts w:ascii="Tahoma" w:eastAsia="Calibri" w:hAnsi="Tahoma" w:cs="Tahoma"/>
          <w:sz w:val="19"/>
          <w:szCs w:val="19"/>
          <w:rtl/>
        </w:rPr>
        <w:t xml:space="preserve">מן האמור עולה כי מחד גיסא, בתי הספר הם המאשרים את מתן הזכאות להארכת זמן ללא צורך באבחון מקצועי, ומאידך גיסא לזכאות זו השפעה חיובית על ציוני הבגרות של תלמידי בית הספר ובאופן ישיר על ממוצע ציוני הבגרות של בית הספר בכללותו, כך שלבתי הספר קיים אינטרס מובנה במתן זכאות להארכת זמן לתלמידיו התורמת </w:t>
      </w:r>
      <w:r w:rsidRPr="00E91827">
        <w:rPr>
          <w:rFonts w:ascii="Tahoma" w:eastAsia="Calibri" w:hAnsi="Tahoma" w:cs="Tahoma" w:hint="cs"/>
          <w:sz w:val="19"/>
          <w:szCs w:val="19"/>
          <w:rtl/>
        </w:rPr>
        <w:t xml:space="preserve">גם </w:t>
      </w:r>
      <w:r w:rsidRPr="00E91827">
        <w:rPr>
          <w:rFonts w:ascii="Tahoma" w:eastAsia="Calibri" w:hAnsi="Tahoma" w:cs="Tahoma"/>
          <w:sz w:val="19"/>
          <w:szCs w:val="19"/>
          <w:rtl/>
        </w:rPr>
        <w:t xml:space="preserve">להישגי בית הספר. </w:t>
      </w:r>
    </w:p>
    <w:p w:rsidR="00BD13A3" w:rsidRPr="00E91827" w:rsidP="003F252B">
      <w:pPr>
        <w:spacing w:before="120" w:after="120" w:line="288" w:lineRule="auto"/>
        <w:ind w:left="-851" w:right="-567"/>
        <w:rPr>
          <w:rFonts w:ascii="Tahoma" w:eastAsia="Calibri" w:hAnsi="Tahoma" w:cs="Tahoma"/>
          <w:sz w:val="19"/>
          <w:szCs w:val="19"/>
          <w:rtl/>
        </w:rPr>
      </w:pPr>
      <w:r w:rsidRPr="00E91827">
        <w:rPr>
          <w:rFonts w:ascii="Tahoma" w:eastAsia="Calibri" w:hAnsi="Tahoma" w:cs="Tahoma"/>
          <w:sz w:val="19"/>
          <w:szCs w:val="19"/>
          <w:rtl/>
        </w:rPr>
        <w:t xml:space="preserve">עוד עלה כי מחוזות משרד החינוך לא פיקחו כנדרש על בתי הספר בנוגע לאישור הארכת זמן. בהיעדר פיקוח ראוי פעלו בתי הספר שנבדקו כל אחד לפי תפיסתו, וחלקם אף פעלו שלא בהתאם לנוהל. בנסיבות אלה ייתכן מצב שבו לשני תלמידים בעלי מאפיינים זהים הלומדים בבתי ספר שונים ייקבעו החלטות שונות - לאחד תאושר הזכאות ואילו לאחר לא. עוד עלה כי למרות השיעור הגבוה של תלמידים שבתי הספר אישרו את זכאותם להארכת זמן (48% מכלל הנבחנים בשנה"ל התשפ"ה) המשרד לא ביצע בשנים האחרונות עבודת מטה בנושא הארכת זמן ולא בדק את האפקטיביות של מדיניות מתן הזכאות להארכת זמן בקרב הקבוצות השונות של התלמידים. </w:t>
      </w:r>
    </w:p>
    <w:p w:rsidR="00BD13A3" w:rsidRPr="00E91827" w:rsidP="003F252B">
      <w:pPr>
        <w:spacing w:before="120" w:after="120" w:line="288" w:lineRule="auto"/>
        <w:ind w:left="-851" w:right="-567"/>
        <w:rPr>
          <w:rFonts w:ascii="Tahoma" w:eastAsia="Calibri" w:hAnsi="Tahoma" w:cs="Tahoma"/>
          <w:sz w:val="19"/>
          <w:szCs w:val="19"/>
          <w:rtl/>
        </w:rPr>
      </w:pPr>
      <w:r w:rsidRPr="00E91827">
        <w:rPr>
          <w:rFonts w:ascii="Tahoma" w:eastAsia="Calibri" w:hAnsi="Tahoma" w:cs="Tahoma"/>
          <w:sz w:val="19"/>
          <w:szCs w:val="19"/>
          <w:rtl/>
        </w:rPr>
        <w:t>מומלץ כי משרד החינוך יתקף את המדיניות שקבע למתן זכאות להארכת זמן בבחינות הבגרות שבסמכות בית הספר לאשר. יש לבסס את התיקוף על ניתוח נתונים, מיפוי החסמים בתהליך, השוואה למערכות חינוך במדינות אחרות וסקירת מחקרים עדכניים כדי לוודא כי המסקנות ייתנו את המענה הנדרש לצורכי התלמידים ולאתגרים שבפניהם ניצבים בתי הספר. מומלץ כי המשרד ינתח את הסיבות לשיעור הגבוה של הזכאים להארכת זמן בקרב התלמידים ויבדוק את הגורמים לשונות בין קבוצות התלמידים הזכאים לפי הפרמטרים הרלוונטיים כדי לזהות חסמים וקשיים שעלולים לפגוע בשוויון ובהגינות החינוכית. בפרט מומלץ כי המשרד יבחן את השיעור הגבוה של זכאים להארכת זמן במגזרים הממלכתי והממלכתי דתי ביחס לממוצע הארצי ואת מדיניות מתן הזכאות להארכת זמן במגזרים הערבי והחרדי, שבהם נמצאו פערים גבוהים במיוחד בין בתי הספר. כמו כן, מומלץ כי המשרד יבחן את האפקטיביות של מתן הארכת זמן בהתאם לרקע שבגינה אושרה לתלמיד, וכי לפי ממצאי הבדיקה יגובש מענה רלוונטי ברמה הבית</w:t>
      </w:r>
      <w:r w:rsidR="00544306">
        <w:rPr>
          <w:rFonts w:ascii="Tahoma" w:eastAsia="Calibri" w:hAnsi="Tahoma" w:cs="Tahoma" w:hint="cs"/>
          <w:sz w:val="19"/>
          <w:szCs w:val="19"/>
          <w:rtl/>
        </w:rPr>
        <w:t>-</w:t>
      </w:r>
      <w:r w:rsidRPr="00E91827">
        <w:rPr>
          <w:rFonts w:ascii="Tahoma" w:eastAsia="Calibri" w:hAnsi="Tahoma" w:cs="Tahoma"/>
          <w:sz w:val="19"/>
          <w:szCs w:val="19"/>
          <w:rtl/>
        </w:rPr>
        <w:t xml:space="preserve">ספרית, המחוזית והארצית. </w:t>
      </w:r>
    </w:p>
    <w:p w:rsidR="00BD13A3" w:rsidRPr="00E91827" w:rsidP="003F252B">
      <w:pPr>
        <w:spacing w:before="120" w:after="120" w:line="288" w:lineRule="auto"/>
        <w:ind w:left="-851" w:right="-567"/>
        <w:rPr>
          <w:rFonts w:ascii="Tahoma" w:eastAsia="Calibri" w:hAnsi="Tahoma" w:cs="Tahoma"/>
          <w:sz w:val="19"/>
          <w:szCs w:val="19"/>
          <w:rtl/>
        </w:rPr>
      </w:pPr>
      <w:r w:rsidRPr="00E91827">
        <w:rPr>
          <w:rFonts w:ascii="Tahoma" w:eastAsia="Calibri" w:hAnsi="Tahoma" w:cs="Tahoma"/>
          <w:sz w:val="19"/>
          <w:szCs w:val="19"/>
          <w:rtl/>
        </w:rPr>
        <w:t>עוד מומלץ שמשרד</w:t>
      </w:r>
      <w:r w:rsidRPr="00E91827">
        <w:rPr>
          <w:rFonts w:ascii="Tahoma" w:eastAsia="Calibri" w:hAnsi="Tahoma" w:cs="Tahoma" w:hint="cs"/>
          <w:sz w:val="19"/>
          <w:szCs w:val="19"/>
          <w:rtl/>
        </w:rPr>
        <w:t xml:space="preserve"> החינוך</w:t>
      </w:r>
      <w:r w:rsidRPr="00E91827">
        <w:rPr>
          <w:rFonts w:ascii="Tahoma" w:eastAsia="Calibri" w:hAnsi="Tahoma" w:cs="Tahoma"/>
          <w:sz w:val="19"/>
          <w:szCs w:val="19"/>
          <w:rtl/>
        </w:rPr>
        <w:t xml:space="preserve"> יגביר את מעורבות מחוזות המשרד בפיקוח על מתן ההתאמות שמאשרים בתי הספר באופן שתכלול בין היתר איתור בתי ספר שבהם שיעור התלמידים הזכאים להארכת זמן הבחינה</w:t>
      </w:r>
      <w:r w:rsidRPr="00E91827">
        <w:rPr>
          <w:rFonts w:ascii="Tahoma" w:eastAsia="Calibri" w:hAnsi="Tahoma" w:cs="Tahoma" w:hint="cs"/>
          <w:sz w:val="19"/>
          <w:szCs w:val="19"/>
          <w:rtl/>
        </w:rPr>
        <w:t xml:space="preserve"> הוא</w:t>
      </w:r>
      <w:r w:rsidRPr="00E91827">
        <w:rPr>
          <w:rFonts w:ascii="Tahoma" w:eastAsia="Calibri" w:hAnsi="Tahoma" w:cs="Tahoma"/>
          <w:sz w:val="19"/>
          <w:szCs w:val="19"/>
          <w:rtl/>
        </w:rPr>
        <w:t xml:space="preserve"> חריג. כן מומלץ כי משרד החינוך ידריך את בתי הספר כיצד ליישם את ההליך למתן הזכאות וישקול הטמעת פתרונות נוספים לכלל התלמידים כדי לצמצם את הצורך בהארכת זמן, למשל גיבוש תוכנית התערבות המלמדת מיומנויות רלוונטיות, ובהן ניהול זמן, שטף קריאה ואסטרטגיות למידה. </w:t>
      </w:r>
    </w:p>
    <w:p w:rsidR="00F954E4" w:rsidRPr="003F252B" w:rsidP="003F252B">
      <w:pPr>
        <w:spacing w:before="120" w:line="288" w:lineRule="auto"/>
        <w:ind w:left="-851" w:right="-567"/>
        <w:rPr>
          <w:rFonts w:ascii="Calibri" w:hAnsi="Calibri" w:cstheme="minorBidi"/>
          <w:color w:val="002060"/>
          <w:sz w:val="22"/>
          <w:szCs w:val="22"/>
          <w:rtl/>
        </w:rPr>
      </w:pPr>
      <w:r w:rsidRPr="00E91827">
        <w:rPr>
          <w:rFonts w:ascii="Tahoma" w:eastAsia="Calibri" w:hAnsi="Tahoma" w:cs="Tahoma"/>
          <w:sz w:val="19"/>
          <w:szCs w:val="19"/>
          <w:rtl/>
        </w:rPr>
        <w:t xml:space="preserve">משרד החינוך מסר בתשובתו למשרד מבקר המדינה </w:t>
      </w:r>
      <w:r w:rsidRPr="00E91827">
        <w:rPr>
          <w:rFonts w:ascii="Tahoma" w:eastAsia="Calibri" w:hAnsi="Tahoma" w:cs="Tahoma" w:hint="cs"/>
          <w:sz w:val="19"/>
          <w:szCs w:val="19"/>
          <w:rtl/>
        </w:rPr>
        <w:t xml:space="preserve">מפברואר 2026 </w:t>
      </w:r>
      <w:r w:rsidRPr="00E91827">
        <w:rPr>
          <w:rFonts w:ascii="Tahoma" w:eastAsia="Calibri" w:hAnsi="Tahoma" w:cs="Tahoma"/>
          <w:sz w:val="19"/>
          <w:szCs w:val="19"/>
          <w:rtl/>
        </w:rPr>
        <w:t>כי הוא ילמד לעומק את נתוני הדוח, יקיים בדיקה מעמיקה ובהתאם לממצאים יערוך תהליכי שיפור ותיקון.</w:t>
      </w:r>
      <w:bookmarkEnd w:id="2"/>
      <w:bookmarkEnd w:id="3"/>
      <w:bookmarkEnd w:id="4"/>
      <w:bookmarkEnd w:id="1"/>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sectPr w:rsidSect="006C2C6D">
      <w:headerReference w:type="first" r:id="rId20"/>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lmoni Tzar ML v5 AAA">
    <w:panose1 w:val="00000506000000000000"/>
    <w:charset w:val="00"/>
    <w:family w:val="modern"/>
    <w:notTrueType/>
    <w:pitch w:val="variable"/>
    <w:sig w:usb0="00000A07" w:usb1="40000000" w:usb2="00000000" w:usb3="00000000" w:csb0="000000B7" w:csb1="00000000"/>
  </w:font>
  <w:font w:name="Almoni ML v5 AAA">
    <w:panose1 w:val="00000500000000000000"/>
    <w:charset w:val="00"/>
    <w:family w:val="modern"/>
    <w:notTrueType/>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BD13A3" w:rsidRPr="0019511E" w:rsidP="00BD13A3">
      <w:pPr>
        <w:pStyle w:val="FootnoteText"/>
        <w:ind w:right="-851"/>
        <w:rPr>
          <w:rFonts w:ascii="Tahoma" w:hAnsi="Tahoma" w:cs="Tahoma"/>
          <w:sz w:val="16"/>
          <w:szCs w:val="16"/>
        </w:rPr>
      </w:pPr>
      <w:r w:rsidRPr="0019511E">
        <w:rPr>
          <w:rStyle w:val="FootnoteReference1"/>
          <w:rFonts w:ascii="Tahoma" w:hAnsi="Tahoma" w:cs="Tahoma"/>
          <w:sz w:val="16"/>
          <w:szCs w:val="16"/>
        </w:rPr>
        <w:footnoteRef/>
      </w:r>
      <w:r w:rsidRPr="0019511E">
        <w:rPr>
          <w:rFonts w:ascii="Tahoma" w:hAnsi="Tahoma" w:cs="Tahoma"/>
          <w:sz w:val="16"/>
          <w:szCs w:val="16"/>
          <w:rtl/>
        </w:rPr>
        <w:t xml:space="preserve"> </w:t>
      </w:r>
      <w:r w:rsidRPr="0019511E">
        <w:rPr>
          <w:rFonts w:ascii="Tahoma" w:hAnsi="Tahoma" w:cs="Tahoma"/>
          <w:sz w:val="16"/>
          <w:szCs w:val="16"/>
          <w:rtl/>
        </w:rPr>
        <w:tab/>
        <w:t>להבדיל ממסגרות החינוך המיוחד המעניקות מסגרת לימודית ייחודית לילדים עם צרכים מיוחדים המתקשים להשתלב במערכות החינוך הרגילות.</w:t>
      </w:r>
    </w:p>
  </w:footnote>
  <w:footnote w:id="3">
    <w:p w:rsidR="00BD13A3" w:rsidRPr="0019511E" w:rsidP="00BD13A3">
      <w:pPr>
        <w:pStyle w:val="FootnoteText"/>
        <w:ind w:right="-567"/>
        <w:rPr>
          <w:rFonts w:ascii="Tahoma" w:hAnsi="Tahoma" w:cs="Tahoma"/>
          <w:sz w:val="16"/>
          <w:szCs w:val="16"/>
        </w:rPr>
      </w:pPr>
      <w:r w:rsidRPr="0019511E">
        <w:rPr>
          <w:rStyle w:val="FootnoteReference1"/>
          <w:rFonts w:ascii="Tahoma" w:hAnsi="Tahoma" w:cs="Tahoma"/>
          <w:sz w:val="16"/>
          <w:szCs w:val="16"/>
        </w:rPr>
        <w:footnoteRef/>
      </w:r>
      <w:r w:rsidRPr="0019511E">
        <w:rPr>
          <w:rFonts w:ascii="Tahoma" w:hAnsi="Tahoma" w:cs="Tahoma"/>
          <w:sz w:val="16"/>
          <w:szCs w:val="16"/>
          <w:rtl/>
        </w:rPr>
        <w:t xml:space="preserve"> </w:t>
      </w:r>
      <w:r w:rsidRPr="0019511E">
        <w:rPr>
          <w:rFonts w:ascii="Tahoma" w:hAnsi="Tahoma" w:cs="Tahoma"/>
          <w:sz w:val="16"/>
          <w:szCs w:val="16"/>
          <w:rtl/>
        </w:rPr>
        <w:tab/>
        <w:t>מבקר המדינה</w:t>
      </w:r>
      <w:r w:rsidRPr="0019511E">
        <w:rPr>
          <w:rFonts w:ascii="Tahoma" w:hAnsi="Tahoma" w:cs="Tahoma"/>
          <w:b/>
          <w:bCs/>
          <w:sz w:val="16"/>
          <w:szCs w:val="16"/>
          <w:rtl/>
        </w:rPr>
        <w:t>, דוח שנתי 63ג</w:t>
      </w:r>
      <w:r w:rsidRPr="0019511E">
        <w:rPr>
          <w:rFonts w:ascii="Tahoma" w:hAnsi="Tahoma" w:cs="Tahoma"/>
          <w:sz w:val="16"/>
          <w:szCs w:val="16"/>
          <w:rtl/>
        </w:rPr>
        <w:t xml:space="preserve"> (2013), "התאמות לתלמידים לקויי למידה בבחינות הבגרות", עמ' 1133.</w:t>
      </w:r>
      <w:r w:rsidRPr="0019511E">
        <w:rPr>
          <w:rFonts w:ascii="Tahoma" w:hAnsi="Tahoma" w:cs="Tahoma"/>
          <w:sz w:val="16"/>
          <w:szCs w:val="16"/>
          <w:rtl/>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2653665</wp:posOffset>
              </wp:positionH>
              <wp:positionV relativeFrom="paragraph">
                <wp:posOffset>216535</wp:posOffset>
              </wp:positionV>
              <wp:extent cx="33674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367405"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3F252B">
                            <w:rPr>
                              <w:rFonts w:ascii="Calibri" w:hAnsi="Calibri" w:cs="Calibri"/>
                              <w:color w:val="002060"/>
                              <w:szCs w:val="20"/>
                              <w:rtl/>
                            </w:rPr>
                            <w:t>מתן הארכת זמן בבחינות הבגרות על ידי בתי הספר</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65.15pt;height:22.5pt;margin-top:17.05pt;margin-left:208.9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3F252B">
                      <w:rPr>
                        <w:rFonts w:ascii="Calibri" w:hAnsi="Calibri" w:cs="Calibri"/>
                        <w:color w:val="002060"/>
                        <w:szCs w:val="20"/>
                        <w:rtl/>
                      </w:rPr>
                      <w:t>מתן הארכת זמן בבחינות הבגרות על ידי בתי הספר</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sidRPr="00E700EE">
                            <w:rPr>
                              <w:rFonts w:ascii="Calibri" w:hAnsi="Calibri" w:cs="Calibri" w:hint="cs"/>
                              <w:color w:val="002060"/>
                              <w:szCs w:val="20"/>
                              <w:rtl/>
                            </w:rPr>
                            <w:t>אייר</w:t>
                          </w:r>
                          <w:r w:rsidRPr="00E700EE" w:rsidR="00B4321D">
                            <w:rPr>
                              <w:rFonts w:ascii="Calibri" w:hAnsi="Calibri" w:cs="Calibri" w:hint="cs"/>
                              <w:color w:val="002060"/>
                              <w:szCs w:val="20"/>
                              <w:rtl/>
                            </w:rPr>
                            <w:t xml:space="preserve"> התשפ"</w:t>
                          </w:r>
                          <w:r w:rsidRPr="00E700EE" w:rsidR="00D05C85">
                            <w:rPr>
                              <w:rFonts w:ascii="Calibri" w:hAnsi="Calibri" w:cs="Calibri" w:hint="cs"/>
                              <w:color w:val="002060"/>
                              <w:szCs w:val="20"/>
                              <w:rtl/>
                            </w:rPr>
                            <w:t>ו</w:t>
                          </w:r>
                          <w:r w:rsidRPr="00E700EE">
                            <w:rPr>
                              <w:rFonts w:ascii="Calibri" w:hAnsi="Calibri" w:cs="Calibri" w:hint="cs"/>
                              <w:color w:val="002060"/>
                              <w:szCs w:val="20"/>
                              <w:rtl/>
                            </w:rPr>
                            <w:t xml:space="preserve"> </w:t>
                          </w:r>
                          <w:r w:rsidRPr="00E700EE" w:rsidR="001E204F">
                            <w:rPr>
                              <w:rFonts w:asciiTheme="minorHAnsi" w:hAnsiTheme="minorHAnsi" w:cstheme="minorHAnsi"/>
                              <w:color w:val="002060"/>
                              <w:spacing w:val="20"/>
                              <w:sz w:val="22"/>
                              <w:szCs w:val="22"/>
                            </w:rPr>
                            <w:t xml:space="preserve"> </w:t>
                          </w:r>
                          <w:r w:rsidRPr="00E700EE" w:rsidR="001E204F">
                            <w:rPr>
                              <w:rFonts w:ascii="Wingdings" w:hAnsi="Wingdings" w:cstheme="minorHAnsi"/>
                              <w:color w:val="002060"/>
                              <w:spacing w:val="20"/>
                              <w:sz w:val="22"/>
                              <w:szCs w:val="22"/>
                            </w:rPr>
                            <w:sym w:font="Wingdings" w:char="F0A7"/>
                          </w:r>
                          <w:r w:rsidRPr="00E700EE">
                            <w:rPr>
                              <w:rFonts w:ascii="Calibri" w:hAnsi="Calibri" w:cs="Calibri" w:hint="cs"/>
                              <w:color w:val="002060"/>
                              <w:szCs w:val="20"/>
                              <w:rtl/>
                            </w:rPr>
                            <w:t>מאי</w:t>
                          </w:r>
                          <w:r w:rsidRPr="00E700EE" w:rsidR="0039415D">
                            <w:rPr>
                              <w:rFonts w:ascii="Calibri" w:hAnsi="Calibri" w:cs="Calibri" w:hint="cs"/>
                              <w:color w:val="002060"/>
                              <w:szCs w:val="20"/>
                              <w:rtl/>
                            </w:rPr>
                            <w:t xml:space="preserve"> 202</w:t>
                          </w:r>
                          <w:r w:rsidRPr="00E700EE">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sidRPr="00E700EE">
                      <w:rPr>
                        <w:rFonts w:ascii="Calibri" w:hAnsi="Calibri" w:cs="Calibri" w:hint="cs"/>
                        <w:color w:val="002060"/>
                        <w:szCs w:val="20"/>
                        <w:rtl/>
                      </w:rPr>
                      <w:t>אייר</w:t>
                    </w:r>
                    <w:r w:rsidRPr="00E700EE" w:rsidR="00B4321D">
                      <w:rPr>
                        <w:rFonts w:ascii="Calibri" w:hAnsi="Calibri" w:cs="Calibri" w:hint="cs"/>
                        <w:color w:val="002060"/>
                        <w:szCs w:val="20"/>
                        <w:rtl/>
                      </w:rPr>
                      <w:t xml:space="preserve"> </w:t>
                    </w:r>
                    <w:r w:rsidRPr="00E700EE" w:rsidR="00B4321D">
                      <w:rPr>
                        <w:rFonts w:ascii="Calibri" w:hAnsi="Calibri" w:cs="Calibri" w:hint="cs"/>
                        <w:color w:val="002060"/>
                        <w:szCs w:val="20"/>
                        <w:rtl/>
                      </w:rPr>
                      <w:t>התשפ"</w:t>
                    </w:r>
                    <w:r w:rsidRPr="00E700EE" w:rsidR="00D05C85">
                      <w:rPr>
                        <w:rFonts w:ascii="Calibri" w:hAnsi="Calibri" w:cs="Calibri" w:hint="cs"/>
                        <w:color w:val="002060"/>
                        <w:szCs w:val="20"/>
                        <w:rtl/>
                      </w:rPr>
                      <w:t>ו</w:t>
                    </w:r>
                    <w:r w:rsidRPr="00E700EE">
                      <w:rPr>
                        <w:rFonts w:ascii="Calibri" w:hAnsi="Calibri" w:cs="Calibri" w:hint="cs"/>
                        <w:color w:val="002060"/>
                        <w:szCs w:val="20"/>
                        <w:rtl/>
                      </w:rPr>
                      <w:t xml:space="preserve"> </w:t>
                    </w:r>
                    <w:r w:rsidRPr="00E700EE" w:rsidR="001E204F">
                      <w:rPr>
                        <w:rFonts w:asciiTheme="minorHAnsi" w:hAnsiTheme="minorHAnsi" w:cstheme="minorHAnsi"/>
                        <w:color w:val="002060"/>
                        <w:spacing w:val="20"/>
                        <w:sz w:val="22"/>
                        <w:szCs w:val="22"/>
                      </w:rPr>
                      <w:t xml:space="preserve"> </w:t>
                    </w:r>
                    <w:r w:rsidRPr="00E700EE" w:rsidR="001E204F">
                      <w:rPr>
                        <w:rFonts w:ascii="Wingdings" w:hAnsi="Wingdings" w:cstheme="minorHAnsi"/>
                        <w:color w:val="002060"/>
                        <w:spacing w:val="20"/>
                        <w:sz w:val="22"/>
                        <w:szCs w:val="22"/>
                      </w:rPr>
                      <w:sym w:font="Wingdings" w:char="F0A7"/>
                    </w:r>
                    <w:r w:rsidRPr="00E700EE">
                      <w:rPr>
                        <w:rFonts w:ascii="Calibri" w:hAnsi="Calibri" w:cs="Calibri" w:hint="cs"/>
                        <w:color w:val="002060"/>
                        <w:szCs w:val="20"/>
                        <w:rtl/>
                      </w:rPr>
                      <w:t>מאי</w:t>
                    </w:r>
                    <w:r w:rsidRPr="00E700EE" w:rsidR="0039415D">
                      <w:rPr>
                        <w:rFonts w:ascii="Calibri" w:hAnsi="Calibri" w:cs="Calibri" w:hint="cs"/>
                        <w:color w:val="002060"/>
                        <w:szCs w:val="20"/>
                        <w:rtl/>
                      </w:rPr>
                      <w:t xml:space="preserve"> 202</w:t>
                    </w:r>
                    <w:r w:rsidRPr="00E700EE">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Pr="00E700EE" w:rsidR="008131AD">
                            <w:rPr>
                              <w:rFonts w:ascii="Calibri" w:hAnsi="Calibri" w:cs="Calibri" w:hint="cs"/>
                              <w:color w:val="002060"/>
                              <w:sz w:val="22"/>
                              <w:szCs w:val="22"/>
                              <w:rtl/>
                            </w:rPr>
                            <w:t xml:space="preserve">| </w:t>
                          </w:r>
                          <w:r w:rsidRPr="00E700EE" w:rsidR="00E700EE">
                            <w:rPr>
                              <w:rFonts w:ascii="Calibri" w:hAnsi="Calibri" w:cs="Calibri" w:hint="cs"/>
                              <w:color w:val="002060"/>
                              <w:sz w:val="22"/>
                              <w:szCs w:val="22"/>
                              <w:rtl/>
                            </w:rPr>
                            <w:t>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Pr="00E700EE" w:rsidR="008131AD">
                      <w:rPr>
                        <w:rFonts w:ascii="Calibri" w:hAnsi="Calibri" w:cs="Calibri" w:hint="cs"/>
                        <w:color w:val="002060"/>
                        <w:sz w:val="22"/>
                        <w:szCs w:val="22"/>
                        <w:rtl/>
                      </w:rPr>
                      <w:t xml:space="preserve">| </w:t>
                    </w:r>
                    <w:r w:rsidRPr="00E700EE" w:rsidR="00E700EE">
                      <w:rPr>
                        <w:rFonts w:ascii="Calibri" w:hAnsi="Calibri" w:cs="Calibri" w:hint="cs"/>
                        <w:color w:val="002060"/>
                        <w:sz w:val="22"/>
                        <w:szCs w:val="22"/>
                        <w:rtl/>
                      </w:rPr>
                      <w:t>דוח מיוחד</w:t>
                    </w:r>
                  </w:p>
                </w:txbxContent>
              </v:textbox>
              <w10:wrap type="square"/>
            </v:shape>
          </w:pict>
        </mc:Fallback>
      </mc:AlternateContent>
    </w:r>
    <w:r w:rsidRPr="0062451B">
      <w:rPr>
        <w:rFonts w:asciiTheme="minorHAnsi" w:hAnsiTheme="minorHAnsi" w:cstheme="minorHAnsi"/>
        <w:color w:val="002060"/>
        <w:szCs w:val="20"/>
        <w:rtl/>
      </w:rPr>
      <w:t xml:space="preserve"> </w:t>
    </w:r>
    <w:r w:rsidR="00F954E4">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E700EE">
                                <w:rPr>
                                  <w:rFonts w:ascii="Wingdings" w:hAnsi="Wingdings" w:cstheme="minorHAnsi"/>
                                  <w:color w:val="002060"/>
                                  <w:spacing w:val="20"/>
                                  <w:sz w:val="22"/>
                                  <w:szCs w:val="22"/>
                                </w:rPr>
                                <w:sym w:font="Wingdings" w:char="F0A7"/>
                              </w:r>
                              <w:r w:rsidRPr="00E700EE">
                                <w:rPr>
                                  <w:rFonts w:asciiTheme="minorHAnsi" w:hAnsiTheme="minorHAnsi" w:cstheme="minorHAnsi"/>
                                  <w:color w:val="002060"/>
                                  <w:spacing w:val="20"/>
                                  <w:sz w:val="22"/>
                                  <w:szCs w:val="22"/>
                                  <w:rtl/>
                                </w:rPr>
                                <w:t xml:space="preserve"> </w:t>
                              </w:r>
                              <w:r w:rsidRPr="00E700EE" w:rsidR="00E700EE">
                                <w:rPr>
                                  <w:rFonts w:asciiTheme="minorHAnsi" w:hAnsiTheme="minorHAnsi" w:cstheme="minorHAnsi" w:hint="cs"/>
                                  <w:color w:val="002060"/>
                                  <w:spacing w:val="20"/>
                                  <w:sz w:val="22"/>
                                  <w:szCs w:val="22"/>
                                  <w:rtl/>
                                </w:rPr>
                                <w:t>אייר</w:t>
                              </w:r>
                              <w:r w:rsidRPr="00E700EE">
                                <w:rPr>
                                  <w:rFonts w:asciiTheme="minorHAnsi" w:hAnsiTheme="minorHAnsi" w:cstheme="minorHAnsi"/>
                                  <w:color w:val="002060"/>
                                  <w:spacing w:val="20"/>
                                  <w:sz w:val="22"/>
                                  <w:szCs w:val="22"/>
                                  <w:rtl/>
                                </w:rPr>
                                <w:t xml:space="preserve"> התשפ"</w:t>
                              </w:r>
                              <w:r w:rsidRPr="00E700EE" w:rsidR="00D05C85">
                                <w:rPr>
                                  <w:rFonts w:asciiTheme="minorHAnsi" w:hAnsiTheme="minorHAnsi" w:cstheme="minorHAnsi" w:hint="cs"/>
                                  <w:color w:val="002060"/>
                                  <w:spacing w:val="20"/>
                                  <w:sz w:val="22"/>
                                  <w:szCs w:val="22"/>
                                  <w:rtl/>
                                </w:rPr>
                                <w:t>ו</w:t>
                              </w:r>
                              <w:r w:rsidRPr="00E700EE">
                                <w:rPr>
                                  <w:rFonts w:asciiTheme="minorHAnsi" w:hAnsiTheme="minorHAnsi" w:cstheme="minorHAnsi"/>
                                  <w:color w:val="002060"/>
                                  <w:spacing w:val="20"/>
                                  <w:sz w:val="22"/>
                                  <w:szCs w:val="22"/>
                                  <w:rtl/>
                                </w:rPr>
                                <w:t xml:space="preserve"> </w:t>
                              </w:r>
                              <w:r w:rsidRPr="00E700EE">
                                <w:rPr>
                                  <w:rFonts w:asciiTheme="minorHAnsi" w:hAnsiTheme="minorHAnsi" w:cstheme="minorHAnsi"/>
                                  <w:color w:val="002060"/>
                                  <w:spacing w:val="20"/>
                                  <w:sz w:val="22"/>
                                  <w:szCs w:val="22"/>
                                </w:rPr>
                                <w:t xml:space="preserve"> </w:t>
                              </w:r>
                              <w:r w:rsidRPr="00E700EE">
                                <w:rPr>
                                  <w:rFonts w:ascii="Wingdings" w:hAnsi="Wingdings" w:cstheme="minorHAnsi"/>
                                  <w:color w:val="002060"/>
                                  <w:spacing w:val="20"/>
                                  <w:sz w:val="22"/>
                                  <w:szCs w:val="22"/>
                                </w:rPr>
                                <w:sym w:font="Wingdings" w:char="F0A7"/>
                              </w:r>
                              <w:r w:rsidRPr="00E700EE" w:rsidR="00E700EE">
                                <w:rPr>
                                  <w:rFonts w:asciiTheme="minorHAnsi" w:hAnsiTheme="minorHAnsi" w:cstheme="minorHAnsi" w:hint="cs"/>
                                  <w:color w:val="002060"/>
                                  <w:spacing w:val="20"/>
                                  <w:sz w:val="22"/>
                                  <w:szCs w:val="22"/>
                                  <w:rtl/>
                                </w:rPr>
                                <w:t>מאי</w:t>
                              </w:r>
                              <w:r w:rsidRPr="00E700EE" w:rsidR="00EE57E1">
                                <w:rPr>
                                  <w:rFonts w:asciiTheme="minorHAnsi" w:hAnsiTheme="minorHAnsi" w:cstheme="minorHAnsi" w:hint="cs"/>
                                  <w:color w:val="002060"/>
                                  <w:spacing w:val="20"/>
                                  <w:sz w:val="22"/>
                                  <w:szCs w:val="22"/>
                                  <w:rtl/>
                                </w:rPr>
                                <w:t xml:space="preserve"> </w:t>
                              </w:r>
                              <w:r w:rsidRPr="00E700EE">
                                <w:rPr>
                                  <w:rFonts w:asciiTheme="minorHAnsi" w:hAnsiTheme="minorHAnsi" w:cstheme="minorHAnsi" w:hint="cs"/>
                                  <w:color w:val="002060"/>
                                  <w:spacing w:val="20"/>
                                  <w:sz w:val="22"/>
                                  <w:szCs w:val="22"/>
                                  <w:rtl/>
                                </w:rPr>
                                <w:t>202</w:t>
                              </w:r>
                              <w:r w:rsidRPr="00E700EE" w:rsidR="00E700EE">
                                <w:rPr>
                                  <w:rFonts w:asciiTheme="minorHAnsi" w:hAnsiTheme="minorHAnsi" w:cstheme="minorHAnsi" w:hint="cs"/>
                                  <w:color w:val="002060"/>
                                  <w:spacing w:val="20"/>
                                  <w:sz w:val="22"/>
                                  <w:szCs w:val="22"/>
                                  <w:rtl/>
                                </w:rPr>
                                <w:t>6</w:t>
                              </w:r>
                              <w:r w:rsidRPr="00E700EE">
                                <w:rPr>
                                  <w:rFonts w:asciiTheme="minorHAnsi" w:hAnsiTheme="minorHAnsi" w:cstheme="minorHAnsi"/>
                                  <w:color w:val="002060"/>
                                  <w:spacing w:val="20"/>
                                  <w:sz w:val="22"/>
                                  <w:szCs w:val="22"/>
                                  <w:rtl/>
                                </w:rPr>
                                <w:t xml:space="preserve"> </w:t>
                              </w:r>
                              <w:r w:rsidRPr="00E700EE">
                                <w:rPr>
                                  <w:rFonts w:ascii="Wingdings" w:hAnsi="Wingdings" w:cstheme="minorHAnsi"/>
                                  <w:color w:val="002060"/>
                                  <w:spacing w:val="20"/>
                                  <w:sz w:val="22"/>
                                  <w:szCs w:val="22"/>
                                </w:rPr>
                                <w:sym w:font="Wingdings" w:char="F0A7"/>
                              </w:r>
                              <w:r w:rsidRPr="00E700EE">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E700EE">
                          <w:rPr>
                            <w:rFonts w:ascii="Wingdings" w:hAnsi="Wingdings" w:cstheme="minorHAnsi"/>
                            <w:color w:val="002060"/>
                            <w:spacing w:val="20"/>
                            <w:sz w:val="22"/>
                            <w:szCs w:val="22"/>
                          </w:rPr>
                          <w:sym w:font="Wingdings" w:char="F0A7"/>
                        </w:r>
                        <w:r w:rsidRPr="00E700EE">
                          <w:rPr>
                            <w:rFonts w:asciiTheme="minorHAnsi" w:hAnsiTheme="minorHAnsi" w:cstheme="minorHAnsi"/>
                            <w:color w:val="002060"/>
                            <w:spacing w:val="20"/>
                            <w:sz w:val="22"/>
                            <w:szCs w:val="22"/>
                            <w:rtl/>
                          </w:rPr>
                          <w:t xml:space="preserve"> </w:t>
                        </w:r>
                        <w:r w:rsidRPr="00E700EE" w:rsidR="00E700EE">
                          <w:rPr>
                            <w:rFonts w:asciiTheme="minorHAnsi" w:hAnsiTheme="minorHAnsi" w:cstheme="minorHAnsi" w:hint="cs"/>
                            <w:color w:val="002060"/>
                            <w:spacing w:val="20"/>
                            <w:sz w:val="22"/>
                            <w:szCs w:val="22"/>
                            <w:rtl/>
                          </w:rPr>
                          <w:t>אייר</w:t>
                        </w:r>
                        <w:r w:rsidRPr="00E700EE">
                          <w:rPr>
                            <w:rFonts w:asciiTheme="minorHAnsi" w:hAnsiTheme="minorHAnsi" w:cstheme="minorHAnsi"/>
                            <w:color w:val="002060"/>
                            <w:spacing w:val="20"/>
                            <w:sz w:val="22"/>
                            <w:szCs w:val="22"/>
                            <w:rtl/>
                          </w:rPr>
                          <w:t xml:space="preserve"> </w:t>
                        </w:r>
                        <w:r w:rsidRPr="00E700EE">
                          <w:rPr>
                            <w:rFonts w:asciiTheme="minorHAnsi" w:hAnsiTheme="minorHAnsi" w:cstheme="minorHAnsi"/>
                            <w:color w:val="002060"/>
                            <w:spacing w:val="20"/>
                            <w:sz w:val="22"/>
                            <w:szCs w:val="22"/>
                            <w:rtl/>
                          </w:rPr>
                          <w:t>התשפ"</w:t>
                        </w:r>
                        <w:r w:rsidRPr="00E700EE" w:rsidR="00D05C85">
                          <w:rPr>
                            <w:rFonts w:asciiTheme="minorHAnsi" w:hAnsiTheme="minorHAnsi" w:cstheme="minorHAnsi" w:hint="cs"/>
                            <w:color w:val="002060"/>
                            <w:spacing w:val="20"/>
                            <w:sz w:val="22"/>
                            <w:szCs w:val="22"/>
                            <w:rtl/>
                          </w:rPr>
                          <w:t>ו</w:t>
                        </w:r>
                        <w:r w:rsidRPr="00E700EE">
                          <w:rPr>
                            <w:rFonts w:asciiTheme="minorHAnsi" w:hAnsiTheme="minorHAnsi" w:cstheme="minorHAnsi"/>
                            <w:color w:val="002060"/>
                            <w:spacing w:val="20"/>
                            <w:sz w:val="22"/>
                            <w:szCs w:val="22"/>
                            <w:rtl/>
                          </w:rPr>
                          <w:t xml:space="preserve"> </w:t>
                        </w:r>
                        <w:r w:rsidRPr="00E700EE">
                          <w:rPr>
                            <w:rFonts w:asciiTheme="minorHAnsi" w:hAnsiTheme="minorHAnsi" w:cstheme="minorHAnsi"/>
                            <w:color w:val="002060"/>
                            <w:spacing w:val="20"/>
                            <w:sz w:val="22"/>
                            <w:szCs w:val="22"/>
                          </w:rPr>
                          <w:t xml:space="preserve"> </w:t>
                        </w:r>
                        <w:r w:rsidRPr="00E700EE">
                          <w:rPr>
                            <w:rFonts w:ascii="Wingdings" w:hAnsi="Wingdings" w:cstheme="minorHAnsi"/>
                            <w:color w:val="002060"/>
                            <w:spacing w:val="20"/>
                            <w:sz w:val="22"/>
                            <w:szCs w:val="22"/>
                          </w:rPr>
                          <w:sym w:font="Wingdings" w:char="F0A7"/>
                        </w:r>
                        <w:r w:rsidRPr="00E700EE" w:rsidR="00E700EE">
                          <w:rPr>
                            <w:rFonts w:asciiTheme="minorHAnsi" w:hAnsiTheme="minorHAnsi" w:cstheme="minorHAnsi" w:hint="cs"/>
                            <w:color w:val="002060"/>
                            <w:spacing w:val="20"/>
                            <w:sz w:val="22"/>
                            <w:szCs w:val="22"/>
                            <w:rtl/>
                          </w:rPr>
                          <w:t>מאי</w:t>
                        </w:r>
                        <w:r w:rsidRPr="00E700EE" w:rsidR="00EE57E1">
                          <w:rPr>
                            <w:rFonts w:asciiTheme="minorHAnsi" w:hAnsiTheme="minorHAnsi" w:cstheme="minorHAnsi" w:hint="cs"/>
                            <w:color w:val="002060"/>
                            <w:spacing w:val="20"/>
                            <w:sz w:val="22"/>
                            <w:szCs w:val="22"/>
                            <w:rtl/>
                          </w:rPr>
                          <w:t xml:space="preserve"> </w:t>
                        </w:r>
                        <w:r w:rsidRPr="00E700EE">
                          <w:rPr>
                            <w:rFonts w:asciiTheme="minorHAnsi" w:hAnsiTheme="minorHAnsi" w:cstheme="minorHAnsi" w:hint="cs"/>
                            <w:color w:val="002060"/>
                            <w:spacing w:val="20"/>
                            <w:sz w:val="22"/>
                            <w:szCs w:val="22"/>
                            <w:rtl/>
                          </w:rPr>
                          <w:t>202</w:t>
                        </w:r>
                        <w:r w:rsidRPr="00E700EE" w:rsidR="00E700EE">
                          <w:rPr>
                            <w:rFonts w:asciiTheme="minorHAnsi" w:hAnsiTheme="minorHAnsi" w:cstheme="minorHAnsi" w:hint="cs"/>
                            <w:color w:val="002060"/>
                            <w:spacing w:val="20"/>
                            <w:sz w:val="22"/>
                            <w:szCs w:val="22"/>
                            <w:rtl/>
                          </w:rPr>
                          <w:t>6</w:t>
                        </w:r>
                        <w:r w:rsidRPr="00E700EE">
                          <w:rPr>
                            <w:rFonts w:asciiTheme="minorHAnsi" w:hAnsiTheme="minorHAnsi" w:cstheme="minorHAnsi"/>
                            <w:color w:val="002060"/>
                            <w:spacing w:val="20"/>
                            <w:sz w:val="22"/>
                            <w:szCs w:val="22"/>
                            <w:rtl/>
                          </w:rPr>
                          <w:t xml:space="preserve"> </w:t>
                        </w:r>
                        <w:r w:rsidRPr="00E700EE">
                          <w:rPr>
                            <w:rFonts w:ascii="Wingdings" w:hAnsi="Wingdings" w:cstheme="minorHAnsi"/>
                            <w:color w:val="002060"/>
                            <w:spacing w:val="20"/>
                            <w:sz w:val="22"/>
                            <w:szCs w:val="22"/>
                          </w:rPr>
                          <w:sym w:font="Wingdings" w:char="F0A7"/>
                        </w:r>
                        <w:r w:rsidRPr="00E700EE">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62451B" w:rsidP="00EF4539">
    <w:pPr>
      <w:pStyle w:val="Header"/>
      <w:tabs>
        <w:tab w:val="clear" w:pos="8306"/>
        <w:tab w:val="right" w:pos="8504"/>
      </w:tabs>
      <w:ind w:right="-709"/>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sidRPr="00E700EE">
                            <w:rPr>
                              <w:rFonts w:ascii="Calibri" w:hAnsi="Calibri" w:cs="Calibri" w:hint="cs"/>
                              <w:color w:val="002060"/>
                              <w:szCs w:val="20"/>
                              <w:rtl/>
                            </w:rPr>
                            <w:t>אייר</w:t>
                          </w:r>
                          <w:r w:rsidRPr="00E700EE">
                            <w:rPr>
                              <w:rFonts w:ascii="Calibri" w:hAnsi="Calibri" w:cs="Calibri" w:hint="cs"/>
                              <w:color w:val="002060"/>
                              <w:szCs w:val="20"/>
                              <w:rtl/>
                            </w:rPr>
                            <w:t xml:space="preserve"> התשפ"</w:t>
                          </w:r>
                          <w:r w:rsidRPr="00E700EE" w:rsidR="00D05C85">
                            <w:rPr>
                              <w:rFonts w:ascii="Calibri" w:hAnsi="Calibri" w:cs="Calibri" w:hint="cs"/>
                              <w:color w:val="002060"/>
                              <w:szCs w:val="20"/>
                              <w:rtl/>
                            </w:rPr>
                            <w:t>ו</w:t>
                          </w:r>
                          <w:r w:rsidRPr="00E700EE">
                            <w:rPr>
                              <w:rFonts w:ascii="Calibri" w:hAnsi="Calibri" w:cs="Calibri" w:hint="cs"/>
                              <w:color w:val="002060"/>
                              <w:szCs w:val="20"/>
                              <w:rtl/>
                            </w:rPr>
                            <w:t xml:space="preserve"> </w:t>
                          </w:r>
                          <w:r w:rsidRPr="00E700EE">
                            <w:rPr>
                              <w:rFonts w:asciiTheme="minorHAnsi" w:hAnsiTheme="minorHAnsi" w:cstheme="minorHAnsi"/>
                              <w:color w:val="002060"/>
                              <w:spacing w:val="20"/>
                              <w:sz w:val="22"/>
                              <w:szCs w:val="22"/>
                            </w:rPr>
                            <w:t xml:space="preserve"> </w:t>
                          </w:r>
                          <w:r w:rsidRPr="00E700EE">
                            <w:rPr>
                              <w:rFonts w:ascii="Wingdings" w:hAnsi="Wingdings" w:cstheme="minorHAnsi"/>
                              <w:color w:val="002060"/>
                              <w:spacing w:val="20"/>
                              <w:sz w:val="22"/>
                              <w:szCs w:val="22"/>
                            </w:rPr>
                            <w:sym w:font="Wingdings" w:char="F0A7"/>
                          </w:r>
                          <w:r w:rsidRPr="00E700EE">
                            <w:rPr>
                              <w:rFonts w:ascii="Calibri" w:hAnsi="Calibri" w:cs="Calibri" w:hint="cs"/>
                              <w:color w:val="002060"/>
                              <w:szCs w:val="20"/>
                              <w:rtl/>
                            </w:rPr>
                            <w:t>מאי</w:t>
                          </w:r>
                          <w:r w:rsidRPr="00E700EE">
                            <w:rPr>
                              <w:rFonts w:ascii="Calibri" w:hAnsi="Calibri" w:cs="Calibri" w:hint="cs"/>
                              <w:color w:val="002060"/>
                              <w:szCs w:val="20"/>
                              <w:rtl/>
                            </w:rPr>
                            <w:t xml:space="preserve"> 202</w:t>
                          </w:r>
                          <w:r w:rsidRPr="00E700EE">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sidRPr="00E700EE">
                      <w:rPr>
                        <w:rFonts w:ascii="Calibri" w:hAnsi="Calibri" w:cs="Calibri" w:hint="cs"/>
                        <w:color w:val="002060"/>
                        <w:szCs w:val="20"/>
                        <w:rtl/>
                      </w:rPr>
                      <w:t>אייר</w:t>
                    </w:r>
                    <w:r w:rsidRPr="00E700EE">
                      <w:rPr>
                        <w:rFonts w:ascii="Calibri" w:hAnsi="Calibri" w:cs="Calibri" w:hint="cs"/>
                        <w:color w:val="002060"/>
                        <w:szCs w:val="20"/>
                        <w:rtl/>
                      </w:rPr>
                      <w:t xml:space="preserve"> </w:t>
                    </w:r>
                    <w:r w:rsidRPr="00E700EE">
                      <w:rPr>
                        <w:rFonts w:ascii="Calibri" w:hAnsi="Calibri" w:cs="Calibri" w:hint="cs"/>
                        <w:color w:val="002060"/>
                        <w:szCs w:val="20"/>
                        <w:rtl/>
                      </w:rPr>
                      <w:t>התשפ"</w:t>
                    </w:r>
                    <w:r w:rsidRPr="00E700EE" w:rsidR="00D05C85">
                      <w:rPr>
                        <w:rFonts w:ascii="Calibri" w:hAnsi="Calibri" w:cs="Calibri" w:hint="cs"/>
                        <w:color w:val="002060"/>
                        <w:szCs w:val="20"/>
                        <w:rtl/>
                      </w:rPr>
                      <w:t>ו</w:t>
                    </w:r>
                    <w:r w:rsidRPr="00E700EE">
                      <w:rPr>
                        <w:rFonts w:ascii="Calibri" w:hAnsi="Calibri" w:cs="Calibri" w:hint="cs"/>
                        <w:color w:val="002060"/>
                        <w:szCs w:val="20"/>
                        <w:rtl/>
                      </w:rPr>
                      <w:t xml:space="preserve"> </w:t>
                    </w:r>
                    <w:r w:rsidRPr="00E700EE">
                      <w:rPr>
                        <w:rFonts w:asciiTheme="minorHAnsi" w:hAnsiTheme="minorHAnsi" w:cstheme="minorHAnsi"/>
                        <w:color w:val="002060"/>
                        <w:spacing w:val="20"/>
                        <w:sz w:val="22"/>
                        <w:szCs w:val="22"/>
                      </w:rPr>
                      <w:t xml:space="preserve"> </w:t>
                    </w:r>
                    <w:r w:rsidRPr="00E700EE">
                      <w:rPr>
                        <w:rFonts w:ascii="Wingdings" w:hAnsi="Wingdings" w:cstheme="minorHAnsi"/>
                        <w:color w:val="002060"/>
                        <w:spacing w:val="20"/>
                        <w:sz w:val="22"/>
                        <w:szCs w:val="22"/>
                      </w:rPr>
                      <w:sym w:font="Wingdings" w:char="F0A7"/>
                    </w:r>
                    <w:r w:rsidRPr="00E700EE">
                      <w:rPr>
                        <w:rFonts w:ascii="Calibri" w:hAnsi="Calibri" w:cs="Calibri" w:hint="cs"/>
                        <w:color w:val="002060"/>
                        <w:szCs w:val="20"/>
                        <w:rtl/>
                      </w:rPr>
                      <w:t>מאי</w:t>
                    </w:r>
                    <w:r w:rsidRPr="00E700EE">
                      <w:rPr>
                        <w:rFonts w:ascii="Calibri" w:hAnsi="Calibri" w:cs="Calibri" w:hint="cs"/>
                        <w:color w:val="002060"/>
                        <w:szCs w:val="20"/>
                        <w:rtl/>
                      </w:rPr>
                      <w:t xml:space="preserve"> 202</w:t>
                    </w:r>
                    <w:r w:rsidRPr="00E700EE">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 </w:t>
                          </w:r>
                          <w:r w:rsidRPr="00E700EE" w:rsidR="00E700EE">
                            <w:rPr>
                              <w:rFonts w:ascii="Calibri" w:hAnsi="Calibri" w:cs="Calibri" w:hint="cs"/>
                              <w:color w:val="002060"/>
                              <w:sz w:val="22"/>
                              <w:szCs w:val="22"/>
                              <w:rtl/>
                            </w:rPr>
                            <w:t>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 </w:t>
                    </w:r>
                    <w:r w:rsidRPr="00E700EE" w:rsidR="00E700EE">
                      <w:rPr>
                        <w:rFonts w:ascii="Calibri" w:hAnsi="Calibri" w:cs="Calibri" w:hint="cs"/>
                        <w:color w:val="002060"/>
                        <w:sz w:val="22"/>
                        <w:szCs w:val="22"/>
                        <w:rtl/>
                      </w:rPr>
                      <w:t>דוח מיוחד</w:t>
                    </w:r>
                  </w:p>
                </w:txbxContent>
              </v:textbox>
              <w10:wrap type="square"/>
            </v:shape>
          </w:pict>
        </mc:Fallback>
      </mc:AlternateContent>
    </w:r>
    <w:r w:rsidRPr="0062451B">
      <w:rPr>
        <w:rFonts w:asciiTheme="minorHAnsi" w:hAnsiTheme="minorHAnsi" w:cstheme="minorHAnsi"/>
        <w:color w:val="002060"/>
        <w:szCs w:val="20"/>
        <w:rtl/>
      </w:rPr>
      <w:t xml:space="preserve"> </w: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3</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nsid w:val="6699458C"/>
    <w:multiLevelType w:val="hybridMultilevel"/>
    <w:tmpl w:val="EA6269D4"/>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080" w:hanging="360"/>
      </w:pPr>
      <w:rPr>
        <w:rFonts w:ascii="Symbol" w:hAnsi="Symbol" w:hint="default"/>
        <w:color w:val="FF000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4">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3"/>
  </w:num>
  <w:num w:numId="2">
    <w:abstractNumId w:val="9"/>
  </w:num>
  <w:num w:numId="3">
    <w:abstractNumId w:val="7"/>
  </w:num>
  <w:num w:numId="4">
    <w:abstractNumId w:val="2"/>
  </w:num>
  <w:num w:numId="5">
    <w:abstractNumId w:val="8"/>
  </w:num>
  <w:num w:numId="6">
    <w:abstractNumId w:val="11"/>
  </w:num>
  <w:num w:numId="7">
    <w:abstractNumId w:val="6"/>
  </w:num>
  <w:num w:numId="8">
    <w:abstractNumId w:val="4"/>
  </w:num>
  <w:num w:numId="9">
    <w:abstractNumId w:val="3"/>
  </w:num>
  <w:num w:numId="10">
    <w:abstractNumId w:val="5"/>
  </w:num>
  <w:num w:numId="11">
    <w:abstractNumId w:val="14"/>
  </w:num>
  <w:num w:numId="12">
    <w:abstractNumId w:val="0"/>
  </w:num>
  <w:num w:numId="13">
    <w:abstractNumId w:val="1"/>
  </w:num>
  <w:num w:numId="14">
    <w:abstractNumId w:val="12"/>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05FF"/>
    <w:rsid w:val="00013880"/>
    <w:rsid w:val="0001735B"/>
    <w:rsid w:val="00042837"/>
    <w:rsid w:val="000501A4"/>
    <w:rsid w:val="000532AA"/>
    <w:rsid w:val="000B1102"/>
    <w:rsid w:val="000C7459"/>
    <w:rsid w:val="000E013E"/>
    <w:rsid w:val="000F7725"/>
    <w:rsid w:val="00101D0F"/>
    <w:rsid w:val="00113E28"/>
    <w:rsid w:val="00114325"/>
    <w:rsid w:val="00166477"/>
    <w:rsid w:val="001730B0"/>
    <w:rsid w:val="0019511E"/>
    <w:rsid w:val="001960B4"/>
    <w:rsid w:val="001A613C"/>
    <w:rsid w:val="001B2821"/>
    <w:rsid w:val="001C057E"/>
    <w:rsid w:val="001C6185"/>
    <w:rsid w:val="001E204F"/>
    <w:rsid w:val="001F4412"/>
    <w:rsid w:val="00203604"/>
    <w:rsid w:val="002064F7"/>
    <w:rsid w:val="00221AFC"/>
    <w:rsid w:val="00240887"/>
    <w:rsid w:val="00263521"/>
    <w:rsid w:val="002A7D21"/>
    <w:rsid w:val="002C0FD0"/>
    <w:rsid w:val="002C1EE0"/>
    <w:rsid w:val="002C4139"/>
    <w:rsid w:val="00301153"/>
    <w:rsid w:val="003079D5"/>
    <w:rsid w:val="00315B1D"/>
    <w:rsid w:val="00323027"/>
    <w:rsid w:val="00354F9A"/>
    <w:rsid w:val="0037370B"/>
    <w:rsid w:val="0037752E"/>
    <w:rsid w:val="00380052"/>
    <w:rsid w:val="00386A1B"/>
    <w:rsid w:val="0039415D"/>
    <w:rsid w:val="003D18F4"/>
    <w:rsid w:val="003D61C6"/>
    <w:rsid w:val="003E58C2"/>
    <w:rsid w:val="003F252B"/>
    <w:rsid w:val="0042662D"/>
    <w:rsid w:val="00445621"/>
    <w:rsid w:val="004779AA"/>
    <w:rsid w:val="00496F3E"/>
    <w:rsid w:val="004A0385"/>
    <w:rsid w:val="004C7D9F"/>
    <w:rsid w:val="005006C5"/>
    <w:rsid w:val="00544306"/>
    <w:rsid w:val="00551B42"/>
    <w:rsid w:val="00551FF7"/>
    <w:rsid w:val="00574579"/>
    <w:rsid w:val="00580C5C"/>
    <w:rsid w:val="005A021D"/>
    <w:rsid w:val="0062451B"/>
    <w:rsid w:val="00634DAD"/>
    <w:rsid w:val="00640B60"/>
    <w:rsid w:val="006457EB"/>
    <w:rsid w:val="006531CB"/>
    <w:rsid w:val="006C2C6D"/>
    <w:rsid w:val="006C394C"/>
    <w:rsid w:val="006D4161"/>
    <w:rsid w:val="006D786C"/>
    <w:rsid w:val="006E1414"/>
    <w:rsid w:val="006F285F"/>
    <w:rsid w:val="0072219B"/>
    <w:rsid w:val="007474F0"/>
    <w:rsid w:val="00753ADE"/>
    <w:rsid w:val="00773F61"/>
    <w:rsid w:val="007A4EBD"/>
    <w:rsid w:val="007B112B"/>
    <w:rsid w:val="007B5B26"/>
    <w:rsid w:val="007B691A"/>
    <w:rsid w:val="007C1FF6"/>
    <w:rsid w:val="007D61B8"/>
    <w:rsid w:val="007F7FF2"/>
    <w:rsid w:val="00805B42"/>
    <w:rsid w:val="008102AD"/>
    <w:rsid w:val="008131AD"/>
    <w:rsid w:val="00837997"/>
    <w:rsid w:val="00867FC5"/>
    <w:rsid w:val="00892F80"/>
    <w:rsid w:val="008B4F41"/>
    <w:rsid w:val="008C6F75"/>
    <w:rsid w:val="009015B2"/>
    <w:rsid w:val="00906E90"/>
    <w:rsid w:val="00906FB1"/>
    <w:rsid w:val="0091051D"/>
    <w:rsid w:val="00933E1C"/>
    <w:rsid w:val="00936F84"/>
    <w:rsid w:val="00940851"/>
    <w:rsid w:val="009679D9"/>
    <w:rsid w:val="00970F63"/>
    <w:rsid w:val="009B757F"/>
    <w:rsid w:val="009C6066"/>
    <w:rsid w:val="009D73F5"/>
    <w:rsid w:val="009E1A3F"/>
    <w:rsid w:val="009E53CF"/>
    <w:rsid w:val="009F0BD3"/>
    <w:rsid w:val="00A222E2"/>
    <w:rsid w:val="00A61AD5"/>
    <w:rsid w:val="00A73038"/>
    <w:rsid w:val="00A76C99"/>
    <w:rsid w:val="00A81EBE"/>
    <w:rsid w:val="00AC6B95"/>
    <w:rsid w:val="00B00E5C"/>
    <w:rsid w:val="00B4321D"/>
    <w:rsid w:val="00B666B9"/>
    <w:rsid w:val="00B76DC1"/>
    <w:rsid w:val="00B862C0"/>
    <w:rsid w:val="00BD13A3"/>
    <w:rsid w:val="00BE2DD8"/>
    <w:rsid w:val="00C2305A"/>
    <w:rsid w:val="00C23CC9"/>
    <w:rsid w:val="00C30B3D"/>
    <w:rsid w:val="00C33AE2"/>
    <w:rsid w:val="00C8096C"/>
    <w:rsid w:val="00C8100B"/>
    <w:rsid w:val="00C85B62"/>
    <w:rsid w:val="00CA41D2"/>
    <w:rsid w:val="00CA4F20"/>
    <w:rsid w:val="00CC712C"/>
    <w:rsid w:val="00CD28D9"/>
    <w:rsid w:val="00D05C85"/>
    <w:rsid w:val="00D22748"/>
    <w:rsid w:val="00D26918"/>
    <w:rsid w:val="00D37121"/>
    <w:rsid w:val="00D779F7"/>
    <w:rsid w:val="00D87542"/>
    <w:rsid w:val="00D95C20"/>
    <w:rsid w:val="00D97C16"/>
    <w:rsid w:val="00DE1DAB"/>
    <w:rsid w:val="00DE20A2"/>
    <w:rsid w:val="00DF0B89"/>
    <w:rsid w:val="00E0798E"/>
    <w:rsid w:val="00E122EE"/>
    <w:rsid w:val="00E35682"/>
    <w:rsid w:val="00E36E30"/>
    <w:rsid w:val="00E46EA3"/>
    <w:rsid w:val="00E51C1B"/>
    <w:rsid w:val="00E53DA7"/>
    <w:rsid w:val="00E700EE"/>
    <w:rsid w:val="00E91827"/>
    <w:rsid w:val="00EC6B44"/>
    <w:rsid w:val="00EE37A3"/>
    <w:rsid w:val="00EE57E1"/>
    <w:rsid w:val="00EF4539"/>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3E17C7C"/>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26">
    <w:name w:val="רשת טבלה2"/>
    <w:basedOn w:val="TableNormal"/>
    <w:uiPriority w:val="59"/>
    <w:rsid w:val="00BD1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8" Type="http://schemas.openxmlformats.org/officeDocument/2006/relationships/footer" Target="footer1.xml"/><Relationship Id="rId26" Type="http://schemas.openxmlformats.org/officeDocument/2006/relationships/customXml" Target="../customXml/item4.xml"/><Relationship Id="rId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7.jpeg"/><Relationship Id="rId17" Type="http://schemas.openxmlformats.org/officeDocument/2006/relationships/image" Target="media/image12.jpeg"/><Relationship Id="rId7" Type="http://schemas.openxmlformats.org/officeDocument/2006/relationships/header" Target="header2.xml"/><Relationship Id="rId25" Type="http://schemas.openxmlformats.org/officeDocument/2006/relationships/customXml" Target="../customXml/item3.xml"/><Relationship Id="rId16" Type="http://schemas.openxmlformats.org/officeDocument/2006/relationships/image" Target="media/image11.jpeg"/><Relationship Id="rId2" Type="http://schemas.openxmlformats.org/officeDocument/2006/relationships/settings" Target="settings.xml"/><Relationship Id="rId20" Type="http://schemas.openxmlformats.org/officeDocument/2006/relationships/header" Target="header3.xml"/><Relationship Id="rId1" Type="http://schemas.openxmlformats.org/officeDocument/2006/relationships/footnotes" Target="footnotes.xml"/><Relationship Id="rId11" Type="http://schemas.openxmlformats.org/officeDocument/2006/relationships/image" Target="media/image6.jpeg"/><Relationship Id="rId6" Type="http://schemas.openxmlformats.org/officeDocument/2006/relationships/header" Target="header1.xml"/><Relationship Id="rId24" Type="http://schemas.openxmlformats.org/officeDocument/2006/relationships/customXml" Target="../customXml/item2.xml"/><Relationship Id="rId15" Type="http://schemas.openxmlformats.org/officeDocument/2006/relationships/image" Target="media/image10.jpeg"/><Relationship Id="rId23"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image" Target="media/image5.jpeg"/><Relationship Id="rId19" Type="http://schemas.openxmlformats.org/officeDocument/2006/relationships/image" Target="media/image14.jpeg"/><Relationship Id="rId14" Type="http://schemas.openxmlformats.org/officeDocument/2006/relationships/image" Target="media/image9.jpeg"/><Relationship Id="rId22"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image" Target="media/image4.jpeg"/></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9ECCBD-3B5F-411E-AB2A-BD05186A7409}">
  <ds:schemaRefs>
    <ds:schemaRef ds:uri="http://schemas.openxmlformats.org/officeDocument/2006/bibliography"/>
  </ds:schemaRefs>
</ds:datastoreItem>
</file>

<file path=customXml/itemProps2.xml><?xml version="1.0" encoding="utf-8"?>
<ds:datastoreItem xmlns:ds="http://schemas.openxmlformats.org/officeDocument/2006/customXml" ds:itemID="{3455733B-11CC-4952-BC72-F007B58CB7DB}"/>
</file>

<file path=customXml/itemProps3.xml><?xml version="1.0" encoding="utf-8"?>
<ds:datastoreItem xmlns:ds="http://schemas.openxmlformats.org/officeDocument/2006/customXml" ds:itemID="{51651B9F-7971-4C64-A512-772F50ED9F38}"/>
</file>

<file path=customXml/itemProps4.xml><?xml version="1.0" encoding="utf-8"?>
<ds:datastoreItem xmlns:ds="http://schemas.openxmlformats.org/officeDocument/2006/customXml" ds:itemID="{F023C191-2648-4132-A5F7-9D2D0940F209}"/>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