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114EDB">
      <w:pPr>
        <w:tabs>
          <w:tab w:val="left" w:pos="340"/>
        </w:tabs>
        <w:spacing w:line="264" w:lineRule="exact"/>
        <w:ind w:left="4196"/>
        <w:rPr>
          <w:rFonts w:ascii="FrankRuehl" w:hAnsi="FrankRuehl" w:cs="David"/>
          <w:sz w:val="32"/>
          <w:szCs w:val="32"/>
          <w:rtl/>
        </w:rPr>
      </w:pPr>
      <w:bookmarkStart w:id="0" w:name="_GoBack"/>
      <w:bookmarkEnd w:id="0"/>
      <w:r>
        <w:rPr>
          <w:rFonts w:ascii="FrankRuehl" w:hAnsi="FrankRuehl" w:cs="David" w:hint="cs"/>
          <w:b/>
          <w:bCs/>
          <w:sz w:val="32"/>
          <w:szCs w:val="32"/>
          <w:rtl/>
        </w:rPr>
        <w:t>מבקר המדינה</w:t>
      </w:r>
    </w:p>
    <w:p w:rsidR="00114EDB" w:rsidP="00D0619C">
      <w:pPr>
        <w:tabs>
          <w:tab w:val="left" w:pos="340"/>
        </w:tabs>
        <w:spacing w:line="264" w:lineRule="exact"/>
        <w:ind w:left="4196"/>
        <w:rPr>
          <w:rFonts w:ascii="FrankRuehl" w:hAnsi="FrankRuehl" w:cs="David"/>
          <w:sz w:val="32"/>
          <w:szCs w:val="32"/>
          <w:rtl/>
        </w:rPr>
      </w:pPr>
      <w:r>
        <w:rPr>
          <w:rFonts w:ascii="FrankRuehl" w:hAnsi="FrankRuehl" w:cs="David"/>
          <w:sz w:val="32"/>
          <w:szCs w:val="32"/>
          <w:rtl/>
        </w:rPr>
        <w:t xml:space="preserve">דוח שנתי </w:t>
      </w:r>
      <w:r>
        <w:rPr>
          <w:rFonts w:ascii="FrankRuehl" w:hAnsi="FrankRuehl" w:cs="David" w:hint="cs"/>
          <w:sz w:val="28"/>
          <w:szCs w:val="28"/>
          <w:rtl/>
        </w:rPr>
        <w:t>64</w:t>
      </w:r>
      <w:r w:rsidR="00D0619C">
        <w:rPr>
          <w:rFonts w:ascii="FrankRuehl" w:hAnsi="FrankRuehl" w:cs="David" w:hint="cs"/>
          <w:sz w:val="32"/>
          <w:szCs w:val="32"/>
          <w:rtl/>
        </w:rPr>
        <w:t>ב</w:t>
      </w:r>
    </w:p>
    <w:p w:rsidR="00114EDB">
      <w:pPr>
        <w:spacing w:line="240" w:lineRule="atLeast"/>
        <w:jc w:val="center"/>
      </w:pPr>
      <w:r>
        <w:rPr>
          <w:rtl/>
        </w:rPr>
        <w:br w:type="page"/>
      </w:r>
    </w:p>
    <w:p w:rsidR="00114EDB">
      <w:pPr>
        <w:spacing w:line="240" w:lineRule="atLeast"/>
        <w:jc w:val="center"/>
      </w:pPr>
      <w:r>
        <w:rPr>
          <w:rtl/>
        </w:rPr>
        <w:br w:type="pag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>
            <v:imagedata r:id="rId4" o:title="isra"/>
          </v:shape>
        </w:pict>
      </w:r>
    </w:p>
    <w:p w:rsidR="00114EDB">
      <w:pPr>
        <w:spacing w:before="120" w:after="0" w:line="312" w:lineRule="auto"/>
        <w:jc w:val="center"/>
        <w:rPr>
          <w:rFonts w:cs="David"/>
          <w:b/>
          <w:bCs/>
          <w:sz w:val="72"/>
          <w:szCs w:val="72"/>
          <w:rtl/>
        </w:rPr>
      </w:pPr>
      <w:r>
        <w:rPr>
          <w:rFonts w:cs="David" w:hint="cs"/>
          <w:b/>
          <w:bCs/>
          <w:sz w:val="72"/>
          <w:szCs w:val="72"/>
          <w:rtl/>
        </w:rPr>
        <w:t>מבקר המדינה</w:t>
      </w:r>
    </w:p>
    <w:p w:rsidR="00114EDB">
      <w:pPr>
        <w:spacing w:after="0" w:line="240" w:lineRule="auto"/>
        <w:jc w:val="center"/>
        <w:rPr>
          <w:rFonts w:cs="David"/>
          <w:sz w:val="60"/>
          <w:szCs w:val="60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 w:rsidP="00D0619C">
      <w:pPr>
        <w:spacing w:after="0" w:line="240" w:lineRule="auto"/>
        <w:jc w:val="center"/>
        <w:rPr>
          <w:rFonts w:cs="David"/>
          <w:sz w:val="100"/>
          <w:szCs w:val="100"/>
          <w:rtl/>
        </w:rPr>
      </w:pPr>
      <w:r>
        <w:rPr>
          <w:rFonts w:cs="David" w:hint="cs"/>
          <w:sz w:val="100"/>
          <w:szCs w:val="100"/>
          <w:rtl/>
        </w:rPr>
        <w:t>דוח שנתי 64</w:t>
      </w:r>
      <w:r w:rsidR="00D0619C">
        <w:rPr>
          <w:rFonts w:cs="David" w:hint="cs"/>
          <w:sz w:val="100"/>
          <w:szCs w:val="100"/>
          <w:rtl/>
        </w:rPr>
        <w:t>ב</w:t>
      </w: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 w:val="32"/>
          <w:szCs w:val="32"/>
          <w:rtl/>
        </w:rPr>
      </w:pPr>
    </w:p>
    <w:p w:rsidR="00114EDB">
      <w:pPr>
        <w:spacing w:after="0" w:line="240" w:lineRule="auto"/>
        <w:jc w:val="center"/>
        <w:rPr>
          <w:rFonts w:cs="David"/>
          <w:sz w:val="32"/>
          <w:szCs w:val="32"/>
          <w:rtl/>
        </w:rPr>
      </w:pPr>
    </w:p>
    <w:p w:rsidR="00114EDB">
      <w:pPr>
        <w:spacing w:after="0" w:line="240" w:lineRule="auto"/>
        <w:jc w:val="center"/>
        <w:rPr>
          <w:rFonts w:cs="David"/>
          <w:sz w:val="32"/>
          <w:szCs w:val="32"/>
          <w:rtl/>
        </w:rPr>
      </w:pPr>
    </w:p>
    <w:p w:rsidR="00114EDB">
      <w:pPr>
        <w:spacing w:after="0" w:line="240" w:lineRule="auto"/>
        <w:jc w:val="center"/>
        <w:rPr>
          <w:rFonts w:cs="David"/>
          <w:sz w:val="32"/>
          <w:szCs w:val="32"/>
          <w:rtl/>
        </w:rPr>
      </w:pPr>
    </w:p>
    <w:p w:rsidR="00114EDB">
      <w:pPr>
        <w:spacing w:after="0" w:line="240" w:lineRule="auto"/>
        <w:jc w:val="center"/>
        <w:rPr>
          <w:rFonts w:cs="David"/>
          <w:sz w:val="32"/>
          <w:szCs w:val="32"/>
          <w:rtl/>
        </w:rPr>
      </w:pPr>
    </w:p>
    <w:p w:rsidR="00114EDB">
      <w:pPr>
        <w:spacing w:after="0" w:line="240" w:lineRule="auto"/>
        <w:jc w:val="center"/>
        <w:rPr>
          <w:rFonts w:cs="David"/>
          <w:sz w:val="32"/>
          <w:szCs w:val="32"/>
        </w:rPr>
      </w:pPr>
    </w:p>
    <w:p w:rsidR="00114EDB">
      <w:pPr>
        <w:spacing w:after="0" w:line="240" w:lineRule="auto"/>
        <w:jc w:val="center"/>
        <w:rPr>
          <w:rFonts w:cs="David"/>
          <w:sz w:val="32"/>
          <w:szCs w:val="32"/>
        </w:rPr>
      </w:pPr>
    </w:p>
    <w:p w:rsidR="00114EDB">
      <w:pPr>
        <w:spacing w:after="0" w:line="240" w:lineRule="auto"/>
        <w:jc w:val="center"/>
        <w:rPr>
          <w:rFonts w:cs="David"/>
          <w:sz w:val="32"/>
          <w:szCs w:val="32"/>
        </w:rPr>
      </w:pPr>
    </w:p>
    <w:p w:rsidR="00114EDB">
      <w:pPr>
        <w:spacing w:line="240" w:lineRule="auto"/>
        <w:jc w:val="center"/>
        <w:rPr>
          <w:rFonts w:cs="David"/>
          <w:sz w:val="32"/>
          <w:szCs w:val="32"/>
        </w:rPr>
      </w:pPr>
    </w:p>
    <w:p w:rsidR="00114EDB">
      <w:pPr>
        <w:spacing w:line="240" w:lineRule="atLeast"/>
        <w:jc w:val="center"/>
        <w:rPr>
          <w:sz w:val="32"/>
          <w:szCs w:val="32"/>
          <w:rtl/>
        </w:rPr>
      </w:pPr>
      <w:r>
        <w:rPr>
          <w:sz w:val="32"/>
          <w:szCs w:val="32"/>
        </w:rPr>
        <w:pict>
          <v:shape id="_x0000_i1026" type="#_x0000_t75" style="width:66.75pt;height:38.25pt">
            <v:imagedata r:id="rId5" o:title="logo-b-w"/>
          </v:shape>
        </w:pict>
      </w:r>
    </w:p>
    <w:p w:rsidR="00114EDB" w:rsidP="00D0619C">
      <w:pPr>
        <w:spacing w:after="0" w:line="240" w:lineRule="auto"/>
        <w:jc w:val="center"/>
        <w:rPr>
          <w:rFonts w:cs="David"/>
          <w:sz w:val="32"/>
          <w:szCs w:val="32"/>
          <w:rtl/>
        </w:rPr>
      </w:pPr>
      <w:r w:rsidRPr="008F2DA7">
        <w:rPr>
          <w:rFonts w:cs="David" w:hint="cs"/>
          <w:sz w:val="32"/>
          <w:szCs w:val="32"/>
          <w:rtl/>
        </w:rPr>
        <w:t xml:space="preserve">ירושלים, </w:t>
      </w:r>
      <w:r w:rsidRPr="008F2DA7" w:rsidR="00D0619C">
        <w:rPr>
          <w:rFonts w:cs="David" w:hint="cs"/>
          <w:sz w:val="32"/>
          <w:szCs w:val="32"/>
          <w:rtl/>
        </w:rPr>
        <w:t>אדר ב'</w:t>
      </w:r>
      <w:r w:rsidRPr="008F2DA7">
        <w:rPr>
          <w:rFonts w:cs="David" w:hint="cs"/>
          <w:sz w:val="32"/>
          <w:szCs w:val="32"/>
          <w:rtl/>
        </w:rPr>
        <w:t xml:space="preserve"> </w:t>
      </w:r>
      <w:r w:rsidRPr="008F2DA7">
        <w:rPr>
          <w:rFonts w:cs="David" w:hint="cs"/>
          <w:sz w:val="32"/>
          <w:szCs w:val="32"/>
          <w:rtl/>
        </w:rPr>
        <w:t>התשע"</w:t>
      </w:r>
      <w:r w:rsidRPr="008F2DA7" w:rsidR="00D0619C">
        <w:rPr>
          <w:rFonts w:cs="David" w:hint="cs"/>
          <w:sz w:val="32"/>
          <w:szCs w:val="32"/>
          <w:rtl/>
        </w:rPr>
        <w:t>ד</w:t>
      </w:r>
      <w:r w:rsidRPr="008F2DA7">
        <w:rPr>
          <w:rFonts w:cs="David" w:hint="cs"/>
          <w:sz w:val="32"/>
          <w:szCs w:val="32"/>
          <w:rtl/>
        </w:rPr>
        <w:t xml:space="preserve">, </w:t>
      </w:r>
      <w:r w:rsidRPr="008F2DA7" w:rsidR="00D0619C">
        <w:rPr>
          <w:rFonts w:cs="David" w:hint="cs"/>
          <w:sz w:val="32"/>
          <w:szCs w:val="32"/>
          <w:rtl/>
        </w:rPr>
        <w:t>מרץ</w:t>
      </w:r>
      <w:r w:rsidRPr="008F2DA7">
        <w:rPr>
          <w:rFonts w:cs="David" w:hint="cs"/>
          <w:sz w:val="32"/>
          <w:szCs w:val="32"/>
          <w:rtl/>
        </w:rPr>
        <w:t xml:space="preserve"> 201</w:t>
      </w:r>
      <w:r w:rsidRPr="008F2DA7" w:rsidR="00D0619C">
        <w:rPr>
          <w:rFonts w:cs="David" w:hint="cs"/>
          <w:sz w:val="32"/>
          <w:szCs w:val="32"/>
          <w:rtl/>
        </w:rPr>
        <w:t>4</w:t>
      </w:r>
    </w:p>
    <w:p w:rsidR="00114EDB">
      <w:pPr>
        <w:spacing w:after="0" w:line="240" w:lineRule="auto"/>
        <w:jc w:val="center"/>
        <w:rPr>
          <w:rFonts w:cs="David"/>
          <w:szCs w:val="24"/>
        </w:rPr>
      </w:pPr>
      <w:r>
        <w:rPr>
          <w:sz w:val="32"/>
          <w:szCs w:val="32"/>
          <w:rtl/>
        </w:rPr>
        <w:br w:type="page"/>
      </w: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 w:rsidP="00C0081C">
      <w:pPr>
        <w:spacing w:after="0" w:line="240" w:lineRule="auto"/>
        <w:jc w:val="center"/>
        <w:rPr>
          <w:sz w:val="20"/>
          <w:szCs w:val="24"/>
          <w:rtl/>
        </w:rPr>
      </w:pPr>
      <w:r w:rsidRPr="008F2DA7">
        <w:rPr>
          <w:rFonts w:hint="cs"/>
          <w:sz w:val="20"/>
          <w:szCs w:val="24"/>
          <w:rtl/>
        </w:rPr>
        <w:t xml:space="preserve">מס' קטלוגי </w:t>
      </w:r>
      <w:r w:rsidRPr="008F2DA7" w:rsidR="008402E0">
        <w:rPr>
          <w:sz w:val="20"/>
          <w:szCs w:val="24"/>
        </w:rPr>
        <w:t>964</w:t>
      </w:r>
      <w:r w:rsidR="00C0081C">
        <w:rPr>
          <w:sz w:val="20"/>
          <w:szCs w:val="24"/>
        </w:rPr>
        <w:t>B</w:t>
      </w:r>
      <w:r w:rsidRPr="008F2DA7" w:rsidR="008402E0">
        <w:rPr>
          <w:rFonts w:hint="cs"/>
          <w:sz w:val="20"/>
          <w:szCs w:val="24"/>
          <w:rtl/>
        </w:rPr>
        <w:t>-</w:t>
      </w:r>
      <w:r w:rsidRPr="008F2DA7" w:rsidR="008402E0">
        <w:rPr>
          <w:sz w:val="20"/>
          <w:szCs w:val="24"/>
        </w:rPr>
        <w:t>2014</w:t>
      </w:r>
    </w:p>
    <w:p w:rsidR="00114EDB">
      <w:pPr>
        <w:spacing w:after="0" w:line="240" w:lineRule="auto"/>
        <w:jc w:val="center"/>
        <w:rPr>
          <w:rFonts w:ascii="FrankRuehl" w:hAnsi="FrankRuehl"/>
          <w:sz w:val="20"/>
          <w:rtl/>
        </w:rPr>
      </w:pPr>
      <w:r>
        <w:rPr>
          <w:sz w:val="20"/>
          <w:szCs w:val="20"/>
        </w:rPr>
        <w:t>ISSN</w:t>
      </w:r>
      <w:r>
        <w:rPr>
          <w:sz w:val="20"/>
        </w:rPr>
        <w:t xml:space="preserve"> </w:t>
      </w:r>
      <w:r>
        <w:rPr>
          <w:sz w:val="20"/>
          <w:szCs w:val="20"/>
        </w:rPr>
        <w:t>0334-9713</w:t>
      </w:r>
    </w:p>
    <w:p w:rsidR="00114EDB">
      <w:pPr>
        <w:spacing w:after="0" w:line="240" w:lineRule="auto"/>
        <w:jc w:val="center"/>
        <w:rPr>
          <w:szCs w:val="24"/>
        </w:rPr>
      </w:pPr>
    </w:p>
    <w:p w:rsidR="00114EDB" w:rsidP="008402E0">
      <w:pPr>
        <w:spacing w:after="0" w:line="240" w:lineRule="auto"/>
        <w:jc w:val="center"/>
        <w:rPr>
          <w:sz w:val="22"/>
          <w:rtl/>
        </w:rPr>
      </w:pPr>
      <w:r>
        <w:rPr>
          <w:rFonts w:hint="cs"/>
          <w:sz w:val="22"/>
          <w:rtl/>
        </w:rPr>
        <w:t xml:space="preserve">דוח זה מובא גם באתר האינטרנט של </w:t>
      </w:r>
      <w:r>
        <w:rPr>
          <w:sz w:val="22"/>
        </w:rPr>
        <w:br/>
      </w:r>
      <w:r>
        <w:rPr>
          <w:rFonts w:hint="cs"/>
          <w:sz w:val="22"/>
          <w:rtl/>
        </w:rPr>
        <w:t>משרד מבקר המדינה</w:t>
      </w:r>
    </w:p>
    <w:p w:rsidR="00114EDB">
      <w:pPr>
        <w:spacing w:after="0" w:line="240" w:lineRule="auto"/>
        <w:jc w:val="center"/>
        <w:rPr>
          <w:szCs w:val="24"/>
          <w:rtl/>
        </w:rPr>
      </w:pPr>
      <w:r>
        <w:rPr>
          <w:szCs w:val="24"/>
        </w:rPr>
        <w:t>www.mevaker.gov.il</w:t>
      </w:r>
    </w:p>
    <w:p w:rsidR="00114EDB">
      <w:pPr>
        <w:spacing w:after="0" w:line="240" w:lineRule="auto"/>
        <w:jc w:val="center"/>
        <w:rPr>
          <w:szCs w:val="24"/>
          <w:rtl/>
        </w:rPr>
      </w:pPr>
    </w:p>
    <w:p w:rsidR="00114EDB">
      <w:pPr>
        <w:spacing w:after="0" w:line="240" w:lineRule="auto"/>
        <w:jc w:val="center"/>
        <w:rPr>
          <w:sz w:val="22"/>
          <w:rtl/>
        </w:rPr>
      </w:pPr>
      <w:r>
        <w:rPr>
          <w:rFonts w:hint="cs"/>
          <w:sz w:val="22"/>
          <w:rtl/>
        </w:rPr>
        <w:t>סדר: אונית שירותי מחשב בע"מ</w:t>
      </w:r>
    </w:p>
    <w:p w:rsidR="00114EDB">
      <w:pPr>
        <w:spacing w:after="0" w:line="240" w:lineRule="auto"/>
        <w:jc w:val="center"/>
        <w:rPr>
          <w:sz w:val="22"/>
          <w:rtl/>
        </w:rPr>
      </w:pPr>
    </w:p>
    <w:p w:rsidR="00114EDB">
      <w:pPr>
        <w:pStyle w:val="KOT1"/>
        <w:tabs>
          <w:tab w:val="right" w:leader="dot" w:pos="6237"/>
          <w:tab w:val="left" w:pos="6350"/>
        </w:tabs>
        <w:spacing w:after="120"/>
        <w:ind w:right="851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  <w:r>
        <w:rPr>
          <w:rFonts w:hint="cs"/>
          <w:sz w:val="40"/>
          <w:szCs w:val="40"/>
          <w:rtl/>
        </w:rPr>
        <w:t>תוכן העניינים</w:t>
      </w:r>
    </w:p>
    <w:p w:rsidR="00114EDB" w:rsidP="00D0619C">
      <w:pPr>
        <w:pStyle w:val="KOT2"/>
        <w:tabs>
          <w:tab w:val="right" w:leader="dot" w:pos="6237"/>
          <w:tab w:val="left" w:pos="6350"/>
        </w:tabs>
        <w:spacing w:before="240" w:after="120"/>
        <w:rPr>
          <w:rtl/>
        </w:rPr>
      </w:pPr>
      <w:r>
        <w:rPr>
          <w:rFonts w:hint="cs"/>
          <w:rtl/>
        </w:rPr>
        <w:t xml:space="preserve">פרק ראשון - </w:t>
      </w:r>
      <w:r w:rsidRPr="00D0619C" w:rsidR="00D0619C">
        <w:rPr>
          <w:rFonts w:hint="cs"/>
          <w:rtl/>
        </w:rPr>
        <w:t>כשירות ומוכנות מבצעית</w:t>
      </w:r>
    </w:p>
    <w:p w:rsidR="00D0619C" w:rsidRPr="006D0D85" w:rsidP="00D0619C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szCs w:val="24"/>
          <w:rtl/>
          <w:lang w:eastAsia="he-IL"/>
        </w:rPr>
      </w:pPr>
      <w:r w:rsidRPr="006D0D85">
        <w:rPr>
          <w:rFonts w:cs="David" w:hint="cs"/>
          <w:szCs w:val="24"/>
          <w:rtl/>
          <w:lang w:eastAsia="he-IL"/>
        </w:rPr>
        <w:t>פעולות הביקורת</w:t>
      </w:r>
      <w:r w:rsidRPr="006D0D85">
        <w:rPr>
          <w:rFonts w:cs="David" w:hint="cs"/>
          <w:szCs w:val="24"/>
          <w:rtl/>
        </w:rPr>
        <w:tab/>
      </w:r>
      <w:r w:rsidRPr="006D0D85">
        <w:rPr>
          <w:rFonts w:cs="David" w:hint="cs"/>
          <w:szCs w:val="24"/>
          <w:rtl/>
        </w:rPr>
        <w:tab/>
      </w:r>
      <w:r w:rsidR="0004763E">
        <w:rPr>
          <w:rFonts w:cs="David" w:hint="cs"/>
          <w:szCs w:val="24"/>
          <w:rtl/>
        </w:rPr>
        <w:t>3</w:t>
      </w:r>
    </w:p>
    <w:p w:rsidR="00D0619C" w:rsidRPr="00D0619C" w:rsidP="00D0619C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D0619C">
        <w:rPr>
          <w:rFonts w:cs="David" w:hint="cs"/>
          <w:b/>
          <w:bCs/>
          <w:sz w:val="28"/>
          <w:szCs w:val="28"/>
          <w:rtl/>
          <w:lang w:eastAsia="he-IL"/>
        </w:rPr>
        <w:t>מוכנות צה"ל ללחימה תחת תקיפה בחומרי לחימה כימיים</w:t>
      </w:r>
      <w:r w:rsidRPr="00D0619C">
        <w:rPr>
          <w:rFonts w:cs="David" w:hint="cs"/>
          <w:szCs w:val="24"/>
          <w:rtl/>
        </w:rPr>
        <w:tab/>
      </w:r>
      <w:r w:rsidRPr="00D0619C">
        <w:rPr>
          <w:rFonts w:cs="David" w:hint="cs"/>
          <w:szCs w:val="24"/>
          <w:rtl/>
        </w:rPr>
        <w:tab/>
      </w:r>
      <w:r w:rsidR="0004763E">
        <w:rPr>
          <w:rFonts w:cs="David" w:hint="cs"/>
          <w:szCs w:val="24"/>
          <w:rtl/>
        </w:rPr>
        <w:t>5</w:t>
      </w:r>
    </w:p>
    <w:p w:rsidR="00D0619C" w:rsidRPr="00D0619C" w:rsidP="00D0619C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D0619C">
        <w:rPr>
          <w:rFonts w:cs="David" w:hint="cs"/>
          <w:b/>
          <w:bCs/>
          <w:sz w:val="28"/>
          <w:szCs w:val="28"/>
          <w:rtl/>
          <w:lang w:eastAsia="he-IL"/>
        </w:rPr>
        <w:t xml:space="preserve">היערכות וכשירות מערך גיוס כוחות המילואים </w:t>
      </w:r>
      <w:r w:rsidRPr="00D0619C">
        <w:rPr>
          <w:rFonts w:cs="David"/>
          <w:b/>
          <w:bCs/>
          <w:sz w:val="28"/>
          <w:szCs w:val="28"/>
          <w:rtl/>
          <w:lang w:eastAsia="he-IL"/>
        </w:rPr>
        <w:br/>
      </w:r>
      <w:r w:rsidRPr="00D0619C">
        <w:rPr>
          <w:rFonts w:cs="David" w:hint="cs"/>
          <w:b/>
          <w:bCs/>
          <w:sz w:val="28"/>
          <w:szCs w:val="28"/>
          <w:rtl/>
          <w:lang w:eastAsia="he-IL"/>
        </w:rPr>
        <w:t xml:space="preserve">לתנאי ירי תלול מסלול על העורף </w:t>
      </w:r>
      <w:r w:rsidRPr="00D0619C"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="0004763E">
        <w:rPr>
          <w:rFonts w:cs="David" w:hint="cs"/>
          <w:szCs w:val="24"/>
          <w:rtl/>
        </w:rPr>
        <w:t>7</w:t>
      </w:r>
    </w:p>
    <w:p w:rsidR="00D0619C" w:rsidRPr="00D0619C" w:rsidP="00D0619C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D0619C">
        <w:rPr>
          <w:rFonts w:cs="David" w:hint="cs"/>
          <w:b/>
          <w:bCs/>
          <w:sz w:val="28"/>
          <w:szCs w:val="28"/>
          <w:rtl/>
          <w:lang w:eastAsia="he-IL"/>
        </w:rPr>
        <w:t>שייטת 13</w:t>
      </w:r>
      <w:r w:rsidRPr="00D0619C"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Pr="0004763E" w:rsidR="0004763E">
        <w:rPr>
          <w:rFonts w:cs="David" w:hint="cs"/>
          <w:szCs w:val="24"/>
          <w:rtl/>
        </w:rPr>
        <w:t>19</w:t>
      </w:r>
    </w:p>
    <w:p w:rsidR="00D0619C" w:rsidRPr="00D0619C" w:rsidP="00D0619C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D0619C">
        <w:rPr>
          <w:rFonts w:cs="David" w:hint="cs"/>
          <w:b/>
          <w:bCs/>
          <w:sz w:val="28"/>
          <w:szCs w:val="28"/>
          <w:rtl/>
          <w:lang w:eastAsia="he-IL"/>
        </w:rPr>
        <w:t xml:space="preserve">ההגנה על מתקנים ותשתיות להפקת גז ונפט בים </w:t>
      </w:r>
      <w:r w:rsidRPr="00D0619C"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="0004763E">
        <w:rPr>
          <w:rFonts w:cs="David" w:hint="cs"/>
          <w:szCs w:val="24"/>
          <w:rtl/>
        </w:rPr>
        <w:t>21</w:t>
      </w:r>
    </w:p>
    <w:p w:rsidR="00114EDB" w:rsidP="00D0619C">
      <w:pPr>
        <w:pStyle w:val="KOT2"/>
        <w:tabs>
          <w:tab w:val="right" w:leader="dot" w:pos="6237"/>
          <w:tab w:val="left" w:pos="6350"/>
        </w:tabs>
        <w:spacing w:before="360" w:after="120"/>
        <w:rPr>
          <w:rtl/>
        </w:rPr>
      </w:pPr>
      <w:r>
        <w:rPr>
          <w:rFonts w:hint="cs"/>
          <w:rtl/>
        </w:rPr>
        <w:t xml:space="preserve">פרק שני - </w:t>
      </w:r>
      <w:r w:rsidRPr="00D0619C" w:rsidR="00D0619C">
        <w:rPr>
          <w:rFonts w:hint="cs"/>
          <w:rtl/>
        </w:rPr>
        <w:t>נושאים ארגוניים</w:t>
      </w:r>
    </w:p>
    <w:p w:rsidR="006D0D85" w:rsidRPr="00D0619C" w:rsidP="006D0D8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0D85">
        <w:rPr>
          <w:rFonts w:cs="David" w:hint="cs"/>
          <w:szCs w:val="24"/>
          <w:rtl/>
          <w:lang w:eastAsia="he-IL"/>
        </w:rPr>
        <w:t>פעולות הביקורת</w:t>
      </w:r>
      <w:r w:rsidRPr="00D0619C"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="0004763E">
        <w:rPr>
          <w:rFonts w:cs="David" w:hint="cs"/>
          <w:szCs w:val="24"/>
          <w:rtl/>
        </w:rPr>
        <w:t>41</w:t>
      </w:r>
    </w:p>
    <w:p w:rsidR="006D0D85" w:rsidRPr="006D0D85" w:rsidP="006D0D8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0D85">
        <w:rPr>
          <w:rFonts w:cs="David" w:hint="cs"/>
          <w:b/>
          <w:bCs/>
          <w:sz w:val="28"/>
          <w:szCs w:val="28"/>
          <w:rtl/>
          <w:lang w:eastAsia="he-IL"/>
        </w:rPr>
        <w:t>שינויים ארגוניים במשרד הביטחון</w:t>
      </w:r>
      <w:r w:rsidRPr="006D0D85"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="0004763E">
        <w:rPr>
          <w:rFonts w:cs="David" w:hint="cs"/>
          <w:szCs w:val="24"/>
          <w:rtl/>
        </w:rPr>
        <w:t>43</w:t>
      </w:r>
    </w:p>
    <w:p w:rsidR="006D0D85" w:rsidRPr="006D0D85" w:rsidP="006D0D8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0D85">
        <w:rPr>
          <w:rFonts w:cs="David" w:hint="cs"/>
          <w:b/>
          <w:bCs/>
          <w:sz w:val="28"/>
          <w:szCs w:val="28"/>
          <w:rtl/>
          <w:lang w:eastAsia="he-IL"/>
        </w:rPr>
        <w:t>היבטים בפעילות ארגון נכי צה"ל וסוגיות בעניין נכי צה"ל</w:t>
      </w:r>
      <w:r w:rsidRPr="006D0D85"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="0004763E">
        <w:rPr>
          <w:rFonts w:cs="David" w:hint="cs"/>
          <w:szCs w:val="24"/>
          <w:rtl/>
        </w:rPr>
        <w:t>59</w:t>
      </w:r>
    </w:p>
    <w:p w:rsidR="006D0D85" w:rsidRPr="006D0D85" w:rsidP="006D0D8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0D85">
        <w:rPr>
          <w:rFonts w:cs="David" w:hint="cs"/>
          <w:b/>
          <w:bCs/>
          <w:sz w:val="28"/>
          <w:szCs w:val="28"/>
          <w:rtl/>
          <w:lang w:eastAsia="he-IL"/>
        </w:rPr>
        <w:t>תחום מדעי ההתנהגות בצה"ל</w:t>
      </w:r>
      <w:r w:rsidRPr="006D0D85"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Pr="0004763E" w:rsidR="0004763E">
        <w:rPr>
          <w:rFonts w:cs="David" w:hint="cs"/>
          <w:szCs w:val="24"/>
          <w:rtl/>
        </w:rPr>
        <w:t>83</w:t>
      </w:r>
    </w:p>
    <w:p w:rsidR="00950124" w:rsidP="00950124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0D85">
        <w:rPr>
          <w:rFonts w:cs="David" w:hint="cs"/>
          <w:b/>
          <w:bCs/>
          <w:sz w:val="28"/>
          <w:szCs w:val="28"/>
          <w:rtl/>
          <w:lang w:eastAsia="he-IL"/>
        </w:rPr>
        <w:t>משמר הגבול</w:t>
      </w:r>
    </w:p>
    <w:p w:rsidR="00950124" w:rsidP="00950124">
      <w:pPr>
        <w:pStyle w:val="Header"/>
        <w:tabs>
          <w:tab w:val="clear" w:pos="4153"/>
          <w:tab w:val="clear" w:pos="8306"/>
        </w:tabs>
        <w:ind w:left="397"/>
        <w:jc w:val="left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ממצאי מעקב</w:t>
      </w:r>
    </w:p>
    <w:p w:rsidR="00950124" w:rsidRPr="006D0D85" w:rsidP="00950124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משמר הגבול - </w:t>
      </w:r>
      <w:r w:rsidRPr="006D0D85">
        <w:rPr>
          <w:rFonts w:cs="David" w:hint="cs"/>
          <w:szCs w:val="24"/>
          <w:rtl/>
        </w:rPr>
        <w:t>סוגיות ארגון ותקינה</w:t>
      </w:r>
      <w:r w:rsidRPr="006D0D85"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  <w:t>101</w:t>
      </w:r>
    </w:p>
    <w:p w:rsidR="00114EDB" w:rsidP="006D0D85">
      <w:pPr>
        <w:pStyle w:val="KOT2"/>
        <w:tabs>
          <w:tab w:val="right" w:leader="dot" w:pos="6237"/>
          <w:tab w:val="left" w:pos="6350"/>
        </w:tabs>
        <w:spacing w:before="360" w:after="120"/>
        <w:rPr>
          <w:rtl/>
        </w:rPr>
      </w:pPr>
      <w:r>
        <w:rPr>
          <w:rFonts w:hint="cs"/>
          <w:rtl/>
        </w:rPr>
        <w:t xml:space="preserve">פרק שלישי - </w:t>
      </w:r>
      <w:r w:rsidRPr="00691486" w:rsidR="006D0D85">
        <w:rPr>
          <w:rFonts w:hint="cs"/>
          <w:rtl/>
        </w:rPr>
        <w:t>שמירה על זכויות הפרט והציבור</w:t>
      </w:r>
    </w:p>
    <w:p w:rsidR="006D0D85" w:rsidRPr="006D0D85" w:rsidP="006D0D8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0D85">
        <w:rPr>
          <w:rFonts w:cs="David" w:hint="cs"/>
          <w:szCs w:val="24"/>
          <w:rtl/>
          <w:lang w:eastAsia="he-IL"/>
        </w:rPr>
        <w:t>פעולות הביקורת</w:t>
      </w:r>
      <w:r w:rsidRPr="006D0D85">
        <w:rPr>
          <w:rFonts w:cs="David" w:hint="cs"/>
          <w:szCs w:val="24"/>
          <w:rtl/>
        </w:rPr>
        <w:tab/>
      </w:r>
      <w:r w:rsidRPr="00C0081C">
        <w:rPr>
          <w:rFonts w:cs="David" w:hint="cs"/>
          <w:szCs w:val="24"/>
          <w:rtl/>
        </w:rPr>
        <w:tab/>
      </w:r>
      <w:r w:rsidRPr="00C0081C" w:rsidR="00950124">
        <w:rPr>
          <w:rFonts w:cs="David" w:hint="cs"/>
          <w:szCs w:val="24"/>
          <w:rtl/>
        </w:rPr>
        <w:t>115</w:t>
      </w:r>
    </w:p>
    <w:p w:rsidR="006D0D85" w:rsidRPr="006D0D85" w:rsidP="006D0D8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0D85">
        <w:rPr>
          <w:rFonts w:cs="David" w:hint="cs"/>
          <w:b/>
          <w:bCs/>
          <w:sz w:val="28"/>
          <w:szCs w:val="28"/>
          <w:rtl/>
          <w:lang w:eastAsia="he-IL"/>
        </w:rPr>
        <w:t>ניהול הקניין הרוחני במשרד הביטחון ובצה"ל</w:t>
      </w:r>
      <w:r w:rsidRPr="006D0D85"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Pr="00950124" w:rsidR="00950124">
        <w:rPr>
          <w:rFonts w:cs="David" w:hint="cs"/>
          <w:szCs w:val="24"/>
          <w:rtl/>
        </w:rPr>
        <w:t>117</w:t>
      </w:r>
    </w:p>
    <w:p w:rsidR="006D0D85" w:rsidRPr="006D0D85" w:rsidP="006D0D8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0D85">
        <w:rPr>
          <w:rFonts w:cs="David" w:hint="cs"/>
          <w:b/>
          <w:bCs/>
          <w:sz w:val="28"/>
          <w:szCs w:val="28"/>
          <w:rtl/>
          <w:lang w:eastAsia="he-IL"/>
        </w:rPr>
        <w:t>תשלומי משרד הביטחון לספקים</w:t>
      </w:r>
      <w:r w:rsidRPr="006D0D85"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Pr="00950124" w:rsidR="00950124">
        <w:rPr>
          <w:rFonts w:cs="David" w:hint="cs"/>
          <w:szCs w:val="24"/>
          <w:rtl/>
        </w:rPr>
        <w:t>153</w:t>
      </w:r>
    </w:p>
    <w:p w:rsidR="006D0D85" w:rsidRPr="006D0D85" w:rsidP="006D0D8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0D85">
        <w:rPr>
          <w:rFonts w:cs="David" w:hint="cs"/>
          <w:b/>
          <w:bCs/>
          <w:sz w:val="28"/>
          <w:szCs w:val="28"/>
          <w:rtl/>
          <w:lang w:eastAsia="he-IL"/>
        </w:rPr>
        <w:t>אירוע ההצפה בבת חפר - היבטים בהיערכות ובטיפול</w:t>
      </w:r>
      <w:r w:rsidRPr="006D0D85"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Pr="00950124" w:rsidR="00950124">
        <w:rPr>
          <w:rFonts w:cs="David" w:hint="cs"/>
          <w:szCs w:val="24"/>
          <w:rtl/>
        </w:rPr>
        <w:t>169</w:t>
      </w:r>
    </w:p>
    <w:p w:rsidR="006D0D85" w:rsidRPr="006D0D85" w:rsidP="006D0D8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04763E">
        <w:rPr>
          <w:rFonts w:cs="David" w:hint="cs"/>
          <w:b/>
          <w:bCs/>
          <w:sz w:val="28"/>
          <w:szCs w:val="28"/>
          <w:rtl/>
          <w:lang w:eastAsia="he-IL"/>
        </w:rPr>
        <w:t xml:space="preserve">ממצאי </w:t>
      </w:r>
      <w:r w:rsidRPr="0004763E">
        <w:rPr>
          <w:rFonts w:cs="David" w:hint="cs"/>
          <w:b/>
          <w:bCs/>
          <w:sz w:val="28"/>
          <w:szCs w:val="28"/>
          <w:rtl/>
          <w:lang w:eastAsia="he-IL"/>
        </w:rPr>
        <w:t>מעקב</w:t>
      </w:r>
    </w:p>
    <w:p w:rsidR="006D0D85" w:rsidRPr="006D0D85" w:rsidP="006D0D85">
      <w:pPr>
        <w:tabs>
          <w:tab w:val="right" w:leader="dot" w:pos="6237"/>
          <w:tab w:val="left" w:pos="6350"/>
        </w:tabs>
        <w:spacing w:line="360" w:lineRule="exact"/>
        <w:ind w:left="397"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0D85">
        <w:rPr>
          <w:rFonts w:cs="David" w:hint="cs"/>
          <w:b/>
          <w:bCs/>
          <w:sz w:val="28"/>
          <w:szCs w:val="28"/>
          <w:rtl/>
          <w:lang w:eastAsia="he-IL"/>
        </w:rPr>
        <w:t xml:space="preserve">פעילות משרד הביטחון להצגה ולהנחלה </w:t>
      </w:r>
      <w:r w:rsidRPr="006D0D85">
        <w:rPr>
          <w:rFonts w:cs="David"/>
          <w:b/>
          <w:bCs/>
          <w:sz w:val="28"/>
          <w:szCs w:val="28"/>
          <w:rtl/>
          <w:lang w:eastAsia="he-IL"/>
        </w:rPr>
        <w:br/>
      </w:r>
      <w:r w:rsidRPr="006D0D85">
        <w:rPr>
          <w:rFonts w:cs="David" w:hint="cs"/>
          <w:b/>
          <w:bCs/>
          <w:sz w:val="28"/>
          <w:szCs w:val="28"/>
          <w:rtl/>
          <w:lang w:eastAsia="he-IL"/>
        </w:rPr>
        <w:t xml:space="preserve">של מורשת הקרב של צה"ל ושל כוחות המגן שקדמו לו </w:t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Pr="00950124" w:rsidR="00950124">
        <w:rPr>
          <w:rFonts w:cs="David" w:hint="cs"/>
          <w:szCs w:val="24"/>
          <w:rtl/>
        </w:rPr>
        <w:t>185</w:t>
      </w:r>
    </w:p>
    <w:p w:rsidR="00114EDB" w:rsidP="006D0D85">
      <w:pPr>
        <w:pStyle w:val="KOT2"/>
        <w:tabs>
          <w:tab w:val="right" w:leader="dot" w:pos="6237"/>
          <w:tab w:val="left" w:pos="6350"/>
        </w:tabs>
        <w:spacing w:before="360" w:after="120"/>
        <w:rPr>
          <w:rtl/>
        </w:rPr>
      </w:pPr>
      <w:r>
        <w:rPr>
          <w:rFonts w:hint="cs"/>
          <w:rtl/>
        </w:rPr>
        <w:t xml:space="preserve">פרק רביעי - </w:t>
      </w:r>
      <w:r w:rsidRPr="006D0D85" w:rsidR="006D0D85">
        <w:rPr>
          <w:rFonts w:hint="cs"/>
          <w:rtl/>
        </w:rPr>
        <w:t>שמירה על איכות הסביבה</w:t>
      </w:r>
    </w:p>
    <w:p w:rsidR="006D0D85" w:rsidRPr="006D0D85" w:rsidP="006D0D8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0D85">
        <w:rPr>
          <w:rFonts w:cs="David" w:hint="cs"/>
          <w:szCs w:val="24"/>
          <w:rtl/>
          <w:lang w:eastAsia="he-IL"/>
        </w:rPr>
        <w:t>פעולות הביקורת</w:t>
      </w:r>
      <w:r w:rsidRPr="006D0D85">
        <w:rPr>
          <w:rFonts w:cs="David" w:hint="cs"/>
          <w:szCs w:val="24"/>
          <w:rtl/>
        </w:rPr>
        <w:tab/>
      </w:r>
      <w:r w:rsidRPr="00C0081C">
        <w:rPr>
          <w:rFonts w:cs="David" w:hint="cs"/>
          <w:szCs w:val="24"/>
          <w:rtl/>
        </w:rPr>
        <w:tab/>
      </w:r>
      <w:r w:rsidRPr="00C0081C" w:rsidR="00950124">
        <w:rPr>
          <w:rFonts w:cs="David" w:hint="cs"/>
          <w:szCs w:val="24"/>
          <w:rtl/>
        </w:rPr>
        <w:t>195</w:t>
      </w:r>
    </w:p>
    <w:p w:rsidR="006D0D85" w:rsidRPr="006D0D85" w:rsidP="006D0D8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0D85">
        <w:rPr>
          <w:rFonts w:cs="David" w:hint="cs"/>
          <w:b/>
          <w:bCs/>
          <w:sz w:val="28"/>
          <w:szCs w:val="28"/>
          <w:rtl/>
          <w:lang w:eastAsia="he-IL"/>
        </w:rPr>
        <w:t xml:space="preserve">פינוי בסיס חיל האוויר והחלל ממבנים ומתשתיות </w:t>
      </w:r>
      <w:r w:rsidRPr="006D0D85">
        <w:rPr>
          <w:rFonts w:cs="David"/>
          <w:b/>
          <w:bCs/>
          <w:sz w:val="28"/>
          <w:szCs w:val="28"/>
          <w:rtl/>
          <w:lang w:eastAsia="he-IL"/>
        </w:rPr>
        <w:br/>
      </w:r>
      <w:r w:rsidRPr="006D0D85">
        <w:rPr>
          <w:rFonts w:cs="David" w:hint="cs"/>
          <w:b/>
          <w:bCs/>
          <w:sz w:val="28"/>
          <w:szCs w:val="28"/>
          <w:rtl/>
          <w:lang w:eastAsia="he-IL"/>
        </w:rPr>
        <w:t>וניקוי קרקע מזוהמת בשטחו</w:t>
      </w:r>
      <w:r w:rsidRPr="006D0D85">
        <w:rPr>
          <w:rFonts w:cs="David" w:hint="cs"/>
          <w:szCs w:val="24"/>
          <w:rtl/>
          <w:lang w:eastAsia="he-IL"/>
        </w:rPr>
        <w:tab/>
      </w:r>
      <w:r w:rsidRPr="00950124">
        <w:rPr>
          <w:rFonts w:cs="David" w:hint="cs"/>
          <w:szCs w:val="24"/>
          <w:rtl/>
          <w:lang w:eastAsia="he-IL"/>
        </w:rPr>
        <w:tab/>
      </w:r>
      <w:r w:rsidRPr="00950124" w:rsidR="00950124">
        <w:rPr>
          <w:rFonts w:cs="David" w:hint="cs"/>
          <w:szCs w:val="24"/>
          <w:rtl/>
          <w:lang w:eastAsia="he-IL"/>
        </w:rPr>
        <w:t>197</w:t>
      </w:r>
    </w:p>
    <w:p w:rsidR="006D0D85" w:rsidRPr="006D0D85" w:rsidP="006D0D85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0D85">
        <w:rPr>
          <w:rFonts w:cs="David" w:hint="cs"/>
          <w:b/>
          <w:bCs/>
          <w:sz w:val="28"/>
          <w:szCs w:val="28"/>
          <w:rtl/>
          <w:lang w:eastAsia="he-IL"/>
        </w:rPr>
        <w:t xml:space="preserve">היבטים בהגנת הסביבה </w:t>
      </w:r>
      <w:r>
        <w:rPr>
          <w:rFonts w:cs="David"/>
          <w:b/>
          <w:bCs/>
          <w:sz w:val="28"/>
          <w:szCs w:val="28"/>
          <w:rtl/>
          <w:lang w:eastAsia="he-IL"/>
        </w:rPr>
        <w:br/>
      </w:r>
      <w:r w:rsidRPr="006D0D85">
        <w:rPr>
          <w:rFonts w:cs="David" w:hint="cs"/>
          <w:b/>
          <w:bCs/>
          <w:sz w:val="28"/>
          <w:szCs w:val="28"/>
          <w:rtl/>
          <w:lang w:eastAsia="he-IL"/>
        </w:rPr>
        <w:t>ברפאל מערכות לחימה מתקדמות בע"מ</w:t>
      </w:r>
      <w:r w:rsidRPr="00950124">
        <w:rPr>
          <w:rFonts w:cs="David" w:hint="cs"/>
          <w:szCs w:val="24"/>
          <w:rtl/>
          <w:lang w:eastAsia="he-IL"/>
        </w:rPr>
        <w:tab/>
      </w:r>
      <w:r w:rsidRPr="00950124">
        <w:rPr>
          <w:rFonts w:cs="David" w:hint="cs"/>
          <w:szCs w:val="24"/>
          <w:rtl/>
          <w:lang w:eastAsia="he-IL"/>
        </w:rPr>
        <w:tab/>
      </w:r>
      <w:r w:rsidRPr="00950124" w:rsidR="00950124">
        <w:rPr>
          <w:rFonts w:cs="David" w:hint="cs"/>
          <w:szCs w:val="24"/>
          <w:rtl/>
          <w:lang w:eastAsia="he-IL"/>
        </w:rPr>
        <w:t>225</w:t>
      </w:r>
    </w:p>
    <w:p w:rsidR="00114EDB">
      <w:pPr>
        <w:jc w:val="center"/>
        <w:rPr>
          <w:sz w:val="16"/>
          <w:szCs w:val="16"/>
          <w:rtl/>
        </w:rPr>
      </w:pPr>
    </w:p>
    <w:p w:rsidR="006D0D85" w:rsidRPr="00E01499" w:rsidP="006D0D85">
      <w:pPr>
        <w:pStyle w:val="KOT2"/>
        <w:keepNext w:val="0"/>
        <w:spacing w:before="240" w:after="240" w:line="240" w:lineRule="atLeast"/>
        <w:rPr>
          <w:sz w:val="28"/>
          <w:szCs w:val="28"/>
          <w:rtl/>
          <w:lang w:eastAsia="en-US"/>
        </w:rPr>
      </w:pPr>
      <w:r>
        <w:rPr>
          <w:rFonts w:ascii="Wingdings 2" w:hAnsi="Wingdings 2"/>
          <w:sz w:val="28"/>
          <w:szCs w:val="28"/>
          <w:lang w:eastAsia="en-US"/>
        </w:rPr>
        <w:sym w:font="Wingdings 2" w:char="F0F3"/>
      </w:r>
    </w:p>
    <w:p w:rsidR="00114EDB">
      <w:pPr>
        <w:jc w:val="center"/>
        <w:rPr>
          <w:sz w:val="16"/>
          <w:szCs w:val="16"/>
          <w:rtl/>
        </w:rPr>
      </w:pPr>
    </w:p>
    <w:p w:rsidR="00B9158E" w:rsidP="00B9158E">
      <w:pPr>
        <w:pStyle w:val="KOT2"/>
        <w:keepNext w:val="0"/>
        <w:tabs>
          <w:tab w:val="right" w:leader="dot" w:pos="6237"/>
          <w:tab w:val="left" w:pos="6350"/>
        </w:tabs>
        <w:spacing w:before="240" w:after="120" w:line="280" w:lineRule="exact"/>
        <w:ind w:right="851"/>
        <w:jc w:val="left"/>
        <w:rPr>
          <w:sz w:val="28"/>
          <w:szCs w:val="28"/>
          <w:rtl/>
        </w:rPr>
      </w:pPr>
      <w:r w:rsidRPr="00806AFB">
        <w:rPr>
          <w:rFonts w:hint="cs"/>
          <w:sz w:val="28"/>
          <w:szCs w:val="28"/>
          <w:rtl/>
        </w:rPr>
        <w:t>חוק</w:t>
      </w:r>
      <w:r>
        <w:rPr>
          <w:rFonts w:hint="cs"/>
          <w:sz w:val="28"/>
          <w:szCs w:val="28"/>
          <w:rtl/>
        </w:rPr>
        <w:t xml:space="preserve"> יסוד: מבקר המדינה</w:t>
      </w:r>
      <w:r>
        <w:rPr>
          <w:rFonts w:hint="cs"/>
          <w:b w:val="0"/>
          <w:bCs w:val="0"/>
          <w:sz w:val="24"/>
          <w:szCs w:val="24"/>
          <w:rtl/>
        </w:rPr>
        <w:tab/>
      </w:r>
      <w:r>
        <w:rPr>
          <w:rFonts w:hint="cs"/>
          <w:b w:val="0"/>
          <w:bCs w:val="0"/>
          <w:sz w:val="24"/>
          <w:szCs w:val="24"/>
          <w:rtl/>
        </w:rPr>
        <w:tab/>
      </w:r>
      <w:r w:rsidRPr="005C36ED">
        <w:rPr>
          <w:rFonts w:hint="cs"/>
          <w:b w:val="0"/>
          <w:bCs w:val="0"/>
          <w:sz w:val="24"/>
          <w:szCs w:val="24"/>
          <w:rtl/>
        </w:rPr>
        <w:t>247</w:t>
      </w:r>
    </w:p>
    <w:p w:rsidR="00B9158E" w:rsidP="00B9158E">
      <w:pPr>
        <w:pStyle w:val="KOT2"/>
        <w:keepNext w:val="0"/>
        <w:tabs>
          <w:tab w:val="right" w:leader="dot" w:pos="6237"/>
          <w:tab w:val="left" w:pos="6350"/>
        </w:tabs>
        <w:spacing w:before="240" w:after="240" w:line="200" w:lineRule="exact"/>
        <w:ind w:right="851"/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חוק מבקר המדינה, התשי"ח-1958 [נוסח משולב]</w:t>
      </w:r>
      <w:r>
        <w:rPr>
          <w:rFonts w:hint="cs"/>
          <w:b w:val="0"/>
          <w:bCs w:val="0"/>
          <w:sz w:val="24"/>
          <w:szCs w:val="24"/>
          <w:rtl/>
        </w:rPr>
        <w:tab/>
      </w:r>
      <w:r>
        <w:rPr>
          <w:rFonts w:hint="cs"/>
          <w:b w:val="0"/>
          <w:bCs w:val="0"/>
          <w:sz w:val="24"/>
          <w:szCs w:val="24"/>
          <w:rtl/>
        </w:rPr>
        <w:tab/>
        <w:t>249</w:t>
      </w:r>
    </w:p>
    <w:p w:rsidR="00114EDB">
      <w:pPr>
        <w:pStyle w:val="KOT2"/>
        <w:keepNext w:val="0"/>
        <w:tabs>
          <w:tab w:val="right" w:leader="dot" w:pos="6237"/>
          <w:tab w:val="left" w:pos="6350"/>
        </w:tabs>
        <w:spacing w:before="240" w:after="240" w:line="200" w:lineRule="exact"/>
        <w:ind w:right="851"/>
        <w:jc w:val="left"/>
        <w:rPr>
          <w:b w:val="0"/>
          <w:bCs w:val="0"/>
          <w:sz w:val="24"/>
          <w:szCs w:val="24"/>
          <w:rtl/>
        </w:rPr>
      </w:pPr>
    </w:p>
    <w:sectPr w:rsidSect="00D0619C">
      <w:endnotePr>
        <w:numFmt w:val="lowerLetter"/>
      </w:endnotePr>
      <w:pgSz w:w="11906" w:h="16838" w:code="9"/>
      <w:pgMar w:top="1758" w:right="2552" w:bottom="4253" w:left="2552" w:header="1247" w:footer="1134" w:gutter="0"/>
      <w:pgNumType w:fmt="lowerRoman"/>
      <w:cols w:space="720"/>
      <w:titlePg/>
      <w:bidi/>
      <w:rtlGutter/>
      <w:docGrid w:linePitch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E4701908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1">
    <w:nsid w:val="02EF42A8"/>
    <w:multiLevelType w:val="hybridMultilevel"/>
    <w:tmpl w:val="DD127CC4"/>
    <w:lvl w:ilvl="0">
      <w:start w:val="22"/>
      <w:numFmt w:val="decimal"/>
      <w:lvlText w:val="%1."/>
      <w:lvlJc w:val="left"/>
      <w:pPr>
        <w:tabs>
          <w:tab w:val="num" w:pos="1924"/>
        </w:tabs>
        <w:ind w:left="1924" w:right="1924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A5765DA"/>
    <w:multiLevelType w:val="hybridMultilevel"/>
    <w:tmpl w:val="460EE13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A9475B2"/>
    <w:multiLevelType w:val="singleLevel"/>
    <w:tmpl w:val="D88E680E"/>
    <w:lvl w:ilvl="0">
      <w:start w:val="1"/>
      <w:numFmt w:val="hebrew1"/>
      <w:lvlText w:val="(%1)"/>
      <w:lvlJc w:val="left"/>
      <w:pPr>
        <w:tabs>
          <w:tab w:val="num" w:pos="360"/>
        </w:tabs>
        <w:ind w:hanging="360"/>
      </w:pPr>
      <w:rPr>
        <w:rFonts w:cs="Miriam" w:hint="default"/>
        <w:sz w:val="24"/>
      </w:rPr>
    </w:lvl>
  </w:abstractNum>
  <w:abstractNum w:abstractNumId="4">
    <w:nsid w:val="1DEF21D2"/>
    <w:multiLevelType w:val="hybridMultilevel"/>
    <w:tmpl w:val="60F8828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1EA37A4E"/>
    <w:multiLevelType w:val="hybridMultilevel"/>
    <w:tmpl w:val="9B00E94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EFE39C3"/>
    <w:multiLevelType w:val="hybridMultilevel"/>
    <w:tmpl w:val="584A6D1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238D2135"/>
    <w:multiLevelType w:val="hybridMultilevel"/>
    <w:tmpl w:val="4210AE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2A163746"/>
    <w:multiLevelType w:val="hybridMultilevel"/>
    <w:tmpl w:val="59F20B9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30600013"/>
    <w:multiLevelType w:val="hybridMultilevel"/>
    <w:tmpl w:val="0B54E5D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32425599"/>
    <w:multiLevelType w:val="multilevel"/>
    <w:tmpl w:val="4594D540"/>
    <w:lvl w:ilvl="0">
      <w:start w:val="1"/>
      <w:numFmt w:val="decimal"/>
      <w:lvlText w:val="%1."/>
      <w:lvlJc w:val="left"/>
      <w:pPr>
        <w:tabs>
          <w:tab w:val="num" w:pos="357"/>
        </w:tabs>
        <w:ind w:left="357" w:right="357" w:hanging="357"/>
      </w:pPr>
    </w:lvl>
    <w:lvl w:ilvl="1">
      <w:start w:val="1"/>
      <w:numFmt w:val="hebrew1"/>
      <w:lvlText w:val="(%2)"/>
      <w:lvlJc w:val="left"/>
      <w:pPr>
        <w:tabs>
          <w:tab w:val="num" w:pos="720"/>
        </w:tabs>
        <w:ind w:left="720" w:right="720" w:hanging="363"/>
      </w:pPr>
    </w:lvl>
    <w:lvl w:ilvl="2">
      <w:start w:val="1"/>
      <w:numFmt w:val="decimal"/>
      <w:lvlText w:val="(%3)"/>
      <w:lvlJc w:val="left"/>
      <w:pPr>
        <w:tabs>
          <w:tab w:val="num" w:pos="1077"/>
        </w:tabs>
        <w:ind w:left="1077" w:righ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righ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righ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right="3237" w:hanging="357"/>
      </w:pPr>
    </w:lvl>
  </w:abstractNum>
  <w:abstractNum w:abstractNumId="11">
    <w:nsid w:val="3443390D"/>
    <w:multiLevelType w:val="singleLevel"/>
    <w:tmpl w:val="A07AD338"/>
    <w:lvl w:ilvl="0">
      <w:start w:val="1"/>
      <w:numFmt w:val="upperRoman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12">
    <w:nsid w:val="3D2A2DDC"/>
    <w:multiLevelType w:val="hybridMultilevel"/>
    <w:tmpl w:val="2602883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3">
    <w:nsid w:val="413561E6"/>
    <w:multiLevelType w:val="singleLevel"/>
    <w:tmpl w:val="5678B48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4">
    <w:nsid w:val="4F093FCF"/>
    <w:multiLevelType w:val="hybridMultilevel"/>
    <w:tmpl w:val="523E8F3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4FBB6D27"/>
    <w:multiLevelType w:val="hybridMultilevel"/>
    <w:tmpl w:val="77264AC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506462A6"/>
    <w:multiLevelType w:val="hybridMultilevel"/>
    <w:tmpl w:val="79D08AF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51253C99"/>
    <w:multiLevelType w:val="singleLevel"/>
    <w:tmpl w:val="CB924DAA"/>
    <w:lvl w:ilvl="0">
      <w:start w:val="1"/>
      <w:numFmt w:val="hebrew1"/>
      <w:lvlText w:val="(%1)"/>
      <w:lvlJc w:val="center"/>
      <w:pPr>
        <w:tabs>
          <w:tab w:val="num" w:pos="473"/>
        </w:tabs>
        <w:ind w:left="0" w:firstLine="113"/>
      </w:pPr>
    </w:lvl>
  </w:abstractNum>
  <w:abstractNum w:abstractNumId="18">
    <w:nsid w:val="53801E6B"/>
    <w:multiLevelType w:val="singleLevel"/>
    <w:tmpl w:val="411409B6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9">
    <w:nsid w:val="54B44578"/>
    <w:multiLevelType w:val="hybridMultilevel"/>
    <w:tmpl w:val="AC3861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55403117"/>
    <w:multiLevelType w:val="hybridMultilevel"/>
    <w:tmpl w:val="D8A81D9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561A6934"/>
    <w:multiLevelType w:val="singleLevel"/>
    <w:tmpl w:val="6AA22732"/>
    <w:lvl w:ilvl="0">
      <w:start w:val="20"/>
      <w:numFmt w:val="bullet"/>
      <w:lvlText w:val="-"/>
      <w:lvlJc w:val="left"/>
      <w:pPr>
        <w:tabs>
          <w:tab w:val="num" w:pos="720"/>
        </w:tabs>
        <w:ind w:left="720" w:right="720" w:hanging="720"/>
      </w:pPr>
      <w:rPr>
        <w:rFonts w:cs="Times New Roman" w:hint="default"/>
        <w:sz w:val="24"/>
      </w:rPr>
    </w:lvl>
  </w:abstractNum>
  <w:abstractNum w:abstractNumId="22">
    <w:nsid w:val="56FD6849"/>
    <w:multiLevelType w:val="hybridMultilevel"/>
    <w:tmpl w:val="FD149E6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3">
    <w:nsid w:val="5DEC69B7"/>
    <w:multiLevelType w:val="singleLevel"/>
    <w:tmpl w:val="CB924DAA"/>
    <w:lvl w:ilvl="0">
      <w:start w:val="1"/>
      <w:numFmt w:val="hebrew1"/>
      <w:lvlText w:val="(%1)"/>
      <w:lvlJc w:val="center"/>
      <w:pPr>
        <w:tabs>
          <w:tab w:val="num" w:pos="473"/>
        </w:tabs>
        <w:ind w:left="0" w:firstLine="113"/>
      </w:pPr>
    </w:lvl>
  </w:abstractNum>
  <w:abstractNum w:abstractNumId="24">
    <w:nsid w:val="60EE432F"/>
    <w:multiLevelType w:val="hybridMultilevel"/>
    <w:tmpl w:val="6B865916"/>
    <w:lvl w:ilvl="0">
      <w:start w:val="4"/>
      <w:numFmt w:val="decimal"/>
      <w:lvlText w:val="%1."/>
      <w:lvlJc w:val="left"/>
      <w:pPr>
        <w:tabs>
          <w:tab w:val="num" w:pos="567"/>
        </w:tabs>
        <w:ind w:left="567" w:right="567" w:hanging="555"/>
      </w:pPr>
      <w:rPr>
        <w:rFonts w:hint="cs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righ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25">
    <w:nsid w:val="6A1C7FB5"/>
    <w:multiLevelType w:val="singleLevel"/>
    <w:tmpl w:val="CB646ABA"/>
    <w:lvl w:ilvl="0">
      <w:start w:val="1"/>
      <w:numFmt w:val="hebrew1"/>
      <w:lvlText w:val="%1."/>
      <w:lvlJc w:val="center"/>
      <w:pPr>
        <w:tabs>
          <w:tab w:val="num" w:pos="797"/>
        </w:tabs>
        <w:ind w:left="797" w:right="797" w:hanging="360"/>
      </w:pPr>
    </w:lvl>
  </w:abstractNum>
  <w:abstractNum w:abstractNumId="26">
    <w:nsid w:val="6B6422C9"/>
    <w:multiLevelType w:val="hybridMultilevel"/>
    <w:tmpl w:val="44B2EB9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>
    <w:nsid w:val="6FB54DFE"/>
    <w:multiLevelType w:val="hybridMultilevel"/>
    <w:tmpl w:val="5C882904"/>
    <w:lvl w:ilvl="0">
      <w:start w:val="1"/>
      <w:numFmt w:val="decimal"/>
      <w:lvlText w:val="%1."/>
      <w:lvlJc w:val="left"/>
      <w:pPr>
        <w:tabs>
          <w:tab w:val="num" w:pos="1944"/>
        </w:tabs>
        <w:ind w:left="1944" w:right="1944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664"/>
        </w:tabs>
        <w:ind w:left="2664" w:right="2664" w:hanging="360"/>
      </w:pPr>
      <w:rPr>
        <w:b w:val="0"/>
        <w:bCs w:val="0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3384"/>
        </w:tabs>
        <w:ind w:left="3384" w:right="3384" w:hanging="180"/>
      </w:pPr>
    </w:lvl>
    <w:lvl w:ilvl="3" w:tentative="1">
      <w:start w:val="1"/>
      <w:numFmt w:val="decimal"/>
      <w:lvlText w:val="%4."/>
      <w:lvlJc w:val="left"/>
      <w:pPr>
        <w:tabs>
          <w:tab w:val="num" w:pos="4104"/>
        </w:tabs>
        <w:ind w:left="4104" w:right="41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24"/>
        </w:tabs>
        <w:ind w:left="4824" w:right="48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44"/>
        </w:tabs>
        <w:ind w:left="5544" w:right="5544" w:hanging="180"/>
      </w:pPr>
    </w:lvl>
    <w:lvl w:ilvl="6" w:tentative="1">
      <w:start w:val="1"/>
      <w:numFmt w:val="decimal"/>
      <w:lvlText w:val="%7."/>
      <w:lvlJc w:val="left"/>
      <w:pPr>
        <w:tabs>
          <w:tab w:val="num" w:pos="6264"/>
        </w:tabs>
        <w:ind w:left="6264" w:right="62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84"/>
        </w:tabs>
        <w:ind w:left="6984" w:right="69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04"/>
        </w:tabs>
        <w:ind w:left="7704" w:right="7704" w:hanging="180"/>
      </w:pPr>
    </w:lvl>
  </w:abstractNum>
  <w:abstractNum w:abstractNumId="28">
    <w:nsid w:val="7292186E"/>
    <w:multiLevelType w:val="hybridMultilevel"/>
    <w:tmpl w:val="C1E6366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>
    <w:nsid w:val="75E63E87"/>
    <w:multiLevelType w:val="hybridMultilevel"/>
    <w:tmpl w:val="EBB29F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0">
    <w:nsid w:val="791D2F56"/>
    <w:multiLevelType w:val="multilevel"/>
    <w:tmpl w:val="21BA219A"/>
    <w:lvl w:ilvl="0">
      <w:start w:val="1"/>
      <w:numFmt w:val="decimal"/>
      <w:lvlText w:val="%1."/>
      <w:lvlJc w:val="left"/>
      <w:pPr>
        <w:tabs>
          <w:tab w:val="num" w:pos="567"/>
        </w:tabs>
        <w:ind w:left="567" w:right="567" w:hanging="56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lvlText w:val="(%2)"/>
      <w:lvlJc w:val="left"/>
      <w:pPr>
        <w:tabs>
          <w:tab w:val="num" w:pos="1134"/>
        </w:tabs>
        <w:ind w:left="1134" w:righ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righ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righ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righ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right="3237" w:hanging="357"/>
      </w:pPr>
      <w:rPr>
        <w:rFonts w:hint="default"/>
      </w:rPr>
    </w:lvl>
  </w:abstractNum>
  <w:abstractNum w:abstractNumId="31">
    <w:nsid w:val="7C826799"/>
    <w:multiLevelType w:val="singleLevel"/>
    <w:tmpl w:val="CB924DAA"/>
    <w:lvl w:ilvl="0">
      <w:start w:val="1"/>
      <w:numFmt w:val="hebrew1"/>
      <w:lvlText w:val="(%1)"/>
      <w:lvlJc w:val="center"/>
      <w:pPr>
        <w:tabs>
          <w:tab w:val="num" w:pos="473"/>
        </w:tabs>
        <w:ind w:left="0" w:firstLine="113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1"/>
  </w:num>
  <w:num w:numId="5">
    <w:abstractNumId w:val="25"/>
  </w:num>
  <w:num w:numId="6">
    <w:abstractNumId w:val="25"/>
  </w:num>
  <w:num w:numId="7">
    <w:abstractNumId w:val="13"/>
  </w:num>
  <w:num w:numId="8">
    <w:abstractNumId w:val="13"/>
  </w:num>
  <w:num w:numId="9">
    <w:abstractNumId w:val="25"/>
  </w:num>
  <w:num w:numId="10">
    <w:abstractNumId w:val="13"/>
  </w:num>
  <w:num w:numId="11">
    <w:abstractNumId w:val="25"/>
  </w:num>
  <w:num w:numId="12">
    <w:abstractNumId w:val="20"/>
  </w:num>
  <w:num w:numId="13">
    <w:abstractNumId w:val="0"/>
  </w:num>
  <w:num w:numId="14">
    <w:abstractNumId w:val="30"/>
  </w:num>
  <w:num w:numId="15">
    <w:abstractNumId w:val="21"/>
  </w:num>
  <w:num w:numId="16">
    <w:abstractNumId w:val="18"/>
  </w:num>
  <w:num w:numId="17">
    <w:abstractNumId w:val="3"/>
  </w:num>
  <w:num w:numId="18">
    <w:abstractNumId w:val="23"/>
  </w:num>
  <w:num w:numId="19">
    <w:abstractNumId w:val="31"/>
  </w:num>
  <w:num w:numId="20">
    <w:abstractNumId w:val="17"/>
  </w:num>
  <w:num w:numId="21">
    <w:abstractNumId w:val="19"/>
  </w:num>
  <w:num w:numId="22">
    <w:abstractNumId w:val="28"/>
  </w:num>
  <w:num w:numId="23">
    <w:abstractNumId w:val="5"/>
  </w:num>
  <w:num w:numId="24">
    <w:abstractNumId w:val="16"/>
  </w:num>
  <w:num w:numId="25">
    <w:abstractNumId w:val="22"/>
  </w:num>
  <w:num w:numId="26">
    <w:abstractNumId w:val="8"/>
  </w:num>
  <w:num w:numId="27">
    <w:abstractNumId w:val="2"/>
  </w:num>
  <w:num w:numId="28">
    <w:abstractNumId w:val="29"/>
  </w:num>
  <w:num w:numId="29">
    <w:abstractNumId w:val="15"/>
  </w:num>
  <w:num w:numId="30">
    <w:abstractNumId w:val="4"/>
  </w:num>
  <w:num w:numId="31">
    <w:abstractNumId w:val="9"/>
  </w:num>
  <w:num w:numId="32">
    <w:abstractNumId w:val="14"/>
  </w:num>
  <w:num w:numId="33">
    <w:abstractNumId w:val="7"/>
  </w:num>
  <w:num w:numId="34">
    <w:abstractNumId w:val="26"/>
  </w:num>
  <w:num w:numId="35">
    <w:abstractNumId w:val="6"/>
  </w:num>
  <w:num w:numId="36">
    <w:abstractNumId w:val="12"/>
  </w:num>
  <w:num w:numId="37">
    <w:abstractNumId w:val="10"/>
  </w:num>
  <w:num w:numId="38">
    <w:abstractNumId w:val="24"/>
  </w:num>
  <w:num w:numId="39">
    <w:abstractNumId w:val="2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oNotTrackMoves/>
  <w:defaultTabStop w:val="397"/>
  <w:evenAndOddHeaders/>
  <w:drawingGridHorizontalSpacing w:val="72"/>
  <w:drawingGridVerticalSpacing w:val="98"/>
  <w:displayHorizontalDrawingGridEvery w:val="2"/>
  <w:displayVerticalDrawingGridEvery w:val="2"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9C"/>
    <w:rsid w:val="0004763E"/>
    <w:rsid w:val="00077E6D"/>
    <w:rsid w:val="000F307F"/>
    <w:rsid w:val="000F4765"/>
    <w:rsid w:val="00114EDB"/>
    <w:rsid w:val="002C6532"/>
    <w:rsid w:val="0048330B"/>
    <w:rsid w:val="00486117"/>
    <w:rsid w:val="004E3445"/>
    <w:rsid w:val="005C36ED"/>
    <w:rsid w:val="0068551D"/>
    <w:rsid w:val="00691486"/>
    <w:rsid w:val="006D0D85"/>
    <w:rsid w:val="0076349D"/>
    <w:rsid w:val="00806AFB"/>
    <w:rsid w:val="008402E0"/>
    <w:rsid w:val="008D169D"/>
    <w:rsid w:val="008F2DA7"/>
    <w:rsid w:val="00950124"/>
    <w:rsid w:val="00AC67D1"/>
    <w:rsid w:val="00AD1D5C"/>
    <w:rsid w:val="00B9158E"/>
    <w:rsid w:val="00C0081C"/>
    <w:rsid w:val="00C75BA6"/>
    <w:rsid w:val="00D0619C"/>
    <w:rsid w:val="00D97B5E"/>
    <w:rsid w:val="00E01499"/>
    <w:rsid w:val="00E81528"/>
    <w:rsid w:val="00EE7C09"/>
    <w:rsid w:val="00F230BC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20" w:line="230" w:lineRule="exact"/>
      <w:jc w:val="both"/>
    </w:pPr>
    <w:rPr>
      <w:rFonts w:cs="FrankRuehl"/>
      <w:sz w:val="24"/>
      <w:szCs w:val="22"/>
    </w:rPr>
  </w:style>
  <w:style w:type="paragraph" w:styleId="Heading1">
    <w:name w:val="heading 1"/>
    <w:basedOn w:val="Normal"/>
    <w:next w:val="Normal"/>
    <w:pPr>
      <w:spacing w:before="240" w:after="480" w:line="288" w:lineRule="auto"/>
      <w:jc w:val="center"/>
      <w:outlineLvl w:val="0"/>
    </w:pPr>
    <w:rPr>
      <w:b/>
      <w:bCs/>
      <w:sz w:val="32"/>
      <w:szCs w:val="36"/>
      <w:u w:val="single"/>
    </w:rPr>
  </w:style>
  <w:style w:type="paragraph" w:styleId="Heading2">
    <w:name w:val="heading 2"/>
    <w:basedOn w:val="Normal"/>
    <w:next w:val="Normal"/>
    <w:semiHidden/>
    <w:pPr>
      <w:spacing w:before="100" w:beforeAutospacing="1" w:after="240" w:line="264" w:lineRule="auto"/>
      <w:jc w:val="center"/>
      <w:outlineLvl w:val="1"/>
    </w:pPr>
    <w:rPr>
      <w:b/>
      <w:bCs/>
      <w:sz w:val="28"/>
      <w:szCs w:val="32"/>
    </w:rPr>
  </w:style>
  <w:style w:type="paragraph" w:styleId="Heading3">
    <w:name w:val="heading 3"/>
    <w:basedOn w:val="Normal"/>
    <w:next w:val="Normal"/>
    <w:semiHidden/>
    <w:pPr>
      <w:spacing w:before="100" w:beforeAutospacing="1" w:line="288" w:lineRule="auto"/>
      <w:jc w:val="left"/>
      <w:outlineLvl w:val="2"/>
    </w:pPr>
    <w:rPr>
      <w:b/>
      <w:bCs/>
      <w:szCs w:val="28"/>
      <w:u w:val="single"/>
    </w:rPr>
  </w:style>
  <w:style w:type="paragraph" w:styleId="Heading4">
    <w:name w:val="heading 4"/>
    <w:basedOn w:val="Normal"/>
    <w:next w:val="Normal"/>
    <w:semiHidden/>
    <w:pPr>
      <w:spacing w:before="100" w:beforeAutospacing="1" w:line="264" w:lineRule="auto"/>
      <w:jc w:val="left"/>
      <w:outlineLvl w:val="3"/>
    </w:pPr>
    <w:rPr>
      <w:b/>
      <w:bCs/>
      <w:sz w:val="22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0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4"/>
      <w:szCs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  <w:szCs w:val="2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  <w:szCs w:val="2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customStyle="1" w:styleId="a">
    <w:name w:val="נבנצלים"/>
    <w:basedOn w:val="Normal"/>
    <w:next w:val="Normal"/>
    <w:pPr>
      <w:ind w:left="-567"/>
    </w:pPr>
    <w:rPr>
      <w:szCs w:val="20"/>
    </w:rPr>
  </w:style>
  <w:style w:type="paragraph" w:styleId="BodyText">
    <w:name w:val="Body Text"/>
    <w:basedOn w:val="Normal"/>
    <w:semiHidden/>
  </w:style>
  <w:style w:type="paragraph" w:styleId="BodyText2">
    <w:name w:val="Body Text 2"/>
    <w:basedOn w:val="Normal"/>
    <w:semiHidden/>
    <w:pPr>
      <w:jc w:val="left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0" w:line="200" w:lineRule="exact"/>
    </w:pPr>
    <w:rPr>
      <w:sz w:val="20"/>
      <w:szCs w:val="20"/>
    </w:rPr>
  </w:style>
  <w:style w:type="character" w:styleId="FootnoteReference">
    <w:name w:val="footnote reference"/>
    <w:semiHidden/>
    <w:rPr>
      <w:rFonts w:ascii="FrankRuehl" w:hAnsi="FrankRuehl" w:cs="FrankRuehl"/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semiHidden/>
    <w:pPr>
      <w:widowControl w:val="0"/>
    </w:pPr>
  </w:style>
  <w:style w:type="character" w:customStyle="1" w:styleId="51">
    <w:name w:val="כותרת 51"/>
    <w:rPr>
      <w:rFonts w:ascii="Times New Roman" w:hAnsi="Times New Roman" w:cs="David"/>
      <w:b/>
      <w:bCs/>
      <w:dstrike w:val="0"/>
      <w:color w:val="auto"/>
      <w:spacing w:val="40"/>
      <w:w w:val="100"/>
      <w:position w:val="0"/>
      <w:sz w:val="20"/>
      <w:szCs w:val="24"/>
      <w:u w:val="none"/>
      <w:vertAlign w:val="baseline"/>
    </w:rPr>
  </w:style>
  <w:style w:type="character" w:customStyle="1" w:styleId="61">
    <w:name w:val="כותרת 61"/>
    <w:rPr>
      <w:rFonts w:ascii="Times New Roman" w:hAnsi="Times New Roman" w:cs="David"/>
      <w:color w:val="auto"/>
      <w:spacing w:val="40"/>
      <w:w w:val="100"/>
      <w:position w:val="0"/>
      <w:sz w:val="20"/>
      <w:szCs w:val="24"/>
      <w:u w:val="none"/>
    </w:rPr>
  </w:style>
  <w:style w:type="paragraph" w:customStyle="1" w:styleId="KOT1">
    <w:name w:val="KOT1"/>
    <w:basedOn w:val="Normal"/>
    <w:pPr>
      <w:keepNext/>
      <w:spacing w:after="360" w:line="400" w:lineRule="exact"/>
      <w:jc w:val="center"/>
    </w:pPr>
    <w:rPr>
      <w:rFonts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uiPriority w:val="99"/>
    <w:pPr>
      <w:keepNext/>
      <w:spacing w:after="360" w:line="360" w:lineRule="exact"/>
      <w:jc w:val="center"/>
    </w:pPr>
    <w:rPr>
      <w:rFonts w:cs="David"/>
      <w:b/>
      <w:bCs/>
      <w:sz w:val="32"/>
      <w:szCs w:val="32"/>
      <w:lang w:eastAsia="he-IL"/>
    </w:rPr>
  </w:style>
  <w:style w:type="paragraph" w:customStyle="1" w:styleId="NAME">
    <w:name w:val="NAME"/>
    <w:basedOn w:val="Normal"/>
    <w:pPr>
      <w:pBdr>
        <w:bottom w:val="single" w:sz="4" w:space="6" w:color="auto"/>
      </w:pBdr>
      <w:spacing w:line="312" w:lineRule="auto"/>
      <w:jc w:val="right"/>
      <w:outlineLvl w:val="0"/>
    </w:pPr>
    <w:rPr>
      <w:rFonts w:cs="David"/>
      <w:sz w:val="42"/>
      <w:szCs w:val="42"/>
      <w:lang w:eastAsia="he-IL"/>
    </w:rPr>
  </w:style>
  <w:style w:type="paragraph" w:customStyle="1" w:styleId="PATIAH">
    <w:name w:val="PATIAH"/>
    <w:basedOn w:val="Normal"/>
    <w:pPr>
      <w:spacing w:line="260" w:lineRule="exact"/>
    </w:pPr>
    <w:rPr>
      <w:rFonts w:cs="David"/>
      <w:sz w:val="20"/>
      <w:szCs w:val="24"/>
      <w:lang w:eastAsia="he-IL"/>
    </w:rPr>
  </w:style>
  <w:style w:type="paragraph" w:customStyle="1" w:styleId="RESHET">
    <w:name w:val="RESHET"/>
    <w:basedOn w:val="Normal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ind w:left="227" w:right="227"/>
    </w:pPr>
    <w:rPr>
      <w:b/>
      <w:bCs/>
      <w:lang w:eastAsia="he-IL"/>
    </w:rPr>
  </w:style>
  <w:style w:type="paragraph" w:customStyle="1" w:styleId="KOT3A">
    <w:name w:val="KOT3A"/>
    <w:basedOn w:val="Normal"/>
    <w:pPr>
      <w:spacing w:line="360" w:lineRule="exact"/>
      <w:jc w:val="left"/>
    </w:pPr>
    <w:rPr>
      <w:rFonts w:cs="David"/>
      <w:b/>
      <w:bCs/>
      <w:spacing w:val="40"/>
      <w:szCs w:val="30"/>
    </w:rPr>
  </w:style>
  <w:style w:type="paragraph" w:customStyle="1" w:styleId="KOT3">
    <w:name w:val="KOT3"/>
    <w:basedOn w:val="KOT3A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pPr>
      <w:spacing w:after="240" w:line="300" w:lineRule="exact"/>
      <w:jc w:val="left"/>
    </w:pPr>
    <w:rPr>
      <w:sz w:val="26"/>
      <w:szCs w:val="26"/>
    </w:rPr>
  </w:style>
  <w:style w:type="paragraph" w:customStyle="1" w:styleId="KOT5">
    <w:name w:val="KOT5"/>
    <w:basedOn w:val="KOT4"/>
    <w:pPr>
      <w:spacing w:after="120" w:line="260" w:lineRule="exact"/>
    </w:pPr>
    <w:rPr>
      <w:sz w:val="22"/>
      <w:szCs w:val="22"/>
    </w:rPr>
  </w:style>
  <w:style w:type="paragraph" w:styleId="BodyTextIndent">
    <w:name w:val="Body Text Indent"/>
    <w:basedOn w:val="Normal"/>
    <w:semiHidden/>
    <w:pPr>
      <w:spacing w:after="0" w:line="360" w:lineRule="auto"/>
    </w:pPr>
    <w:rPr>
      <w:rFonts w:cs="Times New Roman"/>
      <w:noProof/>
      <w:sz w:val="25"/>
      <w:szCs w:val="25"/>
      <w:lang w:eastAsia="he-IL"/>
    </w:rPr>
  </w:style>
  <w:style w:type="paragraph" w:styleId="PlainText">
    <w:name w:val="Plain Text"/>
    <w:basedOn w:val="Normal"/>
    <w:semiHidden/>
    <w:pPr>
      <w:widowControl w:val="0"/>
      <w:spacing w:after="0" w:line="312" w:lineRule="auto"/>
    </w:pPr>
    <w:rPr>
      <w:rFonts w:ascii="Courier New" w:hAnsi="Courier New" w:cs="Courier New"/>
      <w:sz w:val="20"/>
      <w:szCs w:val="20"/>
      <w:lang w:eastAsia="he-IL"/>
    </w:rPr>
  </w:style>
  <w:style w:type="paragraph" w:styleId="BlockText">
    <w:name w:val="Block Text"/>
    <w:basedOn w:val="Normal"/>
    <w:semiHidden/>
    <w:pPr>
      <w:tabs>
        <w:tab w:val="right" w:leader="dot" w:pos="6237"/>
        <w:tab w:val="left" w:pos="6350"/>
      </w:tabs>
      <w:ind w:left="397" w:right="851"/>
      <w:jc w:val="left"/>
    </w:pPr>
    <w:rPr>
      <w:rFonts w:cs="David"/>
      <w:szCs w:val="24"/>
    </w:rPr>
  </w:style>
  <w:style w:type="paragraph" w:customStyle="1" w:styleId="a0">
    <w:name w:val="תו תו תו תו"/>
    <w:basedOn w:val="Normal"/>
    <w:pPr>
      <w:bidi w:val="0"/>
      <w:spacing w:after="160" w:line="240" w:lineRule="exact"/>
      <w:jc w:val="left"/>
    </w:pPr>
    <w:rPr>
      <w:rFonts w:ascii="Tahoma" w:eastAsia="Batang" w:hAnsi="Tahoma" w:cs="Tahoma"/>
      <w:sz w:val="20"/>
      <w:szCs w:val="20"/>
      <w:lang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image" Target="media/image2.wmf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F:\Program%20Files\Microsoft2000\Templates\doch51b.dot" TargetMode="Externa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1EBD72-6996-4216-925A-489C2E40431F}"/>
</file>

<file path=customXml/itemProps2.xml><?xml version="1.0" encoding="utf-8"?>
<ds:datastoreItem xmlns:ds="http://schemas.openxmlformats.org/officeDocument/2006/customXml" ds:itemID="{7F0E4167-00AC-459B-B09D-630A03CE938D}"/>
</file>

<file path=customXml/itemProps3.xml><?xml version="1.0" encoding="utf-8"?>
<ds:datastoreItem xmlns:ds="http://schemas.openxmlformats.org/officeDocument/2006/customXml" ds:itemID="{8B990AEB-28F7-444C-B0F1-DE811A0B6E1F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  <property fmtid="{D5CDD505-2E9C-101B-9397-08002B2CF9AE}" pid="3" name="Order">
    <vt:r8>30300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