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14EDB">
      <w:pPr>
        <w:spacing w:line="260" w:lineRule="exact"/>
        <w:rPr>
          <w:rFonts w:cs="David"/>
          <w:szCs w:val="24"/>
          <w:rtl/>
        </w:rPr>
      </w:pPr>
    </w:p>
    <w:p w:rsidR="00114EDB">
      <w:pPr>
        <w:spacing w:line="260" w:lineRule="exact"/>
        <w:rPr>
          <w:rFonts w:cs="David"/>
          <w:szCs w:val="24"/>
          <w:rtl/>
        </w:rPr>
      </w:pPr>
    </w:p>
    <w:p w:rsidR="00114EDB" w:rsidP="000F4765">
      <w:pPr>
        <w:pStyle w:val="KOT3A"/>
        <w:rPr>
          <w:rtl/>
        </w:rPr>
      </w:pPr>
      <w:r>
        <w:rPr>
          <w:rFonts w:hint="cs"/>
          <w:rtl/>
        </w:rPr>
        <w:t>פתח דבר</w:t>
      </w:r>
    </w:p>
    <w:p w:rsidR="00D0619C" w:rsidRPr="00D0619C" w:rsidP="00D0619C">
      <w:pPr>
        <w:spacing w:line="340" w:lineRule="exact"/>
        <w:rPr>
          <w:rFonts w:cs="David"/>
          <w:szCs w:val="24"/>
          <w:rtl/>
        </w:rPr>
      </w:pPr>
      <w:r w:rsidRPr="00D0619C">
        <w:rPr>
          <w:rFonts w:cs="David"/>
          <w:b/>
          <w:bCs/>
          <w:sz w:val="28"/>
          <w:szCs w:val="28"/>
          <w:rtl/>
        </w:rPr>
        <w:t>דוח הביקורת השנתי 64ב,</w:t>
      </w:r>
      <w:r w:rsidRPr="00D0619C">
        <w:rPr>
          <w:rFonts w:cs="David"/>
          <w:szCs w:val="24"/>
          <w:rtl/>
        </w:rPr>
        <w:t xml:space="preserve"> המונח על שולחן הכנסת, עוסק בביקורת מערכת הביטחון </w:t>
      </w:r>
      <w:r w:rsidRPr="00D0619C">
        <w:rPr>
          <w:rFonts w:cs="David" w:hint="cs"/>
          <w:szCs w:val="24"/>
          <w:rtl/>
        </w:rPr>
        <w:t xml:space="preserve">במגוון תחומי האחריות והעיסוק שלה: </w:t>
      </w:r>
      <w:r w:rsidRPr="00D0619C">
        <w:rPr>
          <w:rFonts w:cs="David"/>
          <w:szCs w:val="24"/>
          <w:rtl/>
        </w:rPr>
        <w:t>כשירות ומוכנות מבצעית של צה"ל להגנת המדינה</w:t>
      </w:r>
      <w:r w:rsidRPr="00D0619C">
        <w:rPr>
          <w:rFonts w:cs="David" w:hint="cs"/>
          <w:szCs w:val="24"/>
          <w:rtl/>
        </w:rPr>
        <w:t>;</w:t>
      </w:r>
      <w:r w:rsidRPr="00D0619C">
        <w:rPr>
          <w:rFonts w:cs="David"/>
          <w:szCs w:val="24"/>
          <w:rtl/>
        </w:rPr>
        <w:t xml:space="preserve"> </w:t>
      </w:r>
      <w:r w:rsidRPr="00D0619C">
        <w:rPr>
          <w:rFonts w:cs="David" w:hint="cs"/>
          <w:szCs w:val="24"/>
          <w:rtl/>
        </w:rPr>
        <w:t>ו</w:t>
      </w:r>
      <w:r w:rsidRPr="00D0619C">
        <w:rPr>
          <w:rFonts w:cs="David"/>
          <w:szCs w:val="24"/>
          <w:rtl/>
        </w:rPr>
        <w:t>נושאים ארגוניים - במשרד הביטחון, בצה"ל, בארגון נכי צה"ל ובמשמר הגבול</w:t>
      </w:r>
      <w:r w:rsidRPr="00D0619C">
        <w:rPr>
          <w:rFonts w:cs="David" w:hint="cs"/>
          <w:szCs w:val="24"/>
          <w:rtl/>
        </w:rPr>
        <w:t>;</w:t>
      </w:r>
      <w:r w:rsidRPr="00D0619C">
        <w:rPr>
          <w:rFonts w:cs="David"/>
          <w:szCs w:val="24"/>
          <w:rtl/>
        </w:rPr>
        <w:t xml:space="preserve"> </w:t>
      </w:r>
      <w:r w:rsidRPr="00D0619C">
        <w:rPr>
          <w:rFonts w:cs="David" w:hint="cs"/>
          <w:szCs w:val="24"/>
          <w:rtl/>
        </w:rPr>
        <w:t>כן ניתן דגש ל</w:t>
      </w:r>
      <w:r w:rsidRPr="00D0619C">
        <w:rPr>
          <w:rFonts w:cs="David"/>
          <w:szCs w:val="24"/>
          <w:rtl/>
        </w:rPr>
        <w:t>שמירה על זכויות הפרט והציבור</w:t>
      </w:r>
      <w:r w:rsidRPr="00D0619C">
        <w:rPr>
          <w:rFonts w:cs="David" w:hint="cs"/>
          <w:szCs w:val="24"/>
          <w:rtl/>
        </w:rPr>
        <w:t>,</w:t>
      </w:r>
      <w:r w:rsidRPr="00D0619C">
        <w:rPr>
          <w:rFonts w:cs="David"/>
          <w:szCs w:val="24"/>
          <w:rtl/>
        </w:rPr>
        <w:t xml:space="preserve"> הגנה על החלש ודאגה לציבור</w:t>
      </w:r>
      <w:r w:rsidRPr="00D0619C">
        <w:rPr>
          <w:rFonts w:cs="David" w:hint="cs"/>
          <w:szCs w:val="24"/>
          <w:rtl/>
        </w:rPr>
        <w:t>;</w:t>
      </w:r>
      <w:r w:rsidRPr="00D0619C">
        <w:rPr>
          <w:rFonts w:cs="David"/>
          <w:szCs w:val="24"/>
          <w:rtl/>
        </w:rPr>
        <w:t xml:space="preserve"> </w:t>
      </w:r>
      <w:r w:rsidRPr="00D0619C">
        <w:rPr>
          <w:rFonts w:cs="David" w:hint="cs"/>
          <w:szCs w:val="24"/>
          <w:rtl/>
        </w:rPr>
        <w:t>ו</w:t>
      </w:r>
      <w:r w:rsidRPr="00D0619C">
        <w:rPr>
          <w:rFonts w:cs="David"/>
          <w:szCs w:val="24"/>
          <w:rtl/>
        </w:rPr>
        <w:t xml:space="preserve">כן </w:t>
      </w:r>
      <w:r w:rsidRPr="00D0619C">
        <w:rPr>
          <w:rFonts w:cs="David" w:hint="cs"/>
          <w:szCs w:val="24"/>
          <w:rtl/>
        </w:rPr>
        <w:t xml:space="preserve">על </w:t>
      </w:r>
      <w:r w:rsidRPr="00D0619C">
        <w:rPr>
          <w:rFonts w:cs="David"/>
          <w:szCs w:val="24"/>
          <w:rtl/>
        </w:rPr>
        <w:t xml:space="preserve">נושאי שמירת איכות הסביבה הנוגעים למשרד הביטחון ולתעשיות הביטחוניות </w:t>
      </w:r>
      <w:r w:rsidRPr="00D0619C">
        <w:rPr>
          <w:rFonts w:cs="David" w:hint="cs"/>
          <w:szCs w:val="24"/>
          <w:rtl/>
        </w:rPr>
        <w:t>כדי</w:t>
      </w:r>
      <w:r w:rsidRPr="00D0619C">
        <w:rPr>
          <w:rFonts w:cs="David"/>
          <w:szCs w:val="24"/>
          <w:rtl/>
        </w:rPr>
        <w:t xml:space="preserve"> להגן על בריאות הציבור.</w:t>
      </w:r>
    </w:p>
    <w:p w:rsidR="00C0081C" w:rsidRPr="00E01499" w:rsidP="00C0081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0619C" w:rsidRPr="00D0619C" w:rsidP="00D0619C">
      <w:pPr>
        <w:spacing w:line="340" w:lineRule="exact"/>
        <w:rPr>
          <w:rFonts w:cs="David"/>
          <w:szCs w:val="24"/>
          <w:rtl/>
        </w:rPr>
      </w:pPr>
      <w:r w:rsidRPr="00D0619C">
        <w:rPr>
          <w:rFonts w:cs="David"/>
          <w:b/>
          <w:bCs/>
          <w:szCs w:val="24"/>
          <w:rtl/>
        </w:rPr>
        <w:t>בפתח הדוח נושאים הנוגעים לכשירות ומוכנות צה"ל להגנת המדינה</w:t>
      </w:r>
      <w:r w:rsidRPr="00D0619C">
        <w:rPr>
          <w:rFonts w:cs="David"/>
          <w:szCs w:val="24"/>
          <w:rtl/>
        </w:rPr>
        <w:t>. במסגרת זו נבדקו גם נושאים רגישים ביותר</w:t>
      </w:r>
      <w:r w:rsidRPr="00D0619C">
        <w:rPr>
          <w:rFonts w:cs="David" w:hint="cs"/>
          <w:szCs w:val="24"/>
          <w:rtl/>
        </w:rPr>
        <w:t>,</w:t>
      </w:r>
      <w:r w:rsidRPr="00D0619C">
        <w:rPr>
          <w:rFonts w:cs="David"/>
          <w:szCs w:val="24"/>
          <w:rtl/>
        </w:rPr>
        <w:t xml:space="preserve"> שבשל שמירה על ביטחון המדינה יפורסמו</w:t>
      </w:r>
      <w:r w:rsidRPr="00D0619C">
        <w:rPr>
          <w:rFonts w:cs="David" w:hint="cs"/>
          <w:szCs w:val="24"/>
          <w:rtl/>
        </w:rPr>
        <w:t xml:space="preserve"> בנושאים אלה </w:t>
      </w:r>
      <w:r w:rsidRPr="00D0619C">
        <w:rPr>
          <w:rFonts w:cs="David"/>
          <w:szCs w:val="24"/>
          <w:rtl/>
        </w:rPr>
        <w:t>רק פעולות הביקורת ותמצית הסיכום</w:t>
      </w:r>
      <w:r w:rsidRPr="00D0619C">
        <w:rPr>
          <w:rFonts w:cs="David" w:hint="cs"/>
          <w:szCs w:val="24"/>
          <w:rtl/>
        </w:rPr>
        <w:t>:</w:t>
      </w:r>
      <w:r w:rsidRPr="00D0619C">
        <w:rPr>
          <w:rFonts w:cs="David"/>
          <w:szCs w:val="24"/>
          <w:rtl/>
        </w:rPr>
        <w:t xml:space="preserve"> נמצאו ליקו</w:t>
      </w:r>
      <w:r w:rsidRPr="00D0619C">
        <w:rPr>
          <w:rFonts w:cs="David" w:hint="cs"/>
          <w:szCs w:val="24"/>
          <w:rtl/>
        </w:rPr>
        <w:t>י</w:t>
      </w:r>
      <w:r w:rsidRPr="00D0619C">
        <w:rPr>
          <w:rFonts w:cs="David"/>
          <w:szCs w:val="24"/>
          <w:rtl/>
        </w:rPr>
        <w:t>ים</w:t>
      </w:r>
      <w:r w:rsidRPr="00D0619C">
        <w:rPr>
          <w:rFonts w:cs="David" w:hint="cs"/>
          <w:szCs w:val="24"/>
          <w:rtl/>
        </w:rPr>
        <w:t xml:space="preserve"> בשייטת 13 -</w:t>
      </w:r>
      <w:r w:rsidRPr="00D0619C">
        <w:rPr>
          <w:rFonts w:cs="David"/>
          <w:szCs w:val="24"/>
          <w:rtl/>
        </w:rPr>
        <w:t xml:space="preserve"> </w:t>
      </w:r>
      <w:r w:rsidRPr="00D0619C">
        <w:rPr>
          <w:rFonts w:cs="David" w:hint="cs"/>
          <w:szCs w:val="24"/>
          <w:rtl/>
        </w:rPr>
        <w:t>יחידת הקומנדו של זרוע הים</w:t>
      </w:r>
      <w:r w:rsidRPr="00D0619C">
        <w:rPr>
          <w:rFonts w:cs="David"/>
          <w:szCs w:val="24"/>
          <w:rtl/>
        </w:rPr>
        <w:t xml:space="preserve">, בתחום מאפייני ההפעלה הייחודית שלה, הפעלת הכוח ואבטחתו ובניין הכוח של היחידה. כמו כן נמצאו ליקויים במוכנות צה"ל ללחימה תחת תקיפה בחומרי לחימה כימיים. הדוח </w:t>
      </w:r>
      <w:r w:rsidRPr="00D0619C">
        <w:rPr>
          <w:rFonts w:cs="David" w:hint="cs"/>
          <w:szCs w:val="24"/>
          <w:rtl/>
        </w:rPr>
        <w:t>מ</w:t>
      </w:r>
      <w:r w:rsidRPr="00D0619C">
        <w:rPr>
          <w:rFonts w:cs="David"/>
          <w:szCs w:val="24"/>
          <w:rtl/>
        </w:rPr>
        <w:t xml:space="preserve">ציג </w:t>
      </w:r>
      <w:r w:rsidRPr="00D0619C">
        <w:rPr>
          <w:rFonts w:cs="David" w:hint="cs"/>
          <w:szCs w:val="24"/>
          <w:rtl/>
        </w:rPr>
        <w:t xml:space="preserve">גם </w:t>
      </w:r>
      <w:r w:rsidRPr="00D0619C">
        <w:rPr>
          <w:rFonts w:cs="David"/>
          <w:szCs w:val="24"/>
          <w:rtl/>
        </w:rPr>
        <w:t xml:space="preserve">את </w:t>
      </w:r>
      <w:r w:rsidRPr="00D0619C">
        <w:rPr>
          <w:rFonts w:cs="David" w:hint="cs"/>
          <w:szCs w:val="24"/>
          <w:rtl/>
        </w:rPr>
        <w:t>ליקויים חלקם מהותיים</w:t>
      </w:r>
      <w:r w:rsidRPr="00D0619C">
        <w:rPr>
          <w:rFonts w:cs="David"/>
          <w:szCs w:val="24"/>
          <w:rtl/>
        </w:rPr>
        <w:t xml:space="preserve"> בהיערכות ו</w:t>
      </w:r>
      <w:r w:rsidRPr="00D0619C">
        <w:rPr>
          <w:rFonts w:cs="David" w:hint="cs"/>
          <w:szCs w:val="24"/>
          <w:rtl/>
        </w:rPr>
        <w:t>ב</w:t>
      </w:r>
      <w:r w:rsidRPr="00D0619C">
        <w:rPr>
          <w:rFonts w:cs="David"/>
          <w:szCs w:val="24"/>
          <w:rtl/>
        </w:rPr>
        <w:t>כשירות של צה"ל לגייס את כוחות המילואים בתנאים שבהם מתקיים ירי תלול מסלול על העורף</w:t>
      </w:r>
      <w:r w:rsidRPr="00D0619C">
        <w:rPr>
          <w:rFonts w:cs="David" w:hint="cs"/>
          <w:szCs w:val="24"/>
          <w:rtl/>
        </w:rPr>
        <w:t>,</w:t>
      </w:r>
      <w:r w:rsidRPr="00D0619C">
        <w:rPr>
          <w:rFonts w:cs="David"/>
          <w:szCs w:val="24"/>
          <w:rtl/>
        </w:rPr>
        <w:t xml:space="preserve"> וההשלכות הנובעות מכך.</w:t>
      </w:r>
    </w:p>
    <w:p w:rsidR="00D0619C" w:rsidRPr="00D0619C" w:rsidP="00D0619C">
      <w:pPr>
        <w:spacing w:line="340" w:lineRule="exact"/>
        <w:rPr>
          <w:rFonts w:cs="David"/>
          <w:szCs w:val="24"/>
          <w:rtl/>
        </w:rPr>
      </w:pPr>
      <w:r w:rsidRPr="00D0619C">
        <w:rPr>
          <w:rFonts w:cs="David"/>
          <w:szCs w:val="24"/>
          <w:rtl/>
        </w:rPr>
        <w:t xml:space="preserve">נושא מרכזי וחשוב </w:t>
      </w:r>
      <w:r w:rsidRPr="00D0619C">
        <w:rPr>
          <w:rFonts w:cs="David" w:hint="cs"/>
          <w:szCs w:val="24"/>
          <w:rtl/>
        </w:rPr>
        <w:t>הינו ההגנה על מתקני הגז והנפט שבים הנמצאים בסיכון. הדוח חושף ליקויים בעבודת המטה שקדמה להצגת תכנית ההגנה לאישור הקבינט הביטחוני,</w:t>
      </w:r>
      <w:r w:rsidRPr="00D0619C">
        <w:rPr>
          <w:rFonts w:cs="David"/>
          <w:szCs w:val="24"/>
          <w:rtl/>
        </w:rPr>
        <w:t xml:space="preserve"> </w:t>
      </w:r>
      <w:r w:rsidRPr="00D0619C">
        <w:rPr>
          <w:rFonts w:cs="David" w:hint="cs"/>
          <w:szCs w:val="24"/>
          <w:rtl/>
        </w:rPr>
        <w:t xml:space="preserve">בדגש על </w:t>
      </w:r>
      <w:r w:rsidRPr="00D0619C">
        <w:rPr>
          <w:rFonts w:cs="David"/>
          <w:szCs w:val="24"/>
          <w:rtl/>
        </w:rPr>
        <w:t>התמשכות עבודת המטה שקדמה להחלט</w:t>
      </w:r>
      <w:r w:rsidRPr="00D0619C">
        <w:rPr>
          <w:rFonts w:cs="David" w:hint="cs"/>
          <w:szCs w:val="24"/>
          <w:rtl/>
        </w:rPr>
        <w:t>ה,</w:t>
      </w:r>
      <w:r w:rsidRPr="00D0619C">
        <w:rPr>
          <w:rFonts w:cs="David"/>
          <w:szCs w:val="24"/>
          <w:rtl/>
        </w:rPr>
        <w:t xml:space="preserve"> </w:t>
      </w:r>
      <w:r w:rsidRPr="00D0619C">
        <w:rPr>
          <w:rFonts w:cs="David" w:hint="cs"/>
          <w:szCs w:val="24"/>
          <w:rtl/>
        </w:rPr>
        <w:t>ש</w:t>
      </w:r>
      <w:r w:rsidRPr="00D0619C">
        <w:rPr>
          <w:rFonts w:cs="David"/>
          <w:szCs w:val="24"/>
          <w:rtl/>
        </w:rPr>
        <w:t xml:space="preserve">האריכה את התקופה שבה מצויים מתקנים אלו בסיכון. </w:t>
      </w:r>
      <w:r w:rsidRPr="00D0619C">
        <w:rPr>
          <w:rFonts w:cs="David" w:hint="cs"/>
          <w:szCs w:val="24"/>
          <w:rtl/>
        </w:rPr>
        <w:t>גם לאחר ההחלטה, תכנית ההגנה על המתקנים הינה</w:t>
      </w:r>
      <w:r w:rsidRPr="00D0619C">
        <w:rPr>
          <w:rFonts w:cs="David"/>
          <w:szCs w:val="24"/>
          <w:rtl/>
        </w:rPr>
        <w:t xml:space="preserve"> חלקית</w:t>
      </w:r>
      <w:r w:rsidRPr="00D0619C">
        <w:rPr>
          <w:rFonts w:cs="David" w:hint="cs"/>
          <w:szCs w:val="24"/>
          <w:rtl/>
        </w:rPr>
        <w:t>.</w:t>
      </w:r>
      <w:r w:rsidRPr="00D0619C">
        <w:rPr>
          <w:rFonts w:cs="David"/>
          <w:szCs w:val="24"/>
          <w:rtl/>
        </w:rPr>
        <w:t xml:space="preserve"> </w:t>
      </w:r>
      <w:r w:rsidRPr="00D0619C">
        <w:rPr>
          <w:rFonts w:cs="David" w:hint="cs"/>
          <w:szCs w:val="24"/>
          <w:rtl/>
        </w:rPr>
        <w:t xml:space="preserve">אני </w:t>
      </w:r>
      <w:r w:rsidRPr="00D0619C">
        <w:rPr>
          <w:rFonts w:cs="David"/>
          <w:szCs w:val="24"/>
          <w:rtl/>
        </w:rPr>
        <w:t>ממליץ על בחינת דרכים להקדמת תהליכי רכש ואמצעים, כדי לשפר את תכנית ההגנה על המתקנים</w:t>
      </w:r>
      <w:r w:rsidRPr="00D0619C">
        <w:rPr>
          <w:rFonts w:cs="David" w:hint="cs"/>
          <w:szCs w:val="24"/>
          <w:rtl/>
        </w:rPr>
        <w:t xml:space="preserve"> ולקדם את לוח הזמנים לביצועה</w:t>
      </w:r>
      <w:r w:rsidRPr="00D0619C">
        <w:rPr>
          <w:rFonts w:cs="David"/>
          <w:szCs w:val="24"/>
          <w:rtl/>
        </w:rPr>
        <w:t xml:space="preserve">. </w:t>
      </w:r>
    </w:p>
    <w:p w:rsidR="00C0081C" w:rsidRPr="00E01499" w:rsidP="00C0081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0619C" w:rsidRPr="00D0619C" w:rsidP="00D0619C">
      <w:pPr>
        <w:spacing w:line="340" w:lineRule="exact"/>
        <w:rPr>
          <w:rFonts w:cs="David"/>
          <w:szCs w:val="24"/>
          <w:rtl/>
        </w:rPr>
      </w:pPr>
      <w:r w:rsidRPr="00D0619C">
        <w:rPr>
          <w:rFonts w:cs="David"/>
          <w:b/>
          <w:bCs/>
          <w:szCs w:val="24"/>
          <w:rtl/>
        </w:rPr>
        <w:t>נושא נוסף בדוח הוא התחום הארגוני</w:t>
      </w:r>
      <w:r w:rsidRPr="00D0619C">
        <w:rPr>
          <w:rFonts w:cs="David"/>
          <w:szCs w:val="24"/>
          <w:rtl/>
        </w:rPr>
        <w:t xml:space="preserve">. נחשפו ליקויים בתהליכי עבודת </w:t>
      </w:r>
      <w:r w:rsidRPr="00D0619C">
        <w:rPr>
          <w:rFonts w:cs="David" w:hint="cs"/>
          <w:szCs w:val="24"/>
          <w:rtl/>
        </w:rPr>
        <w:t>ה</w:t>
      </w:r>
      <w:r w:rsidRPr="00D0619C">
        <w:rPr>
          <w:rFonts w:cs="David"/>
          <w:szCs w:val="24"/>
          <w:rtl/>
        </w:rPr>
        <w:t xml:space="preserve">מטה </w:t>
      </w:r>
      <w:r w:rsidRPr="00D0619C">
        <w:rPr>
          <w:rFonts w:cs="David" w:hint="cs"/>
          <w:szCs w:val="24"/>
          <w:rtl/>
        </w:rPr>
        <w:t xml:space="preserve">שקדמו </w:t>
      </w:r>
      <w:r w:rsidRPr="00D0619C">
        <w:rPr>
          <w:rFonts w:cs="David"/>
          <w:szCs w:val="24"/>
          <w:rtl/>
        </w:rPr>
        <w:t>לקביעת שינויים מהותיים במבנה הארגוני של משרד הביטחון</w:t>
      </w:r>
      <w:r w:rsidRPr="00D0619C">
        <w:rPr>
          <w:rFonts w:cs="David" w:hint="cs"/>
          <w:szCs w:val="24"/>
          <w:rtl/>
        </w:rPr>
        <w:t>.</w:t>
      </w:r>
      <w:r w:rsidRPr="00D0619C">
        <w:rPr>
          <w:rFonts w:cs="David"/>
          <w:szCs w:val="24"/>
          <w:rtl/>
        </w:rPr>
        <w:t xml:space="preserve"> </w:t>
      </w:r>
      <w:r w:rsidRPr="00D0619C">
        <w:rPr>
          <w:rFonts w:cs="David" w:hint="cs"/>
          <w:szCs w:val="24"/>
          <w:rtl/>
        </w:rPr>
        <w:t xml:space="preserve">הדוח מצביע, כי </w:t>
      </w:r>
      <w:r w:rsidRPr="00D0619C">
        <w:rPr>
          <w:rFonts w:cs="David"/>
          <w:szCs w:val="24"/>
          <w:rtl/>
        </w:rPr>
        <w:t>לא נעשתה</w:t>
      </w:r>
      <w:r w:rsidRPr="00D0619C">
        <w:rPr>
          <w:rFonts w:cs="David" w:hint="cs"/>
          <w:szCs w:val="24"/>
          <w:rtl/>
        </w:rPr>
        <w:t xml:space="preserve"> במשרד הביטחון</w:t>
      </w:r>
      <w:r w:rsidRPr="00D0619C">
        <w:rPr>
          <w:rFonts w:cs="David"/>
          <w:szCs w:val="24"/>
          <w:rtl/>
        </w:rPr>
        <w:t xml:space="preserve"> בחינה ארגונית סדורה</w:t>
      </w:r>
      <w:r w:rsidRPr="00D0619C">
        <w:rPr>
          <w:rFonts w:cs="David" w:hint="cs"/>
          <w:szCs w:val="24"/>
          <w:rtl/>
        </w:rPr>
        <w:t>, לפי עקרונות מקצועיים מקובלים, וכי נציבות שירות המדינה לא קיימה בחינה יסודית של הצעות משרד הביטחון טרם אישורן</w:t>
      </w:r>
      <w:r w:rsidRPr="00D0619C">
        <w:rPr>
          <w:rFonts w:cs="David"/>
          <w:szCs w:val="24"/>
          <w:rtl/>
        </w:rPr>
        <w:t xml:space="preserve">. </w:t>
      </w:r>
    </w:p>
    <w:p w:rsidR="00D0619C" w:rsidRPr="00D0619C" w:rsidP="00D0619C">
      <w:pPr>
        <w:spacing w:line="340" w:lineRule="exact"/>
        <w:rPr>
          <w:rFonts w:cs="David"/>
          <w:szCs w:val="24"/>
          <w:rtl/>
        </w:rPr>
      </w:pPr>
      <w:r w:rsidRPr="00D0619C">
        <w:rPr>
          <w:rFonts w:cs="David"/>
          <w:szCs w:val="24"/>
          <w:rtl/>
        </w:rPr>
        <w:t>בביקורת על ארגון נכי צה"ל נמצאו ליקויים, בין היתר, בנוגע לפעילות הארגון לבניית בתי לוחם, התקשרו</w:t>
      </w:r>
      <w:r w:rsidRPr="00D0619C">
        <w:rPr>
          <w:rFonts w:cs="David" w:hint="cs"/>
          <w:szCs w:val="24"/>
          <w:rtl/>
        </w:rPr>
        <w:t>יו</w:t>
      </w:r>
      <w:r w:rsidRPr="00D0619C">
        <w:rPr>
          <w:rFonts w:cs="David"/>
          <w:szCs w:val="24"/>
          <w:rtl/>
        </w:rPr>
        <w:t>ת הארגון עם ספקים</w:t>
      </w:r>
      <w:r w:rsidRPr="00D0619C">
        <w:rPr>
          <w:rFonts w:cs="David" w:hint="cs"/>
          <w:szCs w:val="24"/>
          <w:rtl/>
        </w:rPr>
        <w:t>,</w:t>
      </w:r>
      <w:r w:rsidRPr="00D0619C">
        <w:rPr>
          <w:rFonts w:cs="David"/>
          <w:szCs w:val="24"/>
          <w:rtl/>
        </w:rPr>
        <w:t xml:space="preserve"> </w:t>
      </w:r>
      <w:r w:rsidRPr="00D0619C">
        <w:rPr>
          <w:rFonts w:cs="David"/>
          <w:szCs w:val="24"/>
          <w:rtl/>
        </w:rPr>
        <w:t>והנגשת</w:t>
      </w:r>
      <w:r w:rsidRPr="00D0619C">
        <w:rPr>
          <w:rFonts w:cs="David"/>
          <w:szCs w:val="24"/>
          <w:rtl/>
        </w:rPr>
        <w:t xml:space="preserve"> הפעילויות בתחו</w:t>
      </w:r>
      <w:r w:rsidRPr="00D0619C">
        <w:rPr>
          <w:rFonts w:cs="David" w:hint="cs"/>
          <w:szCs w:val="24"/>
          <w:rtl/>
        </w:rPr>
        <w:t>ם השיקום</w:t>
      </w:r>
      <w:r w:rsidRPr="00D0619C">
        <w:rPr>
          <w:rFonts w:cs="David"/>
          <w:szCs w:val="24"/>
          <w:rtl/>
        </w:rPr>
        <w:t xml:space="preserve"> לחברי הארגון המתגוררים בפריפריה. </w:t>
      </w:r>
    </w:p>
    <w:p w:rsidR="00D0619C" w:rsidRPr="00D0619C" w:rsidP="00D0619C">
      <w:pPr>
        <w:spacing w:line="340" w:lineRule="exact"/>
        <w:rPr>
          <w:rFonts w:cs="David"/>
          <w:szCs w:val="24"/>
          <w:rtl/>
        </w:rPr>
      </w:pPr>
      <w:r w:rsidRPr="00D0619C">
        <w:rPr>
          <w:rFonts w:cs="David"/>
          <w:szCs w:val="24"/>
          <w:rtl/>
        </w:rPr>
        <w:t>נבחנו ונמצאו ליקויים גם בסוגיות הנוגעות לטיפול בנכי צה"ל</w:t>
      </w:r>
      <w:r w:rsidRPr="00D0619C">
        <w:rPr>
          <w:rFonts w:cs="David" w:hint="cs"/>
          <w:szCs w:val="24"/>
          <w:rtl/>
        </w:rPr>
        <w:t>.</w:t>
      </w:r>
      <w:r w:rsidR="0076349D">
        <w:rPr>
          <w:rFonts w:cs="David"/>
          <w:szCs w:val="24"/>
          <w:rtl/>
        </w:rPr>
        <w:t xml:space="preserve"> </w:t>
      </w:r>
      <w:r w:rsidRPr="00D0619C">
        <w:rPr>
          <w:rFonts w:cs="David"/>
          <w:szCs w:val="24"/>
          <w:rtl/>
        </w:rPr>
        <w:t>נמצא</w:t>
      </w:r>
      <w:r w:rsidRPr="00D0619C">
        <w:rPr>
          <w:rFonts w:cs="David" w:hint="cs"/>
          <w:szCs w:val="24"/>
          <w:rtl/>
        </w:rPr>
        <w:t>,</w:t>
      </w:r>
      <w:r w:rsidRPr="00D0619C">
        <w:rPr>
          <w:rFonts w:cs="David"/>
          <w:szCs w:val="24"/>
          <w:rtl/>
        </w:rPr>
        <w:t xml:space="preserve"> כי ישנה פגיעה בהשתלבותם מחדש של נכי המלחמה בחיים האזרחיים</w:t>
      </w:r>
      <w:r w:rsidRPr="00D0619C">
        <w:rPr>
          <w:rFonts w:cs="David" w:hint="cs"/>
          <w:szCs w:val="24"/>
          <w:rtl/>
        </w:rPr>
        <w:t>,</w:t>
      </w:r>
      <w:r w:rsidRPr="00D0619C">
        <w:rPr>
          <w:rFonts w:cs="David"/>
          <w:szCs w:val="24"/>
          <w:rtl/>
        </w:rPr>
        <w:t xml:space="preserve"> בשל </w:t>
      </w:r>
      <w:r w:rsidRPr="00D0619C">
        <w:rPr>
          <w:rFonts w:cs="David" w:hint="cs"/>
          <w:szCs w:val="24"/>
          <w:rtl/>
        </w:rPr>
        <w:t>אי-</w:t>
      </w:r>
      <w:r w:rsidRPr="00D0619C">
        <w:rPr>
          <w:rFonts w:cs="David"/>
          <w:szCs w:val="24"/>
          <w:rtl/>
        </w:rPr>
        <w:t>אכיפת החוק והתקנות להעסקתם</w:t>
      </w:r>
      <w:r w:rsidRPr="00D0619C">
        <w:rPr>
          <w:rFonts w:cs="David" w:hint="cs"/>
          <w:szCs w:val="24"/>
          <w:rtl/>
        </w:rPr>
        <w:t>, וכי משרד הביטחון מנכה מתגמולי הנכים תשלומים שלא על פי החוק. עוד נמצא, כי ישנם נכי צה"ל</w:t>
      </w:r>
      <w:r w:rsidRPr="00D0619C">
        <w:rPr>
          <w:rFonts w:cs="David"/>
          <w:szCs w:val="24"/>
          <w:rtl/>
        </w:rPr>
        <w:t xml:space="preserve"> המועסקים בשירות המדינה</w:t>
      </w:r>
      <w:r w:rsidRPr="00D0619C">
        <w:rPr>
          <w:rFonts w:cs="David" w:hint="cs"/>
          <w:szCs w:val="24"/>
          <w:rtl/>
        </w:rPr>
        <w:t xml:space="preserve"> והזכאים לרכב רפואי שבבעלות המדינה, המקבלים גם החזר הוצאות רכב ממקום עבודתם, ובכך נהנים מכפל הטבות מקופת המדינה</w:t>
      </w:r>
      <w:r w:rsidRPr="00D0619C">
        <w:rPr>
          <w:rFonts w:cs="David"/>
          <w:szCs w:val="24"/>
          <w:rtl/>
        </w:rPr>
        <w:t>.</w:t>
      </w:r>
      <w:r w:rsidRPr="00D0619C">
        <w:rPr>
          <w:rFonts w:cs="David" w:hint="cs"/>
          <w:szCs w:val="24"/>
          <w:rtl/>
        </w:rPr>
        <w:t xml:space="preserve"> </w:t>
      </w:r>
    </w:p>
    <w:p w:rsidR="00C0081C" w:rsidRPr="00E01499" w:rsidP="00C0081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0619C" w:rsidRPr="00D0619C" w:rsidP="00D0619C">
      <w:pPr>
        <w:spacing w:line="340" w:lineRule="exact"/>
        <w:rPr>
          <w:rFonts w:cs="David"/>
          <w:szCs w:val="24"/>
          <w:rtl/>
        </w:rPr>
      </w:pPr>
      <w:r w:rsidRPr="00D0619C">
        <w:rPr>
          <w:rFonts w:cs="David"/>
          <w:b/>
          <w:bCs/>
          <w:szCs w:val="24"/>
          <w:rtl/>
        </w:rPr>
        <w:t xml:space="preserve">בתחום </w:t>
      </w:r>
      <w:r w:rsidRPr="00D0619C">
        <w:rPr>
          <w:rFonts w:cs="David" w:hint="cs"/>
          <w:b/>
          <w:bCs/>
          <w:szCs w:val="24"/>
          <w:rtl/>
        </w:rPr>
        <w:t>ה</w:t>
      </w:r>
      <w:r w:rsidRPr="00D0619C">
        <w:rPr>
          <w:rFonts w:cs="David"/>
          <w:b/>
          <w:bCs/>
          <w:szCs w:val="24"/>
          <w:rtl/>
        </w:rPr>
        <w:t xml:space="preserve">שמירה על זכויות הפרט </w:t>
      </w:r>
      <w:r w:rsidRPr="00D0619C">
        <w:rPr>
          <w:rFonts w:cs="David" w:hint="cs"/>
          <w:b/>
          <w:bCs/>
          <w:szCs w:val="24"/>
          <w:rtl/>
        </w:rPr>
        <w:t xml:space="preserve">ניתן </w:t>
      </w:r>
      <w:r w:rsidRPr="00D0619C">
        <w:rPr>
          <w:rFonts w:cs="David"/>
          <w:b/>
          <w:bCs/>
          <w:szCs w:val="24"/>
          <w:rtl/>
        </w:rPr>
        <w:t xml:space="preserve">דגש מיוחד בביקורת </w:t>
      </w:r>
      <w:r w:rsidRPr="00D0619C">
        <w:rPr>
          <w:rFonts w:cs="David" w:hint="cs"/>
          <w:b/>
          <w:bCs/>
          <w:szCs w:val="24"/>
          <w:rtl/>
        </w:rPr>
        <w:t>ל</w:t>
      </w:r>
      <w:r w:rsidRPr="00D0619C">
        <w:rPr>
          <w:rFonts w:cs="David"/>
          <w:b/>
          <w:bCs/>
          <w:szCs w:val="24"/>
          <w:rtl/>
        </w:rPr>
        <w:t>הגנה</w:t>
      </w:r>
      <w:r w:rsidRPr="00D0619C">
        <w:rPr>
          <w:rFonts w:cs="David" w:hint="cs"/>
          <w:b/>
          <w:bCs/>
          <w:szCs w:val="24"/>
          <w:rtl/>
        </w:rPr>
        <w:t xml:space="preserve"> על זכויות</w:t>
      </w:r>
      <w:r w:rsidRPr="00D0619C">
        <w:rPr>
          <w:rFonts w:cs="David"/>
          <w:b/>
          <w:bCs/>
          <w:szCs w:val="24"/>
          <w:rtl/>
        </w:rPr>
        <w:t xml:space="preserve"> הפרט</w:t>
      </w:r>
      <w:r w:rsidRPr="00D0619C">
        <w:rPr>
          <w:rFonts w:cs="David" w:hint="cs"/>
          <w:b/>
          <w:bCs/>
          <w:szCs w:val="24"/>
          <w:rtl/>
        </w:rPr>
        <w:t>,</w:t>
      </w:r>
      <w:r w:rsidRPr="00D0619C">
        <w:rPr>
          <w:rFonts w:cs="David"/>
          <w:b/>
          <w:bCs/>
          <w:szCs w:val="24"/>
          <w:rtl/>
        </w:rPr>
        <w:t xml:space="preserve"> החלש והציבור</w:t>
      </w:r>
      <w:r w:rsidRPr="00D0619C">
        <w:rPr>
          <w:rFonts w:cs="David" w:hint="cs"/>
          <w:b/>
          <w:bCs/>
          <w:szCs w:val="24"/>
          <w:rtl/>
        </w:rPr>
        <w:t>,</w:t>
      </w:r>
      <w:r w:rsidRPr="00D0619C">
        <w:rPr>
          <w:rFonts w:cs="David"/>
          <w:b/>
          <w:bCs/>
          <w:szCs w:val="24"/>
          <w:rtl/>
        </w:rPr>
        <w:t xml:space="preserve"> </w:t>
      </w:r>
      <w:r w:rsidRPr="00D0619C">
        <w:rPr>
          <w:rFonts w:cs="David" w:hint="cs"/>
          <w:b/>
          <w:bCs/>
          <w:szCs w:val="24"/>
          <w:rtl/>
        </w:rPr>
        <w:t>נוכח</w:t>
      </w:r>
      <w:r w:rsidRPr="00D0619C">
        <w:rPr>
          <w:rFonts w:cs="David"/>
          <w:b/>
          <w:bCs/>
          <w:szCs w:val="24"/>
          <w:rtl/>
        </w:rPr>
        <w:t xml:space="preserve"> העובדה שמערכת הביטחון הינה הגורם </w:t>
      </w:r>
      <w:r w:rsidRPr="00D0619C">
        <w:rPr>
          <w:rFonts w:cs="David" w:hint="cs"/>
          <w:b/>
          <w:bCs/>
          <w:szCs w:val="24"/>
          <w:rtl/>
        </w:rPr>
        <w:t>ה</w:t>
      </w:r>
      <w:r w:rsidRPr="00D0619C">
        <w:rPr>
          <w:rFonts w:cs="David"/>
          <w:b/>
          <w:bCs/>
          <w:szCs w:val="24"/>
          <w:rtl/>
        </w:rPr>
        <w:t>מרכזי המשפיע על פעילות המשק הישראלי</w:t>
      </w:r>
      <w:r w:rsidRPr="00D0619C">
        <w:rPr>
          <w:rFonts w:cs="David" w:hint="cs"/>
          <w:b/>
          <w:bCs/>
          <w:szCs w:val="24"/>
          <w:rtl/>
        </w:rPr>
        <w:t>.</w:t>
      </w:r>
      <w:r w:rsidRPr="00D0619C">
        <w:rPr>
          <w:rFonts w:cs="David"/>
          <w:szCs w:val="24"/>
          <w:rtl/>
        </w:rPr>
        <w:t xml:space="preserve"> במסגרת זו נבחנו תשלומים של משרד הביטחון לגורמים אזרחיים אשר סיפקו טובין או שירות לכלל מערכת הביטחון</w:t>
      </w:r>
      <w:r w:rsidRPr="00D0619C">
        <w:rPr>
          <w:rFonts w:cs="David" w:hint="cs"/>
          <w:szCs w:val="24"/>
          <w:rtl/>
        </w:rPr>
        <w:t>,</w:t>
      </w:r>
      <w:r w:rsidRPr="00D0619C">
        <w:rPr>
          <w:rFonts w:cs="David"/>
          <w:szCs w:val="24"/>
          <w:rtl/>
        </w:rPr>
        <w:t xml:space="preserve"> ואשר התשלום מהווה מקור פרנסה חשוב ולעתים עיקרי לספקים אלה. מהדוח עולה כי קיימת תופעה חוזרת וחמורה של פיגורים בתשלומי משרד הביטחון לספקים בהיקפים משמעותיים. חוסר האיזון ביחסי הכוחות בין משרד הביטחון לספקים, עלול לגרום לכך שספקים לא ילינו על פגיעה בזכויותיהם ועל הנזק שנגרם להם</w:t>
      </w:r>
      <w:r w:rsidRPr="00D0619C">
        <w:rPr>
          <w:rFonts w:cs="David" w:hint="cs"/>
          <w:szCs w:val="24"/>
          <w:rtl/>
        </w:rPr>
        <w:t>,</w:t>
      </w:r>
      <w:r w:rsidRPr="00D0619C">
        <w:rPr>
          <w:rFonts w:cs="David"/>
          <w:szCs w:val="24"/>
          <w:rtl/>
        </w:rPr>
        <w:t xml:space="preserve"> וממילא משרד הביטחון לא יפצה אותם בגין הנזק.</w:t>
      </w:r>
    </w:p>
    <w:p w:rsidR="00D0619C" w:rsidRPr="00D0619C" w:rsidP="00D0619C">
      <w:pPr>
        <w:spacing w:line="340" w:lineRule="exact"/>
        <w:rPr>
          <w:rFonts w:cs="David"/>
          <w:szCs w:val="24"/>
          <w:rtl/>
        </w:rPr>
      </w:pPr>
      <w:r w:rsidRPr="00D0619C">
        <w:rPr>
          <w:rFonts w:cs="David" w:hint="cs"/>
          <w:szCs w:val="24"/>
          <w:rtl/>
        </w:rPr>
        <w:t>ה</w:t>
      </w:r>
      <w:r w:rsidRPr="00D0619C">
        <w:rPr>
          <w:rFonts w:cs="David"/>
          <w:szCs w:val="24"/>
          <w:rtl/>
        </w:rPr>
        <w:t xml:space="preserve">דוח מצביע על ליקויים בניהול נכסי </w:t>
      </w:r>
      <w:r w:rsidRPr="00D0619C">
        <w:rPr>
          <w:rFonts w:cs="David" w:hint="cs"/>
          <w:szCs w:val="24"/>
          <w:rtl/>
        </w:rPr>
        <w:t>ה</w:t>
      </w:r>
      <w:r w:rsidRPr="00D0619C">
        <w:rPr>
          <w:rFonts w:cs="David"/>
          <w:szCs w:val="24"/>
          <w:rtl/>
        </w:rPr>
        <w:t xml:space="preserve">קניין </w:t>
      </w:r>
      <w:r w:rsidRPr="00D0619C">
        <w:rPr>
          <w:rFonts w:cs="David" w:hint="cs"/>
          <w:szCs w:val="24"/>
          <w:rtl/>
        </w:rPr>
        <w:t>ה</w:t>
      </w:r>
      <w:r w:rsidRPr="00D0619C">
        <w:rPr>
          <w:rFonts w:cs="David"/>
          <w:szCs w:val="24"/>
          <w:rtl/>
        </w:rPr>
        <w:t xml:space="preserve">רוחני במערכת הביטחון. </w:t>
      </w:r>
      <w:r w:rsidRPr="00D0619C">
        <w:rPr>
          <w:rFonts w:cs="David" w:hint="cs"/>
          <w:szCs w:val="24"/>
          <w:rtl/>
        </w:rPr>
        <w:t xml:space="preserve">נמצא כי משרד הביטחון הזניח במשך שנים את הטיפול בנכסים אלו. </w:t>
      </w:r>
      <w:r w:rsidRPr="00D0619C">
        <w:rPr>
          <w:rFonts w:cs="David"/>
          <w:szCs w:val="24"/>
          <w:rtl/>
        </w:rPr>
        <w:t>ניהול בלתי תקין של הקניין הרוחני פוגע בשמירה על נכסי המדינה ו</w:t>
      </w:r>
      <w:r w:rsidRPr="00D0619C">
        <w:rPr>
          <w:rFonts w:cs="David" w:hint="cs"/>
          <w:szCs w:val="24"/>
          <w:rtl/>
        </w:rPr>
        <w:t xml:space="preserve">על </w:t>
      </w:r>
      <w:r w:rsidRPr="00D0619C">
        <w:rPr>
          <w:rFonts w:cs="David"/>
          <w:szCs w:val="24"/>
          <w:rtl/>
        </w:rPr>
        <w:t>זכויותיה. הפוטנציאל הכלכלי שנכסי הקניין הרוחני יכלו לספק למשרד הביטחון</w:t>
      </w:r>
      <w:r w:rsidRPr="00D0619C">
        <w:rPr>
          <w:rFonts w:cs="David" w:hint="cs"/>
          <w:szCs w:val="24"/>
          <w:rtl/>
        </w:rPr>
        <w:t>,</w:t>
      </w:r>
      <w:r w:rsidRPr="00D0619C">
        <w:rPr>
          <w:rFonts w:cs="David"/>
          <w:szCs w:val="24"/>
          <w:rtl/>
        </w:rPr>
        <w:t xml:space="preserve"> מהוו</w:t>
      </w:r>
      <w:r w:rsidRPr="00D0619C">
        <w:rPr>
          <w:rFonts w:cs="David" w:hint="cs"/>
          <w:szCs w:val="24"/>
          <w:rtl/>
        </w:rPr>
        <w:t>ה</w:t>
      </w:r>
      <w:r w:rsidRPr="00D0619C">
        <w:rPr>
          <w:rFonts w:cs="David"/>
          <w:szCs w:val="24"/>
          <w:rtl/>
        </w:rPr>
        <w:t xml:space="preserve"> משאב כלכלי </w:t>
      </w:r>
      <w:r w:rsidRPr="00D0619C">
        <w:rPr>
          <w:rFonts w:cs="David"/>
          <w:szCs w:val="24"/>
          <w:rtl/>
        </w:rPr>
        <w:t xml:space="preserve">בהיקף גדול. הדבר משמעותי מאוד נוכח הצורך להגדיל את מקורות התקציב של המדינה בכלל ושל מערכת הביטחון בפרט. </w:t>
      </w:r>
    </w:p>
    <w:p w:rsidR="00C0081C" w:rsidRPr="00E01499" w:rsidP="00C0081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0619C" w:rsidRPr="00D0619C" w:rsidP="00D0619C">
      <w:pPr>
        <w:spacing w:line="340" w:lineRule="exact"/>
        <w:rPr>
          <w:rFonts w:cs="David"/>
          <w:szCs w:val="24"/>
          <w:rtl/>
        </w:rPr>
      </w:pPr>
      <w:r w:rsidRPr="00D0619C">
        <w:rPr>
          <w:rFonts w:cs="David"/>
          <w:b/>
          <w:bCs/>
          <w:szCs w:val="24"/>
          <w:rtl/>
        </w:rPr>
        <w:t>בנושא איכות הסביבה</w:t>
      </w:r>
      <w:r w:rsidRPr="00D0619C">
        <w:rPr>
          <w:rFonts w:cs="David"/>
          <w:szCs w:val="24"/>
          <w:rtl/>
        </w:rPr>
        <w:t xml:space="preserve"> מצאה הביקורת ליקויים, חלקם חמורים</w:t>
      </w:r>
      <w:r w:rsidRPr="00D0619C">
        <w:rPr>
          <w:rFonts w:cs="David" w:hint="cs"/>
          <w:szCs w:val="24"/>
          <w:rtl/>
        </w:rPr>
        <w:t>,</w:t>
      </w:r>
      <w:r w:rsidRPr="00D0619C">
        <w:rPr>
          <w:rFonts w:cs="David"/>
          <w:szCs w:val="24"/>
          <w:rtl/>
        </w:rPr>
        <w:t xml:space="preserve"> בתהליך פינוי בסיס חיל האוויר והחלל 27 </w:t>
      </w:r>
      <w:r w:rsidR="00486117">
        <w:rPr>
          <w:rFonts w:cs="David" w:hint="cs"/>
          <w:szCs w:val="24"/>
          <w:rtl/>
        </w:rPr>
        <w:t xml:space="preserve">(בח"א 27) </w:t>
      </w:r>
      <w:r w:rsidRPr="00D0619C">
        <w:rPr>
          <w:rFonts w:cs="David"/>
          <w:szCs w:val="24"/>
          <w:rtl/>
        </w:rPr>
        <w:t xml:space="preserve">ממתקנים ומתשתיות וניקוי קרקע מזוהמת </w:t>
      </w:r>
      <w:r w:rsidRPr="00D0619C">
        <w:rPr>
          <w:rFonts w:cs="David" w:hint="cs"/>
          <w:szCs w:val="24"/>
          <w:rtl/>
        </w:rPr>
        <w:t>ב</w:t>
      </w:r>
      <w:r w:rsidRPr="00D0619C">
        <w:rPr>
          <w:rFonts w:cs="David"/>
          <w:szCs w:val="24"/>
          <w:rtl/>
        </w:rPr>
        <w:t xml:space="preserve">שטחו. הביקורת העלתה ליקויים משמעותיים בהתנהלות משרד הביטחון בפינוי הקרקע ובניקויה מזיהומים, והעברתה לרשות מקרקעי ישראל, </w:t>
      </w:r>
      <w:r w:rsidRPr="00D0619C">
        <w:rPr>
          <w:rFonts w:cs="David" w:hint="cs"/>
          <w:szCs w:val="24"/>
          <w:rtl/>
        </w:rPr>
        <w:t>ש</w:t>
      </w:r>
      <w:r w:rsidRPr="00D0619C">
        <w:rPr>
          <w:rFonts w:cs="David"/>
          <w:szCs w:val="24"/>
          <w:rtl/>
        </w:rPr>
        <w:t xml:space="preserve">בחלקה יש משום פגיעה קשה בכללי </w:t>
      </w:r>
      <w:r w:rsidRPr="00D0619C">
        <w:rPr>
          <w:rFonts w:cs="David"/>
          <w:szCs w:val="24"/>
          <w:rtl/>
        </w:rPr>
        <w:t>מינהל</w:t>
      </w:r>
      <w:r w:rsidRPr="00D0619C">
        <w:rPr>
          <w:rFonts w:cs="David"/>
          <w:szCs w:val="24"/>
          <w:rtl/>
        </w:rPr>
        <w:t xml:space="preserve"> תקין. כמו כן נמצאו ליקויים בפעולת רשות מקרקעי ישראל, אשר לא פעלה נחרצות כדי להחיש את הפעולות לפינוי הקרקע ולניקויה</w:t>
      </w:r>
      <w:r w:rsidRPr="00D0619C">
        <w:rPr>
          <w:rFonts w:cs="David" w:hint="cs"/>
          <w:szCs w:val="24"/>
          <w:rtl/>
        </w:rPr>
        <w:t>,</w:t>
      </w:r>
      <w:r w:rsidRPr="00D0619C">
        <w:rPr>
          <w:rFonts w:cs="David"/>
          <w:szCs w:val="24"/>
          <w:rtl/>
        </w:rPr>
        <w:t xml:space="preserve"> על מנת לקבלה לרשותה בזמן </w:t>
      </w:r>
      <w:r w:rsidRPr="00D0619C">
        <w:rPr>
          <w:rFonts w:cs="David"/>
          <w:szCs w:val="24"/>
          <w:rtl/>
        </w:rPr>
        <w:t>ולהקצותה</w:t>
      </w:r>
      <w:r w:rsidRPr="00D0619C">
        <w:rPr>
          <w:rFonts w:cs="David"/>
          <w:szCs w:val="24"/>
          <w:rtl/>
        </w:rPr>
        <w:t xml:space="preserve"> לשימושים אחרים.</w:t>
      </w:r>
    </w:p>
    <w:p w:rsidR="00D0619C" w:rsidRPr="00D0619C" w:rsidP="00D0619C">
      <w:pPr>
        <w:spacing w:line="340" w:lineRule="exact"/>
        <w:rPr>
          <w:rFonts w:cs="David"/>
          <w:szCs w:val="24"/>
          <w:rtl/>
        </w:rPr>
      </w:pPr>
      <w:r w:rsidRPr="00D0619C">
        <w:rPr>
          <w:rFonts w:cs="David"/>
          <w:szCs w:val="24"/>
          <w:rtl/>
        </w:rPr>
        <w:t>בדוח נוסף בנושא איכות הסביבה נבחנה רפאל מערכות לחימה מתקדמות בע"מ בשל שימושה בחומרים העלולים לזהם את הקרקע ו</w:t>
      </w:r>
      <w:r w:rsidRPr="00D0619C">
        <w:rPr>
          <w:rFonts w:cs="David" w:hint="cs"/>
          <w:szCs w:val="24"/>
          <w:rtl/>
        </w:rPr>
        <w:t xml:space="preserve">את </w:t>
      </w:r>
      <w:r w:rsidRPr="00D0619C">
        <w:rPr>
          <w:rFonts w:cs="David"/>
          <w:szCs w:val="24"/>
          <w:rtl/>
        </w:rPr>
        <w:t>מי התהום</w:t>
      </w:r>
      <w:r w:rsidRPr="00D0619C">
        <w:rPr>
          <w:rFonts w:cs="David" w:hint="cs"/>
          <w:szCs w:val="24"/>
          <w:rtl/>
        </w:rPr>
        <w:t>,</w:t>
      </w:r>
      <w:r w:rsidRPr="00D0619C">
        <w:rPr>
          <w:rFonts w:cs="David"/>
          <w:szCs w:val="24"/>
          <w:rtl/>
        </w:rPr>
        <w:t xml:space="preserve"> כמו כן נבדק חלקם של משרדי הממשלה האחראים</w:t>
      </w:r>
      <w:r w:rsidRPr="00D0619C">
        <w:rPr>
          <w:rFonts w:cs="David" w:hint="cs"/>
          <w:szCs w:val="24"/>
          <w:rtl/>
        </w:rPr>
        <w:t>,</w:t>
      </w:r>
      <w:r w:rsidRPr="00D0619C">
        <w:rPr>
          <w:rFonts w:cs="David"/>
          <w:szCs w:val="24"/>
          <w:rtl/>
        </w:rPr>
        <w:t xml:space="preserve"> כל אחד בתחומו, לטיפול בזיהומי הקרקעות. רפאל זיהמה את מי התהום לכל הפחות בחומרי נפץ, וקיים חשש כבד לזיהום קרקע ומים בחומרים רבים נוספים בעשרות אתרים נקודתיים. על אף האחריות המוטלת על המשרד להגנת הסביבה ועל רשות המים, הם לא אכפו על רפאל במשך שנים רבות ביצוע פעולות לאיתור הזיהומים ולטיפול בהם.</w:t>
      </w:r>
    </w:p>
    <w:p w:rsidR="00C0081C" w:rsidRPr="00E01499" w:rsidP="00C0081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0619C" w:rsidRPr="00D0619C" w:rsidP="00C0081C">
      <w:pPr>
        <w:spacing w:line="340" w:lineRule="exact"/>
        <w:rPr>
          <w:rFonts w:cs="David"/>
          <w:szCs w:val="24"/>
          <w:rtl/>
        </w:rPr>
      </w:pPr>
      <w:r w:rsidRPr="00D0619C">
        <w:rPr>
          <w:rFonts w:cs="David"/>
          <w:b/>
          <w:bCs/>
          <w:szCs w:val="24"/>
          <w:rtl/>
        </w:rPr>
        <w:t xml:space="preserve">הדוח עוסק בנושאים </w:t>
      </w:r>
      <w:r w:rsidRPr="00D0619C">
        <w:rPr>
          <w:rFonts w:cs="David" w:hint="cs"/>
          <w:b/>
          <w:bCs/>
          <w:szCs w:val="24"/>
          <w:rtl/>
        </w:rPr>
        <w:t xml:space="preserve">חשובים </w:t>
      </w:r>
      <w:r w:rsidRPr="00D0619C">
        <w:rPr>
          <w:rFonts w:cs="David"/>
          <w:b/>
          <w:bCs/>
          <w:szCs w:val="24"/>
          <w:rtl/>
        </w:rPr>
        <w:t>נוספים</w:t>
      </w:r>
      <w:r w:rsidRPr="00D0619C">
        <w:rPr>
          <w:rFonts w:cs="David"/>
          <w:szCs w:val="24"/>
          <w:rtl/>
        </w:rPr>
        <w:t xml:space="preserve">: אירוע ההצפה בבת חפר </w:t>
      </w:r>
      <w:r w:rsidR="00C0081C">
        <w:rPr>
          <w:rFonts w:cs="David" w:hint="cs"/>
          <w:szCs w:val="24"/>
          <w:rtl/>
        </w:rPr>
        <w:t>-</w:t>
      </w:r>
      <w:r w:rsidRPr="00D0619C">
        <w:rPr>
          <w:rFonts w:cs="David"/>
          <w:szCs w:val="24"/>
          <w:rtl/>
        </w:rPr>
        <w:t xml:space="preserve"> היבטים בהיערכות ובטיפול; תחום מדעי ההתנהגות בצה"ל; ביקורת מעקב במשמר הגבול </w:t>
      </w:r>
      <w:r w:rsidR="00C0081C">
        <w:rPr>
          <w:rFonts w:cs="David" w:hint="cs"/>
          <w:szCs w:val="24"/>
          <w:rtl/>
        </w:rPr>
        <w:t>-</w:t>
      </w:r>
      <w:r w:rsidRPr="00D0619C">
        <w:rPr>
          <w:rFonts w:cs="David"/>
          <w:szCs w:val="24"/>
          <w:rtl/>
        </w:rPr>
        <w:t xml:space="preserve"> סוגיות ארגון ותקינה; וביקורת מעקב על פעילות משרד הביטחון להצגה ולהנחלה של מורשת הקרב של צה"ל ושל כוחות המגן שקדמו לו. בכל אלה נתגלו ליקויים המחייבים פיקוח ובקרה של הגורמים הבכירים האחראים לשם תיקון מהיר של הליקויים.</w:t>
      </w:r>
    </w:p>
    <w:p w:rsidR="00C0081C" w:rsidRPr="00E01499" w:rsidP="00C0081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0619C" w:rsidRPr="00D0619C" w:rsidP="00D0619C">
      <w:pPr>
        <w:spacing w:line="340" w:lineRule="exact"/>
        <w:rPr>
          <w:rFonts w:cs="David"/>
          <w:szCs w:val="24"/>
          <w:rtl/>
        </w:rPr>
      </w:pPr>
      <w:r w:rsidRPr="00D0619C">
        <w:rPr>
          <w:rFonts w:cs="David"/>
          <w:szCs w:val="24"/>
          <w:rtl/>
        </w:rPr>
        <w:t xml:space="preserve">מערכת הביטחון היא מערכת מרכזית וחשובה בשמירה על ביטחון אזרחי מדינת ישראל, ונמדדת בתחומי עשייה רבים ומגוונים, חלקם רגישים ביותר. המחוקק הטיל על משרד מבקר המדינה לוודא שהיא פועלת על פי אמות המידה המצופות ממנה, תוך מציאת האיזון הראוי בשמירה על כשירות ומוכנות צה"ל לקידום האיומים המתפתחים והמשתנים, ולעשות זאת בדרך יעילה ככל הניתן. </w:t>
      </w:r>
    </w:p>
    <w:p w:rsidR="00D0619C" w:rsidRPr="00D0619C" w:rsidP="00D0619C">
      <w:pPr>
        <w:spacing w:line="340" w:lineRule="exact"/>
        <w:rPr>
          <w:rFonts w:cs="David"/>
          <w:szCs w:val="24"/>
          <w:rtl/>
        </w:rPr>
      </w:pPr>
      <w:r w:rsidRPr="00D0619C">
        <w:rPr>
          <w:rFonts w:cs="David" w:hint="cs"/>
          <w:szCs w:val="24"/>
          <w:rtl/>
        </w:rPr>
        <w:t>ברצוני לציין לחיוב, כי בדוח ניתן ביטוי לכך שבמספר ביקורות שערכנו החלו המבוקרים לתקן את הליקויים כבר במהלך הביקורת, ובהתייחסותם הציגו תכנית</w:t>
      </w:r>
      <w:r w:rsidR="0076349D">
        <w:rPr>
          <w:rFonts w:cs="David" w:hint="cs"/>
          <w:szCs w:val="24"/>
          <w:rtl/>
        </w:rPr>
        <w:t xml:space="preserve"> </w:t>
      </w:r>
      <w:r w:rsidRPr="00D0619C">
        <w:rPr>
          <w:rFonts w:cs="David" w:hint="cs"/>
          <w:szCs w:val="24"/>
          <w:rtl/>
        </w:rPr>
        <w:t>לתיקון הליקויים.</w:t>
      </w:r>
      <w:r w:rsidR="0076349D">
        <w:rPr>
          <w:rFonts w:cs="David" w:hint="cs"/>
          <w:szCs w:val="24"/>
          <w:rtl/>
        </w:rPr>
        <w:t xml:space="preserve"> </w:t>
      </w:r>
    </w:p>
    <w:p w:rsidR="00D0619C" w:rsidRPr="00D0619C" w:rsidP="00D0619C">
      <w:pPr>
        <w:spacing w:line="340" w:lineRule="exact"/>
        <w:rPr>
          <w:rFonts w:cs="David"/>
          <w:szCs w:val="24"/>
          <w:rtl/>
        </w:rPr>
      </w:pPr>
      <w:r w:rsidRPr="00D0619C">
        <w:rPr>
          <w:rFonts w:cs="David"/>
          <w:szCs w:val="24"/>
          <w:rtl/>
        </w:rPr>
        <w:t>משרד מבקר המדינה ימשיך בביקורת, כדי לעקוב אחר תיקון הליקויים שהתגלו בדוח. כמו כן יעסוק בשנים הקרובות בביקורות מערכתיות הבוחנות את מערכת הביטחון בתחומים מרכזיים שלה, הנמצאים במרכז תשומת הלב הציבורית</w:t>
      </w:r>
      <w:r w:rsidRPr="00D0619C">
        <w:rPr>
          <w:rFonts w:cs="David" w:hint="cs"/>
          <w:szCs w:val="24"/>
          <w:rtl/>
        </w:rPr>
        <w:t>,</w:t>
      </w:r>
      <w:r w:rsidRPr="00D0619C">
        <w:rPr>
          <w:rFonts w:cs="David"/>
          <w:szCs w:val="24"/>
          <w:rtl/>
        </w:rPr>
        <w:t xml:space="preserve"> </w:t>
      </w:r>
      <w:r w:rsidRPr="00D0619C">
        <w:rPr>
          <w:rFonts w:cs="David" w:hint="cs"/>
          <w:szCs w:val="24"/>
          <w:rtl/>
        </w:rPr>
        <w:t>בכל הקשור בהשגת יעדיה ביעילות הנדרשת.</w:t>
      </w:r>
    </w:p>
    <w:p w:rsidR="00114EDB">
      <w:pPr>
        <w:spacing w:line="340" w:lineRule="exact"/>
        <w:rPr>
          <w:rFonts w:cs="David"/>
          <w:szCs w:val="24"/>
          <w:rtl/>
        </w:rPr>
      </w:pPr>
    </w:p>
    <w:p w:rsidR="00D0619C">
      <w:pPr>
        <w:spacing w:line="340" w:lineRule="exact"/>
        <w:rPr>
          <w:rFonts w:cs="David"/>
          <w:szCs w:val="24"/>
          <w:rtl/>
        </w:rPr>
      </w:pPr>
    </w:p>
    <w:p w:rsidR="00114EDB">
      <w:pPr>
        <w:tabs>
          <w:tab w:val="center" w:pos="4746"/>
        </w:tabs>
        <w:spacing w:line="240" w:lineRule="atLeast"/>
        <w:rPr>
          <w:rtl/>
        </w:rPr>
      </w:pPr>
      <w:r>
        <w:rPr>
          <w:rFonts w:hint="cs"/>
          <w:rtl/>
        </w:rPr>
        <w:tab/>
      </w:r>
      <w:r>
        <w:rPr>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1.25pt">
            <v:imagedata r:id="rId4" o:title="shapira"/>
          </v:shape>
        </w:pict>
      </w:r>
    </w:p>
    <w:p w:rsidR="00114EDB">
      <w:pPr>
        <w:widowControl w:val="0"/>
        <w:tabs>
          <w:tab w:val="center" w:pos="4746"/>
        </w:tabs>
        <w:spacing w:after="0" w:line="280" w:lineRule="exact"/>
        <w:rPr>
          <w:rFonts w:cs="David"/>
          <w:b/>
          <w:bCs/>
          <w:szCs w:val="24"/>
          <w:rtl/>
          <w:lang w:eastAsia="he-IL"/>
        </w:rPr>
      </w:pPr>
      <w:r>
        <w:rPr>
          <w:rFonts w:cs="David" w:hint="cs"/>
          <w:b/>
          <w:bCs/>
          <w:szCs w:val="24"/>
          <w:rtl/>
          <w:lang w:eastAsia="he-IL"/>
        </w:rPr>
        <w:tab/>
        <w:t>יוסף חיים שפירא, שופט (</w:t>
      </w:r>
      <w:r>
        <w:rPr>
          <w:rFonts w:cs="David" w:hint="cs"/>
          <w:b/>
          <w:bCs/>
          <w:szCs w:val="24"/>
          <w:rtl/>
          <w:lang w:eastAsia="he-IL"/>
        </w:rPr>
        <w:t>בדימ</w:t>
      </w:r>
      <w:r>
        <w:rPr>
          <w:rFonts w:cs="David" w:hint="cs"/>
          <w:b/>
          <w:bCs/>
          <w:szCs w:val="24"/>
          <w:rtl/>
          <w:lang w:eastAsia="he-IL"/>
        </w:rPr>
        <w:t>')</w:t>
      </w:r>
    </w:p>
    <w:p w:rsidR="00114EDB">
      <w:pPr>
        <w:widowControl w:val="0"/>
        <w:tabs>
          <w:tab w:val="center" w:pos="4746"/>
        </w:tabs>
        <w:spacing w:after="0" w:line="280" w:lineRule="exact"/>
        <w:rPr>
          <w:rFonts w:cs="David"/>
          <w:szCs w:val="24"/>
          <w:rtl/>
          <w:lang w:eastAsia="he-IL"/>
        </w:rPr>
      </w:pPr>
      <w:r>
        <w:rPr>
          <w:rFonts w:cs="David" w:hint="cs"/>
          <w:szCs w:val="24"/>
          <w:rtl/>
          <w:lang w:eastAsia="he-IL"/>
        </w:rPr>
        <w:tab/>
        <w:t>מבקר המדינה</w:t>
      </w:r>
    </w:p>
    <w:p w:rsidR="00114EDB">
      <w:pPr>
        <w:widowControl w:val="0"/>
        <w:tabs>
          <w:tab w:val="center" w:pos="4746"/>
        </w:tabs>
        <w:spacing w:after="0" w:line="280" w:lineRule="exact"/>
        <w:rPr>
          <w:rFonts w:cs="David"/>
          <w:szCs w:val="24"/>
          <w:rtl/>
          <w:lang w:eastAsia="he-IL"/>
        </w:rPr>
      </w:pPr>
      <w:r>
        <w:rPr>
          <w:rFonts w:cs="David" w:hint="cs"/>
          <w:szCs w:val="24"/>
          <w:rtl/>
          <w:lang w:eastAsia="he-IL"/>
        </w:rPr>
        <w:tab/>
        <w:t>ונציב תלונות הציבור</w:t>
      </w:r>
    </w:p>
    <w:p w:rsidR="00114EDB" w:rsidRPr="008F2DA7" w:rsidP="00D0619C">
      <w:pPr>
        <w:tabs>
          <w:tab w:val="left" w:pos="898"/>
        </w:tabs>
        <w:spacing w:after="0" w:line="280" w:lineRule="exact"/>
        <w:rPr>
          <w:rFonts w:cs="David"/>
          <w:sz w:val="22"/>
          <w:rtl/>
        </w:rPr>
      </w:pPr>
      <w:r w:rsidRPr="008F2DA7">
        <w:rPr>
          <w:rFonts w:cs="David" w:hint="cs"/>
          <w:sz w:val="22"/>
          <w:rtl/>
        </w:rPr>
        <w:t xml:space="preserve">ירושלים, </w:t>
      </w:r>
      <w:r w:rsidRPr="008F2DA7">
        <w:rPr>
          <w:rFonts w:cs="David" w:hint="cs"/>
          <w:sz w:val="22"/>
          <w:rtl/>
        </w:rPr>
        <w:tab/>
      </w:r>
      <w:r w:rsidRPr="008F2DA7" w:rsidR="00D0619C">
        <w:rPr>
          <w:rFonts w:cs="David" w:hint="cs"/>
          <w:sz w:val="22"/>
          <w:rtl/>
        </w:rPr>
        <w:t xml:space="preserve">אדר ב' </w:t>
      </w:r>
      <w:r w:rsidRPr="008F2DA7" w:rsidR="00D0619C">
        <w:rPr>
          <w:rFonts w:cs="David" w:hint="cs"/>
          <w:sz w:val="22"/>
          <w:rtl/>
        </w:rPr>
        <w:t>התשע"ד</w:t>
      </w:r>
    </w:p>
    <w:p w:rsidR="00114EDB" w:rsidP="00D0619C">
      <w:pPr>
        <w:tabs>
          <w:tab w:val="left" w:pos="898"/>
        </w:tabs>
        <w:spacing w:after="0" w:line="280" w:lineRule="exact"/>
        <w:rPr>
          <w:rFonts w:cs="David" w:hint="cs"/>
          <w:sz w:val="22"/>
          <w:rtl/>
        </w:rPr>
      </w:pPr>
      <w:r w:rsidRPr="008F2DA7">
        <w:rPr>
          <w:rFonts w:cs="David" w:hint="cs"/>
          <w:sz w:val="22"/>
          <w:rtl/>
        </w:rPr>
        <w:tab/>
      </w:r>
      <w:r w:rsidRPr="008F2DA7" w:rsidR="00D0619C">
        <w:rPr>
          <w:rFonts w:cs="David" w:hint="cs"/>
          <w:sz w:val="22"/>
          <w:rtl/>
        </w:rPr>
        <w:t>מרץ</w:t>
      </w:r>
      <w:r w:rsidRPr="008F2DA7">
        <w:rPr>
          <w:rFonts w:cs="David" w:hint="cs"/>
          <w:sz w:val="22"/>
          <w:rtl/>
        </w:rPr>
        <w:t xml:space="preserve"> 201</w:t>
      </w:r>
      <w:r w:rsidRPr="008F2DA7" w:rsidR="00D0619C">
        <w:rPr>
          <w:rFonts w:cs="David" w:hint="cs"/>
          <w:sz w:val="22"/>
          <w:rtl/>
        </w:rPr>
        <w:t>4</w:t>
      </w:r>
      <w:bookmarkStart w:id="0" w:name="_GoBack"/>
      <w:bookmarkEnd w:id="0"/>
    </w:p>
    <w:sectPr w:rsidSect="00D0619C">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DEC69B7"/>
    <w:multiLevelType w:val="singleLevel"/>
    <w:tmpl w:val="CB924DAA"/>
    <w:lvl w:ilvl="0">
      <w:start w:val="1"/>
      <w:numFmt w:val="hebrew1"/>
      <w:lvlText w:val="(%1)"/>
      <w:lvlJc w:val="center"/>
      <w:pPr>
        <w:tabs>
          <w:tab w:val="num" w:pos="473"/>
        </w:tabs>
        <w:ind w:left="0" w:firstLine="113"/>
      </w:pPr>
    </w:lvl>
  </w:abstractNum>
  <w:abstractNum w:abstractNumId="24">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8">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1">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5"/>
  </w:num>
  <w:num w:numId="6">
    <w:abstractNumId w:val="25"/>
  </w:num>
  <w:num w:numId="7">
    <w:abstractNumId w:val="13"/>
  </w:num>
  <w:num w:numId="8">
    <w:abstractNumId w:val="13"/>
  </w:num>
  <w:num w:numId="9">
    <w:abstractNumId w:val="25"/>
  </w:num>
  <w:num w:numId="10">
    <w:abstractNumId w:val="13"/>
  </w:num>
  <w:num w:numId="11">
    <w:abstractNumId w:val="25"/>
  </w:num>
  <w:num w:numId="12">
    <w:abstractNumId w:val="20"/>
  </w:num>
  <w:num w:numId="13">
    <w:abstractNumId w:val="0"/>
  </w:num>
  <w:num w:numId="14">
    <w:abstractNumId w:val="30"/>
  </w:num>
  <w:num w:numId="15">
    <w:abstractNumId w:val="21"/>
  </w:num>
  <w:num w:numId="16">
    <w:abstractNumId w:val="18"/>
  </w:num>
  <w:num w:numId="17">
    <w:abstractNumId w:val="3"/>
  </w:num>
  <w:num w:numId="18">
    <w:abstractNumId w:val="23"/>
  </w:num>
  <w:num w:numId="19">
    <w:abstractNumId w:val="31"/>
  </w:num>
  <w:num w:numId="20">
    <w:abstractNumId w:val="17"/>
  </w:num>
  <w:num w:numId="21">
    <w:abstractNumId w:val="19"/>
  </w:num>
  <w:num w:numId="22">
    <w:abstractNumId w:val="28"/>
  </w:num>
  <w:num w:numId="23">
    <w:abstractNumId w:val="5"/>
  </w:num>
  <w:num w:numId="24">
    <w:abstractNumId w:val="16"/>
  </w:num>
  <w:num w:numId="25">
    <w:abstractNumId w:val="22"/>
  </w:num>
  <w:num w:numId="26">
    <w:abstractNumId w:val="8"/>
  </w:num>
  <w:num w:numId="27">
    <w:abstractNumId w:val="2"/>
  </w:num>
  <w:num w:numId="28">
    <w:abstractNumId w:val="29"/>
  </w:num>
  <w:num w:numId="29">
    <w:abstractNumId w:val="15"/>
  </w:num>
  <w:num w:numId="30">
    <w:abstractNumId w:val="4"/>
  </w:num>
  <w:num w:numId="31">
    <w:abstractNumId w:val="9"/>
  </w:num>
  <w:num w:numId="32">
    <w:abstractNumId w:val="14"/>
  </w:num>
  <w:num w:numId="33">
    <w:abstractNumId w:val="7"/>
  </w:num>
  <w:num w:numId="34">
    <w:abstractNumId w:val="26"/>
  </w:num>
  <w:num w:numId="35">
    <w:abstractNumId w:val="6"/>
  </w:num>
  <w:num w:numId="36">
    <w:abstractNumId w:val="12"/>
  </w:num>
  <w:num w:numId="37">
    <w:abstractNumId w:val="10"/>
  </w:num>
  <w:num w:numId="38">
    <w:abstractNumId w:val="24"/>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9C"/>
    <w:rsid w:val="0004763E"/>
    <w:rsid w:val="000F4765"/>
    <w:rsid w:val="00114EDB"/>
    <w:rsid w:val="0015690B"/>
    <w:rsid w:val="002C6532"/>
    <w:rsid w:val="0048330B"/>
    <w:rsid w:val="00486117"/>
    <w:rsid w:val="004E3445"/>
    <w:rsid w:val="0068551D"/>
    <w:rsid w:val="006D0D85"/>
    <w:rsid w:val="0076349D"/>
    <w:rsid w:val="00806AFB"/>
    <w:rsid w:val="008402E0"/>
    <w:rsid w:val="008D169D"/>
    <w:rsid w:val="008F2DA7"/>
    <w:rsid w:val="00950124"/>
    <w:rsid w:val="00AC67D1"/>
    <w:rsid w:val="00AD1D5C"/>
    <w:rsid w:val="00B9158E"/>
    <w:rsid w:val="00C0081C"/>
    <w:rsid w:val="00C75BA6"/>
    <w:rsid w:val="00D0619C"/>
    <w:rsid w:val="00D97B5E"/>
    <w:rsid w:val="00E01499"/>
    <w:rsid w:val="00E81528"/>
    <w:rsid w:val="00EA789C"/>
    <w:rsid w:val="00EE7C09"/>
    <w:rsid w:val="00F230BC"/>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pPr>
      <w:spacing w:before="240" w:after="480" w:line="288" w:lineRule="auto"/>
      <w:jc w:val="center"/>
      <w:outlineLvl w:val="0"/>
    </w:pPr>
    <w:rPr>
      <w:b/>
      <w:bCs/>
      <w:sz w:val="32"/>
      <w:szCs w:val="36"/>
      <w:u w:val="single"/>
    </w:rPr>
  </w:style>
  <w:style w:type="paragraph" w:styleId="Heading2">
    <w:name w:val="heading 2"/>
    <w:basedOn w:val="Normal"/>
    <w:next w:val="Normal"/>
    <w:semiHidden/>
    <w:pPr>
      <w:spacing w:before="100" w:beforeAutospacing="1" w:after="240" w:line="264" w:lineRule="auto"/>
      <w:jc w:val="center"/>
      <w:outlineLvl w:val="1"/>
    </w:pPr>
    <w:rPr>
      <w:b/>
      <w:bCs/>
      <w:sz w:val="28"/>
      <w:szCs w:val="32"/>
    </w:rPr>
  </w:style>
  <w:style w:type="paragraph" w:styleId="Heading3">
    <w:name w:val="heading 3"/>
    <w:basedOn w:val="Normal"/>
    <w:next w:val="Normal"/>
    <w:semiHidden/>
    <w:pPr>
      <w:spacing w:before="100" w:beforeAutospacing="1" w:line="288" w:lineRule="auto"/>
      <w:jc w:val="left"/>
      <w:outlineLvl w:val="2"/>
    </w:pPr>
    <w:rPr>
      <w:b/>
      <w:bCs/>
      <w:szCs w:val="28"/>
      <w:u w:val="single"/>
    </w:rPr>
  </w:style>
  <w:style w:type="paragraph" w:styleId="Heading4">
    <w:name w:val="heading 4"/>
    <w:basedOn w:val="Normal"/>
    <w:next w:val="Normal"/>
    <w:semiHidden/>
    <w:pPr>
      <w:spacing w:before="100" w:beforeAutospacing="1" w:line="264" w:lineRule="auto"/>
      <w:jc w:val="left"/>
      <w:outlineLvl w:val="3"/>
    </w:pPr>
    <w:rPr>
      <w:b/>
      <w:bCs/>
      <w:sz w:val="22"/>
      <w:szCs w:val="26"/>
    </w:rPr>
  </w:style>
  <w:style w:type="paragraph" w:styleId="Heading5">
    <w:name w:val="heading 5"/>
    <w:basedOn w:val="Normal"/>
    <w:next w:val="Normal"/>
    <w:qFormat/>
    <w:pPr>
      <w:keepNext/>
      <w:outlineLvl w:val="4"/>
    </w:pPr>
    <w:rPr>
      <w:b/>
      <w:bCs/>
      <w:sz w:val="30"/>
      <w:szCs w:val="28"/>
    </w:rPr>
  </w:style>
  <w:style w:type="paragraph" w:styleId="Heading6">
    <w:name w:val="heading 6"/>
    <w:basedOn w:val="Normal"/>
    <w:next w:val="Normal"/>
    <w:qFormat/>
    <w:pPr>
      <w:keepNext/>
      <w:jc w:val="center"/>
      <w:outlineLvl w:val="5"/>
    </w:pPr>
    <w:rPr>
      <w:b/>
      <w:bCs/>
      <w:sz w:val="34"/>
      <w:szCs w:val="32"/>
    </w:rPr>
  </w:style>
  <w:style w:type="paragraph" w:styleId="Heading7">
    <w:name w:val="heading 7"/>
    <w:basedOn w:val="Normal"/>
    <w:next w:val="Normal"/>
    <w:qFormat/>
    <w:pPr>
      <w:keepNext/>
      <w:outlineLvl w:val="6"/>
    </w:pPr>
    <w:rPr>
      <w:b/>
      <w:bCs/>
      <w:sz w:val="28"/>
      <w:szCs w:val="26"/>
    </w:rPr>
  </w:style>
  <w:style w:type="paragraph" w:styleId="Heading8">
    <w:name w:val="heading 8"/>
    <w:basedOn w:val="Normal"/>
    <w:next w:val="Normal"/>
    <w:qFormat/>
    <w:pPr>
      <w:keepNext/>
      <w:outlineLvl w:val="7"/>
    </w:pPr>
    <w:rPr>
      <w:b/>
      <w:bCs/>
      <w:sz w:val="28"/>
      <w:szCs w:val="26"/>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pPr>
      <w:spacing w:after="0" w:line="200" w:lineRule="exact"/>
    </w:pPr>
    <w:rPr>
      <w:sz w:val="20"/>
      <w:szCs w:val="20"/>
    </w:rPr>
  </w:style>
  <w:style w:type="character" w:styleId="FootnoteReference">
    <w:name w:val="footnote reference"/>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uiPriority w:val="99"/>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after="0" w:line="360" w:lineRule="auto"/>
    </w:pPr>
    <w:rPr>
      <w:rFonts w:cs="Times New Roman"/>
      <w:noProof/>
      <w:sz w:val="25"/>
      <w:szCs w:val="25"/>
      <w:lang w:eastAsia="he-IL"/>
    </w:rPr>
  </w:style>
  <w:style w:type="paragraph" w:styleId="PlainText">
    <w:name w:val="Plain Text"/>
    <w:basedOn w:val="Normal"/>
    <w:semiHidden/>
    <w:pPr>
      <w:widowControl w:val="0"/>
      <w:spacing w:after="0" w:line="312" w:lineRule="auto"/>
    </w:pPr>
    <w:rPr>
      <w:rFonts w:ascii="Courier New" w:hAnsi="Courier New" w:cs="Courier New"/>
      <w:sz w:val="20"/>
      <w:szCs w:val="20"/>
      <w:lang w:eastAsia="he-IL"/>
    </w:rPr>
  </w:style>
  <w:style w:type="paragraph" w:styleId="BlockText">
    <w:name w:val="Block Text"/>
    <w:basedOn w:val="Normal"/>
    <w:semiHidden/>
    <w:pPr>
      <w:tabs>
        <w:tab w:val="right" w:leader="dot" w:pos="6237"/>
        <w:tab w:val="left" w:pos="6350"/>
      </w:tabs>
      <w:ind w:left="397" w:right="851"/>
      <w:jc w:val="left"/>
    </w:pPr>
    <w:rPr>
      <w:rFonts w:cs="David"/>
      <w:szCs w:val="24"/>
    </w:rPr>
  </w:style>
  <w:style w:type="paragraph" w:customStyle="1" w:styleId="a0">
    <w:name w:val="תו תו תו תו"/>
    <w:basedOn w:val="Normal"/>
    <w:pPr>
      <w:bidi w:val="0"/>
      <w:spacing w:after="160" w:line="240" w:lineRule="exact"/>
      <w:jc w:val="left"/>
    </w:pPr>
    <w:rPr>
      <w:rFonts w:ascii="Tahoma" w:eastAsia="Batang" w:hAnsi="Tahoma" w:cs="Tahoma"/>
      <w:sz w:val="20"/>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A566DB-6A11-42FA-BA69-D9B21BED8A48}"/>
</file>

<file path=customXml/itemProps2.xml><?xml version="1.0" encoding="utf-8"?>
<ds:datastoreItem xmlns:ds="http://schemas.openxmlformats.org/officeDocument/2006/customXml" ds:itemID="{AD4F19E1-7675-4866-94D8-548549368247}"/>
</file>

<file path=customXml/itemProps3.xml><?xml version="1.0" encoding="utf-8"?>
<ds:datastoreItem xmlns:ds="http://schemas.openxmlformats.org/officeDocument/2006/customXml" ds:itemID="{DE81D22E-1737-49CE-9D11-1518F7FEDB0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30800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