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531BD6">
      <w:pPr>
        <w:spacing w:after="180" w:line="380" w:lineRule="exact"/>
        <w:rPr>
          <w:rtl/>
        </w:rPr>
      </w:pPr>
    </w:p>
    <w:p w:rsidR="00531BD6">
      <w:pPr>
        <w:spacing w:after="180" w:line="380" w:lineRule="exact"/>
        <w:rPr>
          <w:rtl/>
        </w:rPr>
      </w:pPr>
    </w:p>
    <w:p w:rsidR="00531BD6">
      <w:pPr>
        <w:spacing w:after="180" w:line="380" w:lineRule="exact"/>
        <w:rPr>
          <w:rtl/>
        </w:rPr>
      </w:pPr>
    </w:p>
    <w:p w:rsidR="00531BD6">
      <w:pPr>
        <w:spacing w:after="180" w:line="380" w:lineRule="exact"/>
        <w:rPr>
          <w:rFonts w:ascii="Arial" w:hAnsi="Arial" w:cs="Arial"/>
          <w:b/>
          <w:bCs/>
          <w:sz w:val="32"/>
          <w:szCs w:val="32"/>
          <w:rtl/>
        </w:rPr>
      </w:pPr>
      <w:r>
        <w:rPr>
          <w:rFonts w:ascii="Arial" w:hAnsi="Arial" w:cs="Arial"/>
          <w:b/>
          <w:bCs/>
          <w:sz w:val="32"/>
          <w:szCs w:val="32"/>
          <w:rtl/>
          <w:lang w:bidi="ar-SA"/>
        </w:rPr>
        <w:t>المقدمة</w:t>
      </w:r>
    </w:p>
    <w:p w:rsidR="00E02E22" w:rsidRPr="00E02E22" w:rsidP="00E02E22">
      <w:pPr>
        <w:spacing w:after="180" w:line="380" w:lineRule="exact"/>
        <w:rPr>
          <w:rFonts w:ascii="Arial" w:hAnsi="Arial" w:cs="Arial"/>
          <w:szCs w:val="24"/>
          <w:rtl/>
          <w:lang w:bidi="ar-JO"/>
        </w:rPr>
      </w:pPr>
      <w:r w:rsidRPr="00E02E22">
        <w:rPr>
          <w:rFonts w:ascii="Arial" w:hAnsi="Arial" w:cs="Arial"/>
          <w:b/>
          <w:bCs/>
          <w:sz w:val="28"/>
          <w:szCs w:val="28"/>
          <w:rtl/>
          <w:lang w:bidi="ar-JO"/>
        </w:rPr>
        <w:t>تقرير الر</w:t>
      </w:r>
      <w:r w:rsidRPr="00E02E22">
        <w:rPr>
          <w:rFonts w:ascii="Arial" w:hAnsi="Arial" w:cs="Arial"/>
          <w:b/>
          <w:bCs/>
          <w:sz w:val="28"/>
          <w:szCs w:val="28"/>
          <w:rtl/>
          <w:lang w:bidi="ar-LB"/>
        </w:rPr>
        <w:t>ّ</w:t>
      </w:r>
      <w:r w:rsidRPr="00E02E22">
        <w:rPr>
          <w:rFonts w:ascii="Arial" w:hAnsi="Arial" w:cs="Arial"/>
          <w:b/>
          <w:bCs/>
          <w:sz w:val="28"/>
          <w:szCs w:val="28"/>
          <w:rtl/>
          <w:lang w:bidi="ar-JO"/>
        </w:rPr>
        <w:t xml:space="preserve">قابة السّنويّ </w:t>
      </w:r>
      <w:r w:rsidRPr="00E02E22">
        <w:rPr>
          <w:rFonts w:ascii="Arial" w:hAnsi="Arial" w:cs="Arial"/>
          <w:b/>
          <w:bCs/>
          <w:sz w:val="28"/>
          <w:szCs w:val="28"/>
          <w:rtl/>
        </w:rPr>
        <w:t>65</w:t>
      </w:r>
      <w:r w:rsidRPr="00E02E22">
        <w:rPr>
          <w:rFonts w:ascii="Arial" w:hAnsi="Arial" w:cs="Arial"/>
          <w:b/>
          <w:bCs/>
          <w:sz w:val="28"/>
          <w:szCs w:val="28"/>
          <w:rtl/>
          <w:lang w:bidi="ar-JO"/>
        </w:rPr>
        <w:t>ب</w:t>
      </w:r>
      <w:r w:rsidRPr="00E02E22">
        <w:rPr>
          <w:rFonts w:ascii="Arial" w:hAnsi="Arial" w:cs="Arial"/>
          <w:sz w:val="28"/>
          <w:szCs w:val="28"/>
          <w:rtl/>
          <w:lang w:bidi="ar-LB"/>
        </w:rPr>
        <w:t>،</w:t>
      </w:r>
      <w:r w:rsidRPr="00E02E22">
        <w:rPr>
          <w:rFonts w:ascii="Arial" w:hAnsi="Arial" w:cs="Arial"/>
          <w:sz w:val="28"/>
          <w:szCs w:val="28"/>
          <w:rtl/>
        </w:rPr>
        <w:t xml:space="preserve"> </w:t>
      </w:r>
      <w:r w:rsidRPr="00E02E22">
        <w:rPr>
          <w:rFonts w:ascii="Arial" w:hAnsi="Arial" w:cs="Arial"/>
          <w:szCs w:val="24"/>
          <w:rtl/>
          <w:lang w:bidi="ar-JO"/>
        </w:rPr>
        <w:t>المطروح على طاولة الكنيست، موضوعه الرّقابة على جهاز الأمن، وهو يتناول ثلاثة مجالات: الأهليّة والجاهزيّة لحالة الطوارئ، الصّناعات الأمنيّة وحماية حقوق الفرد.</w:t>
      </w:r>
    </w:p>
    <w:p w:rsidR="00E02E22" w:rsidRPr="00E02E22" w:rsidP="00E02E22">
      <w:pPr>
        <w:spacing w:after="180" w:line="380" w:lineRule="exact"/>
        <w:rPr>
          <w:rFonts w:ascii="Arial" w:hAnsi="Arial" w:cs="Arial"/>
          <w:szCs w:val="24"/>
          <w:rtl/>
          <w:lang w:bidi="ar-JO"/>
        </w:rPr>
      </w:pPr>
      <w:r w:rsidRPr="00E02E22">
        <w:rPr>
          <w:rFonts w:ascii="Arial" w:hAnsi="Arial" w:cs="Arial"/>
          <w:szCs w:val="24"/>
          <w:rtl/>
          <w:lang w:bidi="ar-JO"/>
        </w:rPr>
        <w:t xml:space="preserve">تمّ في مجال الأهليّة والجاهزيّة لحالة الطّوارئ فحص أهليّة منظومة الاحتياط في سلاح البرّ، وهي القوّة المقاتلة الأساسيّة في جيش الدّفاع الإسرائيلي برًّا. تضرّرت تدريبات وحدات الاحتياط كثيرًا جدًّا في السنوات الأخيرة، ولم تمكِّنْ من التدرّب على مجمل </w:t>
      </w:r>
      <w:r w:rsidRPr="00E02E22">
        <w:rPr>
          <w:rFonts w:ascii="Arial" w:hAnsi="Arial" w:cs="Arial"/>
          <w:szCs w:val="24"/>
          <w:rtl/>
          <w:lang w:bidi="ar-JO"/>
        </w:rPr>
        <w:t>التأهيلات</w:t>
      </w:r>
      <w:r w:rsidRPr="00E02E22">
        <w:rPr>
          <w:rFonts w:ascii="Arial" w:hAnsi="Arial" w:cs="Arial"/>
          <w:szCs w:val="24"/>
          <w:rtl/>
          <w:lang w:bidi="ar-JO"/>
        </w:rPr>
        <w:t xml:space="preserve"> المطلوبة لتحقيق المهارة المطلوبة للقتال، لكي تلبّي مهمّاتها. كما تمّ العثور على فجوات في منظومة صيانة </w:t>
      </w:r>
      <w:r w:rsidRPr="00E02E22">
        <w:rPr>
          <w:rFonts w:ascii="Arial" w:hAnsi="Arial" w:cs="Arial"/>
          <w:szCs w:val="24"/>
          <w:rtl/>
          <w:lang w:bidi="ar-JO"/>
        </w:rPr>
        <w:t>وحدات</w:t>
      </w:r>
      <w:r w:rsidRPr="00E02E22">
        <w:rPr>
          <w:rFonts w:ascii="Arial" w:hAnsi="Arial" w:cs="Arial"/>
          <w:szCs w:val="24"/>
          <w:rtl/>
          <w:lang w:bidi="ar-JO"/>
        </w:rPr>
        <w:t xml:space="preserve"> مخازن الطّوارئ وتطبيق واجبات مركزيّة حدّدها قانون خدمة الاحتياط. </w:t>
      </w:r>
      <w:r w:rsidRPr="00E02E22">
        <w:rPr>
          <w:rFonts w:ascii="Arial" w:hAnsi="Arial" w:cs="Arial"/>
          <w:szCs w:val="24"/>
          <w:rtl/>
          <w:lang w:bidi="ar-JO"/>
        </w:rPr>
        <w:t>كما</w:t>
      </w:r>
      <w:r w:rsidRPr="00E02E22">
        <w:rPr>
          <w:rFonts w:ascii="Arial" w:hAnsi="Arial" w:cs="Arial"/>
          <w:szCs w:val="24"/>
          <w:rtl/>
          <w:lang w:bidi="ar-JO"/>
        </w:rPr>
        <w:t xml:space="preserve"> تمّ العثور على نواقص في الإشراف والرّقابة المطلوبين وفقًا للقانون من قبل المستوى السّياسيّ. يجب على جيش الدّفاع الإسرائيليّ أن يضمن مستوى الأهليّة جهاز الاحتياط ومّن يخدم في صفوفه بواسطة </w:t>
      </w:r>
      <w:r w:rsidRPr="00E02E22">
        <w:rPr>
          <w:rFonts w:ascii="Arial" w:hAnsi="Arial" w:cs="Arial"/>
          <w:szCs w:val="24"/>
          <w:rtl/>
          <w:lang w:bidi="ar-JO"/>
        </w:rPr>
        <w:t>تأهيلات</w:t>
      </w:r>
      <w:r w:rsidRPr="00E02E22">
        <w:rPr>
          <w:rFonts w:ascii="Arial" w:hAnsi="Arial" w:cs="Arial"/>
          <w:szCs w:val="24"/>
          <w:rtl/>
          <w:lang w:bidi="ar-JO"/>
        </w:rPr>
        <w:t>، تدريبات وتجهيزات تلائم مهمّاته، وعرض صورة ذات مصداقيّة للمستوى السياسيّ عن وضع أهليّة الجهاز.</w:t>
      </w:r>
    </w:p>
    <w:p w:rsidR="00E02E22" w:rsidRPr="00E02E22" w:rsidP="00E02E22">
      <w:pPr>
        <w:spacing w:after="180" w:line="380" w:lineRule="exact"/>
        <w:rPr>
          <w:rFonts w:ascii="Arial" w:hAnsi="Arial" w:cs="Arial"/>
          <w:szCs w:val="24"/>
          <w:rtl/>
          <w:lang w:bidi="ar-JO"/>
        </w:rPr>
      </w:pPr>
      <w:r w:rsidRPr="00E02E22">
        <w:rPr>
          <w:rFonts w:ascii="Arial" w:hAnsi="Arial" w:cs="Arial"/>
          <w:szCs w:val="24"/>
          <w:rtl/>
          <w:lang w:bidi="ar-JO"/>
        </w:rPr>
        <w:t xml:space="preserve">هناك موضوع مركزيّ </w:t>
      </w:r>
      <w:r w:rsidRPr="00E02E22">
        <w:rPr>
          <w:rFonts w:ascii="Arial" w:hAnsi="Arial" w:cs="Arial"/>
          <w:szCs w:val="24"/>
          <w:rtl/>
          <w:lang w:bidi="ar-JO"/>
        </w:rPr>
        <w:t>ومهمّ</w:t>
      </w:r>
      <w:r w:rsidRPr="00E02E22">
        <w:rPr>
          <w:rFonts w:ascii="Arial" w:hAnsi="Arial" w:cs="Arial"/>
          <w:szCs w:val="24"/>
          <w:rtl/>
          <w:lang w:bidi="ar-JO"/>
        </w:rPr>
        <w:t xml:space="preserve"> في التقرير هو تحصين المنشآت الحسّاسة في إسرائيل ضدّ التهديدات المحيطة بها. تم في هذه التقرير، أيضًا، رّقابة متابعة لفحص إصلاح النواقص التي طُرحت في رقابة سابقة </w:t>
      </w:r>
      <w:r w:rsidRPr="00E02E22">
        <w:rPr>
          <w:rFonts w:ascii="Arial" w:hAnsi="Arial" w:cs="Arial"/>
          <w:szCs w:val="24"/>
          <w:rtl/>
          <w:lang w:bidi="ar-JO"/>
        </w:rPr>
        <w:t>من</w:t>
      </w:r>
      <w:r w:rsidRPr="00E02E22">
        <w:rPr>
          <w:rFonts w:ascii="Arial" w:hAnsi="Arial" w:cs="Arial"/>
          <w:szCs w:val="24"/>
          <w:rtl/>
          <w:lang w:bidi="ar-JO"/>
        </w:rPr>
        <w:t xml:space="preserve"> عام </w:t>
      </w:r>
      <w:r w:rsidRPr="00E02E22">
        <w:rPr>
          <w:rFonts w:ascii="Arial" w:hAnsi="Arial" w:cs="Arial"/>
          <w:sz w:val="22"/>
          <w:rtl/>
          <w:lang w:bidi="ar-JO"/>
        </w:rPr>
        <w:t>2010</w:t>
      </w:r>
      <w:r w:rsidRPr="00E02E22">
        <w:rPr>
          <w:rFonts w:ascii="Arial" w:hAnsi="Arial" w:cs="Arial"/>
          <w:szCs w:val="24"/>
          <w:rtl/>
          <w:lang w:bidi="ar-JO"/>
        </w:rPr>
        <w:t>. وتبيّن أنّه لم يطرأ تقدّم حقيقيّ في تقديم جواب للتهديد، بل حتى إنّ محاولة التحصين الجزئيّ لمنشآت مدنيّة حسّاسة، وفقًا لأوامر رئيس الحكومة، لم تُستكملْ بعد. يستوجب هذا الأمر قيام وزارة الأمن، التي ألقيتْ عليها المسؤوليّة عن هذا المجال، بالعمل على دفعه قدمًا بشكل مستعجل، وذلك في ضوء التّهديدات القائمة والتهديدات المتوقّعة في المستقبل القريب.</w:t>
      </w:r>
    </w:p>
    <w:p w:rsidR="00E02E22" w:rsidRPr="00E02E22" w:rsidP="00E02E22">
      <w:pPr>
        <w:spacing w:after="180" w:line="380" w:lineRule="exact"/>
        <w:rPr>
          <w:rFonts w:ascii="Arial" w:hAnsi="Arial" w:cs="Arial"/>
          <w:szCs w:val="24"/>
          <w:rtl/>
          <w:lang w:bidi="ar-JO"/>
        </w:rPr>
      </w:pPr>
      <w:r w:rsidRPr="00E02E22">
        <w:rPr>
          <w:rFonts w:ascii="Arial" w:hAnsi="Arial" w:cs="Arial"/>
          <w:szCs w:val="24"/>
          <w:rtl/>
          <w:lang w:bidi="ar-JO"/>
        </w:rPr>
        <w:t xml:space="preserve">تمّ كذلك فحص البنى التحتيّة للإنتاج القوميّ في الصّناعات الأمنيّة، التي أقيمت أيضًا انطلاقًا من اعتبارات قوميّة مفادها عدم التعلّق بتزويد أجزاء حيويّة مطلوبة لأمن الدولة، </w:t>
      </w:r>
      <w:r w:rsidRPr="00E02E22">
        <w:rPr>
          <w:rFonts w:ascii="Arial" w:hAnsi="Arial" w:cs="Arial"/>
          <w:szCs w:val="24"/>
          <w:rtl/>
          <w:lang w:bidi="ar-JO"/>
        </w:rPr>
        <w:t xml:space="preserve">وتوجد لها أهميّة لجاهزيّة جيش الدفاع الإسرائيليّ والمناعة الاقتصاديّة لهذه الصناعات. </w:t>
      </w:r>
      <w:r w:rsidRPr="00E02E22">
        <w:rPr>
          <w:rFonts w:ascii="Arial" w:hAnsi="Arial" w:cs="Arial"/>
          <w:szCs w:val="24"/>
          <w:rtl/>
          <w:lang w:bidi="ar-JO"/>
        </w:rPr>
        <w:t>إنّ</w:t>
      </w:r>
      <w:r w:rsidRPr="00E02E22">
        <w:rPr>
          <w:rFonts w:ascii="Arial" w:hAnsi="Arial" w:cs="Arial"/>
          <w:szCs w:val="24"/>
          <w:rtl/>
          <w:lang w:bidi="ar-JO"/>
        </w:rPr>
        <w:t xml:space="preserve"> الاقتناء غير الكافي من خطوط الإنتاج الحيوية وعدم الاستثمار الكافي للحفاظ عليها من شأنه أن يتسبّب لها بضرر بل حتى بإغلاقها. </w:t>
      </w:r>
      <w:r w:rsidRPr="00E02E22">
        <w:rPr>
          <w:rFonts w:ascii="Arial" w:hAnsi="Arial" w:cs="Arial"/>
          <w:szCs w:val="24"/>
          <w:rtl/>
          <w:lang w:bidi="ar-JO"/>
        </w:rPr>
        <w:t>قد</w:t>
      </w:r>
      <w:r w:rsidRPr="00E02E22">
        <w:rPr>
          <w:rFonts w:ascii="Arial" w:hAnsi="Arial" w:cs="Arial"/>
          <w:szCs w:val="24"/>
          <w:rtl/>
          <w:lang w:bidi="ar-JO"/>
        </w:rPr>
        <w:t xml:space="preserve"> يستدعي هذا الأمر استثمارات كبيرة في المستقبل من أجل إقامة هذه الخطوط من جديد، في حال استدعى الأمر ذلك. كما تبيّن أنّه ليست هناك رؤية </w:t>
      </w:r>
      <w:r w:rsidRPr="00E02E22">
        <w:rPr>
          <w:rFonts w:ascii="Arial" w:hAnsi="Arial" w:cs="Arial"/>
          <w:szCs w:val="24"/>
          <w:rtl/>
          <w:lang w:bidi="ar-JO"/>
        </w:rPr>
        <w:t>منظوميّة</w:t>
      </w:r>
      <w:r w:rsidRPr="00E02E22">
        <w:rPr>
          <w:rFonts w:ascii="Arial" w:hAnsi="Arial" w:cs="Arial"/>
          <w:szCs w:val="24"/>
          <w:rtl/>
          <w:lang w:bidi="ar-JO"/>
        </w:rPr>
        <w:t xml:space="preserve"> مشتركة لوزارة الأمن وجيش الدفاع الإسرائيلي بخصوص مجمل البنى التحتية للإنتاج الحيوي في الصناعات الأمنية لغرض اتخاذ قرارات بخصوص حجم الاستثمار المطلوب للحفاظ عليها وتطويرها على المدى البعيد.</w:t>
      </w:r>
    </w:p>
    <w:p w:rsidR="00E02E22" w:rsidRPr="00E02E22" w:rsidP="00E02E22">
      <w:pPr>
        <w:spacing w:after="180" w:line="380" w:lineRule="exact"/>
        <w:rPr>
          <w:rFonts w:ascii="Arial" w:hAnsi="Arial" w:cs="Arial"/>
          <w:szCs w:val="24"/>
          <w:rtl/>
          <w:lang w:bidi="ar-JO"/>
        </w:rPr>
      </w:pPr>
      <w:r w:rsidRPr="00E02E22">
        <w:rPr>
          <w:rFonts w:ascii="Arial" w:hAnsi="Arial" w:cs="Arial"/>
          <w:szCs w:val="24"/>
          <w:rtl/>
          <w:lang w:bidi="ar-JO"/>
        </w:rPr>
        <w:t xml:space="preserve">في مجال الصناعات الأمنية تم أيضًا </w:t>
      </w:r>
      <w:r w:rsidRPr="00E02E22">
        <w:rPr>
          <w:rFonts w:ascii="Arial" w:hAnsi="Arial" w:cs="Arial"/>
          <w:szCs w:val="24"/>
          <w:rtl/>
          <w:lang w:bidi="ar-JO"/>
        </w:rPr>
        <w:t>فحص</w:t>
      </w:r>
      <w:r w:rsidRPr="00E02E22">
        <w:rPr>
          <w:rFonts w:ascii="Arial" w:hAnsi="Arial" w:cs="Arial"/>
          <w:szCs w:val="24"/>
          <w:rtl/>
          <w:lang w:bidi="ar-JO"/>
        </w:rPr>
        <w:t xml:space="preserve"> عمليات اتخاذ القرار المتعلقة بتطوير وإنتاج طائرات مديرين في الصناعات الجويّة. وتبيّن أنّ الصناعات الجويّة لم تنجح، على مدى سنوات، في تحقيق الأهداف التي وُضعت في الخطط التجاريّة في هذا المجال، وقد تراكمت خسائر بعشرات ملايين الدولارات. </w:t>
      </w:r>
      <w:r w:rsidRPr="00E02E22">
        <w:rPr>
          <w:rFonts w:ascii="Arial" w:hAnsi="Arial" w:cs="Arial"/>
          <w:szCs w:val="24"/>
          <w:rtl/>
          <w:lang w:bidi="ar-JO"/>
        </w:rPr>
        <w:t>إنّ</w:t>
      </w:r>
      <w:r w:rsidRPr="00E02E22">
        <w:rPr>
          <w:rFonts w:ascii="Arial" w:hAnsi="Arial" w:cs="Arial"/>
          <w:szCs w:val="24"/>
          <w:rtl/>
          <w:lang w:bidi="ar-JO"/>
        </w:rPr>
        <w:t xml:space="preserve"> هذه الخسائر واستثمار مئات ملايين الدولارات، التي مُوّل قسم منها من أرباح الشركة في مجالات نشاط أخرى، أثّرت سلبيًّا على الوضع التجاري للشركة، على المدى المتوسّط والبعيد. تمّ أيضًا في مجال الصّناعات الأمنيّة فحص مسألة تشغيل مستشارين في تاعس (الصناعات العسكريّة).</w:t>
      </w:r>
    </w:p>
    <w:p w:rsidR="00E02E22" w:rsidRPr="00E02E22" w:rsidP="00E02E22">
      <w:pPr>
        <w:spacing w:after="180" w:line="380" w:lineRule="exact"/>
        <w:rPr>
          <w:rFonts w:ascii="Arial" w:hAnsi="Arial" w:cs="Arial"/>
          <w:szCs w:val="24"/>
          <w:rtl/>
          <w:lang w:bidi="ar-JO"/>
        </w:rPr>
      </w:pPr>
      <w:r w:rsidRPr="00E02E22">
        <w:rPr>
          <w:rFonts w:ascii="Arial" w:hAnsi="Arial" w:cs="Arial"/>
          <w:szCs w:val="24"/>
          <w:rtl/>
          <w:lang w:bidi="ar-JO"/>
        </w:rPr>
        <w:t xml:space="preserve">في مجال حماية حقوق الفرد تمّ </w:t>
      </w:r>
      <w:r w:rsidRPr="00E02E22">
        <w:rPr>
          <w:rFonts w:ascii="Arial" w:hAnsi="Arial" w:cs="Arial"/>
          <w:szCs w:val="24"/>
          <w:rtl/>
          <w:lang w:bidi="ar-JO"/>
        </w:rPr>
        <w:t>فحص</w:t>
      </w:r>
      <w:r w:rsidRPr="00E02E22">
        <w:rPr>
          <w:rFonts w:ascii="Arial" w:hAnsi="Arial" w:cs="Arial"/>
          <w:szCs w:val="24"/>
          <w:rtl/>
          <w:lang w:bidi="ar-JO"/>
        </w:rPr>
        <w:t xml:space="preserve"> معالجة منظومة المواطنين العاملين في الجيش. كما تمّ أيضًا فحص </w:t>
      </w:r>
      <w:r w:rsidRPr="00E02E22">
        <w:rPr>
          <w:rFonts w:ascii="Arial" w:hAnsi="Arial" w:cs="Arial"/>
          <w:szCs w:val="24"/>
          <w:rtl/>
          <w:lang w:bidi="ar-JO"/>
        </w:rPr>
        <w:t>سيرورات</w:t>
      </w:r>
      <w:r w:rsidRPr="00E02E22">
        <w:rPr>
          <w:rFonts w:ascii="Arial" w:hAnsi="Arial" w:cs="Arial"/>
          <w:szCs w:val="24"/>
          <w:rtl/>
          <w:lang w:bidi="ar-JO"/>
        </w:rPr>
        <w:t xml:space="preserve"> العمل في قسم تأهيل المعاقين في وزارة الأمن، وتبيّن أنّه رغم الجهد الكبير الذي يبذله موظفي القسم، إلا أنّ هناك نواقص أساسية في معالجة دعاوى، طلبات اعتراف كمعاق في الجيش والتصديق على تعويضات للمحتاجين. هذه النواقص تتناقض مع معاهدة الخدمة في القسم، التي تهدف إلى تقديم خدمة لائقة، </w:t>
      </w:r>
      <w:r w:rsidRPr="00E02E22">
        <w:rPr>
          <w:rFonts w:ascii="Arial" w:hAnsi="Arial" w:cs="Arial"/>
          <w:szCs w:val="24"/>
          <w:rtl/>
          <w:lang w:bidi="ar-JO"/>
        </w:rPr>
        <w:t>نزيهة</w:t>
      </w:r>
      <w:r w:rsidRPr="00E02E22">
        <w:rPr>
          <w:rFonts w:ascii="Arial" w:hAnsi="Arial" w:cs="Arial"/>
          <w:szCs w:val="24"/>
          <w:rtl/>
          <w:lang w:bidi="ar-JO"/>
        </w:rPr>
        <w:t xml:space="preserve"> ومتساوية لجميع المستحقين. </w:t>
      </w:r>
      <w:r w:rsidRPr="00E02E22">
        <w:rPr>
          <w:rFonts w:ascii="Arial" w:hAnsi="Arial" w:cs="Arial"/>
          <w:szCs w:val="24"/>
          <w:rtl/>
          <w:lang w:bidi="ar-JO"/>
        </w:rPr>
        <w:t>يجب</w:t>
      </w:r>
      <w:r w:rsidRPr="00E02E22">
        <w:rPr>
          <w:rFonts w:ascii="Arial" w:hAnsi="Arial" w:cs="Arial"/>
          <w:szCs w:val="24"/>
          <w:rtl/>
          <w:lang w:bidi="ar-JO"/>
        </w:rPr>
        <w:t xml:space="preserve"> على وزارة الأمن العمل في أسرع وقت على إصلاح النواقص التي تمّ العثور عليها، لكي يتمكن القسم من تحقيق غايته – معالجة المعاقين انطلاقًا من الاحترام والتقدير لهم والالتزام برفاهيتهم.</w:t>
      </w:r>
    </w:p>
    <w:p w:rsidR="00E02E22" w:rsidRPr="00E02E22" w:rsidP="00E02E22">
      <w:pPr>
        <w:spacing w:after="180" w:line="380" w:lineRule="exact"/>
        <w:rPr>
          <w:rFonts w:ascii="Arial" w:hAnsi="Arial" w:cs="Arial"/>
          <w:szCs w:val="24"/>
          <w:rtl/>
          <w:lang w:bidi="ar-JO"/>
        </w:rPr>
      </w:pPr>
      <w:r w:rsidRPr="00E02E22">
        <w:rPr>
          <w:rFonts w:ascii="Arial" w:hAnsi="Arial" w:cs="Arial"/>
          <w:szCs w:val="24"/>
          <w:rtl/>
          <w:lang w:bidi="ar-JO"/>
        </w:rPr>
        <w:t xml:space="preserve">جهاز الأمن مسؤول عن مجالات عمل كثيرة ومتنوّعة، من خلال الالتزام بأمن الدولة وسكانها، الحفاظ على جاهزيّة جيش الدّفاع الإسرائيليّ والعمل الناجع والمقتصِد. </w:t>
      </w:r>
      <w:r w:rsidRPr="00E02E22">
        <w:rPr>
          <w:rFonts w:ascii="Arial" w:hAnsi="Arial" w:cs="Arial"/>
          <w:szCs w:val="24"/>
          <w:rtl/>
          <w:lang w:bidi="ar-JO"/>
        </w:rPr>
        <w:t>عمل</w:t>
      </w:r>
      <w:r w:rsidRPr="00E02E22">
        <w:rPr>
          <w:rFonts w:ascii="Arial" w:hAnsi="Arial" w:cs="Arial"/>
          <w:szCs w:val="24"/>
          <w:rtl/>
          <w:lang w:bidi="ar-JO"/>
        </w:rPr>
        <w:t xml:space="preserve"> جهاز الأمن متعدّد الجوانب، وفي كثير من الأحيان، يعمل في مواضيع تخصّ كلّ مواطن، سواء بشكل مباشر أو غير مباشر. </w:t>
      </w:r>
      <w:r w:rsidRPr="00E02E22">
        <w:rPr>
          <w:rFonts w:ascii="Arial" w:hAnsi="Arial" w:cs="Arial"/>
          <w:szCs w:val="24"/>
          <w:rtl/>
          <w:lang w:bidi="ar-JO"/>
        </w:rPr>
        <w:t>من</w:t>
      </w:r>
      <w:r w:rsidRPr="00E02E22">
        <w:rPr>
          <w:rFonts w:ascii="Arial" w:hAnsi="Arial" w:cs="Arial"/>
          <w:szCs w:val="24"/>
          <w:rtl/>
          <w:lang w:bidi="ar-JO"/>
        </w:rPr>
        <w:t xml:space="preserve"> حين إلى آخر، يكون على جهاز الأمن إظهار صلابة وقدرة على الثبات في مهمّات مركّبة إزاء تهديدات قائمة ومتوقّعة، مثلما في عمليّة "الجرف </w:t>
      </w:r>
      <w:r w:rsidRPr="00E02E22">
        <w:rPr>
          <w:rFonts w:ascii="Arial" w:hAnsi="Arial" w:cs="Arial"/>
          <w:szCs w:val="24"/>
          <w:rtl/>
          <w:lang w:bidi="ar-JO"/>
        </w:rPr>
        <w:t xml:space="preserve">الصامد" في الصّيف الفائت. </w:t>
      </w:r>
      <w:r w:rsidRPr="00E02E22">
        <w:rPr>
          <w:rFonts w:ascii="Arial" w:hAnsi="Arial" w:cs="Arial"/>
          <w:szCs w:val="24"/>
          <w:rtl/>
          <w:lang w:bidi="ar-JO"/>
        </w:rPr>
        <w:t>يقع</w:t>
      </w:r>
      <w:r w:rsidRPr="00E02E22">
        <w:rPr>
          <w:rFonts w:ascii="Arial" w:hAnsi="Arial" w:cs="Arial"/>
          <w:szCs w:val="24"/>
          <w:rtl/>
          <w:lang w:bidi="ar-JO"/>
        </w:rPr>
        <w:t xml:space="preserve"> على عاتق رقابة الدولة التأكّد من أنّ هذا الجهاز يعمل وفقًا للمعايير المتوقّعة منه، خصوصًا في مجالات مخفيّة بطبيعتها عن أعين الجمهور. تتناول الرّقابة، </w:t>
      </w:r>
      <w:r w:rsidRPr="00E02E22">
        <w:rPr>
          <w:rFonts w:ascii="Arial" w:hAnsi="Arial" w:cs="Arial"/>
          <w:szCs w:val="24"/>
          <w:rtl/>
          <w:lang w:bidi="ar-JO"/>
        </w:rPr>
        <w:t>بطبيعة</w:t>
      </w:r>
      <w:r w:rsidRPr="00E02E22">
        <w:rPr>
          <w:rFonts w:ascii="Arial" w:hAnsi="Arial" w:cs="Arial"/>
          <w:szCs w:val="24"/>
          <w:rtl/>
          <w:lang w:bidi="ar-JO"/>
        </w:rPr>
        <w:t xml:space="preserve"> الحال، مشاكل أساسيّة تتطلّب معالجة جذريه وكذلك النواقص القائمة في العمل الجاري. </w:t>
      </w:r>
      <w:r w:rsidRPr="00E02E22">
        <w:rPr>
          <w:rFonts w:ascii="Arial" w:hAnsi="Arial" w:cs="Arial"/>
          <w:szCs w:val="24"/>
          <w:rtl/>
          <w:lang w:bidi="ar-JO"/>
        </w:rPr>
        <w:t>من</w:t>
      </w:r>
      <w:r w:rsidRPr="00E02E22">
        <w:rPr>
          <w:rFonts w:ascii="Arial" w:hAnsi="Arial" w:cs="Arial"/>
          <w:szCs w:val="24"/>
          <w:rtl/>
          <w:lang w:bidi="ar-JO"/>
        </w:rPr>
        <w:t xml:space="preserve"> واجب هيئات جهاز الأمن العمل بشكل سريع وناجع لإصلاح النواقص المطروحة في هذا التقرير، وسوف يواصل مكتب مراقب الدولة متابعة إصلاحها.</w:t>
      </w:r>
    </w:p>
    <w:p w:rsidR="00E02E22" w:rsidRPr="00E02E22" w:rsidP="00E02E22">
      <w:pPr>
        <w:spacing w:after="180" w:line="380" w:lineRule="exact"/>
        <w:rPr>
          <w:rFonts w:ascii="Arial" w:hAnsi="Arial" w:cs="Arial"/>
          <w:szCs w:val="24"/>
          <w:rtl/>
          <w:lang w:bidi="ar-JO"/>
        </w:rPr>
      </w:pPr>
      <w:r w:rsidRPr="00E02E22">
        <w:rPr>
          <w:rFonts w:ascii="Arial" w:hAnsi="Arial" w:cs="Arial"/>
          <w:szCs w:val="24"/>
          <w:rtl/>
          <w:lang w:bidi="ar-JO"/>
        </w:rPr>
        <w:t>أودّ الإشارة بالإيجاب إلى انطباعي من الجاهزيّة لإصلاح النواقص المطروحة في تقارير مراقب الدولة، التي يعرضها جيش الدفاع الإسرائيلي وجهاز الأمن في تقاريرهما عن إصلاح النواقص، والمقدّمة إلى مكتب مراقب الدولة ومناقشات لجنة شؤون رقابة الدولة التابعة للكنيست.</w:t>
      </w:r>
    </w:p>
    <w:p w:rsidR="00E02E22" w:rsidRPr="00E02E22" w:rsidP="00E02E22">
      <w:pPr>
        <w:spacing w:after="180" w:line="380" w:lineRule="exact"/>
        <w:rPr>
          <w:rFonts w:ascii="Arial" w:hAnsi="Arial" w:cs="Arial"/>
          <w:szCs w:val="24"/>
          <w:rtl/>
          <w:lang w:bidi="ar-JO"/>
        </w:rPr>
      </w:pPr>
      <w:r w:rsidRPr="00E02E22">
        <w:rPr>
          <w:rFonts w:ascii="Arial" w:hAnsi="Arial" w:cs="Arial"/>
          <w:szCs w:val="24"/>
          <w:rtl/>
          <w:lang w:bidi="ar-JO"/>
        </w:rPr>
        <w:t xml:space="preserve">كما ذكر سالفا، واجه جهاز الأمن خلال عمليّة "الجرف الصامد" تحدّيات مختلفة. في هذه الفترة يعمل مكتب مراقب الدولة، أيضًا، على مراقبة مواضيع تخصّ هذه العمليّة ومنها: مواجهة مسألة القتال في الانفاق تحت الأرض، تحصين الجبهة المدنيّة وعمليّات اتخاذ القرارات على اعلى المستويات عسكريًا وسياسيًا. حين يكتمل عمل الرقابة </w:t>
      </w:r>
      <w:r w:rsidRPr="00E02E22">
        <w:rPr>
          <w:rFonts w:ascii="Arial" w:hAnsi="Arial" w:cs="Arial"/>
          <w:szCs w:val="24"/>
          <w:rtl/>
          <w:lang w:bidi="ar-JO"/>
        </w:rPr>
        <w:t>بهذة</w:t>
      </w:r>
      <w:r w:rsidRPr="00E02E22">
        <w:rPr>
          <w:rFonts w:ascii="Arial" w:hAnsi="Arial" w:cs="Arial"/>
          <w:szCs w:val="24"/>
          <w:rtl/>
          <w:lang w:bidi="ar-JO"/>
        </w:rPr>
        <w:t xml:space="preserve"> المواضيع، سيتمّ نشر التقارير للجمهور، كما هو متعارف عليه.</w:t>
      </w:r>
    </w:p>
    <w:p w:rsidR="00531BD6">
      <w:pPr>
        <w:spacing w:after="180" w:line="380" w:lineRule="exact"/>
        <w:rPr>
          <w:rFonts w:cs="Arial"/>
          <w:szCs w:val="24"/>
          <w:rtl/>
        </w:rPr>
      </w:pPr>
    </w:p>
    <w:p w:rsidR="00531BD6">
      <w:pPr>
        <w:spacing w:after="180" w:line="380" w:lineRule="exact"/>
        <w:rPr>
          <w:rFonts w:cs="Arial"/>
          <w:szCs w:val="24"/>
          <w:rtl/>
          <w:lang w:bidi="ar-SA"/>
        </w:rPr>
      </w:pPr>
    </w:p>
    <w:p w:rsidR="00531BD6">
      <w:pPr>
        <w:tabs>
          <w:tab w:val="center" w:pos="4714"/>
        </w:tabs>
        <w:spacing w:line="240" w:lineRule="atLeast"/>
        <w:rPr>
          <w:rtl/>
        </w:rPr>
      </w:pPr>
      <w:r>
        <w:rPr>
          <w:rFonts w:hint="cs"/>
          <w:rtl/>
          <w:lang w:bidi="ar-EG"/>
        </w:rPr>
        <w:tab/>
      </w:r>
      <w:r>
        <w:rPr>
          <w:color w:val="FF0000"/>
          <w:sz w:val="60"/>
          <w:szCs w:val="6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40.5pt">
            <v:imagedata r:id="rId4" o:title="shapira"/>
          </v:shape>
        </w:pict>
      </w:r>
    </w:p>
    <w:p w:rsidR="00531BD6">
      <w:pPr>
        <w:widowControl w:val="0"/>
        <w:tabs>
          <w:tab w:val="center" w:pos="4746"/>
        </w:tabs>
        <w:spacing w:after="0" w:line="280" w:lineRule="exact"/>
        <w:rPr>
          <w:rFonts w:ascii="Arial" w:hAnsi="Arial" w:cs="Arial"/>
          <w:b/>
          <w:bCs/>
          <w:szCs w:val="24"/>
          <w:rtl/>
          <w:lang w:bidi="ar-AE"/>
        </w:rPr>
      </w:pPr>
      <w:r>
        <w:rPr>
          <w:rFonts w:ascii="Arial" w:hAnsi="Arial" w:cs="Arial"/>
          <w:b/>
          <w:bCs/>
          <w:szCs w:val="24"/>
          <w:lang w:bidi="ar-SA"/>
        </w:rPr>
        <w:tab/>
      </w:r>
      <w:r>
        <w:rPr>
          <w:rFonts w:ascii="Arial" w:hAnsi="Arial" w:cs="Arial" w:hint="cs"/>
          <w:b/>
          <w:bCs/>
          <w:szCs w:val="24"/>
          <w:rtl/>
          <w:lang w:bidi="ar-SA"/>
        </w:rPr>
        <w:t xml:space="preserve">يوسف حاييم شفيرا, قاض </w:t>
      </w:r>
      <w:r>
        <w:rPr>
          <w:rFonts w:ascii="Arial" w:hAnsi="Arial" w:cs="Arial" w:hint="cs"/>
          <w:b/>
          <w:bCs/>
          <w:szCs w:val="24"/>
          <w:rtl/>
          <w:lang w:bidi="ar-AE"/>
        </w:rPr>
        <w:t>(متقاعد)</w:t>
      </w:r>
    </w:p>
    <w:p w:rsidR="00531BD6">
      <w:pPr>
        <w:widowControl w:val="0"/>
        <w:tabs>
          <w:tab w:val="center" w:pos="4746"/>
        </w:tabs>
        <w:spacing w:after="0" w:line="280" w:lineRule="exact"/>
        <w:rPr>
          <w:rFonts w:ascii="Arial" w:hAnsi="Arial" w:cs="Arial"/>
          <w:szCs w:val="24"/>
          <w:lang w:bidi="ar-SA"/>
        </w:rPr>
      </w:pPr>
      <w:r>
        <w:rPr>
          <w:rFonts w:ascii="Arial" w:hAnsi="Arial" w:cs="Arial"/>
          <w:szCs w:val="24"/>
          <w:lang w:bidi="ar-SA"/>
        </w:rPr>
        <w:tab/>
      </w:r>
      <w:r>
        <w:rPr>
          <w:rFonts w:ascii="Arial" w:hAnsi="Arial" w:cs="Arial"/>
          <w:szCs w:val="24"/>
          <w:rtl/>
          <w:lang w:bidi="ar-SA"/>
        </w:rPr>
        <w:t>مراقب الدولة</w:t>
      </w:r>
    </w:p>
    <w:p w:rsidR="00531BD6">
      <w:pPr>
        <w:widowControl w:val="0"/>
        <w:tabs>
          <w:tab w:val="center" w:pos="4746"/>
        </w:tabs>
        <w:spacing w:after="0" w:line="280" w:lineRule="exact"/>
        <w:rPr>
          <w:rFonts w:ascii="Arial" w:hAnsi="Arial" w:cs="Arial"/>
          <w:szCs w:val="24"/>
          <w:lang w:bidi="ar-SA"/>
        </w:rPr>
      </w:pPr>
      <w:r>
        <w:rPr>
          <w:rFonts w:ascii="Arial" w:hAnsi="Arial" w:cs="Arial"/>
          <w:szCs w:val="24"/>
          <w:lang w:bidi="ar-SA"/>
        </w:rPr>
        <w:tab/>
      </w:r>
      <w:r>
        <w:rPr>
          <w:rFonts w:ascii="Arial" w:hAnsi="Arial" w:cs="Arial" w:hint="cs"/>
          <w:szCs w:val="24"/>
          <w:rtl/>
          <w:lang w:bidi="ar-SA"/>
        </w:rPr>
        <w:t>ومندوب شكاوى الجمهور</w:t>
      </w:r>
    </w:p>
    <w:p w:rsidR="00E02E22" w:rsidRPr="00E02E22" w:rsidP="00E02E22">
      <w:pPr>
        <w:widowControl w:val="0"/>
        <w:tabs>
          <w:tab w:val="center" w:pos="4746"/>
        </w:tabs>
        <w:spacing w:after="0" w:line="280" w:lineRule="exact"/>
        <w:rPr>
          <w:rFonts w:ascii="Arial" w:hAnsi="Arial" w:cs="Arial"/>
          <w:szCs w:val="24"/>
          <w:rtl/>
        </w:rPr>
      </w:pPr>
      <w:r w:rsidRPr="00E02E22">
        <w:rPr>
          <w:rFonts w:ascii="Arial" w:hAnsi="Arial" w:cs="Arial" w:hint="cs"/>
          <w:szCs w:val="24"/>
          <w:rtl/>
          <w:lang w:bidi="ar-SA"/>
        </w:rPr>
        <w:t>أورشليم</w:t>
      </w:r>
      <w:r w:rsidRPr="00E02E22">
        <w:rPr>
          <w:rFonts w:ascii="Arial" w:hAnsi="Arial" w:cs="Arial" w:hint="cs"/>
          <w:szCs w:val="24"/>
          <w:rtl/>
          <w:lang w:bidi="ar-SA"/>
        </w:rPr>
        <w:t xml:space="preserve"> القدس،</w:t>
      </w:r>
      <w:r w:rsidRPr="00E02E22">
        <w:rPr>
          <w:rFonts w:ascii="Arial" w:hAnsi="Arial" w:cs="Arial" w:hint="cs"/>
          <w:szCs w:val="24"/>
          <w:rtl/>
        </w:rPr>
        <w:t xml:space="preserve"> </w:t>
      </w:r>
      <w:r w:rsidRPr="00E02E22">
        <w:rPr>
          <w:rFonts w:ascii="Arial" w:hAnsi="Arial" w:cs="Arial" w:hint="cs"/>
          <w:szCs w:val="24"/>
          <w:rtl/>
          <w:lang w:bidi="ar-SA"/>
        </w:rPr>
        <w:t>كانون الأوّل</w:t>
      </w:r>
      <w:r w:rsidRPr="00E02E22">
        <w:rPr>
          <w:rFonts w:ascii="Arial" w:hAnsi="Arial" w:cs="Arial" w:hint="cs"/>
          <w:szCs w:val="24"/>
          <w:rtl/>
        </w:rPr>
        <w:t xml:space="preserve"> 2014</w:t>
      </w:r>
      <w:bookmarkStart w:id="0" w:name="_GoBack"/>
      <w:bookmarkEnd w:id="0"/>
    </w:p>
    <w:sectPr>
      <w:footerReference w:type="even" r:id="rId5"/>
      <w:footerReference w:type="default" r:id="rId6"/>
      <w:footerReference w:type="first" r:id="rId7"/>
      <w:endnotePr>
        <w:numFmt w:val="lowerLetter"/>
      </w:endnotePr>
      <w:pgSz w:w="11906" w:h="16838" w:code="9"/>
      <w:pgMar w:top="1758" w:right="2552" w:bottom="4253" w:left="2552" w:header="1247" w:footer="1134" w:gutter="0"/>
      <w:pgNumType w:fmt="lowerRoman"/>
      <w:cols w:space="720"/>
      <w:titlePg/>
      <w:bidi/>
      <w:rtlGutter/>
      <w:docGrid w:linePitch="1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6028" w:rsidP="00C96028">
    <w:pPr>
      <w:pStyle w:val="Footer"/>
      <w:tabs>
        <w:tab w:val="left" w:pos="1222"/>
      </w:tabs>
      <w:spacing w:after="0" w:line="160" w:lineRule="exact"/>
      <w:jc w:val="left"/>
      <w:rPr>
        <w:rFonts w:cs="David"/>
        <w:sz w:val="16"/>
        <w:szCs w:val="16"/>
      </w:rPr>
    </w:pPr>
    <w:r>
      <w:rPr>
        <w:rFonts w:cs="David" w:hint="cs"/>
        <w:sz w:val="16"/>
        <w:szCs w:val="16"/>
        <w:rtl/>
      </w:rPr>
      <w:t>שם הדוח:</w:t>
    </w:r>
    <w:r>
      <w:rPr>
        <w:rFonts w:cs="David" w:hint="cs"/>
        <w:sz w:val="16"/>
        <w:szCs w:val="16"/>
        <w:rtl/>
      </w:rPr>
      <w:tab/>
      <w:t>פתח דבר (ערבית)</w:t>
    </w:r>
  </w:p>
  <w:p w:rsidR="00BF4846" w:rsidP="00BF4846">
    <w:pPr>
      <w:pStyle w:val="Footer"/>
      <w:tabs>
        <w:tab w:val="left" w:pos="1222"/>
      </w:tabs>
      <w:spacing w:after="0" w:line="160" w:lineRule="exact"/>
      <w:jc w:val="left"/>
      <w:rPr>
        <w:rFonts w:cs="David"/>
        <w:sz w:val="16"/>
        <w:szCs w:val="16"/>
        <w:rtl/>
      </w:rPr>
    </w:pPr>
    <w:r>
      <w:rPr>
        <w:rFonts w:cs="David"/>
        <w:sz w:val="16"/>
        <w:szCs w:val="16"/>
        <w:rtl/>
      </w:rPr>
      <w:t>מסגרת הפרסום:</w:t>
    </w:r>
    <w:r>
      <w:rPr>
        <w:rFonts w:cs="David"/>
        <w:sz w:val="16"/>
        <w:szCs w:val="16"/>
        <w:rtl/>
      </w:rPr>
      <w:tab/>
    </w:r>
    <w:r w:rsidR="00791C24">
      <w:rPr>
        <w:rFonts w:cs="David" w:hint="cs"/>
        <w:sz w:val="16"/>
        <w:szCs w:val="16"/>
        <w:rtl/>
      </w:rPr>
      <w:t>דוח שנתי 65ב</w:t>
    </w:r>
  </w:p>
  <w:p w:rsidR="00531BD6" w:rsidP="00BF4846">
    <w:pPr>
      <w:pStyle w:val="Footer"/>
      <w:tabs>
        <w:tab w:val="left" w:pos="1222"/>
      </w:tabs>
      <w:spacing w:after="0" w:line="160" w:lineRule="exact"/>
      <w:jc w:val="left"/>
      <w:rPr>
        <w:rFonts w:cs="David"/>
        <w:sz w:val="16"/>
        <w:szCs w:val="16"/>
        <w:rtl/>
      </w:rPr>
    </w:pPr>
    <w:r>
      <w:rPr>
        <w:rFonts w:cs="David"/>
        <w:sz w:val="16"/>
        <w:szCs w:val="16"/>
        <w:rtl/>
      </w:rPr>
      <w:t>שנת פרסום:</w:t>
    </w:r>
    <w:r>
      <w:rPr>
        <w:rFonts w:cs="David"/>
        <w:sz w:val="16"/>
        <w:szCs w:val="16"/>
        <w:rtl/>
      </w:rPr>
      <w:tab/>
      <w:t>התשע"</w:t>
    </w:r>
    <w:r>
      <w:rPr>
        <w:rFonts w:cs="David" w:hint="cs"/>
        <w:sz w:val="16"/>
        <w:szCs w:val="16"/>
        <w:rtl/>
      </w:rPr>
      <w:t>ה</w:t>
    </w:r>
    <w:r>
      <w:rPr>
        <w:rFonts w:cs="David"/>
        <w:sz w:val="16"/>
        <w:szCs w:val="16"/>
        <w:rtl/>
      </w:rPr>
      <w:t>-2014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6028" w:rsidP="00C96028">
    <w:pPr>
      <w:pStyle w:val="Footer"/>
      <w:tabs>
        <w:tab w:val="left" w:pos="1222"/>
      </w:tabs>
      <w:spacing w:after="0" w:line="160" w:lineRule="exact"/>
      <w:jc w:val="left"/>
      <w:rPr>
        <w:rFonts w:cs="David"/>
        <w:sz w:val="16"/>
        <w:szCs w:val="16"/>
      </w:rPr>
    </w:pPr>
    <w:r>
      <w:rPr>
        <w:rFonts w:cs="David" w:hint="cs"/>
        <w:sz w:val="16"/>
        <w:szCs w:val="16"/>
        <w:rtl/>
      </w:rPr>
      <w:t>שם הדוח:</w:t>
    </w:r>
    <w:r>
      <w:rPr>
        <w:rFonts w:cs="David" w:hint="cs"/>
        <w:sz w:val="16"/>
        <w:szCs w:val="16"/>
        <w:rtl/>
      </w:rPr>
      <w:tab/>
      <w:t>פתח דבר (</w:t>
    </w:r>
    <w:r>
      <w:rPr>
        <w:rFonts w:cs="David" w:hint="cs"/>
        <w:sz w:val="16"/>
        <w:szCs w:val="16"/>
        <w:rtl/>
      </w:rPr>
      <w:t>ערבית</w:t>
    </w:r>
    <w:r>
      <w:rPr>
        <w:rFonts w:cs="David" w:hint="cs"/>
        <w:sz w:val="16"/>
        <w:szCs w:val="16"/>
        <w:rtl/>
      </w:rPr>
      <w:t>)</w:t>
    </w:r>
  </w:p>
  <w:p w:rsidR="00BF4846" w:rsidP="00BF4846">
    <w:pPr>
      <w:pStyle w:val="Footer"/>
      <w:tabs>
        <w:tab w:val="left" w:pos="1222"/>
      </w:tabs>
      <w:spacing w:after="0" w:line="160" w:lineRule="exact"/>
      <w:jc w:val="left"/>
      <w:rPr>
        <w:rFonts w:cs="David"/>
        <w:sz w:val="16"/>
        <w:szCs w:val="16"/>
        <w:rtl/>
      </w:rPr>
    </w:pPr>
    <w:r>
      <w:rPr>
        <w:rFonts w:cs="David"/>
        <w:sz w:val="16"/>
        <w:szCs w:val="16"/>
        <w:rtl/>
      </w:rPr>
      <w:t>מסגרת הפרסום:</w:t>
    </w:r>
    <w:r>
      <w:rPr>
        <w:rFonts w:cs="David"/>
        <w:sz w:val="16"/>
        <w:szCs w:val="16"/>
        <w:rtl/>
      </w:rPr>
      <w:tab/>
    </w:r>
    <w:r w:rsidR="00791C24">
      <w:rPr>
        <w:rFonts w:cs="David" w:hint="cs"/>
        <w:sz w:val="16"/>
        <w:szCs w:val="16"/>
        <w:rtl/>
      </w:rPr>
      <w:t>דוח שנתי 65ב</w:t>
    </w:r>
  </w:p>
  <w:p w:rsidR="00531BD6" w:rsidP="00BF4846">
    <w:pPr>
      <w:pStyle w:val="Footer"/>
      <w:tabs>
        <w:tab w:val="left" w:pos="1222"/>
      </w:tabs>
      <w:spacing w:after="0" w:line="160" w:lineRule="exact"/>
      <w:jc w:val="left"/>
      <w:rPr>
        <w:rFonts w:cs="David"/>
        <w:sz w:val="16"/>
        <w:szCs w:val="16"/>
        <w:rtl/>
      </w:rPr>
    </w:pPr>
    <w:r>
      <w:rPr>
        <w:rFonts w:cs="David"/>
        <w:sz w:val="16"/>
        <w:szCs w:val="16"/>
        <w:rtl/>
      </w:rPr>
      <w:t>שנת פרסום:</w:t>
    </w:r>
    <w:r>
      <w:rPr>
        <w:rFonts w:cs="David"/>
        <w:sz w:val="16"/>
        <w:szCs w:val="16"/>
        <w:rtl/>
      </w:rPr>
      <w:tab/>
      <w:t>התשע"</w:t>
    </w:r>
    <w:r>
      <w:rPr>
        <w:rFonts w:cs="David" w:hint="cs"/>
        <w:sz w:val="16"/>
        <w:szCs w:val="16"/>
        <w:rtl/>
      </w:rPr>
      <w:t>ה</w:t>
    </w:r>
    <w:r>
      <w:rPr>
        <w:rFonts w:cs="David"/>
        <w:sz w:val="16"/>
        <w:szCs w:val="16"/>
        <w:rtl/>
      </w:rPr>
      <w:t>-2014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6028" w:rsidP="00C96028">
    <w:pPr>
      <w:pStyle w:val="Footer"/>
      <w:tabs>
        <w:tab w:val="left" w:pos="1222"/>
      </w:tabs>
      <w:spacing w:after="0" w:line="160" w:lineRule="exact"/>
      <w:jc w:val="left"/>
      <w:rPr>
        <w:rFonts w:cs="David"/>
        <w:sz w:val="16"/>
        <w:szCs w:val="16"/>
      </w:rPr>
    </w:pPr>
    <w:r>
      <w:rPr>
        <w:rFonts w:cs="David" w:hint="cs"/>
        <w:sz w:val="16"/>
        <w:szCs w:val="16"/>
        <w:rtl/>
      </w:rPr>
      <w:t>שם הדוח:</w:t>
    </w:r>
    <w:r>
      <w:rPr>
        <w:rFonts w:cs="David" w:hint="cs"/>
        <w:sz w:val="16"/>
        <w:szCs w:val="16"/>
        <w:rtl/>
      </w:rPr>
      <w:tab/>
      <w:t>פתח דבר (ערבית)</w:t>
    </w:r>
  </w:p>
  <w:p w:rsidR="00531BD6">
    <w:pPr>
      <w:pStyle w:val="Footer"/>
      <w:tabs>
        <w:tab w:val="left" w:pos="1222"/>
      </w:tabs>
      <w:spacing w:after="0" w:line="160" w:lineRule="exact"/>
      <w:jc w:val="left"/>
      <w:rPr>
        <w:rFonts w:cs="David"/>
        <w:sz w:val="16"/>
        <w:szCs w:val="16"/>
        <w:rtl/>
      </w:rPr>
    </w:pPr>
    <w:r>
      <w:rPr>
        <w:rFonts w:cs="David"/>
        <w:sz w:val="16"/>
        <w:szCs w:val="16"/>
        <w:rtl/>
      </w:rPr>
      <w:t>מסגרת הפרסום:</w:t>
    </w:r>
    <w:r>
      <w:rPr>
        <w:rFonts w:cs="David"/>
        <w:sz w:val="16"/>
        <w:szCs w:val="16"/>
        <w:rtl/>
      </w:rPr>
      <w:tab/>
    </w:r>
    <w:r w:rsidR="00791C24">
      <w:rPr>
        <w:rFonts w:cs="David" w:hint="cs"/>
        <w:sz w:val="16"/>
        <w:szCs w:val="16"/>
        <w:rtl/>
      </w:rPr>
      <w:t>דוח שנתי 65ב</w:t>
    </w:r>
  </w:p>
  <w:p w:rsidR="00531BD6" w:rsidP="00BF4846">
    <w:pPr>
      <w:pStyle w:val="Footer"/>
      <w:tabs>
        <w:tab w:val="left" w:pos="1222"/>
      </w:tabs>
      <w:spacing w:after="0" w:line="160" w:lineRule="exact"/>
      <w:jc w:val="left"/>
      <w:rPr>
        <w:rFonts w:cs="David"/>
        <w:sz w:val="16"/>
        <w:szCs w:val="16"/>
        <w:rtl/>
      </w:rPr>
    </w:pPr>
    <w:r>
      <w:rPr>
        <w:rFonts w:cs="David"/>
        <w:sz w:val="16"/>
        <w:szCs w:val="16"/>
        <w:rtl/>
      </w:rPr>
      <w:t>שנת פרסום:</w:t>
    </w:r>
    <w:r>
      <w:rPr>
        <w:rFonts w:cs="David"/>
        <w:sz w:val="16"/>
        <w:szCs w:val="16"/>
        <w:rtl/>
      </w:rPr>
      <w:tab/>
      <w:t>התשע"</w:t>
    </w:r>
    <w:r w:rsidR="00BF4846">
      <w:rPr>
        <w:rFonts w:cs="David" w:hint="cs"/>
        <w:sz w:val="16"/>
        <w:szCs w:val="16"/>
        <w:rtl/>
      </w:rPr>
      <w:t>ה</w:t>
    </w:r>
    <w:r>
      <w:rPr>
        <w:rFonts w:cs="David"/>
        <w:sz w:val="16"/>
        <w:szCs w:val="16"/>
        <w:rtl/>
      </w:rPr>
      <w:t>-2014</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right="1440" w:hanging="360"/>
      </w:pPr>
    </w:lvl>
  </w:abstractNum>
  <w:abstractNum w:abstractNumId="1">
    <w:nsid w:val="02EF42A8"/>
    <w:multiLevelType w:val="hybridMultilevel"/>
    <w:tmpl w:val="DD127CC4"/>
    <w:lvl w:ilvl="0">
      <w:start w:val="22"/>
      <w:numFmt w:val="decimal"/>
      <w:lvlText w:val="%1."/>
      <w:lvlJc w:val="left"/>
      <w:pPr>
        <w:tabs>
          <w:tab w:val="num" w:pos="1924"/>
        </w:tabs>
        <w:ind w:left="1924" w:right="1924" w:hanging="340"/>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
    <w:nsid w:val="0A5765DA"/>
    <w:multiLevelType w:val="hybridMultilevel"/>
    <w:tmpl w:val="460EE132"/>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3">
    <w:nsid w:val="0A9475B2"/>
    <w:multiLevelType w:val="singleLevel"/>
    <w:tmpl w:val="D88E680E"/>
    <w:lvl w:ilvl="0">
      <w:start w:val="1"/>
      <w:numFmt w:val="hebrew1"/>
      <w:lvlText w:val="(%1)"/>
      <w:lvlJc w:val="left"/>
      <w:pPr>
        <w:tabs>
          <w:tab w:val="num" w:pos="360"/>
        </w:tabs>
        <w:ind w:hanging="360"/>
      </w:pPr>
      <w:rPr>
        <w:rFonts w:cs="Miriam" w:hint="default"/>
        <w:sz w:val="24"/>
      </w:rPr>
    </w:lvl>
  </w:abstractNum>
  <w:abstractNum w:abstractNumId="4">
    <w:nsid w:val="1DEF21D2"/>
    <w:multiLevelType w:val="hybridMultilevel"/>
    <w:tmpl w:val="60F88284"/>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5">
    <w:nsid w:val="1EA37A4E"/>
    <w:multiLevelType w:val="hybridMultilevel"/>
    <w:tmpl w:val="9B00E94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6">
    <w:nsid w:val="1EFE39C3"/>
    <w:multiLevelType w:val="hybridMultilevel"/>
    <w:tmpl w:val="584A6D1E"/>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7">
    <w:nsid w:val="238D2135"/>
    <w:multiLevelType w:val="hybridMultilevel"/>
    <w:tmpl w:val="4210AE3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8">
    <w:nsid w:val="2A163746"/>
    <w:multiLevelType w:val="hybridMultilevel"/>
    <w:tmpl w:val="59F20B9E"/>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9">
    <w:nsid w:val="30600013"/>
    <w:multiLevelType w:val="hybridMultilevel"/>
    <w:tmpl w:val="0B54E5D4"/>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0">
    <w:nsid w:val="32425599"/>
    <w:multiLevelType w:val="multilevel"/>
    <w:tmpl w:val="4594D540"/>
    <w:lvl w:ilvl="0">
      <w:start w:val="1"/>
      <w:numFmt w:val="decimal"/>
      <w:lvlText w:val="%1."/>
      <w:lvlJc w:val="left"/>
      <w:pPr>
        <w:tabs>
          <w:tab w:val="num" w:pos="357"/>
        </w:tabs>
        <w:ind w:left="357" w:right="357" w:hanging="357"/>
      </w:pPr>
    </w:lvl>
    <w:lvl w:ilvl="1">
      <w:start w:val="1"/>
      <w:numFmt w:val="hebrew1"/>
      <w:lvlText w:val="(%2)"/>
      <w:lvlJc w:val="left"/>
      <w:pPr>
        <w:tabs>
          <w:tab w:val="num" w:pos="720"/>
        </w:tabs>
        <w:ind w:left="720" w:right="720" w:hanging="363"/>
      </w:pPr>
    </w:lvl>
    <w:lvl w:ilvl="2">
      <w:start w:val="1"/>
      <w:numFmt w:val="decimal"/>
      <w:lvlText w:val="(%3)"/>
      <w:lvlJc w:val="left"/>
      <w:pPr>
        <w:tabs>
          <w:tab w:val="num" w:pos="1077"/>
        </w:tabs>
        <w:ind w:left="1077" w:right="1077" w:hanging="357"/>
      </w:pPr>
    </w:lvl>
    <w:lvl w:ilvl="3">
      <w:start w:val="1"/>
      <w:numFmt w:val="decimal"/>
      <w:lvlText w:val="(%4)"/>
      <w:lvlJc w:val="left"/>
      <w:pPr>
        <w:tabs>
          <w:tab w:val="num" w:pos="1440"/>
        </w:tabs>
        <w:ind w:left="1440" w:right="1440" w:hanging="363"/>
      </w:pPr>
    </w:lvl>
    <w:lvl w:ilvl="4">
      <w:start w:val="1"/>
      <w:numFmt w:val="lowerLetter"/>
      <w:lvlText w:val="(%5)"/>
      <w:lvlJc w:val="left"/>
      <w:pPr>
        <w:tabs>
          <w:tab w:val="num" w:pos="1797"/>
        </w:tabs>
        <w:ind w:left="1797" w:right="1797" w:hanging="357"/>
      </w:pPr>
    </w:lvl>
    <w:lvl w:ilvl="5">
      <w:start w:val="1"/>
      <w:numFmt w:val="lowerRoman"/>
      <w:lvlText w:val="(%6)"/>
      <w:lvlJc w:val="left"/>
      <w:pPr>
        <w:tabs>
          <w:tab w:val="num" w:pos="2160"/>
        </w:tabs>
        <w:ind w:left="2160" w:right="2160" w:hanging="363"/>
      </w:pPr>
    </w:lvl>
    <w:lvl w:ilvl="6">
      <w:start w:val="1"/>
      <w:numFmt w:val="decimal"/>
      <w:lvlText w:val="%7."/>
      <w:lvlJc w:val="left"/>
      <w:pPr>
        <w:tabs>
          <w:tab w:val="num" w:pos="2517"/>
        </w:tabs>
        <w:ind w:left="2517" w:right="2517" w:hanging="357"/>
      </w:pPr>
    </w:lvl>
    <w:lvl w:ilvl="7">
      <w:start w:val="1"/>
      <w:numFmt w:val="lowerLetter"/>
      <w:lvlText w:val="%8."/>
      <w:lvlJc w:val="left"/>
      <w:pPr>
        <w:tabs>
          <w:tab w:val="num" w:pos="2880"/>
        </w:tabs>
        <w:ind w:left="2880" w:right="2880" w:hanging="363"/>
      </w:pPr>
    </w:lvl>
    <w:lvl w:ilvl="8">
      <w:start w:val="1"/>
      <w:numFmt w:val="lowerRoman"/>
      <w:lvlText w:val="%9."/>
      <w:lvlJc w:val="left"/>
      <w:pPr>
        <w:tabs>
          <w:tab w:val="num" w:pos="3237"/>
        </w:tabs>
        <w:ind w:left="3237" w:right="3237" w:hanging="357"/>
      </w:pPr>
    </w:lvl>
  </w:abstractNum>
  <w:abstractNum w:abstractNumId="11">
    <w:nsid w:val="3443390D"/>
    <w:multiLevelType w:val="singleLevel"/>
    <w:tmpl w:val="A07AD338"/>
    <w:lvl w:ilvl="0">
      <w:start w:val="1"/>
      <w:numFmt w:val="upperRoman"/>
      <w:lvlText w:val="%1."/>
      <w:lvlJc w:val="center"/>
      <w:pPr>
        <w:tabs>
          <w:tab w:val="num" w:pos="648"/>
        </w:tabs>
        <w:ind w:left="648" w:right="648" w:hanging="360"/>
      </w:pPr>
    </w:lvl>
  </w:abstractNum>
  <w:abstractNum w:abstractNumId="12">
    <w:nsid w:val="3D2A2DDC"/>
    <w:multiLevelType w:val="hybridMultilevel"/>
    <w:tmpl w:val="2602883E"/>
    <w:lvl w:ilvl="0">
      <w:start w:val="1"/>
      <w:numFmt w:val="decimal"/>
      <w:lvlText w:val="%1."/>
      <w:lvlJc w:val="left"/>
      <w:pPr>
        <w:tabs>
          <w:tab w:val="num" w:pos="360"/>
        </w:tabs>
        <w:ind w:left="360" w:right="360" w:hanging="360"/>
      </w:pPr>
    </w:lvl>
    <w:lvl w:ilvl="1" w:tentative="1">
      <w:start w:val="1"/>
      <w:numFmt w:val="lowerLetter"/>
      <w:lvlText w:val="%2."/>
      <w:lvlJc w:val="left"/>
      <w:pPr>
        <w:tabs>
          <w:tab w:val="num" w:pos="1080"/>
        </w:tabs>
        <w:ind w:left="1080" w:right="1080" w:hanging="360"/>
      </w:pPr>
    </w:lvl>
    <w:lvl w:ilvl="2" w:tentative="1">
      <w:start w:val="1"/>
      <w:numFmt w:val="lowerRoman"/>
      <w:lvlText w:val="%3."/>
      <w:lvlJc w:val="right"/>
      <w:pPr>
        <w:tabs>
          <w:tab w:val="num" w:pos="1800"/>
        </w:tabs>
        <w:ind w:left="1800" w:right="1800" w:hanging="180"/>
      </w:pPr>
    </w:lvl>
    <w:lvl w:ilvl="3" w:tentative="1">
      <w:start w:val="1"/>
      <w:numFmt w:val="decimal"/>
      <w:lvlText w:val="%4."/>
      <w:lvlJc w:val="left"/>
      <w:pPr>
        <w:tabs>
          <w:tab w:val="num" w:pos="2520"/>
        </w:tabs>
        <w:ind w:left="2520" w:right="2520" w:hanging="360"/>
      </w:pPr>
    </w:lvl>
    <w:lvl w:ilvl="4" w:tentative="1">
      <w:start w:val="1"/>
      <w:numFmt w:val="lowerLetter"/>
      <w:lvlText w:val="%5."/>
      <w:lvlJc w:val="left"/>
      <w:pPr>
        <w:tabs>
          <w:tab w:val="num" w:pos="3240"/>
        </w:tabs>
        <w:ind w:left="3240" w:right="3240" w:hanging="360"/>
      </w:pPr>
    </w:lvl>
    <w:lvl w:ilvl="5" w:tentative="1">
      <w:start w:val="1"/>
      <w:numFmt w:val="lowerRoman"/>
      <w:lvlText w:val="%6."/>
      <w:lvlJc w:val="right"/>
      <w:pPr>
        <w:tabs>
          <w:tab w:val="num" w:pos="3960"/>
        </w:tabs>
        <w:ind w:left="3960" w:right="3960" w:hanging="180"/>
      </w:pPr>
    </w:lvl>
    <w:lvl w:ilvl="6" w:tentative="1">
      <w:start w:val="1"/>
      <w:numFmt w:val="decimal"/>
      <w:lvlText w:val="%7."/>
      <w:lvlJc w:val="left"/>
      <w:pPr>
        <w:tabs>
          <w:tab w:val="num" w:pos="4680"/>
        </w:tabs>
        <w:ind w:left="4680" w:right="4680" w:hanging="360"/>
      </w:pPr>
    </w:lvl>
    <w:lvl w:ilvl="7" w:tentative="1">
      <w:start w:val="1"/>
      <w:numFmt w:val="lowerLetter"/>
      <w:lvlText w:val="%8."/>
      <w:lvlJc w:val="left"/>
      <w:pPr>
        <w:tabs>
          <w:tab w:val="num" w:pos="5400"/>
        </w:tabs>
        <w:ind w:left="5400" w:right="5400" w:hanging="360"/>
      </w:pPr>
    </w:lvl>
    <w:lvl w:ilvl="8" w:tentative="1">
      <w:start w:val="1"/>
      <w:numFmt w:val="lowerRoman"/>
      <w:lvlText w:val="%9."/>
      <w:lvlJc w:val="right"/>
      <w:pPr>
        <w:tabs>
          <w:tab w:val="num" w:pos="6120"/>
        </w:tabs>
        <w:ind w:left="6120" w:right="6120" w:hanging="180"/>
      </w:pPr>
    </w:lvl>
  </w:abstractNum>
  <w:abstractNum w:abstractNumId="13">
    <w:nsid w:val="413561E6"/>
    <w:multiLevelType w:val="singleLevel"/>
    <w:tmpl w:val="5678B488"/>
    <w:lvl w:ilvl="0">
      <w:start w:val="1"/>
      <w:numFmt w:val="decimal"/>
      <w:lvlText w:val="%1."/>
      <w:lvlJc w:val="left"/>
      <w:pPr>
        <w:tabs>
          <w:tab w:val="num" w:pos="360"/>
        </w:tabs>
        <w:ind w:left="360" w:right="360" w:hanging="360"/>
      </w:pPr>
      <w:rPr>
        <w:rFonts w:hint="default"/>
        <w:sz w:val="28"/>
      </w:rPr>
    </w:lvl>
  </w:abstractNum>
  <w:abstractNum w:abstractNumId="14">
    <w:nsid w:val="4F093FCF"/>
    <w:multiLevelType w:val="hybridMultilevel"/>
    <w:tmpl w:val="523E8F3A"/>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5">
    <w:nsid w:val="4FBB6D27"/>
    <w:multiLevelType w:val="hybridMultilevel"/>
    <w:tmpl w:val="77264AC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6">
    <w:nsid w:val="506462A6"/>
    <w:multiLevelType w:val="hybridMultilevel"/>
    <w:tmpl w:val="79D08AF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7">
    <w:nsid w:val="51253C99"/>
    <w:multiLevelType w:val="singleLevel"/>
    <w:tmpl w:val="CB924DAA"/>
    <w:lvl w:ilvl="0">
      <w:start w:val="1"/>
      <w:numFmt w:val="hebrew1"/>
      <w:lvlText w:val="(%1)"/>
      <w:lvlJc w:val="center"/>
      <w:pPr>
        <w:tabs>
          <w:tab w:val="num" w:pos="473"/>
        </w:tabs>
        <w:ind w:left="0" w:firstLine="113"/>
      </w:pPr>
    </w:lvl>
  </w:abstractNum>
  <w:abstractNum w:abstractNumId="18">
    <w:nsid w:val="53801E6B"/>
    <w:multiLevelType w:val="singleLevel"/>
    <w:tmpl w:val="411409B6"/>
    <w:lvl w:ilvl="0">
      <w:start w:val="1"/>
      <w:numFmt w:val="decimal"/>
      <w:lvlText w:val="%1."/>
      <w:lvlJc w:val="center"/>
      <w:pPr>
        <w:tabs>
          <w:tab w:val="num" w:pos="648"/>
        </w:tabs>
        <w:ind w:left="360" w:right="360" w:hanging="72"/>
      </w:pPr>
    </w:lvl>
  </w:abstractNum>
  <w:abstractNum w:abstractNumId="19">
    <w:nsid w:val="54B44578"/>
    <w:multiLevelType w:val="hybridMultilevel"/>
    <w:tmpl w:val="AC38613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0">
    <w:nsid w:val="55403117"/>
    <w:multiLevelType w:val="hybridMultilevel"/>
    <w:tmpl w:val="D8A81D96"/>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1">
    <w:nsid w:val="561A6934"/>
    <w:multiLevelType w:val="singleLevel"/>
    <w:tmpl w:val="6AA22732"/>
    <w:lvl w:ilvl="0">
      <w:start w:val="20"/>
      <w:numFmt w:val="bullet"/>
      <w:lvlText w:val="-"/>
      <w:lvlJc w:val="left"/>
      <w:pPr>
        <w:tabs>
          <w:tab w:val="num" w:pos="720"/>
        </w:tabs>
        <w:ind w:left="720" w:right="720" w:hanging="720"/>
      </w:pPr>
      <w:rPr>
        <w:rFonts w:cs="Times New Roman" w:hint="default"/>
        <w:sz w:val="24"/>
      </w:rPr>
    </w:lvl>
  </w:abstractNum>
  <w:abstractNum w:abstractNumId="22">
    <w:nsid w:val="56FD6849"/>
    <w:multiLevelType w:val="hybridMultilevel"/>
    <w:tmpl w:val="FD149E6E"/>
    <w:lvl w:ilvl="0">
      <w:start w:val="1"/>
      <w:numFmt w:val="decimal"/>
      <w:lvlText w:val="%1."/>
      <w:lvlJc w:val="left"/>
      <w:pPr>
        <w:tabs>
          <w:tab w:val="num" w:pos="360"/>
        </w:tabs>
        <w:ind w:left="360" w:right="360" w:hanging="360"/>
      </w:pPr>
    </w:lvl>
    <w:lvl w:ilvl="1" w:tentative="1">
      <w:start w:val="1"/>
      <w:numFmt w:val="lowerLetter"/>
      <w:lvlText w:val="%2."/>
      <w:lvlJc w:val="left"/>
      <w:pPr>
        <w:tabs>
          <w:tab w:val="num" w:pos="1080"/>
        </w:tabs>
        <w:ind w:left="1080" w:right="1080" w:hanging="360"/>
      </w:pPr>
    </w:lvl>
    <w:lvl w:ilvl="2" w:tentative="1">
      <w:start w:val="1"/>
      <w:numFmt w:val="lowerRoman"/>
      <w:lvlText w:val="%3."/>
      <w:lvlJc w:val="right"/>
      <w:pPr>
        <w:tabs>
          <w:tab w:val="num" w:pos="1800"/>
        </w:tabs>
        <w:ind w:left="1800" w:right="1800" w:hanging="180"/>
      </w:pPr>
    </w:lvl>
    <w:lvl w:ilvl="3" w:tentative="1">
      <w:start w:val="1"/>
      <w:numFmt w:val="decimal"/>
      <w:lvlText w:val="%4."/>
      <w:lvlJc w:val="left"/>
      <w:pPr>
        <w:tabs>
          <w:tab w:val="num" w:pos="2520"/>
        </w:tabs>
        <w:ind w:left="2520" w:right="2520" w:hanging="360"/>
      </w:pPr>
    </w:lvl>
    <w:lvl w:ilvl="4" w:tentative="1">
      <w:start w:val="1"/>
      <w:numFmt w:val="lowerLetter"/>
      <w:lvlText w:val="%5."/>
      <w:lvlJc w:val="left"/>
      <w:pPr>
        <w:tabs>
          <w:tab w:val="num" w:pos="3240"/>
        </w:tabs>
        <w:ind w:left="3240" w:right="3240" w:hanging="360"/>
      </w:pPr>
    </w:lvl>
    <w:lvl w:ilvl="5" w:tentative="1">
      <w:start w:val="1"/>
      <w:numFmt w:val="lowerRoman"/>
      <w:lvlText w:val="%6."/>
      <w:lvlJc w:val="right"/>
      <w:pPr>
        <w:tabs>
          <w:tab w:val="num" w:pos="3960"/>
        </w:tabs>
        <w:ind w:left="3960" w:right="3960" w:hanging="180"/>
      </w:pPr>
    </w:lvl>
    <w:lvl w:ilvl="6" w:tentative="1">
      <w:start w:val="1"/>
      <w:numFmt w:val="decimal"/>
      <w:lvlText w:val="%7."/>
      <w:lvlJc w:val="left"/>
      <w:pPr>
        <w:tabs>
          <w:tab w:val="num" w:pos="4680"/>
        </w:tabs>
        <w:ind w:left="4680" w:right="4680" w:hanging="360"/>
      </w:pPr>
    </w:lvl>
    <w:lvl w:ilvl="7" w:tentative="1">
      <w:start w:val="1"/>
      <w:numFmt w:val="lowerLetter"/>
      <w:lvlText w:val="%8."/>
      <w:lvlJc w:val="left"/>
      <w:pPr>
        <w:tabs>
          <w:tab w:val="num" w:pos="5400"/>
        </w:tabs>
        <w:ind w:left="5400" w:right="5400" w:hanging="360"/>
      </w:pPr>
    </w:lvl>
    <w:lvl w:ilvl="8" w:tentative="1">
      <w:start w:val="1"/>
      <w:numFmt w:val="lowerRoman"/>
      <w:lvlText w:val="%9."/>
      <w:lvlJc w:val="right"/>
      <w:pPr>
        <w:tabs>
          <w:tab w:val="num" w:pos="6120"/>
        </w:tabs>
        <w:ind w:left="6120" w:right="6120" w:hanging="180"/>
      </w:pPr>
    </w:lvl>
  </w:abstractNum>
  <w:abstractNum w:abstractNumId="23">
    <w:nsid w:val="5DEC69B7"/>
    <w:multiLevelType w:val="singleLevel"/>
    <w:tmpl w:val="CB924DAA"/>
    <w:lvl w:ilvl="0">
      <w:start w:val="1"/>
      <w:numFmt w:val="hebrew1"/>
      <w:lvlText w:val="(%1)"/>
      <w:lvlJc w:val="center"/>
      <w:pPr>
        <w:tabs>
          <w:tab w:val="num" w:pos="473"/>
        </w:tabs>
        <w:ind w:left="0" w:firstLine="113"/>
      </w:pPr>
    </w:lvl>
  </w:abstractNum>
  <w:abstractNum w:abstractNumId="24">
    <w:nsid w:val="60EE432F"/>
    <w:multiLevelType w:val="hybridMultilevel"/>
    <w:tmpl w:val="6B865916"/>
    <w:lvl w:ilvl="0">
      <w:start w:val="4"/>
      <w:numFmt w:val="decimal"/>
      <w:lvlText w:val="%1."/>
      <w:lvlJc w:val="left"/>
      <w:pPr>
        <w:tabs>
          <w:tab w:val="num" w:pos="567"/>
        </w:tabs>
        <w:ind w:left="567" w:right="567" w:hanging="555"/>
      </w:pPr>
      <w:rPr>
        <w:rFonts w:hint="cs"/>
        <w:u w:val="none"/>
      </w:rPr>
    </w:lvl>
    <w:lvl w:ilvl="1" w:tentative="1">
      <w:start w:val="1"/>
      <w:numFmt w:val="lowerLetter"/>
      <w:lvlText w:val="%2."/>
      <w:lvlJc w:val="left"/>
      <w:pPr>
        <w:tabs>
          <w:tab w:val="num" w:pos="1092"/>
        </w:tabs>
        <w:ind w:left="1092" w:right="1092" w:hanging="360"/>
      </w:pPr>
    </w:lvl>
    <w:lvl w:ilvl="2" w:tentative="1">
      <w:start w:val="1"/>
      <w:numFmt w:val="lowerRoman"/>
      <w:lvlText w:val="%3."/>
      <w:lvlJc w:val="right"/>
      <w:pPr>
        <w:tabs>
          <w:tab w:val="num" w:pos="1812"/>
        </w:tabs>
        <w:ind w:left="1812" w:right="1812" w:hanging="180"/>
      </w:pPr>
    </w:lvl>
    <w:lvl w:ilvl="3" w:tentative="1">
      <w:start w:val="1"/>
      <w:numFmt w:val="decimal"/>
      <w:lvlText w:val="%4."/>
      <w:lvlJc w:val="left"/>
      <w:pPr>
        <w:tabs>
          <w:tab w:val="num" w:pos="2532"/>
        </w:tabs>
        <w:ind w:left="2532" w:right="2532" w:hanging="360"/>
      </w:pPr>
    </w:lvl>
    <w:lvl w:ilvl="4" w:tentative="1">
      <w:start w:val="1"/>
      <w:numFmt w:val="lowerLetter"/>
      <w:lvlText w:val="%5."/>
      <w:lvlJc w:val="left"/>
      <w:pPr>
        <w:tabs>
          <w:tab w:val="num" w:pos="3252"/>
        </w:tabs>
        <w:ind w:left="3252" w:right="3252" w:hanging="360"/>
      </w:pPr>
    </w:lvl>
    <w:lvl w:ilvl="5" w:tentative="1">
      <w:start w:val="1"/>
      <w:numFmt w:val="lowerRoman"/>
      <w:lvlText w:val="%6."/>
      <w:lvlJc w:val="right"/>
      <w:pPr>
        <w:tabs>
          <w:tab w:val="num" w:pos="3972"/>
        </w:tabs>
        <w:ind w:left="3972" w:right="3972" w:hanging="180"/>
      </w:pPr>
    </w:lvl>
    <w:lvl w:ilvl="6" w:tentative="1">
      <w:start w:val="1"/>
      <w:numFmt w:val="decimal"/>
      <w:lvlText w:val="%7."/>
      <w:lvlJc w:val="left"/>
      <w:pPr>
        <w:tabs>
          <w:tab w:val="num" w:pos="4692"/>
        </w:tabs>
        <w:ind w:left="4692" w:right="4692" w:hanging="360"/>
      </w:pPr>
    </w:lvl>
    <w:lvl w:ilvl="7" w:tentative="1">
      <w:start w:val="1"/>
      <w:numFmt w:val="lowerLetter"/>
      <w:lvlText w:val="%8."/>
      <w:lvlJc w:val="left"/>
      <w:pPr>
        <w:tabs>
          <w:tab w:val="num" w:pos="5412"/>
        </w:tabs>
        <w:ind w:left="5412" w:right="5412" w:hanging="360"/>
      </w:pPr>
    </w:lvl>
    <w:lvl w:ilvl="8" w:tentative="1">
      <w:start w:val="1"/>
      <w:numFmt w:val="lowerRoman"/>
      <w:lvlText w:val="%9."/>
      <w:lvlJc w:val="right"/>
      <w:pPr>
        <w:tabs>
          <w:tab w:val="num" w:pos="6132"/>
        </w:tabs>
        <w:ind w:left="6132" w:right="6132" w:hanging="180"/>
      </w:pPr>
    </w:lvl>
  </w:abstractNum>
  <w:abstractNum w:abstractNumId="25">
    <w:nsid w:val="6A1C7FB5"/>
    <w:multiLevelType w:val="singleLevel"/>
    <w:tmpl w:val="CB646ABA"/>
    <w:lvl w:ilvl="0">
      <w:start w:val="1"/>
      <w:numFmt w:val="hebrew1"/>
      <w:lvlText w:val="%1."/>
      <w:lvlJc w:val="center"/>
      <w:pPr>
        <w:tabs>
          <w:tab w:val="num" w:pos="797"/>
        </w:tabs>
        <w:ind w:left="797" w:right="797" w:hanging="360"/>
      </w:pPr>
    </w:lvl>
  </w:abstractNum>
  <w:abstractNum w:abstractNumId="26">
    <w:nsid w:val="6B6422C9"/>
    <w:multiLevelType w:val="hybridMultilevel"/>
    <w:tmpl w:val="44B2EB9C"/>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7">
    <w:nsid w:val="6FB54DFE"/>
    <w:multiLevelType w:val="hybridMultilevel"/>
    <w:tmpl w:val="5C882904"/>
    <w:lvl w:ilvl="0">
      <w:start w:val="1"/>
      <w:numFmt w:val="decimal"/>
      <w:lvlText w:val="%1."/>
      <w:lvlJc w:val="left"/>
      <w:pPr>
        <w:tabs>
          <w:tab w:val="num" w:pos="1944"/>
        </w:tabs>
        <w:ind w:left="1944" w:right="1944" w:hanging="360"/>
      </w:pPr>
      <w:rPr>
        <w:b w:val="0"/>
        <w:bCs w:val="0"/>
        <w:sz w:val="24"/>
        <w:szCs w:val="24"/>
      </w:rPr>
    </w:lvl>
    <w:lvl w:ilvl="1">
      <w:start w:val="1"/>
      <w:numFmt w:val="decimal"/>
      <w:lvlText w:val="%2."/>
      <w:lvlJc w:val="left"/>
      <w:pPr>
        <w:tabs>
          <w:tab w:val="num" w:pos="2664"/>
        </w:tabs>
        <w:ind w:left="2664" w:right="2664" w:hanging="360"/>
      </w:pPr>
      <w:rPr>
        <w:b w:val="0"/>
        <w:bCs w:val="0"/>
        <w:sz w:val="24"/>
        <w:szCs w:val="24"/>
      </w:rPr>
    </w:lvl>
    <w:lvl w:ilvl="2" w:tentative="1">
      <w:start w:val="1"/>
      <w:numFmt w:val="lowerRoman"/>
      <w:lvlText w:val="%3."/>
      <w:lvlJc w:val="right"/>
      <w:pPr>
        <w:tabs>
          <w:tab w:val="num" w:pos="3384"/>
        </w:tabs>
        <w:ind w:left="3384" w:right="3384" w:hanging="180"/>
      </w:pPr>
    </w:lvl>
    <w:lvl w:ilvl="3" w:tentative="1">
      <w:start w:val="1"/>
      <w:numFmt w:val="decimal"/>
      <w:lvlText w:val="%4."/>
      <w:lvlJc w:val="left"/>
      <w:pPr>
        <w:tabs>
          <w:tab w:val="num" w:pos="4104"/>
        </w:tabs>
        <w:ind w:left="4104" w:right="4104" w:hanging="360"/>
      </w:pPr>
    </w:lvl>
    <w:lvl w:ilvl="4" w:tentative="1">
      <w:start w:val="1"/>
      <w:numFmt w:val="lowerLetter"/>
      <w:lvlText w:val="%5."/>
      <w:lvlJc w:val="left"/>
      <w:pPr>
        <w:tabs>
          <w:tab w:val="num" w:pos="4824"/>
        </w:tabs>
        <w:ind w:left="4824" w:right="4824" w:hanging="360"/>
      </w:pPr>
    </w:lvl>
    <w:lvl w:ilvl="5" w:tentative="1">
      <w:start w:val="1"/>
      <w:numFmt w:val="lowerRoman"/>
      <w:lvlText w:val="%6."/>
      <w:lvlJc w:val="right"/>
      <w:pPr>
        <w:tabs>
          <w:tab w:val="num" w:pos="5544"/>
        </w:tabs>
        <w:ind w:left="5544" w:right="5544" w:hanging="180"/>
      </w:pPr>
    </w:lvl>
    <w:lvl w:ilvl="6" w:tentative="1">
      <w:start w:val="1"/>
      <w:numFmt w:val="decimal"/>
      <w:lvlText w:val="%7."/>
      <w:lvlJc w:val="left"/>
      <w:pPr>
        <w:tabs>
          <w:tab w:val="num" w:pos="6264"/>
        </w:tabs>
        <w:ind w:left="6264" w:right="6264" w:hanging="360"/>
      </w:pPr>
    </w:lvl>
    <w:lvl w:ilvl="7" w:tentative="1">
      <w:start w:val="1"/>
      <w:numFmt w:val="lowerLetter"/>
      <w:lvlText w:val="%8."/>
      <w:lvlJc w:val="left"/>
      <w:pPr>
        <w:tabs>
          <w:tab w:val="num" w:pos="6984"/>
        </w:tabs>
        <w:ind w:left="6984" w:right="6984" w:hanging="360"/>
      </w:pPr>
    </w:lvl>
    <w:lvl w:ilvl="8" w:tentative="1">
      <w:start w:val="1"/>
      <w:numFmt w:val="lowerRoman"/>
      <w:lvlText w:val="%9."/>
      <w:lvlJc w:val="right"/>
      <w:pPr>
        <w:tabs>
          <w:tab w:val="num" w:pos="7704"/>
        </w:tabs>
        <w:ind w:left="7704" w:right="7704" w:hanging="180"/>
      </w:pPr>
    </w:lvl>
  </w:abstractNum>
  <w:abstractNum w:abstractNumId="28">
    <w:nsid w:val="7292186E"/>
    <w:multiLevelType w:val="hybridMultilevel"/>
    <w:tmpl w:val="C1E63666"/>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9">
    <w:nsid w:val="75E63E87"/>
    <w:multiLevelType w:val="hybridMultilevel"/>
    <w:tmpl w:val="EBB29F3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30">
    <w:nsid w:val="791D2F56"/>
    <w:multiLevelType w:val="multilevel"/>
    <w:tmpl w:val="21BA219A"/>
    <w:lvl w:ilvl="0">
      <w:start w:val="1"/>
      <w:numFmt w:val="decimal"/>
      <w:lvlText w:val="%1."/>
      <w:lvlJc w:val="left"/>
      <w:pPr>
        <w:tabs>
          <w:tab w:val="num" w:pos="567"/>
        </w:tabs>
        <w:ind w:left="567" w:right="567" w:hanging="567"/>
      </w:pPr>
      <w:rPr>
        <w:rFonts w:cs="David" w:hint="cs"/>
        <w:bCs w:val="0"/>
        <w:iCs w:val="0"/>
        <w:szCs w:val="24"/>
      </w:rPr>
    </w:lvl>
    <w:lvl w:ilvl="1">
      <w:start w:val="1"/>
      <w:numFmt w:val="hebrew1"/>
      <w:lvlText w:val="(%2)"/>
      <w:lvlJc w:val="left"/>
      <w:pPr>
        <w:tabs>
          <w:tab w:val="num" w:pos="1134"/>
        </w:tabs>
        <w:ind w:left="1134" w:right="1134" w:hanging="567"/>
      </w:pPr>
      <w:rPr>
        <w:rFonts w:hint="default"/>
      </w:rPr>
    </w:lvl>
    <w:lvl w:ilvl="2">
      <w:start w:val="1"/>
      <w:numFmt w:val="decimal"/>
      <w:lvlText w:val="(%3)"/>
      <w:lvlJc w:val="left"/>
      <w:pPr>
        <w:tabs>
          <w:tab w:val="num" w:pos="1701"/>
        </w:tabs>
        <w:ind w:left="1701" w:right="1701" w:hanging="567"/>
      </w:pPr>
      <w:rPr>
        <w:rFonts w:hint="default"/>
      </w:rPr>
    </w:lvl>
    <w:lvl w:ilvl="3">
      <w:start w:val="1"/>
      <w:numFmt w:val="decimal"/>
      <w:lvlText w:val="(%4)"/>
      <w:lvlJc w:val="left"/>
      <w:pPr>
        <w:tabs>
          <w:tab w:val="num" w:pos="1440"/>
        </w:tabs>
        <w:ind w:left="1440" w:right="1440" w:hanging="363"/>
      </w:pPr>
      <w:rPr>
        <w:rFonts w:hint="default"/>
      </w:rPr>
    </w:lvl>
    <w:lvl w:ilvl="4">
      <w:start w:val="1"/>
      <w:numFmt w:val="lowerLetter"/>
      <w:lvlText w:val="(%5)"/>
      <w:lvlJc w:val="left"/>
      <w:pPr>
        <w:tabs>
          <w:tab w:val="num" w:pos="1797"/>
        </w:tabs>
        <w:ind w:left="1797" w:right="1797" w:hanging="357"/>
      </w:pPr>
      <w:rPr>
        <w:rFonts w:hint="default"/>
      </w:rPr>
    </w:lvl>
    <w:lvl w:ilvl="5">
      <w:start w:val="1"/>
      <w:numFmt w:val="lowerRoman"/>
      <w:lvlText w:val="(%6)"/>
      <w:lvlJc w:val="left"/>
      <w:pPr>
        <w:tabs>
          <w:tab w:val="num" w:pos="2160"/>
        </w:tabs>
        <w:ind w:left="2160" w:right="2160" w:hanging="363"/>
      </w:pPr>
      <w:rPr>
        <w:rFonts w:hint="default"/>
      </w:rPr>
    </w:lvl>
    <w:lvl w:ilvl="6">
      <w:start w:val="1"/>
      <w:numFmt w:val="decimal"/>
      <w:lvlText w:val="%7."/>
      <w:lvlJc w:val="left"/>
      <w:pPr>
        <w:tabs>
          <w:tab w:val="num" w:pos="2517"/>
        </w:tabs>
        <w:ind w:left="2517" w:right="2517" w:hanging="357"/>
      </w:pPr>
      <w:rPr>
        <w:rFonts w:hint="default"/>
      </w:rPr>
    </w:lvl>
    <w:lvl w:ilvl="7">
      <w:start w:val="1"/>
      <w:numFmt w:val="lowerLetter"/>
      <w:lvlText w:val="%8."/>
      <w:lvlJc w:val="left"/>
      <w:pPr>
        <w:tabs>
          <w:tab w:val="num" w:pos="2880"/>
        </w:tabs>
        <w:ind w:left="2880" w:right="2880" w:hanging="363"/>
      </w:pPr>
      <w:rPr>
        <w:rFonts w:hint="default"/>
      </w:rPr>
    </w:lvl>
    <w:lvl w:ilvl="8">
      <w:start w:val="1"/>
      <w:numFmt w:val="lowerRoman"/>
      <w:lvlText w:val="%9."/>
      <w:lvlJc w:val="left"/>
      <w:pPr>
        <w:tabs>
          <w:tab w:val="num" w:pos="3237"/>
        </w:tabs>
        <w:ind w:left="3237" w:right="3237" w:hanging="357"/>
      </w:pPr>
      <w:rPr>
        <w:rFonts w:hint="default"/>
      </w:rPr>
    </w:lvl>
  </w:abstractNum>
  <w:abstractNum w:abstractNumId="31">
    <w:nsid w:val="7C826799"/>
    <w:multiLevelType w:val="singleLevel"/>
    <w:tmpl w:val="CB924DAA"/>
    <w:lvl w:ilvl="0">
      <w:start w:val="1"/>
      <w:numFmt w:val="hebrew1"/>
      <w:lvlText w:val="(%1)"/>
      <w:lvlJc w:val="center"/>
      <w:pPr>
        <w:tabs>
          <w:tab w:val="num" w:pos="473"/>
        </w:tabs>
        <w:ind w:left="0" w:firstLine="113"/>
      </w:pPr>
    </w:lvl>
  </w:abstractNum>
  <w:num w:numId="1">
    <w:abstractNumId w:val="13"/>
  </w:num>
  <w:num w:numId="2">
    <w:abstractNumId w:val="13"/>
  </w:num>
  <w:num w:numId="3">
    <w:abstractNumId w:val="13"/>
  </w:num>
  <w:num w:numId="4">
    <w:abstractNumId w:val="11"/>
  </w:num>
  <w:num w:numId="5">
    <w:abstractNumId w:val="25"/>
  </w:num>
  <w:num w:numId="6">
    <w:abstractNumId w:val="25"/>
  </w:num>
  <w:num w:numId="7">
    <w:abstractNumId w:val="13"/>
  </w:num>
  <w:num w:numId="8">
    <w:abstractNumId w:val="13"/>
  </w:num>
  <w:num w:numId="9">
    <w:abstractNumId w:val="25"/>
  </w:num>
  <w:num w:numId="10">
    <w:abstractNumId w:val="13"/>
  </w:num>
  <w:num w:numId="11">
    <w:abstractNumId w:val="25"/>
  </w:num>
  <w:num w:numId="12">
    <w:abstractNumId w:val="20"/>
  </w:num>
  <w:num w:numId="13">
    <w:abstractNumId w:val="0"/>
  </w:num>
  <w:num w:numId="14">
    <w:abstractNumId w:val="30"/>
  </w:num>
  <w:num w:numId="15">
    <w:abstractNumId w:val="21"/>
  </w:num>
  <w:num w:numId="16">
    <w:abstractNumId w:val="18"/>
  </w:num>
  <w:num w:numId="17">
    <w:abstractNumId w:val="3"/>
  </w:num>
  <w:num w:numId="18">
    <w:abstractNumId w:val="23"/>
  </w:num>
  <w:num w:numId="19">
    <w:abstractNumId w:val="31"/>
  </w:num>
  <w:num w:numId="20">
    <w:abstractNumId w:val="17"/>
  </w:num>
  <w:num w:numId="21">
    <w:abstractNumId w:val="19"/>
  </w:num>
  <w:num w:numId="22">
    <w:abstractNumId w:val="28"/>
  </w:num>
  <w:num w:numId="23">
    <w:abstractNumId w:val="5"/>
  </w:num>
  <w:num w:numId="24">
    <w:abstractNumId w:val="16"/>
  </w:num>
  <w:num w:numId="25">
    <w:abstractNumId w:val="22"/>
  </w:num>
  <w:num w:numId="26">
    <w:abstractNumId w:val="8"/>
  </w:num>
  <w:num w:numId="27">
    <w:abstractNumId w:val="2"/>
  </w:num>
  <w:num w:numId="28">
    <w:abstractNumId w:val="29"/>
  </w:num>
  <w:num w:numId="29">
    <w:abstractNumId w:val="15"/>
  </w:num>
  <w:num w:numId="30">
    <w:abstractNumId w:val="4"/>
  </w:num>
  <w:num w:numId="31">
    <w:abstractNumId w:val="9"/>
  </w:num>
  <w:num w:numId="32">
    <w:abstractNumId w:val="14"/>
  </w:num>
  <w:num w:numId="33">
    <w:abstractNumId w:val="7"/>
  </w:num>
  <w:num w:numId="34">
    <w:abstractNumId w:val="26"/>
  </w:num>
  <w:num w:numId="35">
    <w:abstractNumId w:val="6"/>
  </w:num>
  <w:num w:numId="36">
    <w:abstractNumId w:val="12"/>
  </w:num>
  <w:num w:numId="37">
    <w:abstractNumId w:val="10"/>
  </w:num>
  <w:num w:numId="38">
    <w:abstractNumId w:val="24"/>
  </w:num>
  <w:num w:numId="39">
    <w:abstractNumId w:val="27"/>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linkStyles/>
  <w:doNotTrackMoves/>
  <w:defaultTabStop w:val="397"/>
  <w:evenAndOddHeaders/>
  <w:drawingGridHorizontalSpacing w:val="72"/>
  <w:drawingGridVerticalSpacing w:val="98"/>
  <w:displayHorizontalDrawingGridEvery w:val="2"/>
  <w:displayVerticalDrawingGridEvery w:val="2"/>
  <w:noPunctuationKerning/>
  <w:characterSpacingControl w:val="doNotCompress"/>
  <w:endnotePr>
    <w:numFmt w:val="lowerLetter"/>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E47"/>
    <w:rsid w:val="000F4555"/>
    <w:rsid w:val="0015079A"/>
    <w:rsid w:val="001E0A8D"/>
    <w:rsid w:val="001E1810"/>
    <w:rsid w:val="001E220B"/>
    <w:rsid w:val="0023403E"/>
    <w:rsid w:val="00303445"/>
    <w:rsid w:val="0037572F"/>
    <w:rsid w:val="003F36F1"/>
    <w:rsid w:val="004B2DD3"/>
    <w:rsid w:val="004C4730"/>
    <w:rsid w:val="004F5C10"/>
    <w:rsid w:val="00531BD6"/>
    <w:rsid w:val="00540A42"/>
    <w:rsid w:val="005A756A"/>
    <w:rsid w:val="005E3165"/>
    <w:rsid w:val="00653FDB"/>
    <w:rsid w:val="00791C24"/>
    <w:rsid w:val="0084715D"/>
    <w:rsid w:val="008D2EA5"/>
    <w:rsid w:val="009A30BC"/>
    <w:rsid w:val="00B11A69"/>
    <w:rsid w:val="00B6237F"/>
    <w:rsid w:val="00BF4846"/>
    <w:rsid w:val="00C57306"/>
    <w:rsid w:val="00C96028"/>
    <w:rsid w:val="00D37E47"/>
    <w:rsid w:val="00DF542F"/>
    <w:rsid w:val="00E02E22"/>
    <w:rsid w:val="00E25C68"/>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120" w:line="230" w:lineRule="exact"/>
      <w:jc w:val="both"/>
    </w:pPr>
    <w:rPr>
      <w:rFonts w:cs="FrankRuehl"/>
      <w:sz w:val="24"/>
      <w:szCs w:val="22"/>
    </w:rPr>
  </w:style>
  <w:style w:type="paragraph" w:styleId="Heading1">
    <w:name w:val="heading 1"/>
    <w:basedOn w:val="Normal"/>
    <w:next w:val="Normal"/>
    <w:qFormat/>
    <w:pPr>
      <w:spacing w:before="240" w:after="480" w:line="288" w:lineRule="auto"/>
      <w:jc w:val="center"/>
      <w:outlineLvl w:val="0"/>
    </w:pPr>
    <w:rPr>
      <w:b/>
      <w:bCs/>
      <w:sz w:val="32"/>
      <w:szCs w:val="36"/>
      <w:u w:val="single"/>
    </w:rPr>
  </w:style>
  <w:style w:type="paragraph" w:styleId="Heading2">
    <w:name w:val="heading 2"/>
    <w:basedOn w:val="Normal"/>
    <w:next w:val="Normal"/>
    <w:qFormat/>
    <w:pPr>
      <w:spacing w:before="100" w:beforeAutospacing="1" w:after="240" w:line="264" w:lineRule="auto"/>
      <w:jc w:val="center"/>
      <w:outlineLvl w:val="1"/>
    </w:pPr>
    <w:rPr>
      <w:b/>
      <w:bCs/>
      <w:sz w:val="28"/>
      <w:szCs w:val="32"/>
    </w:rPr>
  </w:style>
  <w:style w:type="paragraph" w:styleId="Heading3">
    <w:name w:val="heading 3"/>
    <w:basedOn w:val="Normal"/>
    <w:next w:val="Normal"/>
    <w:qFormat/>
    <w:pPr>
      <w:spacing w:before="100" w:beforeAutospacing="1" w:line="288" w:lineRule="auto"/>
      <w:jc w:val="left"/>
      <w:outlineLvl w:val="2"/>
    </w:pPr>
    <w:rPr>
      <w:b/>
      <w:bCs/>
      <w:szCs w:val="28"/>
      <w:u w:val="single"/>
    </w:rPr>
  </w:style>
  <w:style w:type="paragraph" w:styleId="Heading4">
    <w:name w:val="heading 4"/>
    <w:basedOn w:val="Normal"/>
    <w:next w:val="Normal"/>
    <w:qFormat/>
    <w:pPr>
      <w:spacing w:before="100" w:beforeAutospacing="1" w:line="264" w:lineRule="auto"/>
      <w:jc w:val="left"/>
      <w:outlineLvl w:val="3"/>
    </w:pPr>
    <w:rPr>
      <w:b/>
      <w:bCs/>
      <w:sz w:val="22"/>
      <w:szCs w:val="26"/>
    </w:rPr>
  </w:style>
  <w:style w:type="paragraph" w:styleId="Heading5">
    <w:name w:val="heading 5"/>
    <w:basedOn w:val="Normal"/>
    <w:next w:val="Normal"/>
    <w:qFormat/>
    <w:pPr>
      <w:keepNext/>
      <w:outlineLvl w:val="4"/>
    </w:pPr>
    <w:rPr>
      <w:b/>
      <w:bCs/>
      <w:sz w:val="30"/>
      <w:szCs w:val="28"/>
    </w:rPr>
  </w:style>
  <w:style w:type="paragraph" w:styleId="Heading6">
    <w:name w:val="heading 6"/>
    <w:basedOn w:val="Normal"/>
    <w:next w:val="Normal"/>
    <w:qFormat/>
    <w:pPr>
      <w:keepNext/>
      <w:jc w:val="center"/>
      <w:outlineLvl w:val="5"/>
    </w:pPr>
    <w:rPr>
      <w:b/>
      <w:bCs/>
      <w:sz w:val="34"/>
      <w:szCs w:val="32"/>
    </w:rPr>
  </w:style>
  <w:style w:type="paragraph" w:styleId="Heading7">
    <w:name w:val="heading 7"/>
    <w:basedOn w:val="Normal"/>
    <w:next w:val="Normal"/>
    <w:qFormat/>
    <w:pPr>
      <w:keepNext/>
      <w:outlineLvl w:val="6"/>
    </w:pPr>
    <w:rPr>
      <w:b/>
      <w:bCs/>
      <w:sz w:val="28"/>
      <w:szCs w:val="26"/>
    </w:rPr>
  </w:style>
  <w:style w:type="paragraph" w:styleId="Heading8">
    <w:name w:val="heading 8"/>
    <w:basedOn w:val="Normal"/>
    <w:next w:val="Normal"/>
    <w:qFormat/>
    <w:pPr>
      <w:keepNext/>
      <w:outlineLvl w:val="7"/>
    </w:pPr>
    <w:rPr>
      <w:b/>
      <w:bCs/>
      <w:sz w:val="28"/>
      <w:szCs w:val="26"/>
    </w:rPr>
  </w:style>
  <w:style w:type="paragraph" w:styleId="Heading9">
    <w:name w:val="heading 9"/>
    <w:basedOn w:val="Normal"/>
    <w:next w:val="Normal"/>
    <w:qFormat/>
    <w:pPr>
      <w:keepNext/>
      <w:outlineLvl w:val="8"/>
    </w:pPr>
    <w:rPr>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u w:val="single"/>
    </w:rPr>
  </w:style>
  <w:style w:type="paragraph" w:customStyle="1" w:styleId="a">
    <w:name w:val="נבנצלים"/>
    <w:basedOn w:val="Normal"/>
    <w:next w:val="Normal"/>
    <w:pPr>
      <w:ind w:left="-567"/>
    </w:pPr>
    <w:rPr>
      <w:szCs w:val="20"/>
    </w:rPr>
  </w:style>
  <w:style w:type="paragraph" w:styleId="BodyText">
    <w:name w:val="Body Text"/>
    <w:basedOn w:val="Normal"/>
    <w:semiHidden/>
  </w:style>
  <w:style w:type="paragraph" w:styleId="BodyText2">
    <w:name w:val="Body Text 2"/>
    <w:basedOn w:val="Normal"/>
    <w:semiHidden/>
    <w:pPr>
      <w:jc w:val="left"/>
    </w:pPr>
  </w:style>
  <w:style w:type="paragraph" w:styleId="Header">
    <w:name w:val="header"/>
    <w:basedOn w:val="Normal"/>
    <w:semiHidden/>
    <w:pPr>
      <w:tabs>
        <w:tab w:val="center" w:pos="4153"/>
        <w:tab w:val="right" w:pos="8306"/>
      </w:tabs>
    </w:pPr>
  </w:style>
  <w:style w:type="paragraph" w:styleId="Footer">
    <w:name w:val="footer"/>
    <w:basedOn w:val="Normal"/>
    <w:link w:val="FooterChar"/>
    <w:semiHidden/>
    <w:pPr>
      <w:tabs>
        <w:tab w:val="center" w:pos="4153"/>
        <w:tab w:val="right" w:pos="8306"/>
      </w:tabs>
    </w:pPr>
  </w:style>
  <w:style w:type="character" w:styleId="PageNumber">
    <w:name w:val="page number"/>
    <w:basedOn w:val="DefaultParagraphFont"/>
    <w:semiHidden/>
  </w:style>
  <w:style w:type="paragraph" w:styleId="FootnoteText">
    <w:name w:val="footnote text"/>
    <w:basedOn w:val="Normal"/>
    <w:semiHidden/>
    <w:pPr>
      <w:spacing w:after="0" w:line="200" w:lineRule="exact"/>
    </w:pPr>
    <w:rPr>
      <w:sz w:val="20"/>
      <w:szCs w:val="20"/>
    </w:rPr>
  </w:style>
  <w:style w:type="character" w:styleId="FootnoteReference">
    <w:name w:val="footnote reference"/>
    <w:semiHidden/>
    <w:rPr>
      <w:rFonts w:ascii="FrankRuehl" w:hAnsi="FrankRuehl" w:cs="FrankRuehl"/>
      <w:vertAlign w:val="superscript"/>
    </w:rPr>
  </w:style>
  <w:style w:type="paragraph" w:styleId="EndnoteText">
    <w:name w:val="endnote text"/>
    <w:basedOn w:val="Normal"/>
    <w:semiHidden/>
    <w:rPr>
      <w:szCs w:val="20"/>
    </w:rPr>
  </w:style>
  <w:style w:type="character" w:styleId="EndnoteReference">
    <w:name w:val="endnote reference"/>
    <w:semiHidden/>
    <w:rPr>
      <w:vertAlign w:val="superscript"/>
    </w:rPr>
  </w:style>
  <w:style w:type="paragraph" w:styleId="BodyText3">
    <w:name w:val="Body Text 3"/>
    <w:basedOn w:val="Normal"/>
    <w:semiHidden/>
    <w:pPr>
      <w:widowControl w:val="0"/>
    </w:pPr>
  </w:style>
  <w:style w:type="character" w:customStyle="1" w:styleId="51">
    <w:name w:val="כותרת 51"/>
    <w:rPr>
      <w:rFonts w:ascii="Times New Roman" w:hAnsi="Times New Roman" w:cs="David"/>
      <w:b/>
      <w:bCs/>
      <w:dstrike w:val="0"/>
      <w:color w:val="auto"/>
      <w:spacing w:val="40"/>
      <w:w w:val="100"/>
      <w:position w:val="0"/>
      <w:sz w:val="20"/>
      <w:szCs w:val="24"/>
      <w:u w:val="none"/>
      <w:vertAlign w:val="baseline"/>
    </w:rPr>
  </w:style>
  <w:style w:type="character" w:customStyle="1" w:styleId="61">
    <w:name w:val="כותרת 61"/>
    <w:rPr>
      <w:rFonts w:ascii="Times New Roman" w:hAnsi="Times New Roman" w:cs="David"/>
      <w:color w:val="auto"/>
      <w:spacing w:val="40"/>
      <w:w w:val="100"/>
      <w:position w:val="0"/>
      <w:sz w:val="20"/>
      <w:szCs w:val="24"/>
      <w:u w:val="none"/>
    </w:rPr>
  </w:style>
  <w:style w:type="paragraph" w:customStyle="1" w:styleId="KOT1">
    <w:name w:val="KOT1"/>
    <w:basedOn w:val="Normal"/>
    <w:pPr>
      <w:keepNext/>
      <w:spacing w:after="360" w:line="400" w:lineRule="exact"/>
      <w:jc w:val="center"/>
    </w:pPr>
    <w:rPr>
      <w:rFonts w:cs="David"/>
      <w:b/>
      <w:bCs/>
      <w:sz w:val="36"/>
      <w:szCs w:val="36"/>
      <w:lang w:eastAsia="he-IL"/>
    </w:rPr>
  </w:style>
  <w:style w:type="paragraph" w:customStyle="1" w:styleId="KOT2">
    <w:name w:val="KOT2"/>
    <w:basedOn w:val="Normal"/>
    <w:pPr>
      <w:keepNext/>
      <w:spacing w:after="360" w:line="360" w:lineRule="exact"/>
      <w:jc w:val="center"/>
    </w:pPr>
    <w:rPr>
      <w:rFonts w:cs="David"/>
      <w:b/>
      <w:bCs/>
      <w:sz w:val="32"/>
      <w:szCs w:val="32"/>
      <w:lang w:eastAsia="he-IL"/>
    </w:rPr>
  </w:style>
  <w:style w:type="paragraph" w:customStyle="1" w:styleId="NAME">
    <w:name w:val="NAME"/>
    <w:basedOn w:val="Normal"/>
    <w:pPr>
      <w:pBdr>
        <w:bottom w:val="single" w:sz="4" w:space="6" w:color="auto"/>
      </w:pBdr>
      <w:spacing w:line="312" w:lineRule="auto"/>
      <w:jc w:val="right"/>
      <w:outlineLvl w:val="0"/>
    </w:pPr>
    <w:rPr>
      <w:rFonts w:cs="David"/>
      <w:sz w:val="42"/>
      <w:szCs w:val="42"/>
      <w:lang w:eastAsia="he-IL"/>
    </w:rPr>
  </w:style>
  <w:style w:type="paragraph" w:customStyle="1" w:styleId="PATIAH">
    <w:name w:val="PATIAH"/>
    <w:basedOn w:val="Normal"/>
    <w:pPr>
      <w:spacing w:line="260" w:lineRule="exact"/>
    </w:pPr>
    <w:rPr>
      <w:rFonts w:cs="David"/>
      <w:sz w:val="20"/>
      <w:szCs w:val="24"/>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ind w:left="227" w:right="227"/>
    </w:pPr>
    <w:rPr>
      <w:b/>
      <w:bCs/>
      <w:lang w:eastAsia="he-IL"/>
    </w:rPr>
  </w:style>
  <w:style w:type="paragraph" w:customStyle="1" w:styleId="KOT3A">
    <w:name w:val="KOT3A"/>
    <w:basedOn w:val="Normal"/>
    <w:pPr>
      <w:spacing w:line="360" w:lineRule="exact"/>
      <w:jc w:val="left"/>
    </w:pPr>
    <w:rPr>
      <w:rFonts w:cs="David"/>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styleId="BodyTextIndent">
    <w:name w:val="Body Text Indent"/>
    <w:basedOn w:val="Normal"/>
    <w:semiHidden/>
    <w:pPr>
      <w:spacing w:after="0" w:line="360" w:lineRule="auto"/>
    </w:pPr>
    <w:rPr>
      <w:rFonts w:cs="Times New Roman"/>
      <w:noProof/>
      <w:sz w:val="25"/>
      <w:szCs w:val="25"/>
      <w:lang w:eastAsia="he-IL"/>
    </w:rPr>
  </w:style>
  <w:style w:type="paragraph" w:styleId="PlainText">
    <w:name w:val="Plain Text"/>
    <w:basedOn w:val="Normal"/>
    <w:semiHidden/>
    <w:pPr>
      <w:widowControl w:val="0"/>
      <w:spacing w:after="0" w:line="312" w:lineRule="auto"/>
    </w:pPr>
    <w:rPr>
      <w:rFonts w:ascii="Courier New" w:hAnsi="Courier New" w:cs="Courier New"/>
      <w:sz w:val="20"/>
      <w:szCs w:val="20"/>
      <w:lang w:eastAsia="he-IL"/>
    </w:rPr>
  </w:style>
  <w:style w:type="paragraph" w:styleId="BlockText">
    <w:name w:val="Block Text"/>
    <w:basedOn w:val="Normal"/>
    <w:semiHidden/>
    <w:pPr>
      <w:tabs>
        <w:tab w:val="right" w:leader="dot" w:pos="6237"/>
        <w:tab w:val="left" w:pos="6350"/>
      </w:tabs>
      <w:ind w:left="397" w:right="851"/>
      <w:jc w:val="left"/>
    </w:pPr>
    <w:rPr>
      <w:rFonts w:cs="David"/>
      <w:szCs w:val="24"/>
    </w:rPr>
  </w:style>
  <w:style w:type="paragraph" w:customStyle="1" w:styleId="a0">
    <w:name w:val="תו תו תו תו"/>
    <w:basedOn w:val="Normal"/>
    <w:pPr>
      <w:bidi w:val="0"/>
      <w:spacing w:after="160" w:line="240" w:lineRule="exact"/>
      <w:jc w:val="left"/>
    </w:pPr>
    <w:rPr>
      <w:rFonts w:ascii="Tahoma" w:eastAsia="Batang" w:hAnsi="Tahoma" w:cs="Tahoma"/>
      <w:sz w:val="20"/>
      <w:szCs w:val="20"/>
      <w:lang w:bidi="ar-SA"/>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a1">
    <w:name w:val="טקסט הערת שוליים תו"/>
    <w:locked/>
    <w:rPr>
      <w:rFonts w:cs="FrankRuehl"/>
    </w:rPr>
  </w:style>
  <w:style w:type="character" w:customStyle="1" w:styleId="FooterChar">
    <w:name w:val="Footer Char"/>
    <w:link w:val="Footer"/>
    <w:semiHidden/>
    <w:rsid w:val="00C96028"/>
    <w:rPr>
      <w:rFonts w:cs="FrankRuehl"/>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footer" Target="footer3.xml"/><Relationship Id="rId12" Type="http://schemas.openxmlformats.org/officeDocument/2006/relationships/customXml" Target="../customXml/item2.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footer" Target="footer2.xml"/><Relationship Id="rId11" Type="http://schemas.openxmlformats.org/officeDocument/2006/relationships/customXml" Target="../customXml/item1.xml"/><Relationship Id="rId5" Type="http://schemas.openxmlformats.org/officeDocument/2006/relationships/footer" Target="footer1.xml"/><Relationship Id="rId10" Type="http://schemas.openxmlformats.org/officeDocument/2006/relationships/styles" Target="styles.xml"/><Relationship Id="rId4" Type="http://schemas.openxmlformats.org/officeDocument/2006/relationships/image" Target="media/image1.jpeg"/><Relationship Id="rId9" Type="http://schemas.openxmlformats.org/officeDocument/2006/relationships/numbering" Target="numbering.xml"/></Relationships>
</file>

<file path=word/_rels/settings.xml.rels>&#65279;<?xml version="1.0" encoding="utf-8" standalone="yes"?><Relationships xmlns="http://schemas.openxmlformats.org/package/2006/relationships"><Relationship Id="rId1" Type="http://schemas.openxmlformats.org/officeDocument/2006/relationships/attachedTemplate" Target="file:///F:\Program%20Files\Microsoft2000\Templates\doch51b.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66E43D2-9D02-44B0-9276-691488527CB3}"/>
</file>

<file path=customXml/itemProps2.xml><?xml version="1.0" encoding="utf-8"?>
<ds:datastoreItem xmlns:ds="http://schemas.openxmlformats.org/officeDocument/2006/customXml" ds:itemID="{8ACFFDF4-ACF8-421A-BB78-60FC50A5C8F0}"/>
</file>

<file path=customXml/itemProps3.xml><?xml version="1.0" encoding="utf-8"?>
<ds:datastoreItem xmlns:ds="http://schemas.openxmlformats.org/officeDocument/2006/customXml" ds:itemID="{BBDBC8C3-E7C9-4DA9-B7C8-27ADC3D25236}"/>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102600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