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83543F">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משרד </w:t>
      </w:r>
      <w:r w:rsidR="00C739A5">
        <w:rPr>
          <w:rFonts w:hint="cs"/>
          <w:rtl/>
        </w:rPr>
        <w:t>החוץ</w:t>
      </w:r>
      <w:r>
        <w:rPr>
          <w:rFonts w:hint="cs"/>
          <w:rtl/>
        </w:rPr>
        <w:t xml:space="preserve"> </w:t>
      </w:r>
    </w:p>
    <w:p w:rsidR="001275A6" w:rsidP="0083543F">
      <w:pPr>
        <w:pStyle w:val="Footer"/>
        <w:tabs>
          <w:tab w:val="clear" w:pos="4153"/>
          <w:tab w:val="clear" w:pos="8306"/>
        </w:tabs>
        <w:spacing w:after="120" w:line="230" w:lineRule="exact"/>
        <w:jc w:val="both"/>
        <w:rPr>
          <w:rFonts w:cs="FrankRuehl"/>
          <w:szCs w:val="22"/>
          <w:rtl/>
        </w:rPr>
      </w:pPr>
    </w:p>
    <w:p w:rsidR="001275A6" w:rsidP="0083543F">
      <w:pPr>
        <w:spacing w:after="120" w:line="230" w:lineRule="exact"/>
        <w:jc w:val="both"/>
        <w:rPr>
          <w:rFonts w:cs="FrankRuehl"/>
          <w:szCs w:val="22"/>
          <w:rtl/>
        </w:rPr>
      </w:pPr>
    </w:p>
    <w:p w:rsidR="00C739A5" w:rsidRPr="00C739A5" w:rsidP="0083543F">
      <w:pPr>
        <w:pStyle w:val="KOT1"/>
        <w:rPr>
          <w:rtl/>
        </w:rPr>
      </w:pPr>
      <w:r>
        <w:rPr>
          <w:rFonts w:hint="cs"/>
          <w:rtl/>
        </w:rPr>
        <w:t>התכנון והניהול של משאבי האנוש במשרד החוץ</w:t>
      </w:r>
    </w:p>
    <w:p w:rsidR="001275A6" w:rsidP="0083543F">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A583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83543F">
            <w:pPr>
              <w:pStyle w:val="KOT4"/>
              <w:spacing w:before="120"/>
              <w:jc w:val="center"/>
              <w:rPr>
                <w:rtl/>
              </w:rPr>
            </w:pPr>
            <w:r>
              <w:rPr>
                <w:rFonts w:hint="cs"/>
                <w:rtl/>
              </w:rPr>
              <w:t>רקע כללי</w:t>
            </w:r>
          </w:p>
        </w:tc>
      </w:tr>
      <w:tr w:rsidTr="001A5837">
        <w:tblPrEx>
          <w:tblW w:w="6691" w:type="dxa"/>
          <w:jc w:val="center"/>
          <w:tblLook w:val="04A0"/>
        </w:tblPrEx>
        <w:trPr>
          <w:jc w:val="center"/>
        </w:trPr>
        <w:tc>
          <w:tcPr>
            <w:tcW w:w="6691" w:type="dxa"/>
          </w:tcPr>
          <w:p w:rsidR="00C739A5" w:rsidRPr="00C739A5" w:rsidP="0083543F">
            <w:pPr>
              <w:pStyle w:val="PATIAH"/>
              <w:spacing w:before="60"/>
              <w:rPr>
                <w:sz w:val="22"/>
                <w:szCs w:val="22"/>
                <w:rtl/>
              </w:rPr>
            </w:pPr>
            <w:r w:rsidRPr="00C739A5">
              <w:rPr>
                <w:rFonts w:hint="cs"/>
                <w:sz w:val="22"/>
                <w:szCs w:val="22"/>
                <w:rtl/>
              </w:rPr>
              <w:t xml:space="preserve">משרד החוץ (להלן גם - המשרד) כולל את יחידות המטה בארץ וכן 106 נציגויות בחו"ל. </w:t>
            </w:r>
            <w:r w:rsidRPr="00C739A5">
              <w:rPr>
                <w:sz w:val="22"/>
                <w:szCs w:val="22"/>
                <w:rtl/>
              </w:rPr>
              <w:t xml:space="preserve">התקן וארגון </w:t>
            </w:r>
            <w:r w:rsidRPr="00C739A5">
              <w:rPr>
                <w:rFonts w:hint="cs"/>
                <w:sz w:val="22"/>
                <w:szCs w:val="22"/>
                <w:rtl/>
              </w:rPr>
              <w:t>משאבי האנוש</w:t>
            </w:r>
            <w:r w:rsidRPr="00C739A5">
              <w:rPr>
                <w:sz w:val="22"/>
                <w:szCs w:val="22"/>
                <w:rtl/>
              </w:rPr>
              <w:t xml:space="preserve"> </w:t>
            </w:r>
            <w:r w:rsidRPr="00C739A5">
              <w:rPr>
                <w:rFonts w:hint="cs"/>
                <w:sz w:val="22"/>
                <w:szCs w:val="22"/>
                <w:rtl/>
              </w:rPr>
              <w:t xml:space="preserve">של היחידות והנציגויות הללו מקבלים ביטוי </w:t>
            </w:r>
            <w:r w:rsidRPr="00C739A5">
              <w:rPr>
                <w:sz w:val="22"/>
                <w:szCs w:val="22"/>
                <w:rtl/>
              </w:rPr>
              <w:t>בהסכמי</w:t>
            </w:r>
            <w:r w:rsidRPr="00C739A5">
              <w:rPr>
                <w:rFonts w:hint="cs"/>
                <w:sz w:val="22"/>
                <w:szCs w:val="22"/>
                <w:rtl/>
              </w:rPr>
              <w:t xml:space="preserve"> עבודה </w:t>
            </w:r>
            <w:r w:rsidRPr="00C739A5">
              <w:rPr>
                <w:sz w:val="22"/>
                <w:szCs w:val="22"/>
                <w:rtl/>
              </w:rPr>
              <w:t>ש</w:t>
            </w:r>
            <w:r w:rsidRPr="00C739A5">
              <w:rPr>
                <w:rFonts w:hint="cs"/>
                <w:sz w:val="22"/>
                <w:szCs w:val="22"/>
                <w:rtl/>
              </w:rPr>
              <w:t>נחתמו בין ממשלת ישראל והנהלת המשרד</w:t>
            </w:r>
            <w:r w:rsidRPr="00C739A5">
              <w:rPr>
                <w:sz w:val="22"/>
                <w:szCs w:val="22"/>
                <w:rtl/>
              </w:rPr>
              <w:t xml:space="preserve"> </w:t>
            </w:r>
            <w:r w:rsidRPr="00C739A5">
              <w:rPr>
                <w:rFonts w:hint="cs"/>
                <w:sz w:val="22"/>
                <w:szCs w:val="22"/>
                <w:rtl/>
              </w:rPr>
              <w:t>ובין הסתדרות העובדים הכללית</w:t>
            </w:r>
            <w:r w:rsidRPr="00C739A5">
              <w:rPr>
                <w:sz w:val="22"/>
                <w:szCs w:val="22"/>
                <w:rtl/>
              </w:rPr>
              <w:t>.</w:t>
            </w:r>
            <w:r w:rsidRPr="00C739A5">
              <w:rPr>
                <w:rFonts w:hint="cs"/>
                <w:sz w:val="22"/>
                <w:szCs w:val="22"/>
                <w:rtl/>
              </w:rPr>
              <w:t xml:space="preserve"> על פי הוראותיו של הסכם קיבוצי מיוחד משנת 1993 שעוגנו בתקנון שירות החוץ</w:t>
            </w:r>
            <w:r>
              <w:rPr>
                <w:sz w:val="22"/>
                <w:szCs w:val="22"/>
                <w:vertAlign w:val="superscript"/>
                <w:rtl/>
              </w:rPr>
              <w:footnoteReference w:id="2"/>
            </w:r>
            <w:r w:rsidRPr="00C739A5">
              <w:rPr>
                <w:rFonts w:hint="cs"/>
                <w:sz w:val="22"/>
                <w:szCs w:val="22"/>
                <w:rtl/>
              </w:rPr>
              <w:t xml:space="preserve"> (להלן גם - התקנון), תקן העובדים הקבועים במשרד נחלק לפי דירוג המשרות: </w:t>
            </w:r>
            <w:r>
              <w:rPr>
                <w:rFonts w:hint="cs"/>
                <w:sz w:val="22"/>
                <w:szCs w:val="22"/>
                <w:rtl/>
              </w:rPr>
              <w:t xml:space="preserve">  </w:t>
            </w:r>
            <w:r w:rsidRPr="00C739A5">
              <w:rPr>
                <w:rFonts w:hint="cs"/>
                <w:sz w:val="22"/>
                <w:szCs w:val="22"/>
                <w:rtl/>
              </w:rPr>
              <w:t xml:space="preserve">(א) </w:t>
            </w:r>
            <w:r>
              <w:rPr>
                <w:rFonts w:hint="cs"/>
                <w:sz w:val="22"/>
                <w:szCs w:val="22"/>
                <w:rtl/>
              </w:rPr>
              <w:t xml:space="preserve"> </w:t>
            </w:r>
            <w:r w:rsidRPr="00C739A5">
              <w:rPr>
                <w:rFonts w:hint="cs"/>
                <w:sz w:val="22"/>
                <w:szCs w:val="22"/>
                <w:rtl/>
              </w:rPr>
              <w:t xml:space="preserve">משרות בדירוג שירות החוץ הכוללות את שירות החוץ המדיני ושירות החוץ המינהלי (להלן ביחד - שירות החוץ); </w:t>
            </w:r>
            <w:r>
              <w:rPr>
                <w:rFonts w:hint="cs"/>
                <w:sz w:val="22"/>
                <w:szCs w:val="22"/>
                <w:rtl/>
              </w:rPr>
              <w:t xml:space="preserve">  </w:t>
            </w:r>
            <w:r w:rsidRPr="00C739A5">
              <w:rPr>
                <w:rFonts w:hint="cs"/>
                <w:sz w:val="22"/>
                <w:szCs w:val="22"/>
                <w:rtl/>
              </w:rPr>
              <w:t xml:space="preserve">(ב) </w:t>
            </w:r>
            <w:r>
              <w:rPr>
                <w:rFonts w:hint="cs"/>
                <w:sz w:val="22"/>
                <w:szCs w:val="22"/>
                <w:rtl/>
              </w:rPr>
              <w:t xml:space="preserve"> </w:t>
            </w:r>
            <w:r w:rsidRPr="00C739A5">
              <w:rPr>
                <w:rFonts w:hint="cs"/>
                <w:sz w:val="22"/>
                <w:szCs w:val="22"/>
                <w:rtl/>
              </w:rPr>
              <w:t>משרות בדירוג האחיד בשירות המדינה (להלן - השירות המינהלי). בהתאם לאמור בתקנון, מינוי עובדים לתפקידי ניהול בשירות החוץ, לרבות תפקידים בנציגויות, נעשה על ידי ועדות מינויים פנימיות של המשרד, הפועלות על יסוד הוראות ייחודיות לשירות החוץ.</w:t>
            </w:r>
          </w:p>
          <w:p w:rsidR="00C739A5" w:rsidRPr="00C739A5" w:rsidP="0083543F">
            <w:pPr>
              <w:pStyle w:val="PATIAH"/>
              <w:rPr>
                <w:sz w:val="22"/>
                <w:szCs w:val="22"/>
                <w:rtl/>
              </w:rPr>
            </w:pPr>
            <w:r w:rsidRPr="00C739A5">
              <w:rPr>
                <w:rFonts w:hint="cs"/>
                <w:sz w:val="22"/>
                <w:szCs w:val="22"/>
                <w:rtl/>
              </w:rPr>
              <w:t>בעקבות הצעות קודמות לביצוע רפורמות ושינויים במבנה הארגוני של משרד החוץ גיבשו בשנים 2010-2008 צוותי עבודה של מנהלים במשרד בליווי יועצים ארגוניים חיצוניים תכנית רפורמה ארגונית כוללת, שנועדה לחזק את יכולתו של המשרד לממש את ייעודו כשותף מרכזי לעיצוב מדיניות החוץ של ישראל וגורם חשוב ביישומה ברחבי העולם, ולמלא את התפקידים הדיפלומטיים, הקונסולריים והמינהליים שעליהם הוא אמון (להלן - תכנית הרפורמה). חלק מהותי בתכנית מתמקד בנושאי התכנון והניהול של משאבי האנוש במשרד החוץ. בנובמבר 2014 בתום סכסוך עבודה שפרץ במשרד החוץ במרץ 2013 נחתם בין נציגי הממשלה ובין נציגי הסתדרות העובדים הכללית הסכם קיבוצי חדש שכלל רכיבים מתכנית הרפורמה.</w:t>
            </w:r>
            <w:r w:rsidRPr="00C739A5">
              <w:rPr>
                <w:sz w:val="22"/>
                <w:szCs w:val="22"/>
                <w:rtl/>
              </w:rPr>
              <w:t xml:space="preserve"> </w:t>
            </w:r>
          </w:p>
          <w:p w:rsidR="001275A6" w:rsidP="0083543F">
            <w:pPr>
              <w:pStyle w:val="PATIAH"/>
              <w:rPr>
                <w:sz w:val="22"/>
                <w:szCs w:val="22"/>
                <w:rtl/>
              </w:rPr>
            </w:pPr>
            <w:r w:rsidRPr="00C739A5">
              <w:rPr>
                <w:rFonts w:hint="cs"/>
                <w:sz w:val="22"/>
                <w:szCs w:val="22"/>
                <w:rtl/>
              </w:rPr>
              <w:t>אגף משאבי אנוש והדרכה במשרד החוץ (להלן - אגף מש"א או האגף) מופקד, בין היתר, על תכנון תקינת המשרות של המשרד, על ניהול מצבת כוח האדם בארץ ובחו"ל ועל הדרכת העובדים במטה לקראת שליחותם ובמשך שירותם בנציגויות.</w:t>
            </w:r>
          </w:p>
        </w:tc>
      </w:tr>
      <w:tr w:rsidTr="001A5837">
        <w:tblPrEx>
          <w:tblW w:w="6691" w:type="dxa"/>
          <w:jc w:val="center"/>
          <w:tblLook w:val="04A0"/>
        </w:tblPrEx>
        <w:trPr>
          <w:jc w:val="center"/>
        </w:trPr>
        <w:tc>
          <w:tcPr>
            <w:tcW w:w="6691" w:type="dxa"/>
            <w:shd w:val="pct25" w:color="00FF00" w:fill="auto"/>
          </w:tcPr>
          <w:p w:rsidR="001275A6" w:rsidP="0083543F">
            <w:pPr>
              <w:pStyle w:val="KOT4"/>
              <w:spacing w:before="120"/>
              <w:jc w:val="center"/>
              <w:rPr>
                <w:rtl/>
              </w:rPr>
            </w:pPr>
            <w:r>
              <w:rPr>
                <w:rtl/>
              </w:rPr>
              <w:t>פעולות הביקורת</w:t>
            </w:r>
          </w:p>
        </w:tc>
      </w:tr>
      <w:tr w:rsidTr="001A5837">
        <w:tblPrEx>
          <w:tblW w:w="6691" w:type="dxa"/>
          <w:jc w:val="center"/>
          <w:tblLook w:val="04A0"/>
        </w:tblPrEx>
        <w:trPr>
          <w:jc w:val="center"/>
        </w:trPr>
        <w:tc>
          <w:tcPr>
            <w:tcW w:w="6691" w:type="dxa"/>
          </w:tcPr>
          <w:p w:rsidR="001275A6" w:rsidP="0083543F">
            <w:pPr>
              <w:pStyle w:val="takzir"/>
              <w:spacing w:before="60"/>
              <w:rPr>
                <w:b w:val="0"/>
                <w:bCs w:val="0"/>
                <w:noProof w:val="0"/>
                <w:rtl/>
              </w:rPr>
            </w:pPr>
            <w:r w:rsidRPr="00C739A5">
              <w:rPr>
                <w:rFonts w:hint="cs"/>
                <w:b w:val="0"/>
                <w:bCs w:val="0"/>
                <w:noProof w:val="0"/>
                <w:rtl/>
              </w:rPr>
              <w:t xml:space="preserve">בחודשים פברואר-אוגוסט 2014 בדק משרד מבקר המדינה את התכנון והניהול של משאבי האנוש במשרד החוץ, ובנובמבר-דצמבר אותה שנה עודכנו חלק מן הנתונים. הבדיקה נעשתה </w:t>
            </w:r>
            <w:r w:rsidRPr="00C739A5">
              <w:rPr>
                <w:rFonts w:hint="eastAsia"/>
                <w:b w:val="0"/>
                <w:bCs w:val="0"/>
                <w:noProof w:val="0"/>
                <w:rtl/>
              </w:rPr>
              <w:t>במטה</w:t>
            </w:r>
            <w:r w:rsidRPr="00C739A5">
              <w:rPr>
                <w:b w:val="0"/>
                <w:bCs w:val="0"/>
                <w:noProof w:val="0"/>
                <w:rtl/>
              </w:rPr>
              <w:t xml:space="preserve"> </w:t>
            </w:r>
            <w:r w:rsidRPr="00C739A5">
              <w:rPr>
                <w:rFonts w:hint="eastAsia"/>
                <w:b w:val="0"/>
                <w:bCs w:val="0"/>
                <w:noProof w:val="0"/>
                <w:rtl/>
              </w:rPr>
              <w:t>המשרד</w:t>
            </w:r>
            <w:r w:rsidRPr="00C739A5">
              <w:rPr>
                <w:rFonts w:hint="cs"/>
                <w:b w:val="0"/>
                <w:bCs w:val="0"/>
                <w:noProof w:val="0"/>
                <w:rtl/>
              </w:rPr>
              <w:t xml:space="preserve"> ובדיקות השלמה נעשו בנציבות שירות המדינה (להלן גם - נש"ם) ובאגף הממונה על השכר והסכמי העבודה במשרד האוצר. בביקורת נבדקו הנושאים שלהלן: ניהול תקן המשרות ומצבת כוח האדם במשרד החוץ, תכנון רב-שנתי של ההון האנושי וטיפול שוטף בענייני העובדים. כן נבדק אופן היישום של חלק מהמלצות הביקורת שפורסמו בדוחות מבקר המדינה מהשנים 2006</w:t>
            </w:r>
            <w:r>
              <w:rPr>
                <w:b w:val="0"/>
                <w:bCs w:val="0"/>
                <w:noProof w:val="0"/>
                <w:vertAlign w:val="superscript"/>
                <w:rtl/>
              </w:rPr>
              <w:footnoteReference w:id="3"/>
            </w:r>
            <w:r w:rsidRPr="00C739A5">
              <w:rPr>
                <w:rFonts w:hint="cs"/>
                <w:b w:val="0"/>
                <w:bCs w:val="0"/>
                <w:noProof w:val="0"/>
                <w:rtl/>
              </w:rPr>
              <w:t xml:space="preserve"> ו-2009</w:t>
            </w:r>
            <w:r>
              <w:rPr>
                <w:b w:val="0"/>
                <w:bCs w:val="0"/>
                <w:noProof w:val="0"/>
                <w:vertAlign w:val="superscript"/>
                <w:rtl/>
              </w:rPr>
              <w:footnoteReference w:id="4"/>
            </w:r>
            <w:r w:rsidRPr="00C739A5">
              <w:rPr>
                <w:rFonts w:hint="cs"/>
                <w:b w:val="0"/>
                <w:bCs w:val="0"/>
                <w:noProof w:val="0"/>
                <w:rtl/>
              </w:rPr>
              <w:t>.</w:t>
            </w:r>
          </w:p>
        </w:tc>
      </w:tr>
    </w:tbl>
    <w:p w:rsidR="001275A6" w:rsidP="0083543F">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83543F">
            <w:pPr>
              <w:pStyle w:val="KOT4"/>
              <w:spacing w:before="120"/>
              <w:jc w:val="center"/>
              <w:rPr>
                <w:rtl/>
              </w:rPr>
            </w:pPr>
            <w:r>
              <w:rPr>
                <w:rFonts w:hint="cs"/>
                <w:rtl/>
              </w:rPr>
              <w:t>הליקויים העיקריים</w:t>
            </w:r>
          </w:p>
        </w:tc>
      </w:tr>
    </w:tbl>
    <w:p w:rsidR="001275A6" w:rsidP="0083543F">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83543F">
            <w:pPr>
              <w:pStyle w:val="KOT5"/>
              <w:spacing w:before="120"/>
              <w:jc w:val="center"/>
              <w:rPr>
                <w:sz w:val="24"/>
                <w:szCs w:val="24"/>
                <w:rtl/>
              </w:rPr>
            </w:pPr>
            <w:r w:rsidRPr="00C739A5">
              <w:rPr>
                <w:rFonts w:hint="cs"/>
                <w:sz w:val="24"/>
                <w:szCs w:val="24"/>
                <w:rtl/>
              </w:rPr>
              <w:t>ניהול תקן המשרות ומצבת כוח האדם במשרד החוץ</w:t>
            </w:r>
          </w:p>
        </w:tc>
      </w:tr>
      <w:tr w:rsidTr="00E44678">
        <w:tblPrEx>
          <w:tblW w:w="6691" w:type="dxa"/>
          <w:jc w:val="center"/>
          <w:tblLook w:val="04A0"/>
        </w:tblPrEx>
        <w:trPr>
          <w:cantSplit/>
          <w:jc w:val="center"/>
        </w:trPr>
        <w:tc>
          <w:tcPr>
            <w:tcW w:w="6691" w:type="dxa"/>
          </w:tcPr>
          <w:p w:rsidR="00C739A5" w:rsidRPr="00C739A5" w:rsidP="0083543F">
            <w:pPr>
              <w:pStyle w:val="takzir"/>
              <w:spacing w:before="60"/>
              <w:rPr>
                <w:b w:val="0"/>
                <w:bCs w:val="0"/>
                <w:noProof w:val="0"/>
                <w:rtl/>
              </w:rPr>
            </w:pPr>
            <w:r w:rsidRPr="00C739A5">
              <w:rPr>
                <w:rFonts w:hint="cs"/>
                <w:b w:val="0"/>
                <w:bCs w:val="0"/>
                <w:noProof w:val="0"/>
                <w:rtl/>
              </w:rPr>
              <w:t xml:space="preserve">בשנים 2014-2010 עמד הפער בין התקן ובין מצבת כוח האדם בשירות החוץ המדיני בארץ ובחו"ל על כ-90 עובדים בממוצע רב-שנתי. המשרד לא קלט צוערים חדשים בהתאם למספר העובדים שפרשו באותה תקופה. </w:t>
            </w:r>
          </w:p>
          <w:p w:rsidR="00C739A5" w:rsidRPr="00C739A5" w:rsidP="0083543F">
            <w:pPr>
              <w:pStyle w:val="takzir"/>
              <w:rPr>
                <w:b w:val="0"/>
                <w:bCs w:val="0"/>
                <w:noProof w:val="0"/>
                <w:rtl/>
              </w:rPr>
            </w:pPr>
            <w:r w:rsidRPr="00C739A5">
              <w:rPr>
                <w:rFonts w:hint="cs"/>
                <w:b w:val="0"/>
                <w:bCs w:val="0"/>
                <w:noProof w:val="0"/>
                <w:rtl/>
              </w:rPr>
              <w:t>על אף הוראותיו המפורשות של נוהל ייחודי אשר קבע מכסה מרבית של 210 עובדים שניתן להעבירם מהשירות המינהלי לשירות החוץ בשנים 2011-2008, חרג המשרד בכ-24% מהמכסה האמורה. המעבר של עובדי השירות המינהלי לשירות החוץ המינהלי הביא לאיוש המשרות בתקן ביתר, ובעקבות זאת הפסיק המשרד לגייס צוערים לשירות החוץ המינהלי</w:t>
            </w:r>
            <w:r w:rsidRPr="00C739A5">
              <w:rPr>
                <w:b w:val="0"/>
                <w:bCs w:val="0"/>
                <w:noProof w:val="0"/>
                <w:rtl/>
              </w:rPr>
              <w:t>.</w:t>
            </w:r>
            <w:r w:rsidRPr="00C739A5">
              <w:rPr>
                <w:rFonts w:hint="eastAsia"/>
                <w:b w:val="0"/>
                <w:bCs w:val="0"/>
                <w:noProof w:val="0"/>
                <w:rtl/>
              </w:rPr>
              <w:t xml:space="preserve"> </w:t>
            </w:r>
            <w:r w:rsidRPr="00C739A5">
              <w:rPr>
                <w:rFonts w:hint="cs"/>
                <w:b w:val="0"/>
                <w:bCs w:val="0"/>
                <w:noProof w:val="0"/>
                <w:rtl/>
              </w:rPr>
              <w:t>נש"ם לא פיקחה על היקף מעבר העובדים כאמור ולא מנעה את החריגה מהמכסה שנקבעה בנוהל.</w:t>
            </w:r>
          </w:p>
          <w:p w:rsidR="001275A6" w:rsidP="0083543F">
            <w:pPr>
              <w:pStyle w:val="takzir"/>
              <w:rPr>
                <w:b w:val="0"/>
                <w:bCs w:val="0"/>
                <w:noProof w:val="0"/>
                <w:rtl/>
              </w:rPr>
            </w:pPr>
            <w:r w:rsidRPr="00C739A5">
              <w:rPr>
                <w:rFonts w:hint="cs"/>
                <w:b w:val="0"/>
                <w:bCs w:val="0"/>
                <w:noProof w:val="0"/>
                <w:rtl/>
              </w:rPr>
              <w:t xml:space="preserve">בנובמבר 2014 כ-26% מעובדי שירות החוץ המינהלי ולמעלה מ-13% מכלל עובדי שירות החוץ לא היו כשירים לאייש משרות בדירוג שירות החוץ בנציגויות בחו"ל. על פי דוח תקן ומצבה של אגף מש"א, באותה עת הנציגויות היו מצויות בתת-איוש של 32 משרות, שהן למעלה מ-8% מ-382 המשרות המיועדות לעובדי שירות החוץ בחו"ל. נוסף על כך, </w:t>
            </w:r>
            <w:r w:rsidRPr="00C739A5">
              <w:rPr>
                <w:b w:val="0"/>
                <w:bCs w:val="0"/>
                <w:noProof w:val="0"/>
                <w:rtl/>
              </w:rPr>
              <w:t xml:space="preserve">15 </w:t>
            </w:r>
            <w:r w:rsidRPr="00C739A5">
              <w:rPr>
                <w:rFonts w:hint="cs"/>
                <w:b w:val="0"/>
                <w:bCs w:val="0"/>
                <w:noProof w:val="0"/>
                <w:rtl/>
              </w:rPr>
              <w:t xml:space="preserve">עובדים ללא הכשרה מדינית איישו </w:t>
            </w:r>
            <w:r w:rsidRPr="00C739A5">
              <w:rPr>
                <w:b w:val="0"/>
                <w:bCs w:val="0"/>
                <w:noProof w:val="0"/>
                <w:rtl/>
              </w:rPr>
              <w:t>משרות</w:t>
            </w:r>
            <w:r w:rsidRPr="00C739A5">
              <w:rPr>
                <w:rFonts w:hint="cs"/>
                <w:b w:val="0"/>
                <w:bCs w:val="0"/>
                <w:noProof w:val="0"/>
                <w:rtl/>
              </w:rPr>
              <w:t xml:space="preserve"> שמוגדרות בתקן</w:t>
            </w:r>
            <w:r w:rsidRPr="00C739A5">
              <w:rPr>
                <w:b w:val="0"/>
                <w:bCs w:val="0"/>
                <w:noProof w:val="0"/>
                <w:rtl/>
              </w:rPr>
              <w:t xml:space="preserve"> </w:t>
            </w:r>
            <w:r w:rsidRPr="00C739A5">
              <w:rPr>
                <w:rFonts w:hint="cs"/>
                <w:b w:val="0"/>
                <w:bCs w:val="0"/>
                <w:noProof w:val="0"/>
                <w:rtl/>
              </w:rPr>
              <w:t>"</w:t>
            </w:r>
            <w:r w:rsidRPr="00C739A5">
              <w:rPr>
                <w:b w:val="0"/>
                <w:bCs w:val="0"/>
                <w:noProof w:val="0"/>
                <w:rtl/>
              </w:rPr>
              <w:t>משולבות</w:t>
            </w:r>
            <w:r w:rsidRPr="00C739A5">
              <w:rPr>
                <w:rFonts w:hint="cs"/>
                <w:b w:val="0"/>
                <w:bCs w:val="0"/>
                <w:noProof w:val="0"/>
                <w:rtl/>
              </w:rPr>
              <w:t xml:space="preserve"> מדיני" - משרות שתיאורן כולל שלושה תפקידים - תפקיד מדיני (לרבות ממלא מקום השגריר בהיעדרו), קצין מינהלה וקונסול קונסולרי.</w:t>
            </w:r>
            <w:r w:rsidRPr="00C739A5">
              <w:rPr>
                <w:b w:val="0"/>
                <w:bCs w:val="0"/>
                <w:noProof w:val="0"/>
                <w:rtl/>
              </w:rPr>
              <w:t xml:space="preserve"> </w:t>
            </w:r>
            <w:r w:rsidRPr="00C739A5">
              <w:rPr>
                <w:rFonts w:hint="cs"/>
                <w:b w:val="0"/>
                <w:bCs w:val="0"/>
                <w:noProof w:val="0"/>
                <w:rtl/>
              </w:rPr>
              <w:t>כמו כן חמש</w:t>
            </w:r>
            <w:r w:rsidRPr="00C739A5">
              <w:rPr>
                <w:b w:val="0"/>
                <w:bCs w:val="0"/>
                <w:noProof w:val="0"/>
                <w:rtl/>
              </w:rPr>
              <w:t xml:space="preserve"> משרות בשירות החוץ </w:t>
            </w:r>
            <w:r w:rsidRPr="00C739A5">
              <w:rPr>
                <w:rFonts w:hint="eastAsia"/>
                <w:b w:val="0"/>
                <w:bCs w:val="0"/>
                <w:noProof w:val="0"/>
                <w:rtl/>
              </w:rPr>
              <w:t>המינהלי</w:t>
            </w:r>
            <w:r w:rsidRPr="00C739A5">
              <w:rPr>
                <w:b w:val="0"/>
                <w:bCs w:val="0"/>
                <w:noProof w:val="0"/>
                <w:rtl/>
              </w:rPr>
              <w:t xml:space="preserve"> </w:t>
            </w:r>
            <w:r w:rsidRPr="00C739A5">
              <w:rPr>
                <w:rFonts w:hint="cs"/>
                <w:b w:val="0"/>
                <w:bCs w:val="0"/>
                <w:noProof w:val="0"/>
                <w:rtl/>
              </w:rPr>
              <w:t>איישו</w:t>
            </w:r>
            <w:r w:rsidRPr="00C739A5">
              <w:rPr>
                <w:b w:val="0"/>
                <w:bCs w:val="0"/>
                <w:noProof w:val="0"/>
                <w:rtl/>
              </w:rPr>
              <w:t xml:space="preserve"> עובדי השירות </w:t>
            </w:r>
            <w:r w:rsidRPr="00C739A5">
              <w:rPr>
                <w:rFonts w:hint="eastAsia"/>
                <w:b w:val="0"/>
                <w:bCs w:val="0"/>
                <w:noProof w:val="0"/>
                <w:rtl/>
              </w:rPr>
              <w:t>המינהלי</w:t>
            </w:r>
            <w:r w:rsidRPr="00C739A5">
              <w:rPr>
                <w:rFonts w:hint="cs"/>
                <w:b w:val="0"/>
                <w:bCs w:val="0"/>
                <w:noProof w:val="0"/>
                <w:rtl/>
              </w:rPr>
              <w:t>.</w:t>
            </w:r>
          </w:p>
        </w:tc>
      </w:tr>
    </w:tbl>
    <w:p w:rsidR="001275A6" w:rsidP="0083543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83543F">
            <w:pPr>
              <w:pStyle w:val="KOT5"/>
              <w:spacing w:before="120"/>
              <w:jc w:val="center"/>
              <w:rPr>
                <w:sz w:val="24"/>
                <w:szCs w:val="24"/>
                <w:rtl/>
              </w:rPr>
            </w:pPr>
            <w:r w:rsidRPr="00C739A5">
              <w:rPr>
                <w:rFonts w:hint="cs"/>
                <w:sz w:val="24"/>
                <w:rtl/>
              </w:rPr>
              <w:t>תכנון רב-שנתי של ההון האנושי במשרד החוץ</w:t>
            </w:r>
          </w:p>
        </w:tc>
      </w:tr>
      <w:tr w:rsidTr="00550646">
        <w:tblPrEx>
          <w:tblW w:w="6691" w:type="dxa"/>
          <w:jc w:val="center"/>
          <w:tblLook w:val="04A0"/>
        </w:tblPrEx>
        <w:trPr>
          <w:cantSplit/>
          <w:jc w:val="center"/>
        </w:trPr>
        <w:tc>
          <w:tcPr>
            <w:tcW w:w="6691" w:type="dxa"/>
          </w:tcPr>
          <w:p w:rsidR="00C739A5" w:rsidRPr="00C739A5" w:rsidP="0083543F">
            <w:pPr>
              <w:pStyle w:val="takzir"/>
              <w:spacing w:before="60"/>
              <w:rPr>
                <w:b w:val="0"/>
                <w:bCs w:val="0"/>
                <w:noProof w:val="0"/>
                <w:rtl/>
              </w:rPr>
            </w:pPr>
            <w:r w:rsidRPr="00C739A5">
              <w:rPr>
                <w:rFonts w:hint="cs"/>
                <w:b w:val="0"/>
                <w:bCs w:val="0"/>
                <w:noProof w:val="0"/>
                <w:rtl/>
              </w:rPr>
              <w:t>החלטת ממשלה מדצמבר 2011 הסמיכה ועדה בראשות נציב שירות המדינה לגבש תכנית מפורטת לביצוע רפורמה בניהול ופיתוח של ההון האנושי בשירות המדינה. הדוח שהגישה הוועדה האמורה לממשלה ביוני 2013 כולל מתווה לשינויים מבניים הדרגתיים במערך התכנון והניהול של משאבי האנוש במשרדי הממשלה. אולם עקב אי-עמידה בתנאי הסף שהציגה נש"ם, אגף מש"א במשרד החוץ עדיין אינו ערוך להטמיע במשרד את הרפורמה הכללית של נש"ם.</w:t>
            </w:r>
          </w:p>
          <w:p w:rsidR="00C739A5" w:rsidRPr="00C739A5" w:rsidP="0083543F">
            <w:pPr>
              <w:pStyle w:val="takzir"/>
              <w:rPr>
                <w:b w:val="0"/>
                <w:bCs w:val="0"/>
                <w:noProof w:val="0"/>
                <w:rtl/>
              </w:rPr>
            </w:pPr>
            <w:r w:rsidRPr="00C739A5">
              <w:rPr>
                <w:rFonts w:hint="eastAsia"/>
                <w:b w:val="0"/>
                <w:bCs w:val="0"/>
                <w:noProof w:val="0"/>
                <w:rtl/>
              </w:rPr>
              <w:t>בשנים</w:t>
            </w:r>
            <w:r w:rsidRPr="00C739A5">
              <w:rPr>
                <w:b w:val="0"/>
                <w:bCs w:val="0"/>
                <w:noProof w:val="0"/>
                <w:rtl/>
              </w:rPr>
              <w:t xml:space="preserve"> 2012-2008 </w:t>
            </w:r>
            <w:r w:rsidRPr="00C739A5">
              <w:rPr>
                <w:rFonts w:hint="eastAsia"/>
                <w:b w:val="0"/>
                <w:bCs w:val="0"/>
                <w:noProof w:val="0"/>
                <w:rtl/>
              </w:rPr>
              <w:t>השקיע</w:t>
            </w:r>
            <w:r w:rsidRPr="00C739A5">
              <w:rPr>
                <w:b w:val="0"/>
                <w:bCs w:val="0"/>
                <w:noProof w:val="0"/>
                <w:rtl/>
              </w:rPr>
              <w:t xml:space="preserve"> </w:t>
            </w:r>
            <w:r w:rsidRPr="00C739A5">
              <w:rPr>
                <w:rFonts w:hint="eastAsia"/>
                <w:b w:val="0"/>
                <w:bCs w:val="0"/>
                <w:noProof w:val="0"/>
                <w:rtl/>
              </w:rPr>
              <w:t>המשרד</w:t>
            </w:r>
            <w:r w:rsidRPr="00C739A5">
              <w:rPr>
                <w:rFonts w:hint="cs"/>
                <w:b w:val="0"/>
                <w:bCs w:val="0"/>
                <w:noProof w:val="0"/>
                <w:rtl/>
              </w:rPr>
              <w:t xml:space="preserve"> תשומות ומשאבים גדולים בתכנון, גיבוש וניסיון להוציא לפועל רפורמה ארגונית מקיפה, הכוללת שינויים ניכרים בתחום ניהול כוח האדם בשירות החוץ. </w:t>
            </w:r>
            <w:r w:rsidRPr="00C739A5">
              <w:rPr>
                <w:rFonts w:hint="eastAsia"/>
                <w:b w:val="0"/>
                <w:bCs w:val="0"/>
                <w:noProof w:val="0"/>
                <w:rtl/>
              </w:rPr>
              <w:t>בסופו</w:t>
            </w:r>
            <w:r w:rsidRPr="00C739A5">
              <w:rPr>
                <w:b w:val="0"/>
                <w:bCs w:val="0"/>
                <w:noProof w:val="0"/>
                <w:rtl/>
              </w:rPr>
              <w:t xml:space="preserve"> </w:t>
            </w:r>
            <w:r w:rsidRPr="00C739A5">
              <w:rPr>
                <w:rFonts w:hint="eastAsia"/>
                <w:b w:val="0"/>
                <w:bCs w:val="0"/>
                <w:noProof w:val="0"/>
                <w:rtl/>
              </w:rPr>
              <w:t>של</w:t>
            </w:r>
            <w:r w:rsidRPr="00C739A5">
              <w:rPr>
                <w:b w:val="0"/>
                <w:bCs w:val="0"/>
                <w:noProof w:val="0"/>
                <w:rtl/>
              </w:rPr>
              <w:t xml:space="preserve"> </w:t>
            </w:r>
            <w:r w:rsidRPr="00C739A5">
              <w:rPr>
                <w:rFonts w:hint="eastAsia"/>
                <w:b w:val="0"/>
                <w:bCs w:val="0"/>
                <w:noProof w:val="0"/>
                <w:rtl/>
              </w:rPr>
              <w:t>דבר</w:t>
            </w:r>
            <w:r w:rsidRPr="00C739A5">
              <w:rPr>
                <w:b w:val="0"/>
                <w:bCs w:val="0"/>
                <w:noProof w:val="0"/>
                <w:rtl/>
              </w:rPr>
              <w:t xml:space="preserve">, </w:t>
            </w:r>
            <w:r w:rsidRPr="00C739A5">
              <w:rPr>
                <w:rFonts w:hint="eastAsia"/>
                <w:b w:val="0"/>
                <w:bCs w:val="0"/>
                <w:noProof w:val="0"/>
                <w:rtl/>
              </w:rPr>
              <w:t>ההסכם</w:t>
            </w:r>
            <w:r w:rsidRPr="00C739A5">
              <w:rPr>
                <w:b w:val="0"/>
                <w:bCs w:val="0"/>
                <w:noProof w:val="0"/>
                <w:rtl/>
              </w:rPr>
              <w:t xml:space="preserve"> </w:t>
            </w:r>
            <w:r w:rsidRPr="00C739A5">
              <w:rPr>
                <w:rFonts w:hint="eastAsia"/>
                <w:b w:val="0"/>
                <w:bCs w:val="0"/>
                <w:noProof w:val="0"/>
                <w:rtl/>
              </w:rPr>
              <w:t>הקיבוצי</w:t>
            </w:r>
            <w:r w:rsidRPr="00C739A5">
              <w:rPr>
                <w:b w:val="0"/>
                <w:bCs w:val="0"/>
                <w:noProof w:val="0"/>
                <w:rtl/>
              </w:rPr>
              <w:t xml:space="preserve"> </w:t>
            </w:r>
            <w:r w:rsidRPr="00C739A5">
              <w:rPr>
                <w:rFonts w:hint="eastAsia"/>
                <w:b w:val="0"/>
                <w:bCs w:val="0"/>
                <w:noProof w:val="0"/>
                <w:rtl/>
              </w:rPr>
              <w:t>שנחתם</w:t>
            </w:r>
            <w:r w:rsidRPr="00C739A5">
              <w:rPr>
                <w:b w:val="0"/>
                <w:bCs w:val="0"/>
                <w:noProof w:val="0"/>
                <w:rtl/>
              </w:rPr>
              <w:t xml:space="preserve"> </w:t>
            </w:r>
            <w:r w:rsidRPr="00C739A5">
              <w:rPr>
                <w:rFonts w:hint="eastAsia"/>
                <w:b w:val="0"/>
                <w:bCs w:val="0"/>
                <w:noProof w:val="0"/>
                <w:rtl/>
              </w:rPr>
              <w:t>בין</w:t>
            </w:r>
            <w:r w:rsidRPr="00C739A5">
              <w:rPr>
                <w:b w:val="0"/>
                <w:bCs w:val="0"/>
                <w:noProof w:val="0"/>
                <w:rtl/>
              </w:rPr>
              <w:t xml:space="preserve"> </w:t>
            </w:r>
            <w:r w:rsidRPr="00C739A5">
              <w:rPr>
                <w:rFonts w:hint="eastAsia"/>
                <w:b w:val="0"/>
                <w:bCs w:val="0"/>
                <w:noProof w:val="0"/>
                <w:rtl/>
              </w:rPr>
              <w:t>הצדדים</w:t>
            </w:r>
            <w:r w:rsidRPr="00C739A5">
              <w:rPr>
                <w:b w:val="0"/>
                <w:bCs w:val="0"/>
                <w:noProof w:val="0"/>
                <w:rtl/>
              </w:rPr>
              <w:t xml:space="preserve"> </w:t>
            </w:r>
            <w:r w:rsidRPr="00C739A5">
              <w:rPr>
                <w:rFonts w:hint="eastAsia"/>
                <w:b w:val="0"/>
                <w:bCs w:val="0"/>
                <w:noProof w:val="0"/>
                <w:rtl/>
              </w:rPr>
              <w:t>בנובמבר</w:t>
            </w:r>
            <w:r w:rsidRPr="00C739A5">
              <w:rPr>
                <w:b w:val="0"/>
                <w:bCs w:val="0"/>
                <w:noProof w:val="0"/>
                <w:rtl/>
              </w:rPr>
              <w:t xml:space="preserve"> 2014 </w:t>
            </w:r>
            <w:r w:rsidRPr="00C739A5">
              <w:rPr>
                <w:rFonts w:hint="eastAsia"/>
                <w:b w:val="0"/>
                <w:bCs w:val="0"/>
                <w:noProof w:val="0"/>
                <w:rtl/>
              </w:rPr>
              <w:t>אינו</w:t>
            </w:r>
            <w:r w:rsidRPr="00C739A5">
              <w:rPr>
                <w:b w:val="0"/>
                <w:bCs w:val="0"/>
                <w:noProof w:val="0"/>
                <w:rtl/>
              </w:rPr>
              <w:t xml:space="preserve"> </w:t>
            </w:r>
            <w:r w:rsidRPr="00C739A5">
              <w:rPr>
                <w:rFonts w:hint="eastAsia"/>
                <w:b w:val="0"/>
                <w:bCs w:val="0"/>
                <w:noProof w:val="0"/>
                <w:rtl/>
              </w:rPr>
              <w:t>כולל</w:t>
            </w:r>
            <w:r w:rsidRPr="00C739A5">
              <w:rPr>
                <w:b w:val="0"/>
                <w:bCs w:val="0"/>
                <w:noProof w:val="0"/>
                <w:rtl/>
              </w:rPr>
              <w:t xml:space="preserve"> </w:t>
            </w:r>
            <w:r w:rsidRPr="00C739A5">
              <w:rPr>
                <w:rFonts w:hint="eastAsia"/>
                <w:b w:val="0"/>
                <w:bCs w:val="0"/>
                <w:noProof w:val="0"/>
                <w:rtl/>
              </w:rPr>
              <w:t>חלק</w:t>
            </w:r>
            <w:r w:rsidRPr="00C739A5">
              <w:rPr>
                <w:b w:val="0"/>
                <w:bCs w:val="0"/>
                <w:noProof w:val="0"/>
                <w:rtl/>
              </w:rPr>
              <w:t xml:space="preserve"> </w:t>
            </w:r>
            <w:r w:rsidRPr="00C739A5">
              <w:rPr>
                <w:rFonts w:hint="cs"/>
                <w:b w:val="0"/>
                <w:bCs w:val="0"/>
                <w:noProof w:val="0"/>
                <w:rtl/>
              </w:rPr>
              <w:t xml:space="preserve">חשוב </w:t>
            </w:r>
            <w:r w:rsidRPr="00C739A5">
              <w:rPr>
                <w:rFonts w:hint="eastAsia"/>
                <w:b w:val="0"/>
                <w:bCs w:val="0"/>
                <w:noProof w:val="0"/>
                <w:rtl/>
              </w:rPr>
              <w:t>מרכיבי</w:t>
            </w:r>
            <w:r w:rsidRPr="00C739A5">
              <w:rPr>
                <w:b w:val="0"/>
                <w:bCs w:val="0"/>
                <w:noProof w:val="0"/>
                <w:rtl/>
              </w:rPr>
              <w:t xml:space="preserve"> </w:t>
            </w:r>
            <w:r w:rsidR="00A01E85">
              <w:rPr>
                <w:rFonts w:hint="cs"/>
                <w:b w:val="0"/>
                <w:bCs w:val="0"/>
                <w:noProof w:val="0"/>
                <w:rtl/>
              </w:rPr>
              <w:t xml:space="preserve">תכנית </w:t>
            </w:r>
            <w:r w:rsidRPr="00C739A5">
              <w:rPr>
                <w:rFonts w:hint="eastAsia"/>
                <w:b w:val="0"/>
                <w:bCs w:val="0"/>
                <w:noProof w:val="0"/>
                <w:rtl/>
              </w:rPr>
              <w:t>הרפורמה</w:t>
            </w:r>
            <w:r w:rsidRPr="00C739A5">
              <w:rPr>
                <w:b w:val="0"/>
                <w:bCs w:val="0"/>
                <w:noProof w:val="0"/>
                <w:rtl/>
              </w:rPr>
              <w:t xml:space="preserve"> </w:t>
            </w:r>
            <w:r w:rsidRPr="00C739A5">
              <w:rPr>
                <w:rFonts w:hint="eastAsia"/>
                <w:b w:val="0"/>
                <w:bCs w:val="0"/>
                <w:noProof w:val="0"/>
                <w:rtl/>
              </w:rPr>
              <w:t>האמורים</w:t>
            </w:r>
            <w:r w:rsidRPr="00C739A5">
              <w:rPr>
                <w:b w:val="0"/>
                <w:bCs w:val="0"/>
                <w:noProof w:val="0"/>
                <w:rtl/>
              </w:rPr>
              <w:t xml:space="preserve">, </w:t>
            </w:r>
            <w:r w:rsidRPr="00C739A5">
              <w:rPr>
                <w:rFonts w:hint="eastAsia"/>
                <w:b w:val="0"/>
                <w:bCs w:val="0"/>
                <w:noProof w:val="0"/>
                <w:rtl/>
              </w:rPr>
              <w:t>לרבות</w:t>
            </w:r>
            <w:r w:rsidRPr="00C739A5">
              <w:rPr>
                <w:b w:val="0"/>
                <w:bCs w:val="0"/>
                <w:noProof w:val="0"/>
                <w:rtl/>
              </w:rPr>
              <w:t xml:space="preserve"> </w:t>
            </w:r>
            <w:r w:rsidRPr="00C739A5">
              <w:rPr>
                <w:rFonts w:hint="cs"/>
                <w:b w:val="0"/>
                <w:bCs w:val="0"/>
                <w:noProof w:val="0"/>
                <w:rtl/>
              </w:rPr>
              <w:t>קביעת תנאי סף להגשת מועמדות למשרות בשירות החוץ</w:t>
            </w:r>
            <w:r w:rsidRPr="00C739A5">
              <w:rPr>
                <w:b w:val="0"/>
                <w:bCs w:val="0"/>
                <w:noProof w:val="0"/>
                <w:rtl/>
              </w:rPr>
              <w:t xml:space="preserve">, </w:t>
            </w:r>
            <w:r w:rsidRPr="00C739A5">
              <w:rPr>
                <w:rFonts w:hint="eastAsia"/>
                <w:b w:val="0"/>
                <w:bCs w:val="0"/>
                <w:noProof w:val="0"/>
                <w:rtl/>
              </w:rPr>
              <w:t>ניוד</w:t>
            </w:r>
            <w:r w:rsidRPr="00C739A5">
              <w:rPr>
                <w:b w:val="0"/>
                <w:bCs w:val="0"/>
                <w:noProof w:val="0"/>
                <w:rtl/>
              </w:rPr>
              <w:t xml:space="preserve"> </w:t>
            </w:r>
            <w:r w:rsidRPr="00C739A5">
              <w:rPr>
                <w:rFonts w:hint="eastAsia"/>
                <w:b w:val="0"/>
                <w:bCs w:val="0"/>
                <w:noProof w:val="0"/>
                <w:rtl/>
              </w:rPr>
              <w:t>עובדים</w:t>
            </w:r>
            <w:r w:rsidRPr="00C739A5">
              <w:rPr>
                <w:b w:val="0"/>
                <w:bCs w:val="0"/>
                <w:noProof w:val="0"/>
                <w:rtl/>
              </w:rPr>
              <w:t xml:space="preserve">, </w:t>
            </w:r>
            <w:r w:rsidRPr="00C739A5">
              <w:rPr>
                <w:rFonts w:hint="eastAsia"/>
                <w:b w:val="0"/>
                <w:bCs w:val="0"/>
                <w:noProof w:val="0"/>
                <w:rtl/>
              </w:rPr>
              <w:t>הגבלת</w:t>
            </w:r>
            <w:r w:rsidRPr="00C739A5">
              <w:rPr>
                <w:b w:val="0"/>
                <w:bCs w:val="0"/>
                <w:noProof w:val="0"/>
                <w:rtl/>
              </w:rPr>
              <w:t xml:space="preserve"> </w:t>
            </w:r>
            <w:r w:rsidRPr="00C739A5">
              <w:rPr>
                <w:rFonts w:hint="eastAsia"/>
                <w:b w:val="0"/>
                <w:bCs w:val="0"/>
                <w:noProof w:val="0"/>
                <w:rtl/>
              </w:rPr>
              <w:t>תקופות</w:t>
            </w:r>
            <w:r w:rsidRPr="00C739A5">
              <w:rPr>
                <w:b w:val="0"/>
                <w:bCs w:val="0"/>
                <w:noProof w:val="0"/>
                <w:rtl/>
              </w:rPr>
              <w:t xml:space="preserve"> </w:t>
            </w:r>
            <w:r w:rsidRPr="00C739A5">
              <w:rPr>
                <w:rFonts w:hint="eastAsia"/>
                <w:b w:val="0"/>
                <w:bCs w:val="0"/>
                <w:noProof w:val="0"/>
                <w:rtl/>
              </w:rPr>
              <w:t>כהונה</w:t>
            </w:r>
            <w:r w:rsidRPr="00C739A5">
              <w:rPr>
                <w:b w:val="0"/>
                <w:bCs w:val="0"/>
                <w:noProof w:val="0"/>
                <w:rtl/>
              </w:rPr>
              <w:t xml:space="preserve"> </w:t>
            </w:r>
            <w:r w:rsidRPr="00C739A5">
              <w:rPr>
                <w:rFonts w:hint="eastAsia"/>
                <w:b w:val="0"/>
                <w:bCs w:val="0"/>
                <w:noProof w:val="0"/>
                <w:rtl/>
              </w:rPr>
              <w:t>של</w:t>
            </w:r>
            <w:r w:rsidRPr="00C739A5">
              <w:rPr>
                <w:b w:val="0"/>
                <w:bCs w:val="0"/>
                <w:noProof w:val="0"/>
                <w:rtl/>
              </w:rPr>
              <w:t xml:space="preserve"> </w:t>
            </w:r>
            <w:r w:rsidRPr="00C739A5">
              <w:rPr>
                <w:rFonts w:hint="eastAsia"/>
                <w:b w:val="0"/>
                <w:bCs w:val="0"/>
                <w:noProof w:val="0"/>
                <w:rtl/>
              </w:rPr>
              <w:t>משרות</w:t>
            </w:r>
            <w:r w:rsidRPr="00C739A5">
              <w:rPr>
                <w:b w:val="0"/>
                <w:bCs w:val="0"/>
                <w:noProof w:val="0"/>
                <w:rtl/>
              </w:rPr>
              <w:t xml:space="preserve"> </w:t>
            </w:r>
            <w:r w:rsidRPr="00C739A5">
              <w:rPr>
                <w:rFonts w:hint="eastAsia"/>
                <w:b w:val="0"/>
                <w:bCs w:val="0"/>
                <w:noProof w:val="0"/>
                <w:rtl/>
              </w:rPr>
              <w:t>ניהול</w:t>
            </w:r>
            <w:r w:rsidRPr="00C739A5">
              <w:rPr>
                <w:b w:val="0"/>
                <w:bCs w:val="0"/>
                <w:noProof w:val="0"/>
                <w:rtl/>
              </w:rPr>
              <w:t xml:space="preserve"> </w:t>
            </w:r>
            <w:r w:rsidRPr="00C739A5">
              <w:rPr>
                <w:rFonts w:hint="eastAsia"/>
                <w:b w:val="0"/>
                <w:bCs w:val="0"/>
                <w:noProof w:val="0"/>
                <w:rtl/>
              </w:rPr>
              <w:t>במטה</w:t>
            </w:r>
            <w:r w:rsidRPr="00C739A5">
              <w:rPr>
                <w:b w:val="0"/>
                <w:bCs w:val="0"/>
                <w:noProof w:val="0"/>
                <w:rtl/>
              </w:rPr>
              <w:t xml:space="preserve"> </w:t>
            </w:r>
            <w:r w:rsidRPr="00C739A5">
              <w:rPr>
                <w:rFonts w:hint="eastAsia"/>
                <w:b w:val="0"/>
                <w:bCs w:val="0"/>
                <w:noProof w:val="0"/>
                <w:rtl/>
              </w:rPr>
              <w:t>ושינוי</w:t>
            </w:r>
            <w:r w:rsidRPr="00C739A5">
              <w:rPr>
                <w:b w:val="0"/>
                <w:bCs w:val="0"/>
                <w:noProof w:val="0"/>
                <w:rtl/>
              </w:rPr>
              <w:t xml:space="preserve"> </w:t>
            </w:r>
            <w:r w:rsidRPr="00C739A5">
              <w:rPr>
                <w:rFonts w:hint="eastAsia"/>
                <w:b w:val="0"/>
                <w:bCs w:val="0"/>
                <w:noProof w:val="0"/>
                <w:rtl/>
              </w:rPr>
              <w:t>אופן</w:t>
            </w:r>
            <w:r w:rsidRPr="00C739A5">
              <w:rPr>
                <w:b w:val="0"/>
                <w:bCs w:val="0"/>
                <w:noProof w:val="0"/>
                <w:rtl/>
              </w:rPr>
              <w:t xml:space="preserve"> </w:t>
            </w:r>
            <w:r w:rsidRPr="00C739A5">
              <w:rPr>
                <w:rFonts w:hint="eastAsia"/>
                <w:b w:val="0"/>
                <w:bCs w:val="0"/>
                <w:noProof w:val="0"/>
                <w:rtl/>
              </w:rPr>
              <w:t>הערכת</w:t>
            </w:r>
            <w:r w:rsidRPr="00C739A5">
              <w:rPr>
                <w:b w:val="0"/>
                <w:bCs w:val="0"/>
                <w:noProof w:val="0"/>
                <w:rtl/>
              </w:rPr>
              <w:t xml:space="preserve"> </w:t>
            </w:r>
            <w:r w:rsidRPr="00C739A5">
              <w:rPr>
                <w:rFonts w:hint="eastAsia"/>
                <w:b w:val="0"/>
                <w:bCs w:val="0"/>
                <w:noProof w:val="0"/>
                <w:rtl/>
              </w:rPr>
              <w:t>ביצועי</w:t>
            </w:r>
            <w:r w:rsidRPr="00C739A5">
              <w:rPr>
                <w:b w:val="0"/>
                <w:bCs w:val="0"/>
                <w:noProof w:val="0"/>
                <w:rtl/>
              </w:rPr>
              <w:t xml:space="preserve"> </w:t>
            </w:r>
            <w:r w:rsidRPr="00C739A5">
              <w:rPr>
                <w:rFonts w:hint="eastAsia"/>
                <w:b w:val="0"/>
                <w:bCs w:val="0"/>
                <w:noProof w:val="0"/>
                <w:rtl/>
              </w:rPr>
              <w:t>העובדים</w:t>
            </w:r>
            <w:r w:rsidRPr="00C739A5">
              <w:rPr>
                <w:b w:val="0"/>
                <w:bCs w:val="0"/>
                <w:noProof w:val="0"/>
                <w:rtl/>
              </w:rPr>
              <w:t>.</w:t>
            </w:r>
            <w:r w:rsidRPr="00C739A5">
              <w:rPr>
                <w:rFonts w:hint="cs"/>
                <w:b w:val="0"/>
                <w:bCs w:val="0"/>
                <w:noProof w:val="0"/>
                <w:rtl/>
              </w:rPr>
              <w:t xml:space="preserve"> </w:t>
            </w:r>
          </w:p>
          <w:p w:rsidR="00BF4C3B" w:rsidP="0083543F">
            <w:pPr>
              <w:pStyle w:val="takzir"/>
              <w:rPr>
                <w:b w:val="0"/>
                <w:bCs w:val="0"/>
                <w:noProof w:val="0"/>
                <w:rtl/>
              </w:rPr>
            </w:pPr>
            <w:r w:rsidRPr="00C739A5">
              <w:rPr>
                <w:rFonts w:hint="cs"/>
                <w:b w:val="0"/>
                <w:bCs w:val="0"/>
                <w:noProof w:val="0"/>
                <w:rtl/>
              </w:rPr>
              <w:t>תוצאות עבודת מטה שהוצגה להנהלת המשרד ב-2012 מלמדות כי יש להוסיף לתקן הנציגויות 127 משרות של שליחים כדי להגשים את יעדי המשרד בתחום המדיני. נתונים אלו נכונים גם לשנת 2014. עד מועד תום הביקורת לא הובא הדבר לידי ביטוי בתקינת משרות השליחים בנציגויות. כמו כן לא נמצאו ברשות המשרד תכניות להתאמת פעילותו לכוח האדם המצומצם הפועל בו נוכח המחסור הניכר במשרות בתקן שירות החוץ כאמור.</w:t>
            </w:r>
          </w:p>
        </w:tc>
      </w:tr>
    </w:tbl>
    <w:p w:rsidR="00C739A5" w:rsidP="0083543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01E8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739A5" w:rsidP="0083543F">
            <w:pPr>
              <w:pStyle w:val="KOT5"/>
              <w:spacing w:before="120"/>
              <w:jc w:val="center"/>
              <w:rPr>
                <w:sz w:val="24"/>
                <w:szCs w:val="24"/>
                <w:rtl/>
              </w:rPr>
            </w:pPr>
            <w:r w:rsidRPr="00C739A5">
              <w:rPr>
                <w:rFonts w:hint="cs"/>
                <w:rtl/>
              </w:rPr>
              <w:t>טיפול שוטף בענייני העובדים במשרד החוץ</w:t>
            </w:r>
          </w:p>
        </w:tc>
      </w:tr>
      <w:tr w:rsidTr="00A01E85">
        <w:tblPrEx>
          <w:tblW w:w="6691" w:type="dxa"/>
          <w:jc w:val="center"/>
          <w:tblLook w:val="04A0"/>
        </w:tblPrEx>
        <w:trPr>
          <w:cantSplit/>
          <w:jc w:val="center"/>
        </w:trPr>
        <w:tc>
          <w:tcPr>
            <w:tcW w:w="6691" w:type="dxa"/>
          </w:tcPr>
          <w:p w:rsidR="00C739A5" w:rsidRPr="00C739A5" w:rsidP="0083543F">
            <w:pPr>
              <w:pStyle w:val="takzir"/>
              <w:spacing w:before="60"/>
              <w:rPr>
                <w:b w:val="0"/>
                <w:bCs w:val="0"/>
                <w:noProof w:val="0"/>
                <w:rtl/>
              </w:rPr>
            </w:pPr>
            <w:r w:rsidRPr="00C739A5">
              <w:rPr>
                <w:rFonts w:hint="cs"/>
                <w:b w:val="0"/>
                <w:bCs w:val="0"/>
                <w:noProof w:val="0"/>
                <w:rtl/>
              </w:rPr>
              <w:t xml:space="preserve">החלטת שר החוץ והנהלת המשרד מ-2012, הקובעת כי יש </w:t>
            </w:r>
            <w:r w:rsidRPr="00C739A5">
              <w:rPr>
                <w:rFonts w:hint="eastAsia"/>
                <w:b w:val="0"/>
                <w:bCs w:val="0"/>
                <w:noProof w:val="0"/>
                <w:rtl/>
              </w:rPr>
              <w:t>להגדיר</w:t>
            </w:r>
            <w:r w:rsidRPr="00C739A5">
              <w:rPr>
                <w:b w:val="0"/>
                <w:bCs w:val="0"/>
                <w:noProof w:val="0"/>
                <w:rtl/>
              </w:rPr>
              <w:t xml:space="preserve"> </w:t>
            </w:r>
            <w:r w:rsidRPr="00C739A5">
              <w:rPr>
                <w:rFonts w:hint="eastAsia"/>
                <w:b w:val="0"/>
                <w:bCs w:val="0"/>
                <w:noProof w:val="0"/>
                <w:rtl/>
              </w:rPr>
              <w:t>תנאי</w:t>
            </w:r>
            <w:r w:rsidRPr="00C739A5">
              <w:rPr>
                <w:b w:val="0"/>
                <w:bCs w:val="0"/>
                <w:noProof w:val="0"/>
                <w:rtl/>
              </w:rPr>
              <w:t xml:space="preserve"> </w:t>
            </w:r>
            <w:r w:rsidRPr="00C739A5">
              <w:rPr>
                <w:rFonts w:hint="eastAsia"/>
                <w:b w:val="0"/>
                <w:bCs w:val="0"/>
                <w:noProof w:val="0"/>
                <w:rtl/>
              </w:rPr>
              <w:t>סף</w:t>
            </w:r>
            <w:r w:rsidRPr="00C739A5">
              <w:rPr>
                <w:rFonts w:hint="cs"/>
                <w:b w:val="0"/>
                <w:bCs w:val="0"/>
                <w:noProof w:val="0"/>
                <w:rtl/>
              </w:rPr>
              <w:t xml:space="preserve"> למינוי לתפקידים בשירות החוץ - במטה ובנציגויות, לא יושמה במלואה. </w:t>
            </w:r>
          </w:p>
          <w:p w:rsidR="00C739A5" w:rsidRPr="00C739A5" w:rsidP="0083543F">
            <w:pPr>
              <w:pStyle w:val="takzir"/>
              <w:rPr>
                <w:b w:val="0"/>
                <w:bCs w:val="0"/>
                <w:noProof w:val="0"/>
                <w:rtl/>
              </w:rPr>
            </w:pPr>
            <w:r w:rsidRPr="00C739A5">
              <w:rPr>
                <w:rFonts w:hint="cs"/>
                <w:b w:val="0"/>
                <w:bCs w:val="0"/>
                <w:noProof w:val="0"/>
                <w:rtl/>
              </w:rPr>
              <w:t xml:space="preserve">קידום עובדים בארץ ובחו"ל בהתאם לכללים שנקבעו בתקנון הוא הליך תחרותי המשפיע במישרין על תנאי השכר והתנאים הנלווים שלהם זכאי העובד הזוכה. הליך הקידום הזה מתנהל </w:t>
            </w:r>
            <w:r w:rsidRPr="00C739A5">
              <w:rPr>
                <w:rFonts w:hint="eastAsia"/>
                <w:b w:val="0"/>
                <w:bCs w:val="0"/>
                <w:noProof w:val="0"/>
                <w:rtl/>
              </w:rPr>
              <w:t>בוועד</w:t>
            </w:r>
            <w:r w:rsidRPr="00C739A5">
              <w:rPr>
                <w:rFonts w:hint="cs"/>
                <w:b w:val="0"/>
                <w:bCs w:val="0"/>
                <w:noProof w:val="0"/>
                <w:rtl/>
              </w:rPr>
              <w:t>ו</w:t>
            </w:r>
            <w:r w:rsidRPr="00C739A5">
              <w:rPr>
                <w:rFonts w:hint="eastAsia"/>
                <w:b w:val="0"/>
                <w:bCs w:val="0"/>
                <w:noProof w:val="0"/>
                <w:rtl/>
              </w:rPr>
              <w:t>ת</w:t>
            </w:r>
            <w:r w:rsidRPr="00C739A5">
              <w:rPr>
                <w:b w:val="0"/>
                <w:bCs w:val="0"/>
                <w:noProof w:val="0"/>
                <w:rtl/>
              </w:rPr>
              <w:t xml:space="preserve"> </w:t>
            </w:r>
            <w:r w:rsidRPr="00C739A5">
              <w:rPr>
                <w:rFonts w:hint="eastAsia"/>
                <w:b w:val="0"/>
                <w:bCs w:val="0"/>
                <w:noProof w:val="0"/>
                <w:rtl/>
              </w:rPr>
              <w:t>המינויים</w:t>
            </w:r>
            <w:r w:rsidRPr="00C739A5">
              <w:rPr>
                <w:b w:val="0"/>
                <w:bCs w:val="0"/>
                <w:noProof w:val="0"/>
                <w:rtl/>
              </w:rPr>
              <w:t xml:space="preserve"> </w:t>
            </w:r>
            <w:r w:rsidRPr="00C739A5">
              <w:rPr>
                <w:rFonts w:hint="eastAsia"/>
                <w:b w:val="0"/>
                <w:bCs w:val="0"/>
                <w:noProof w:val="0"/>
                <w:rtl/>
              </w:rPr>
              <w:t>של</w:t>
            </w:r>
            <w:r w:rsidRPr="00C739A5">
              <w:rPr>
                <w:b w:val="0"/>
                <w:bCs w:val="0"/>
                <w:noProof w:val="0"/>
                <w:rtl/>
              </w:rPr>
              <w:t xml:space="preserve"> </w:t>
            </w:r>
            <w:r w:rsidRPr="00C739A5">
              <w:rPr>
                <w:rFonts w:hint="eastAsia"/>
                <w:b w:val="0"/>
                <w:bCs w:val="0"/>
                <w:noProof w:val="0"/>
                <w:rtl/>
              </w:rPr>
              <w:t>המשרד</w:t>
            </w:r>
            <w:r w:rsidRPr="00C739A5">
              <w:rPr>
                <w:rFonts w:hint="cs"/>
                <w:b w:val="0"/>
                <w:bCs w:val="0"/>
                <w:noProof w:val="0"/>
                <w:rtl/>
              </w:rPr>
              <w:t xml:space="preserve"> על פי נוהל מינויים ייחודי (להלן - נוהל המינויים). על אף האמור בנוהל המינויים, ועדות המינויים הן המקבלות החלטות בנושא קידום עובדים בדרג אף שאין זה מתפקידן לעשות כן. </w:t>
            </w:r>
          </w:p>
          <w:p w:rsidR="00C739A5" w:rsidRPr="00C739A5" w:rsidP="0083543F">
            <w:pPr>
              <w:pStyle w:val="takzir"/>
              <w:rPr>
                <w:b w:val="0"/>
                <w:bCs w:val="0"/>
                <w:noProof w:val="0"/>
                <w:rtl/>
              </w:rPr>
            </w:pPr>
            <w:r w:rsidRPr="00C739A5">
              <w:rPr>
                <w:rFonts w:hint="eastAsia"/>
                <w:b w:val="0"/>
                <w:bCs w:val="0"/>
                <w:noProof w:val="0"/>
                <w:rtl/>
              </w:rPr>
              <w:t>במשרד</w:t>
            </w:r>
            <w:r w:rsidRPr="00C739A5">
              <w:rPr>
                <w:b w:val="0"/>
                <w:bCs w:val="0"/>
                <w:noProof w:val="0"/>
                <w:rtl/>
              </w:rPr>
              <w:t xml:space="preserve"> נוהגת מתכונת עבודה ולפיה </w:t>
            </w:r>
            <w:r w:rsidRPr="00C739A5">
              <w:rPr>
                <w:rFonts w:hint="eastAsia"/>
                <w:b w:val="0"/>
                <w:bCs w:val="0"/>
                <w:noProof w:val="0"/>
                <w:rtl/>
              </w:rPr>
              <w:t>חלק</w:t>
            </w:r>
            <w:r w:rsidRPr="00C739A5">
              <w:rPr>
                <w:b w:val="0"/>
                <w:bCs w:val="0"/>
                <w:noProof w:val="0"/>
                <w:rtl/>
              </w:rPr>
              <w:t xml:space="preserve"> מחברי </w:t>
            </w:r>
            <w:r w:rsidRPr="00C739A5">
              <w:rPr>
                <w:rFonts w:hint="eastAsia"/>
                <w:b w:val="0"/>
                <w:bCs w:val="0"/>
                <w:noProof w:val="0"/>
                <w:rtl/>
              </w:rPr>
              <w:t>ועדות</w:t>
            </w:r>
            <w:r w:rsidRPr="00C739A5">
              <w:rPr>
                <w:b w:val="0"/>
                <w:bCs w:val="0"/>
                <w:noProof w:val="0"/>
                <w:rtl/>
              </w:rPr>
              <w:t xml:space="preserve"> המינויים </w:t>
            </w:r>
            <w:r w:rsidRPr="00C739A5">
              <w:rPr>
                <w:rFonts w:hint="eastAsia"/>
                <w:b w:val="0"/>
                <w:bCs w:val="0"/>
                <w:noProof w:val="0"/>
                <w:rtl/>
              </w:rPr>
              <w:t>משתתפים</w:t>
            </w:r>
            <w:r w:rsidRPr="00C739A5">
              <w:rPr>
                <w:b w:val="0"/>
                <w:bCs w:val="0"/>
                <w:noProof w:val="0"/>
                <w:rtl/>
              </w:rPr>
              <w:t xml:space="preserve"> </w:t>
            </w:r>
            <w:r w:rsidRPr="00C739A5">
              <w:rPr>
                <w:rFonts w:hint="eastAsia"/>
                <w:b w:val="0"/>
                <w:bCs w:val="0"/>
                <w:noProof w:val="0"/>
                <w:rtl/>
              </w:rPr>
              <w:t>בישיבות</w:t>
            </w:r>
            <w:r w:rsidRPr="00C739A5">
              <w:rPr>
                <w:b w:val="0"/>
                <w:bCs w:val="0"/>
                <w:noProof w:val="0"/>
                <w:rtl/>
              </w:rPr>
              <w:t xml:space="preserve"> </w:t>
            </w:r>
            <w:r w:rsidRPr="00C739A5">
              <w:rPr>
                <w:rFonts w:hint="eastAsia"/>
                <w:b w:val="0"/>
                <w:bCs w:val="0"/>
                <w:noProof w:val="0"/>
                <w:rtl/>
              </w:rPr>
              <w:t>הכנה</w:t>
            </w:r>
            <w:r w:rsidRPr="00C739A5">
              <w:rPr>
                <w:b w:val="0"/>
                <w:bCs w:val="0"/>
                <w:noProof w:val="0"/>
                <w:rtl/>
              </w:rPr>
              <w:t xml:space="preserve"> </w:t>
            </w:r>
            <w:r w:rsidRPr="00C739A5">
              <w:rPr>
                <w:rFonts w:hint="cs"/>
                <w:b w:val="0"/>
                <w:bCs w:val="0"/>
                <w:noProof w:val="0"/>
                <w:rtl/>
              </w:rPr>
              <w:t xml:space="preserve">של </w:t>
            </w:r>
            <w:r w:rsidRPr="00C739A5">
              <w:rPr>
                <w:rFonts w:hint="eastAsia"/>
                <w:b w:val="0"/>
                <w:bCs w:val="0"/>
                <w:noProof w:val="0"/>
                <w:rtl/>
              </w:rPr>
              <w:t>הוועדות</w:t>
            </w:r>
            <w:r w:rsidRPr="00C739A5">
              <w:rPr>
                <w:b w:val="0"/>
                <w:bCs w:val="0"/>
                <w:noProof w:val="0"/>
                <w:rtl/>
              </w:rPr>
              <w:t xml:space="preserve"> </w:t>
            </w:r>
            <w:r w:rsidRPr="00C739A5">
              <w:rPr>
                <w:rFonts w:hint="eastAsia"/>
                <w:b w:val="0"/>
                <w:bCs w:val="0"/>
                <w:noProof w:val="0"/>
                <w:rtl/>
              </w:rPr>
              <w:t>טרם</w:t>
            </w:r>
            <w:r w:rsidRPr="00C739A5">
              <w:rPr>
                <w:b w:val="0"/>
                <w:bCs w:val="0"/>
                <w:noProof w:val="0"/>
                <w:rtl/>
              </w:rPr>
              <w:t xml:space="preserve"> </w:t>
            </w:r>
            <w:r w:rsidRPr="00C739A5">
              <w:rPr>
                <w:rFonts w:hint="eastAsia"/>
                <w:b w:val="0"/>
                <w:bCs w:val="0"/>
                <w:noProof w:val="0"/>
                <w:rtl/>
              </w:rPr>
              <w:t>כינוסן</w:t>
            </w:r>
            <w:r w:rsidRPr="00C739A5">
              <w:rPr>
                <w:b w:val="0"/>
                <w:bCs w:val="0"/>
                <w:noProof w:val="0"/>
                <w:rtl/>
              </w:rPr>
              <w:t xml:space="preserve"> </w:t>
            </w:r>
            <w:r w:rsidRPr="00C739A5">
              <w:rPr>
                <w:rFonts w:hint="eastAsia"/>
                <w:b w:val="0"/>
                <w:bCs w:val="0"/>
                <w:noProof w:val="0"/>
                <w:rtl/>
              </w:rPr>
              <w:t>הרשמי</w:t>
            </w:r>
            <w:r w:rsidRPr="00C739A5">
              <w:rPr>
                <w:b w:val="0"/>
                <w:bCs w:val="0"/>
                <w:noProof w:val="0"/>
                <w:rtl/>
              </w:rPr>
              <w:t xml:space="preserve">. </w:t>
            </w:r>
          </w:p>
          <w:p w:rsidR="00C739A5" w:rsidRPr="00C739A5" w:rsidP="0083543F">
            <w:pPr>
              <w:pStyle w:val="takzir"/>
              <w:rPr>
                <w:b w:val="0"/>
                <w:bCs w:val="0"/>
                <w:noProof w:val="0"/>
                <w:rtl/>
              </w:rPr>
            </w:pPr>
            <w:r w:rsidRPr="00C739A5">
              <w:rPr>
                <w:rFonts w:hint="cs"/>
                <w:b w:val="0"/>
                <w:bCs w:val="0"/>
                <w:noProof w:val="0"/>
                <w:rtl/>
              </w:rPr>
              <w:t xml:space="preserve">פרוטוקול דיוני </w:t>
            </w:r>
            <w:r w:rsidRPr="00C739A5">
              <w:rPr>
                <w:rFonts w:hint="eastAsia"/>
                <w:b w:val="0"/>
                <w:bCs w:val="0"/>
                <w:noProof w:val="0"/>
                <w:rtl/>
              </w:rPr>
              <w:t>ועדות</w:t>
            </w:r>
            <w:r w:rsidRPr="00C739A5">
              <w:rPr>
                <w:b w:val="0"/>
                <w:bCs w:val="0"/>
                <w:noProof w:val="0"/>
                <w:rtl/>
              </w:rPr>
              <w:t xml:space="preserve"> </w:t>
            </w:r>
            <w:r w:rsidRPr="00C739A5">
              <w:rPr>
                <w:rFonts w:hint="eastAsia"/>
                <w:b w:val="0"/>
                <w:bCs w:val="0"/>
                <w:noProof w:val="0"/>
                <w:rtl/>
              </w:rPr>
              <w:t>המינויים</w:t>
            </w:r>
            <w:r w:rsidRPr="00C739A5">
              <w:rPr>
                <w:rFonts w:hint="cs"/>
                <w:b w:val="0"/>
                <w:bCs w:val="0"/>
                <w:noProof w:val="0"/>
                <w:rtl/>
              </w:rPr>
              <w:t xml:space="preserve"> אינו כולל גיליון ציונים במדרג שנקבע בהנחיות נש"ם העוסקות במינוי עובדים למשרות בשירות המדינה, הגם שהנחיות אלה חלות על עבודתן של ועדות המינויים של המשרד.</w:t>
            </w:r>
          </w:p>
          <w:p w:rsidR="00C739A5" w:rsidP="0083543F">
            <w:pPr>
              <w:pStyle w:val="takzir"/>
              <w:rPr>
                <w:b w:val="0"/>
                <w:bCs w:val="0"/>
                <w:noProof w:val="0"/>
                <w:rtl/>
              </w:rPr>
            </w:pPr>
            <w:r w:rsidRPr="00C739A5">
              <w:rPr>
                <w:b w:val="0"/>
                <w:bCs w:val="0"/>
                <w:noProof w:val="0"/>
                <w:rtl/>
              </w:rPr>
              <w:t xml:space="preserve">המשרד מאפשר לשליחים לשוב ארצה לפני תום פרק הזמן </w:t>
            </w:r>
            <w:r w:rsidRPr="00C739A5">
              <w:rPr>
                <w:rFonts w:hint="cs"/>
                <w:b w:val="0"/>
                <w:bCs w:val="0"/>
                <w:noProof w:val="0"/>
                <w:rtl/>
              </w:rPr>
              <w:t>המזערי</w:t>
            </w:r>
            <w:r w:rsidRPr="00C739A5">
              <w:rPr>
                <w:b w:val="0"/>
                <w:bCs w:val="0"/>
                <w:noProof w:val="0"/>
                <w:rtl/>
              </w:rPr>
              <w:t xml:space="preserve"> של שירותם בנציגויות בחו"ל הקבוע בכתבי המינוי, על אף הקשיים שאי-מיצוי תקופת השליחות מערימים על יכולת</w:t>
            </w:r>
            <w:r w:rsidRPr="00C739A5">
              <w:rPr>
                <w:rFonts w:hint="cs"/>
                <w:b w:val="0"/>
                <w:bCs w:val="0"/>
                <w:noProof w:val="0"/>
                <w:rtl/>
              </w:rPr>
              <w:t xml:space="preserve"> המשרד</w:t>
            </w:r>
            <w:r w:rsidRPr="00C739A5">
              <w:rPr>
                <w:b w:val="0"/>
                <w:bCs w:val="0"/>
                <w:noProof w:val="0"/>
                <w:rtl/>
              </w:rPr>
              <w:t xml:space="preserve"> לתכנן ולנהל את משאבי האנוש שלו.</w:t>
            </w:r>
          </w:p>
        </w:tc>
      </w:tr>
    </w:tbl>
    <w:p w:rsidR="001275A6" w:rsidP="0083543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83543F">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FF3BE0" w:rsidRPr="00FF3BE0" w:rsidP="0083543F">
            <w:pPr>
              <w:pStyle w:val="takzir"/>
              <w:spacing w:before="60"/>
              <w:rPr>
                <w:b w:val="0"/>
                <w:bCs w:val="0"/>
                <w:noProof w:val="0"/>
                <w:rtl/>
              </w:rPr>
            </w:pPr>
            <w:r w:rsidRPr="00FF3BE0">
              <w:rPr>
                <w:rFonts w:hint="cs"/>
                <w:b w:val="0"/>
                <w:bCs w:val="0"/>
                <w:noProof w:val="0"/>
                <w:rtl/>
              </w:rPr>
              <w:t>על המשרד ועל נש"ם לבחון את האפשרות לפתוח קורסי צוערים לא רק בעקבות פינוי ממשי של משרות בתקן אלא גם על סמך תחזית על פרישה או עזיבה עתידית של עובדים, הצבת עובדים בתפקידים בפועל במשרדי ממשלה אחרים או שהייה של עובדים בחופשה ארוכה ללא תשלום. לצורך כך נדרש המשרד בין היתר לנהל תחזית כוח אדם מפורטת לכמה שנים מראש תוך התבססות על תחזיות פרישה.</w:t>
            </w:r>
          </w:p>
          <w:p w:rsidR="00FF3BE0" w:rsidRPr="00FF3BE0" w:rsidP="0083543F">
            <w:pPr>
              <w:pStyle w:val="takzir"/>
              <w:rPr>
                <w:b w:val="0"/>
                <w:bCs w:val="0"/>
                <w:noProof w:val="0"/>
                <w:rtl/>
              </w:rPr>
            </w:pPr>
            <w:r w:rsidRPr="00FF3BE0">
              <w:rPr>
                <w:rFonts w:hint="cs"/>
                <w:b w:val="0"/>
                <w:bCs w:val="0"/>
                <w:noProof w:val="0"/>
                <w:rtl/>
              </w:rPr>
              <w:t xml:space="preserve">על אגף מש"א לוודא כי מכאן ולהבא עובדים שנקלטו במשרד החל מאפריל 2008 יוצבו במשרות בשירות החוץ רק לאחר שסיימו בהצלחה את קורס הצוערים. </w:t>
            </w:r>
            <w:r w:rsidRPr="00FF3BE0">
              <w:rPr>
                <w:rFonts w:hint="eastAsia"/>
                <w:b w:val="0"/>
                <w:bCs w:val="0"/>
                <w:noProof w:val="0"/>
                <w:rtl/>
              </w:rPr>
              <w:t>עם</w:t>
            </w:r>
            <w:r w:rsidRPr="00FF3BE0">
              <w:rPr>
                <w:b w:val="0"/>
                <w:bCs w:val="0"/>
                <w:noProof w:val="0"/>
                <w:rtl/>
              </w:rPr>
              <w:t xml:space="preserve"> זאת, </w:t>
            </w:r>
            <w:r w:rsidRPr="00FF3BE0">
              <w:rPr>
                <w:rFonts w:hint="eastAsia"/>
                <w:b w:val="0"/>
                <w:bCs w:val="0"/>
                <w:noProof w:val="0"/>
                <w:rtl/>
              </w:rPr>
              <w:t>במקרים</w:t>
            </w:r>
            <w:r w:rsidRPr="00FF3BE0">
              <w:rPr>
                <w:b w:val="0"/>
                <w:bCs w:val="0"/>
                <w:noProof w:val="0"/>
                <w:rtl/>
              </w:rPr>
              <w:t xml:space="preserve"> שבהם לא עלה בידי המשרד לאייש משרות פנויות בנציגויות </w:t>
            </w:r>
            <w:r w:rsidRPr="00FF3BE0">
              <w:rPr>
                <w:rFonts w:hint="cs"/>
                <w:b w:val="0"/>
                <w:bCs w:val="0"/>
                <w:noProof w:val="0"/>
                <w:rtl/>
              </w:rPr>
              <w:t>ב</w:t>
            </w:r>
            <w:r w:rsidRPr="00FF3BE0">
              <w:rPr>
                <w:b w:val="0"/>
                <w:bCs w:val="0"/>
                <w:noProof w:val="0"/>
                <w:rtl/>
              </w:rPr>
              <w:t xml:space="preserve">עובדיו הכשירים לשרת בחו"ל, עליו לבחון את האפשרות לאיישן באמצעות </w:t>
            </w:r>
            <w:r w:rsidRPr="00FF3BE0">
              <w:rPr>
                <w:rFonts w:hint="eastAsia"/>
                <w:b w:val="0"/>
                <w:bCs w:val="0"/>
                <w:noProof w:val="0"/>
                <w:rtl/>
              </w:rPr>
              <w:t>מכרז</w:t>
            </w:r>
            <w:r w:rsidRPr="00FF3BE0">
              <w:rPr>
                <w:b w:val="0"/>
                <w:bCs w:val="0"/>
                <w:noProof w:val="0"/>
                <w:rtl/>
              </w:rPr>
              <w:t xml:space="preserve"> בין-משרדי </w:t>
            </w:r>
            <w:r w:rsidRPr="00FF3BE0">
              <w:rPr>
                <w:rFonts w:hint="eastAsia"/>
                <w:b w:val="0"/>
                <w:bCs w:val="0"/>
                <w:noProof w:val="0"/>
                <w:rtl/>
              </w:rPr>
              <w:t>או</w:t>
            </w:r>
            <w:r w:rsidRPr="00FF3BE0">
              <w:rPr>
                <w:b w:val="0"/>
                <w:bCs w:val="0"/>
                <w:noProof w:val="0"/>
                <w:rtl/>
              </w:rPr>
              <w:t xml:space="preserve"> </w:t>
            </w:r>
            <w:r w:rsidRPr="00FF3BE0">
              <w:rPr>
                <w:rFonts w:hint="eastAsia"/>
                <w:b w:val="0"/>
                <w:bCs w:val="0"/>
                <w:noProof w:val="0"/>
                <w:rtl/>
              </w:rPr>
              <w:t>באמצעות</w:t>
            </w:r>
            <w:r w:rsidRPr="00FF3BE0">
              <w:rPr>
                <w:b w:val="0"/>
                <w:bCs w:val="0"/>
                <w:noProof w:val="0"/>
                <w:rtl/>
              </w:rPr>
              <w:t xml:space="preserve"> </w:t>
            </w:r>
            <w:r w:rsidRPr="00FF3BE0">
              <w:rPr>
                <w:rFonts w:hint="eastAsia"/>
                <w:b w:val="0"/>
                <w:bCs w:val="0"/>
                <w:noProof w:val="0"/>
                <w:rtl/>
              </w:rPr>
              <w:t>מכרז</w:t>
            </w:r>
            <w:r w:rsidRPr="00FF3BE0">
              <w:rPr>
                <w:b w:val="0"/>
                <w:bCs w:val="0"/>
                <w:noProof w:val="0"/>
                <w:rtl/>
              </w:rPr>
              <w:t xml:space="preserve"> </w:t>
            </w:r>
            <w:r w:rsidRPr="00FF3BE0">
              <w:rPr>
                <w:rFonts w:hint="eastAsia"/>
                <w:b w:val="0"/>
                <w:bCs w:val="0"/>
                <w:noProof w:val="0"/>
                <w:rtl/>
              </w:rPr>
              <w:t>פומבי</w:t>
            </w:r>
            <w:r w:rsidRPr="00FF3BE0">
              <w:rPr>
                <w:b w:val="0"/>
                <w:bCs w:val="0"/>
                <w:noProof w:val="0"/>
                <w:rtl/>
              </w:rPr>
              <w:t xml:space="preserve"> </w:t>
            </w:r>
            <w:r w:rsidRPr="00FF3BE0">
              <w:rPr>
                <w:rFonts w:hint="eastAsia"/>
                <w:b w:val="0"/>
                <w:bCs w:val="0"/>
                <w:noProof w:val="0"/>
                <w:rtl/>
              </w:rPr>
              <w:t>המופנה</w:t>
            </w:r>
            <w:r w:rsidRPr="00FF3BE0">
              <w:rPr>
                <w:b w:val="0"/>
                <w:bCs w:val="0"/>
                <w:noProof w:val="0"/>
                <w:rtl/>
              </w:rPr>
              <w:t xml:space="preserve"> </w:t>
            </w:r>
            <w:r w:rsidRPr="00FF3BE0">
              <w:rPr>
                <w:rFonts w:hint="eastAsia"/>
                <w:b w:val="0"/>
                <w:bCs w:val="0"/>
                <w:noProof w:val="0"/>
                <w:rtl/>
              </w:rPr>
              <w:t>לכלל</w:t>
            </w:r>
            <w:r w:rsidRPr="00FF3BE0">
              <w:rPr>
                <w:b w:val="0"/>
                <w:bCs w:val="0"/>
                <w:noProof w:val="0"/>
                <w:rtl/>
              </w:rPr>
              <w:t xml:space="preserve"> </w:t>
            </w:r>
            <w:r w:rsidRPr="00FF3BE0">
              <w:rPr>
                <w:rFonts w:hint="eastAsia"/>
                <w:b w:val="0"/>
                <w:bCs w:val="0"/>
                <w:noProof w:val="0"/>
                <w:rtl/>
              </w:rPr>
              <w:t>הציבור</w:t>
            </w:r>
            <w:r w:rsidRPr="00FF3BE0">
              <w:rPr>
                <w:b w:val="0"/>
                <w:bCs w:val="0"/>
                <w:noProof w:val="0"/>
                <w:rtl/>
              </w:rPr>
              <w:t xml:space="preserve">, </w:t>
            </w:r>
            <w:r w:rsidRPr="00FF3BE0">
              <w:rPr>
                <w:rFonts w:hint="eastAsia"/>
                <w:b w:val="0"/>
                <w:bCs w:val="0"/>
                <w:noProof w:val="0"/>
                <w:rtl/>
              </w:rPr>
              <w:t>בהתאם</w:t>
            </w:r>
            <w:r w:rsidRPr="00FF3BE0">
              <w:rPr>
                <w:b w:val="0"/>
                <w:bCs w:val="0"/>
                <w:noProof w:val="0"/>
                <w:rtl/>
              </w:rPr>
              <w:t xml:space="preserve"> </w:t>
            </w:r>
            <w:r w:rsidRPr="00FF3BE0">
              <w:rPr>
                <w:rFonts w:hint="eastAsia"/>
                <w:b w:val="0"/>
                <w:bCs w:val="0"/>
                <w:noProof w:val="0"/>
                <w:rtl/>
              </w:rPr>
              <w:t>להוראות</w:t>
            </w:r>
            <w:r w:rsidRPr="00FF3BE0">
              <w:rPr>
                <w:b w:val="0"/>
                <w:bCs w:val="0"/>
                <w:noProof w:val="0"/>
                <w:rtl/>
              </w:rPr>
              <w:t xml:space="preserve"> </w:t>
            </w:r>
            <w:r w:rsidRPr="00FF3BE0">
              <w:rPr>
                <w:rFonts w:hint="eastAsia"/>
                <w:b w:val="0"/>
                <w:bCs w:val="0"/>
                <w:noProof w:val="0"/>
                <w:rtl/>
              </w:rPr>
              <w:t>התקשי</w:t>
            </w:r>
            <w:r w:rsidRPr="00FF3BE0">
              <w:rPr>
                <w:b w:val="0"/>
                <w:bCs w:val="0"/>
                <w:noProof w:val="0"/>
                <w:rtl/>
              </w:rPr>
              <w:t xml:space="preserve">"ר. </w:t>
            </w:r>
            <w:r w:rsidRPr="00FF3BE0">
              <w:rPr>
                <w:rFonts w:hint="eastAsia"/>
                <w:b w:val="0"/>
                <w:bCs w:val="0"/>
                <w:noProof w:val="0"/>
                <w:rtl/>
              </w:rPr>
              <w:t>יש</w:t>
            </w:r>
            <w:r w:rsidRPr="00FF3BE0">
              <w:rPr>
                <w:b w:val="0"/>
                <w:bCs w:val="0"/>
                <w:noProof w:val="0"/>
                <w:rtl/>
              </w:rPr>
              <w:t xml:space="preserve"> </w:t>
            </w:r>
            <w:r w:rsidRPr="00FF3BE0">
              <w:rPr>
                <w:rFonts w:hint="eastAsia"/>
                <w:b w:val="0"/>
                <w:bCs w:val="0"/>
                <w:noProof w:val="0"/>
                <w:rtl/>
              </w:rPr>
              <w:t>מקום</w:t>
            </w:r>
            <w:r w:rsidRPr="00FF3BE0">
              <w:rPr>
                <w:b w:val="0"/>
                <w:bCs w:val="0"/>
                <w:noProof w:val="0"/>
                <w:rtl/>
              </w:rPr>
              <w:t xml:space="preserve"> </w:t>
            </w:r>
            <w:r w:rsidRPr="00FF3BE0">
              <w:rPr>
                <w:rFonts w:hint="eastAsia"/>
                <w:b w:val="0"/>
                <w:bCs w:val="0"/>
                <w:noProof w:val="0"/>
                <w:rtl/>
              </w:rPr>
              <w:t>לקבוע</w:t>
            </w:r>
            <w:r w:rsidRPr="00FF3BE0">
              <w:rPr>
                <w:b w:val="0"/>
                <w:bCs w:val="0"/>
                <w:noProof w:val="0"/>
                <w:rtl/>
              </w:rPr>
              <w:t xml:space="preserve"> </w:t>
            </w:r>
            <w:r w:rsidRPr="00FF3BE0">
              <w:rPr>
                <w:rFonts w:hint="eastAsia"/>
                <w:b w:val="0"/>
                <w:bCs w:val="0"/>
                <w:noProof w:val="0"/>
                <w:rtl/>
              </w:rPr>
              <w:t>מסלול</w:t>
            </w:r>
            <w:r w:rsidRPr="00FF3BE0">
              <w:rPr>
                <w:b w:val="0"/>
                <w:bCs w:val="0"/>
                <w:noProof w:val="0"/>
                <w:rtl/>
              </w:rPr>
              <w:t xml:space="preserve"> </w:t>
            </w:r>
            <w:r w:rsidRPr="00FF3BE0">
              <w:rPr>
                <w:rFonts w:hint="eastAsia"/>
                <w:b w:val="0"/>
                <w:bCs w:val="0"/>
                <w:noProof w:val="0"/>
                <w:rtl/>
              </w:rPr>
              <w:t>הכשרה</w:t>
            </w:r>
            <w:r w:rsidRPr="00FF3BE0">
              <w:rPr>
                <w:b w:val="0"/>
                <w:bCs w:val="0"/>
                <w:noProof w:val="0"/>
                <w:rtl/>
              </w:rPr>
              <w:t xml:space="preserve"> </w:t>
            </w:r>
            <w:r w:rsidRPr="00FF3BE0">
              <w:rPr>
                <w:rFonts w:hint="eastAsia"/>
                <w:b w:val="0"/>
                <w:bCs w:val="0"/>
                <w:noProof w:val="0"/>
                <w:rtl/>
              </w:rPr>
              <w:t>לעובדים</w:t>
            </w:r>
            <w:r w:rsidRPr="00FF3BE0">
              <w:rPr>
                <w:b w:val="0"/>
                <w:bCs w:val="0"/>
                <w:noProof w:val="0"/>
                <w:rtl/>
              </w:rPr>
              <w:t xml:space="preserve"> </w:t>
            </w:r>
            <w:r w:rsidRPr="00FF3BE0">
              <w:rPr>
                <w:rFonts w:hint="eastAsia"/>
                <w:b w:val="0"/>
                <w:bCs w:val="0"/>
                <w:noProof w:val="0"/>
                <w:rtl/>
              </w:rPr>
              <w:t>שייקלטו</w:t>
            </w:r>
            <w:r w:rsidRPr="00FF3BE0">
              <w:rPr>
                <w:b w:val="0"/>
                <w:bCs w:val="0"/>
                <w:noProof w:val="0"/>
                <w:rtl/>
              </w:rPr>
              <w:t xml:space="preserve"> </w:t>
            </w:r>
            <w:r w:rsidRPr="00FF3BE0">
              <w:rPr>
                <w:rFonts w:hint="eastAsia"/>
                <w:b w:val="0"/>
                <w:bCs w:val="0"/>
                <w:noProof w:val="0"/>
                <w:rtl/>
              </w:rPr>
              <w:t>בדרכים</w:t>
            </w:r>
            <w:r w:rsidRPr="00FF3BE0">
              <w:rPr>
                <w:b w:val="0"/>
                <w:bCs w:val="0"/>
                <w:noProof w:val="0"/>
                <w:rtl/>
              </w:rPr>
              <w:t xml:space="preserve"> </w:t>
            </w:r>
            <w:r w:rsidRPr="00FF3BE0">
              <w:rPr>
                <w:rFonts w:hint="eastAsia"/>
                <w:b w:val="0"/>
                <w:bCs w:val="0"/>
                <w:noProof w:val="0"/>
                <w:rtl/>
              </w:rPr>
              <w:t>אלו</w:t>
            </w:r>
            <w:r w:rsidRPr="00FF3BE0">
              <w:rPr>
                <w:b w:val="0"/>
                <w:bCs w:val="0"/>
                <w:noProof w:val="0"/>
                <w:rtl/>
              </w:rPr>
              <w:t>.</w:t>
            </w:r>
          </w:p>
          <w:p w:rsidR="00FF3BE0" w:rsidRPr="00FF3BE0" w:rsidP="0083543F">
            <w:pPr>
              <w:pStyle w:val="takzir"/>
              <w:spacing w:before="60"/>
              <w:rPr>
                <w:b w:val="0"/>
                <w:bCs w:val="0"/>
                <w:noProof w:val="0"/>
                <w:rtl/>
              </w:rPr>
            </w:pPr>
            <w:r w:rsidRPr="00FF3BE0">
              <w:rPr>
                <w:rFonts w:hint="cs"/>
                <w:b w:val="0"/>
                <w:bCs w:val="0"/>
                <w:noProof w:val="0"/>
                <w:rtl/>
              </w:rPr>
              <w:t>על הנהלת המשרד לפעול לקבלת האישורים הנדרשים לה מנש"ם ומכל גורם ממשלתי רלוונטי אחר לשם החלת כלל רכיבי תכנית הרפורמה שטרם יושמו במשרד. לאחר קבלת האישורים כאמור על הנהלת המשרד לבחון את דרכי יישום התכנית עם שר החוץ ותוך היוועצות עם הסתדרות העובדים הכללית בעניינים המחייבים זאת על פי דין.</w:t>
            </w:r>
          </w:p>
          <w:p w:rsidR="00FF3BE0" w:rsidRPr="00FF3BE0" w:rsidP="0083543F">
            <w:pPr>
              <w:pStyle w:val="takzir"/>
              <w:rPr>
                <w:b w:val="0"/>
                <w:bCs w:val="0"/>
                <w:noProof w:val="0"/>
                <w:rtl/>
              </w:rPr>
            </w:pPr>
            <w:r w:rsidRPr="00FF3BE0">
              <w:rPr>
                <w:rFonts w:hint="cs"/>
                <w:b w:val="0"/>
                <w:bCs w:val="0"/>
                <w:noProof w:val="0"/>
                <w:rtl/>
              </w:rPr>
              <w:t>על אגף מש"א לקבוע נהלים מפורטים עבור העובדים ועבור ועדות המינויים לשם יישום הוראות ההסכם האמור כבר בשנת 2015, אשר על פיו יאוישו המשרות המתפנות בנציגויות בחו"ל החל בקיץ 2016.</w:t>
            </w:r>
          </w:p>
          <w:p w:rsidR="00FF3BE0" w:rsidRPr="00FF3BE0" w:rsidP="0083543F">
            <w:pPr>
              <w:pStyle w:val="takzir"/>
              <w:rPr>
                <w:b w:val="0"/>
                <w:bCs w:val="0"/>
                <w:noProof w:val="0"/>
              </w:rPr>
            </w:pPr>
            <w:r w:rsidRPr="00FF3BE0">
              <w:rPr>
                <w:rFonts w:hint="eastAsia"/>
                <w:b w:val="0"/>
                <w:bCs w:val="0"/>
                <w:noProof w:val="0"/>
                <w:rtl/>
              </w:rPr>
              <w:t>בשים</w:t>
            </w:r>
            <w:r w:rsidRPr="00FF3BE0">
              <w:rPr>
                <w:b w:val="0"/>
                <w:bCs w:val="0"/>
                <w:noProof w:val="0"/>
                <w:rtl/>
              </w:rPr>
              <w:t xml:space="preserve"> </w:t>
            </w:r>
            <w:r w:rsidRPr="00FF3BE0">
              <w:rPr>
                <w:rFonts w:hint="eastAsia"/>
                <w:b w:val="0"/>
                <w:bCs w:val="0"/>
                <w:noProof w:val="0"/>
                <w:rtl/>
              </w:rPr>
              <w:t>לב</w:t>
            </w:r>
            <w:r w:rsidRPr="00FF3BE0">
              <w:rPr>
                <w:b w:val="0"/>
                <w:bCs w:val="0"/>
                <w:noProof w:val="0"/>
                <w:rtl/>
              </w:rPr>
              <w:t xml:space="preserve"> </w:t>
            </w:r>
            <w:r w:rsidRPr="00FF3BE0">
              <w:rPr>
                <w:rFonts w:hint="eastAsia"/>
                <w:b w:val="0"/>
                <w:bCs w:val="0"/>
                <w:noProof w:val="0"/>
                <w:rtl/>
              </w:rPr>
              <w:t>לכך</w:t>
            </w:r>
            <w:r w:rsidRPr="00FF3BE0">
              <w:rPr>
                <w:b w:val="0"/>
                <w:bCs w:val="0"/>
                <w:noProof w:val="0"/>
                <w:rtl/>
              </w:rPr>
              <w:t xml:space="preserve"> </w:t>
            </w:r>
            <w:r w:rsidRPr="00FF3BE0">
              <w:rPr>
                <w:rFonts w:hint="eastAsia"/>
                <w:b w:val="0"/>
                <w:bCs w:val="0"/>
                <w:noProof w:val="0"/>
                <w:rtl/>
              </w:rPr>
              <w:t>שתהליך</w:t>
            </w:r>
            <w:r w:rsidRPr="00FF3BE0">
              <w:rPr>
                <w:b w:val="0"/>
                <w:bCs w:val="0"/>
                <w:noProof w:val="0"/>
                <w:rtl/>
              </w:rPr>
              <w:t xml:space="preserve"> </w:t>
            </w:r>
            <w:r w:rsidRPr="00FF3BE0">
              <w:rPr>
                <w:rFonts w:hint="eastAsia"/>
                <w:b w:val="0"/>
                <w:bCs w:val="0"/>
                <w:noProof w:val="0"/>
                <w:rtl/>
              </w:rPr>
              <w:t>העבודה</w:t>
            </w:r>
            <w:r w:rsidRPr="00FF3BE0">
              <w:rPr>
                <w:b w:val="0"/>
                <w:bCs w:val="0"/>
                <w:noProof w:val="0"/>
                <w:rtl/>
              </w:rPr>
              <w:t xml:space="preserve"> </w:t>
            </w:r>
            <w:r w:rsidRPr="00FF3BE0">
              <w:rPr>
                <w:rFonts w:hint="eastAsia"/>
                <w:b w:val="0"/>
                <w:bCs w:val="0"/>
                <w:noProof w:val="0"/>
                <w:rtl/>
              </w:rPr>
              <w:t>של</w:t>
            </w:r>
            <w:r w:rsidRPr="00FF3BE0">
              <w:rPr>
                <w:b w:val="0"/>
                <w:bCs w:val="0"/>
                <w:noProof w:val="0"/>
                <w:rtl/>
              </w:rPr>
              <w:t xml:space="preserve"> </w:t>
            </w:r>
            <w:r w:rsidRPr="00FF3BE0">
              <w:rPr>
                <w:rFonts w:hint="eastAsia"/>
                <w:b w:val="0"/>
                <w:bCs w:val="0"/>
                <w:noProof w:val="0"/>
                <w:rtl/>
              </w:rPr>
              <w:t>ועדות</w:t>
            </w:r>
            <w:r w:rsidRPr="00FF3BE0">
              <w:rPr>
                <w:b w:val="0"/>
                <w:bCs w:val="0"/>
                <w:noProof w:val="0"/>
                <w:rtl/>
              </w:rPr>
              <w:t xml:space="preserve"> </w:t>
            </w:r>
            <w:r w:rsidRPr="00FF3BE0">
              <w:rPr>
                <w:rFonts w:hint="eastAsia"/>
                <w:b w:val="0"/>
                <w:bCs w:val="0"/>
                <w:noProof w:val="0"/>
                <w:rtl/>
              </w:rPr>
              <w:t>המינויים</w:t>
            </w:r>
            <w:r w:rsidRPr="00FF3BE0">
              <w:rPr>
                <w:b w:val="0"/>
                <w:bCs w:val="0"/>
                <w:noProof w:val="0"/>
                <w:rtl/>
              </w:rPr>
              <w:t xml:space="preserve"> </w:t>
            </w:r>
            <w:r w:rsidRPr="00FF3BE0">
              <w:rPr>
                <w:rFonts w:hint="eastAsia"/>
                <w:b w:val="0"/>
                <w:bCs w:val="0"/>
                <w:noProof w:val="0"/>
                <w:rtl/>
              </w:rPr>
              <w:t>במשרד</w:t>
            </w:r>
            <w:r w:rsidRPr="00FF3BE0">
              <w:rPr>
                <w:b w:val="0"/>
                <w:bCs w:val="0"/>
                <w:noProof w:val="0"/>
                <w:rtl/>
              </w:rPr>
              <w:t xml:space="preserve"> </w:t>
            </w:r>
            <w:r w:rsidRPr="00FF3BE0">
              <w:rPr>
                <w:rFonts w:hint="eastAsia"/>
                <w:b w:val="0"/>
                <w:bCs w:val="0"/>
                <w:noProof w:val="0"/>
                <w:rtl/>
              </w:rPr>
              <w:t>כפוף</w:t>
            </w:r>
            <w:r w:rsidRPr="00FF3BE0">
              <w:rPr>
                <w:b w:val="0"/>
                <w:bCs w:val="0"/>
                <w:noProof w:val="0"/>
                <w:rtl/>
              </w:rPr>
              <w:t xml:space="preserve"> </w:t>
            </w:r>
            <w:r w:rsidRPr="00FF3BE0">
              <w:rPr>
                <w:rFonts w:hint="eastAsia"/>
                <w:b w:val="0"/>
                <w:bCs w:val="0"/>
                <w:noProof w:val="0"/>
                <w:rtl/>
              </w:rPr>
              <w:t>לעקרונות</w:t>
            </w:r>
            <w:r w:rsidRPr="00FF3BE0">
              <w:rPr>
                <w:b w:val="0"/>
                <w:bCs w:val="0"/>
                <w:noProof w:val="0"/>
                <w:rtl/>
              </w:rPr>
              <w:t xml:space="preserve"> </w:t>
            </w:r>
            <w:r w:rsidRPr="00FF3BE0">
              <w:rPr>
                <w:rFonts w:hint="eastAsia"/>
                <w:b w:val="0"/>
                <w:bCs w:val="0"/>
                <w:noProof w:val="0"/>
                <w:rtl/>
              </w:rPr>
              <w:t>המהותיים</w:t>
            </w:r>
            <w:r w:rsidRPr="00FF3BE0">
              <w:rPr>
                <w:b w:val="0"/>
                <w:bCs w:val="0"/>
                <w:noProof w:val="0"/>
                <w:rtl/>
              </w:rPr>
              <w:t xml:space="preserve"> </w:t>
            </w:r>
            <w:r w:rsidRPr="00FF3BE0">
              <w:rPr>
                <w:rFonts w:hint="eastAsia"/>
                <w:b w:val="0"/>
                <w:bCs w:val="0"/>
                <w:noProof w:val="0"/>
                <w:rtl/>
              </w:rPr>
              <w:t>של</w:t>
            </w:r>
            <w:r w:rsidRPr="00FF3BE0">
              <w:rPr>
                <w:b w:val="0"/>
                <w:bCs w:val="0"/>
                <w:noProof w:val="0"/>
                <w:rtl/>
              </w:rPr>
              <w:t xml:space="preserve"> </w:t>
            </w:r>
            <w:r w:rsidRPr="00FF3BE0">
              <w:rPr>
                <w:rFonts w:hint="eastAsia"/>
                <w:b w:val="0"/>
                <w:bCs w:val="0"/>
                <w:noProof w:val="0"/>
                <w:rtl/>
              </w:rPr>
              <w:t>דיני</w:t>
            </w:r>
            <w:r w:rsidRPr="00FF3BE0">
              <w:rPr>
                <w:b w:val="0"/>
                <w:bCs w:val="0"/>
                <w:noProof w:val="0"/>
                <w:rtl/>
              </w:rPr>
              <w:t xml:space="preserve"> </w:t>
            </w:r>
            <w:r w:rsidRPr="00FF3BE0">
              <w:rPr>
                <w:rFonts w:hint="eastAsia"/>
                <w:b w:val="0"/>
                <w:bCs w:val="0"/>
                <w:noProof w:val="0"/>
                <w:rtl/>
              </w:rPr>
              <w:t>המכרזים</w:t>
            </w:r>
            <w:r w:rsidRPr="00FF3BE0">
              <w:rPr>
                <w:b w:val="0"/>
                <w:bCs w:val="0"/>
                <w:noProof w:val="0"/>
                <w:rtl/>
              </w:rPr>
              <w:t xml:space="preserve">, </w:t>
            </w:r>
            <w:r w:rsidRPr="00FF3BE0">
              <w:rPr>
                <w:rFonts w:hint="eastAsia"/>
                <w:b w:val="0"/>
                <w:bCs w:val="0"/>
                <w:noProof w:val="0"/>
                <w:rtl/>
              </w:rPr>
              <w:t>לרבות</w:t>
            </w:r>
            <w:r w:rsidRPr="00FF3BE0">
              <w:rPr>
                <w:b w:val="0"/>
                <w:bCs w:val="0"/>
                <w:noProof w:val="0"/>
                <w:rtl/>
              </w:rPr>
              <w:t xml:space="preserve"> </w:t>
            </w:r>
            <w:r w:rsidRPr="00FF3BE0">
              <w:rPr>
                <w:rFonts w:hint="eastAsia"/>
                <w:b w:val="0"/>
                <w:bCs w:val="0"/>
                <w:noProof w:val="0"/>
                <w:rtl/>
              </w:rPr>
              <w:t>הגינות</w:t>
            </w:r>
            <w:r w:rsidRPr="00FF3BE0">
              <w:rPr>
                <w:b w:val="0"/>
                <w:bCs w:val="0"/>
                <w:noProof w:val="0"/>
                <w:rtl/>
              </w:rPr>
              <w:t>, שוויו</w:t>
            </w:r>
            <w:r w:rsidRPr="00FF3BE0">
              <w:rPr>
                <w:rFonts w:hint="cs"/>
                <w:b w:val="0"/>
                <w:bCs w:val="0"/>
                <w:noProof w:val="0"/>
                <w:rtl/>
              </w:rPr>
              <w:t>ן</w:t>
            </w:r>
            <w:r w:rsidRPr="00FF3BE0">
              <w:rPr>
                <w:b w:val="0"/>
                <w:bCs w:val="0"/>
                <w:noProof w:val="0"/>
                <w:rtl/>
              </w:rPr>
              <w:t xml:space="preserve"> </w:t>
            </w:r>
            <w:r w:rsidRPr="00FF3BE0">
              <w:rPr>
                <w:rFonts w:hint="eastAsia"/>
                <w:b w:val="0"/>
                <w:bCs w:val="0"/>
                <w:noProof w:val="0"/>
                <w:rtl/>
              </w:rPr>
              <w:t>ושקיפות</w:t>
            </w:r>
            <w:r w:rsidRPr="00FF3BE0">
              <w:rPr>
                <w:b w:val="0"/>
                <w:bCs w:val="0"/>
                <w:noProof w:val="0"/>
                <w:rtl/>
              </w:rPr>
              <w:t xml:space="preserve"> </w:t>
            </w:r>
            <w:r w:rsidRPr="00FF3BE0">
              <w:rPr>
                <w:rFonts w:hint="eastAsia"/>
                <w:b w:val="0"/>
                <w:bCs w:val="0"/>
                <w:noProof w:val="0"/>
                <w:rtl/>
              </w:rPr>
              <w:t>במכרז</w:t>
            </w:r>
            <w:r w:rsidRPr="00FF3BE0">
              <w:rPr>
                <w:b w:val="0"/>
                <w:bCs w:val="0"/>
                <w:noProof w:val="0"/>
                <w:rtl/>
              </w:rPr>
              <w:t xml:space="preserve">, </w:t>
            </w:r>
            <w:r w:rsidRPr="00FF3BE0">
              <w:rPr>
                <w:rFonts w:hint="cs"/>
                <w:b w:val="0"/>
                <w:bCs w:val="0"/>
                <w:noProof w:val="0"/>
                <w:rtl/>
              </w:rPr>
              <w:t xml:space="preserve">על אגף מש"א לוודא כי ועדות המינויים ייתנו ביטוי הולם ושקוף בפרוטוקולים של דיוניהן להערכות שהן עושות לכישוריהם של כל המועמדים. </w:t>
            </w:r>
            <w:r w:rsidRPr="00FF3BE0">
              <w:rPr>
                <w:rFonts w:hint="eastAsia"/>
                <w:b w:val="0"/>
                <w:bCs w:val="0"/>
                <w:noProof w:val="0"/>
                <w:rtl/>
              </w:rPr>
              <w:t>קיום</w:t>
            </w:r>
            <w:r w:rsidRPr="00FF3BE0">
              <w:rPr>
                <w:b w:val="0"/>
                <w:bCs w:val="0"/>
                <w:noProof w:val="0"/>
                <w:rtl/>
              </w:rPr>
              <w:t xml:space="preserve"> ישיבות הכנה לפני התכנסות ועדות המינויים </w:t>
            </w:r>
            <w:r w:rsidRPr="00FF3BE0">
              <w:rPr>
                <w:rFonts w:hint="eastAsia"/>
                <w:b w:val="0"/>
                <w:bCs w:val="0"/>
                <w:noProof w:val="0"/>
                <w:rtl/>
              </w:rPr>
              <w:t>מחייב</w:t>
            </w:r>
            <w:r w:rsidRPr="00FF3BE0">
              <w:rPr>
                <w:b w:val="0"/>
                <w:bCs w:val="0"/>
                <w:noProof w:val="0"/>
                <w:rtl/>
              </w:rPr>
              <w:t xml:space="preserve"> </w:t>
            </w:r>
            <w:r w:rsidRPr="00FF3BE0">
              <w:rPr>
                <w:rFonts w:hint="cs"/>
                <w:b w:val="0"/>
                <w:bCs w:val="0"/>
                <w:noProof w:val="0"/>
                <w:rtl/>
              </w:rPr>
              <w:t xml:space="preserve">ביצוע </w:t>
            </w:r>
            <w:r w:rsidRPr="00FF3BE0">
              <w:rPr>
                <w:b w:val="0"/>
                <w:bCs w:val="0"/>
                <w:noProof w:val="0"/>
                <w:rtl/>
              </w:rPr>
              <w:t>הליכי בקרה</w:t>
            </w:r>
            <w:r w:rsidRPr="00FF3BE0">
              <w:rPr>
                <w:rFonts w:hint="cs"/>
                <w:b w:val="0"/>
                <w:bCs w:val="0"/>
                <w:noProof w:val="0"/>
                <w:rtl/>
              </w:rPr>
              <w:t>,</w:t>
            </w:r>
            <w:r w:rsidRPr="00FF3BE0">
              <w:rPr>
                <w:b w:val="0"/>
                <w:bCs w:val="0"/>
                <w:noProof w:val="0"/>
                <w:rtl/>
              </w:rPr>
              <w:t xml:space="preserve"> שה</w:t>
            </w:r>
            <w:r w:rsidRPr="00FF3BE0">
              <w:rPr>
                <w:rFonts w:hint="cs"/>
                <w:b w:val="0"/>
                <w:bCs w:val="0"/>
                <w:noProof w:val="0"/>
                <w:rtl/>
              </w:rPr>
              <w:t>י</w:t>
            </w:r>
            <w:r w:rsidRPr="00FF3BE0">
              <w:rPr>
                <w:b w:val="0"/>
                <w:bCs w:val="0"/>
                <w:noProof w:val="0"/>
                <w:rtl/>
              </w:rPr>
              <w:t xml:space="preserve">עדרם עלול לפגוע בקיום הליך שוויוני והוגן. על כן מוצע כי נש"ם תבחן את אופן יישום </w:t>
            </w:r>
            <w:r w:rsidRPr="00FF3BE0">
              <w:rPr>
                <w:rFonts w:hint="cs"/>
                <w:b w:val="0"/>
                <w:bCs w:val="0"/>
                <w:noProof w:val="0"/>
                <w:rtl/>
              </w:rPr>
              <w:t>מתכונת ישיבות ההכנה</w:t>
            </w:r>
            <w:r w:rsidRPr="00FF3BE0">
              <w:rPr>
                <w:b w:val="0"/>
                <w:bCs w:val="0"/>
                <w:noProof w:val="0"/>
                <w:rtl/>
              </w:rPr>
              <w:t xml:space="preserve"> במשרד החוץ. </w:t>
            </w:r>
            <w:r w:rsidRPr="00FF3BE0">
              <w:rPr>
                <w:rFonts w:hint="cs"/>
                <w:b w:val="0"/>
                <w:bCs w:val="0"/>
                <w:noProof w:val="0"/>
                <w:rtl/>
              </w:rPr>
              <w:t xml:space="preserve">אם </w:t>
            </w:r>
            <w:r w:rsidRPr="00FF3BE0">
              <w:rPr>
                <w:b w:val="0"/>
                <w:bCs w:val="0"/>
                <w:noProof w:val="0"/>
                <w:rtl/>
              </w:rPr>
              <w:t>יוחלט כי ניתן להמשיך בקיומו של הסדר המאפשר ישיבות הכנה</w:t>
            </w:r>
            <w:r w:rsidRPr="00FF3BE0">
              <w:rPr>
                <w:rFonts w:hint="cs"/>
                <w:b w:val="0"/>
                <w:bCs w:val="0"/>
                <w:noProof w:val="0"/>
                <w:rtl/>
              </w:rPr>
              <w:t>,</w:t>
            </w:r>
            <w:r w:rsidRPr="00FF3BE0">
              <w:rPr>
                <w:b w:val="0"/>
                <w:bCs w:val="0"/>
                <w:noProof w:val="0"/>
                <w:rtl/>
              </w:rPr>
              <w:t xml:space="preserve"> יש מקום </w:t>
            </w:r>
            <w:r w:rsidRPr="00FF3BE0">
              <w:rPr>
                <w:rFonts w:hint="cs"/>
                <w:b w:val="0"/>
                <w:bCs w:val="0"/>
                <w:noProof w:val="0"/>
                <w:rtl/>
              </w:rPr>
              <w:t>שה</w:t>
            </w:r>
            <w:r w:rsidRPr="00FF3BE0">
              <w:rPr>
                <w:b w:val="0"/>
                <w:bCs w:val="0"/>
                <w:noProof w:val="0"/>
                <w:rtl/>
              </w:rPr>
              <w:t xml:space="preserve">משרד יקבע </w:t>
            </w:r>
            <w:r w:rsidRPr="00FF3BE0">
              <w:rPr>
                <w:rFonts w:hint="eastAsia"/>
                <w:b w:val="0"/>
                <w:bCs w:val="0"/>
                <w:noProof w:val="0"/>
                <w:rtl/>
              </w:rPr>
              <w:t>הסדרים</w:t>
            </w:r>
            <w:r w:rsidRPr="00FF3BE0">
              <w:rPr>
                <w:b w:val="0"/>
                <w:bCs w:val="0"/>
                <w:noProof w:val="0"/>
                <w:rtl/>
              </w:rPr>
              <w:t xml:space="preserve"> מפורטים לניהולן </w:t>
            </w:r>
            <w:r w:rsidRPr="00FF3BE0">
              <w:rPr>
                <w:rFonts w:hint="cs"/>
                <w:b w:val="0"/>
                <w:bCs w:val="0"/>
                <w:noProof w:val="0"/>
                <w:rtl/>
              </w:rPr>
              <w:t xml:space="preserve">של ישיבות אלה </w:t>
            </w:r>
            <w:r w:rsidRPr="00FF3BE0">
              <w:rPr>
                <w:b w:val="0"/>
                <w:bCs w:val="0"/>
                <w:noProof w:val="0"/>
                <w:rtl/>
              </w:rPr>
              <w:t>אשר יבטיחו את מימושם של העקרונות המפורטים לעיל גם במסגרת</w:t>
            </w:r>
            <w:r w:rsidRPr="00FF3BE0">
              <w:rPr>
                <w:rFonts w:hint="cs"/>
                <w:b w:val="0"/>
                <w:bCs w:val="0"/>
                <w:noProof w:val="0"/>
                <w:rtl/>
              </w:rPr>
              <w:t>ן</w:t>
            </w:r>
            <w:r w:rsidRPr="00FF3BE0">
              <w:rPr>
                <w:b w:val="0"/>
                <w:bCs w:val="0"/>
                <w:noProof w:val="0"/>
                <w:rtl/>
              </w:rPr>
              <w:t xml:space="preserve">. </w:t>
            </w:r>
            <w:r w:rsidRPr="00FF3BE0">
              <w:rPr>
                <w:rFonts w:hint="eastAsia"/>
                <w:b w:val="0"/>
                <w:bCs w:val="0"/>
                <w:noProof w:val="0"/>
                <w:rtl/>
              </w:rPr>
              <w:t>נוסף</w:t>
            </w:r>
            <w:r w:rsidRPr="00FF3BE0">
              <w:rPr>
                <w:b w:val="0"/>
                <w:bCs w:val="0"/>
                <w:noProof w:val="0"/>
                <w:rtl/>
              </w:rPr>
              <w:t xml:space="preserve"> </w:t>
            </w:r>
            <w:r w:rsidRPr="00FF3BE0">
              <w:rPr>
                <w:rFonts w:hint="eastAsia"/>
                <w:b w:val="0"/>
                <w:bCs w:val="0"/>
                <w:noProof w:val="0"/>
                <w:rtl/>
              </w:rPr>
              <w:t>על</w:t>
            </w:r>
            <w:r w:rsidRPr="00FF3BE0">
              <w:rPr>
                <w:b w:val="0"/>
                <w:bCs w:val="0"/>
                <w:noProof w:val="0"/>
                <w:rtl/>
              </w:rPr>
              <w:t xml:space="preserve"> </w:t>
            </w:r>
            <w:r w:rsidRPr="00FF3BE0">
              <w:rPr>
                <w:rFonts w:hint="eastAsia"/>
                <w:b w:val="0"/>
                <w:bCs w:val="0"/>
                <w:noProof w:val="0"/>
                <w:rtl/>
              </w:rPr>
              <w:t>כך</w:t>
            </w:r>
            <w:r w:rsidRPr="00FF3BE0">
              <w:rPr>
                <w:rFonts w:hint="cs"/>
                <w:b w:val="0"/>
                <w:bCs w:val="0"/>
                <w:noProof w:val="0"/>
                <w:rtl/>
              </w:rPr>
              <w:t>,</w:t>
            </w:r>
            <w:r w:rsidRPr="00FF3BE0">
              <w:rPr>
                <w:b w:val="0"/>
                <w:bCs w:val="0"/>
                <w:noProof w:val="0"/>
                <w:rtl/>
              </w:rPr>
              <w:t xml:space="preserve"> </w:t>
            </w:r>
            <w:r w:rsidRPr="00FF3BE0">
              <w:rPr>
                <w:rFonts w:hint="eastAsia"/>
                <w:b w:val="0"/>
                <w:bCs w:val="0"/>
                <w:noProof w:val="0"/>
                <w:rtl/>
              </w:rPr>
              <w:t>ראוי</w:t>
            </w:r>
            <w:r w:rsidRPr="00FF3BE0">
              <w:rPr>
                <w:b w:val="0"/>
                <w:bCs w:val="0"/>
                <w:noProof w:val="0"/>
                <w:rtl/>
              </w:rPr>
              <w:t xml:space="preserve"> </w:t>
            </w:r>
            <w:r w:rsidRPr="00FF3BE0">
              <w:rPr>
                <w:rFonts w:hint="eastAsia"/>
                <w:b w:val="0"/>
                <w:bCs w:val="0"/>
                <w:noProof w:val="0"/>
                <w:rtl/>
              </w:rPr>
              <w:t>כי</w:t>
            </w:r>
            <w:r w:rsidRPr="00FF3BE0">
              <w:rPr>
                <w:b w:val="0"/>
                <w:bCs w:val="0"/>
                <w:noProof w:val="0"/>
                <w:rtl/>
              </w:rPr>
              <w:t xml:space="preserve"> </w:t>
            </w:r>
            <w:r w:rsidRPr="00FF3BE0">
              <w:rPr>
                <w:rFonts w:hint="eastAsia"/>
                <w:b w:val="0"/>
                <w:bCs w:val="0"/>
                <w:noProof w:val="0"/>
                <w:rtl/>
              </w:rPr>
              <w:t>כל</w:t>
            </w:r>
            <w:r w:rsidRPr="00FF3BE0">
              <w:rPr>
                <w:b w:val="0"/>
                <w:bCs w:val="0"/>
                <w:noProof w:val="0"/>
                <w:rtl/>
              </w:rPr>
              <w:t xml:space="preserve"> </w:t>
            </w:r>
            <w:r w:rsidRPr="00FF3BE0">
              <w:rPr>
                <w:rFonts w:hint="eastAsia"/>
                <w:b w:val="0"/>
                <w:bCs w:val="0"/>
                <w:noProof w:val="0"/>
                <w:rtl/>
              </w:rPr>
              <w:t>חבר</w:t>
            </w:r>
            <w:r w:rsidRPr="00FF3BE0">
              <w:rPr>
                <w:b w:val="0"/>
                <w:bCs w:val="0"/>
                <w:noProof w:val="0"/>
                <w:rtl/>
              </w:rPr>
              <w:t xml:space="preserve"> </w:t>
            </w:r>
            <w:r w:rsidRPr="00FF3BE0">
              <w:rPr>
                <w:rFonts w:hint="eastAsia"/>
                <w:b w:val="0"/>
                <w:bCs w:val="0"/>
                <w:noProof w:val="0"/>
                <w:rtl/>
              </w:rPr>
              <w:t>בוועדת</w:t>
            </w:r>
            <w:r w:rsidRPr="00FF3BE0">
              <w:rPr>
                <w:b w:val="0"/>
                <w:bCs w:val="0"/>
                <w:noProof w:val="0"/>
                <w:rtl/>
              </w:rPr>
              <w:t xml:space="preserve"> </w:t>
            </w:r>
            <w:r w:rsidRPr="00FF3BE0">
              <w:rPr>
                <w:rFonts w:hint="cs"/>
                <w:b w:val="0"/>
                <w:bCs w:val="0"/>
                <w:noProof w:val="0"/>
                <w:rtl/>
              </w:rPr>
              <w:t>ה</w:t>
            </w:r>
            <w:r w:rsidRPr="00FF3BE0">
              <w:rPr>
                <w:rFonts w:hint="eastAsia"/>
                <w:b w:val="0"/>
                <w:bCs w:val="0"/>
                <w:noProof w:val="0"/>
                <w:rtl/>
              </w:rPr>
              <w:t>מינויים</w:t>
            </w:r>
            <w:r w:rsidRPr="00FF3BE0">
              <w:rPr>
                <w:b w:val="0"/>
                <w:bCs w:val="0"/>
                <w:noProof w:val="0"/>
                <w:rtl/>
              </w:rPr>
              <w:t xml:space="preserve"> </w:t>
            </w:r>
            <w:r w:rsidRPr="00FF3BE0">
              <w:rPr>
                <w:rFonts w:hint="eastAsia"/>
                <w:b w:val="0"/>
                <w:bCs w:val="0"/>
                <w:noProof w:val="0"/>
                <w:rtl/>
              </w:rPr>
              <w:t>ידווח</w:t>
            </w:r>
            <w:r w:rsidRPr="00FF3BE0">
              <w:rPr>
                <w:b w:val="0"/>
                <w:bCs w:val="0"/>
                <w:noProof w:val="0"/>
                <w:rtl/>
              </w:rPr>
              <w:t xml:space="preserve"> </w:t>
            </w:r>
            <w:r w:rsidRPr="00FF3BE0">
              <w:rPr>
                <w:rFonts w:hint="eastAsia"/>
                <w:b w:val="0"/>
                <w:bCs w:val="0"/>
                <w:noProof w:val="0"/>
                <w:rtl/>
              </w:rPr>
              <w:t>לה</w:t>
            </w:r>
            <w:r w:rsidRPr="00FF3BE0">
              <w:rPr>
                <w:b w:val="0"/>
                <w:bCs w:val="0"/>
                <w:noProof w:val="0"/>
                <w:rtl/>
              </w:rPr>
              <w:t xml:space="preserve"> </w:t>
            </w:r>
            <w:r w:rsidRPr="00FF3BE0">
              <w:rPr>
                <w:rFonts w:hint="eastAsia"/>
                <w:b w:val="0"/>
                <w:bCs w:val="0"/>
                <w:noProof w:val="0"/>
                <w:rtl/>
              </w:rPr>
              <w:t>בפירוט</w:t>
            </w:r>
            <w:r w:rsidRPr="00FF3BE0">
              <w:rPr>
                <w:b w:val="0"/>
                <w:bCs w:val="0"/>
                <w:noProof w:val="0"/>
                <w:rtl/>
              </w:rPr>
              <w:t xml:space="preserve"> </w:t>
            </w:r>
            <w:r w:rsidRPr="00FF3BE0">
              <w:rPr>
                <w:rFonts w:hint="eastAsia"/>
                <w:b w:val="0"/>
                <w:bCs w:val="0"/>
                <w:noProof w:val="0"/>
                <w:rtl/>
              </w:rPr>
              <w:t>על</w:t>
            </w:r>
            <w:r w:rsidRPr="00FF3BE0">
              <w:rPr>
                <w:b w:val="0"/>
                <w:bCs w:val="0"/>
                <w:noProof w:val="0"/>
                <w:rtl/>
              </w:rPr>
              <w:t xml:space="preserve"> </w:t>
            </w:r>
            <w:r w:rsidRPr="00FF3BE0">
              <w:rPr>
                <w:rFonts w:hint="eastAsia"/>
                <w:b w:val="0"/>
                <w:bCs w:val="0"/>
                <w:noProof w:val="0"/>
                <w:rtl/>
              </w:rPr>
              <w:t>כל</w:t>
            </w:r>
            <w:r w:rsidRPr="00FF3BE0">
              <w:rPr>
                <w:b w:val="0"/>
                <w:bCs w:val="0"/>
                <w:noProof w:val="0"/>
                <w:rtl/>
              </w:rPr>
              <w:t xml:space="preserve"> </w:t>
            </w:r>
            <w:r w:rsidRPr="00FF3BE0">
              <w:rPr>
                <w:rFonts w:hint="eastAsia"/>
                <w:b w:val="0"/>
                <w:bCs w:val="0"/>
                <w:noProof w:val="0"/>
                <w:rtl/>
              </w:rPr>
              <w:t>פגישה</w:t>
            </w:r>
            <w:r w:rsidRPr="00FF3BE0">
              <w:rPr>
                <w:b w:val="0"/>
                <w:bCs w:val="0"/>
                <w:noProof w:val="0"/>
                <w:rtl/>
              </w:rPr>
              <w:t xml:space="preserve"> </w:t>
            </w:r>
            <w:r w:rsidRPr="00FF3BE0">
              <w:rPr>
                <w:rFonts w:hint="eastAsia"/>
                <w:b w:val="0"/>
                <w:bCs w:val="0"/>
                <w:noProof w:val="0"/>
                <w:rtl/>
              </w:rPr>
              <w:t>שקיים</w:t>
            </w:r>
            <w:r w:rsidRPr="00FF3BE0">
              <w:rPr>
                <w:b w:val="0"/>
                <w:bCs w:val="0"/>
                <w:noProof w:val="0"/>
                <w:rtl/>
              </w:rPr>
              <w:t xml:space="preserve"> </w:t>
            </w:r>
            <w:r w:rsidRPr="00FF3BE0">
              <w:rPr>
                <w:rFonts w:hint="eastAsia"/>
                <w:b w:val="0"/>
                <w:bCs w:val="0"/>
                <w:noProof w:val="0"/>
                <w:rtl/>
              </w:rPr>
              <w:t>בנושא</w:t>
            </w:r>
            <w:r w:rsidRPr="00FF3BE0">
              <w:rPr>
                <w:b w:val="0"/>
                <w:bCs w:val="0"/>
                <w:noProof w:val="0"/>
                <w:rtl/>
              </w:rPr>
              <w:t xml:space="preserve"> </w:t>
            </w:r>
            <w:r w:rsidRPr="00FF3BE0">
              <w:rPr>
                <w:rFonts w:hint="eastAsia"/>
                <w:b w:val="0"/>
                <w:bCs w:val="0"/>
                <w:noProof w:val="0"/>
                <w:rtl/>
              </w:rPr>
              <w:t>מועמדות</w:t>
            </w:r>
            <w:r w:rsidRPr="00FF3BE0">
              <w:rPr>
                <w:b w:val="0"/>
                <w:bCs w:val="0"/>
                <w:noProof w:val="0"/>
                <w:rtl/>
              </w:rPr>
              <w:t xml:space="preserve"> </w:t>
            </w:r>
            <w:r w:rsidRPr="00FF3BE0">
              <w:rPr>
                <w:rFonts w:hint="eastAsia"/>
                <w:b w:val="0"/>
                <w:bCs w:val="0"/>
                <w:noProof w:val="0"/>
                <w:rtl/>
              </w:rPr>
              <w:t>עובדים</w:t>
            </w:r>
            <w:r w:rsidRPr="00FF3BE0">
              <w:rPr>
                <w:b w:val="0"/>
                <w:bCs w:val="0"/>
                <w:noProof w:val="0"/>
                <w:rtl/>
              </w:rPr>
              <w:t xml:space="preserve"> </w:t>
            </w:r>
            <w:r w:rsidRPr="00FF3BE0">
              <w:rPr>
                <w:rFonts w:hint="eastAsia"/>
                <w:b w:val="0"/>
                <w:bCs w:val="0"/>
                <w:noProof w:val="0"/>
                <w:rtl/>
              </w:rPr>
              <w:t>לתפקידים</w:t>
            </w:r>
            <w:r w:rsidRPr="00FF3BE0">
              <w:rPr>
                <w:b w:val="0"/>
                <w:bCs w:val="0"/>
                <w:noProof w:val="0"/>
                <w:rtl/>
              </w:rPr>
              <w:t xml:space="preserve"> </w:t>
            </w:r>
            <w:r w:rsidRPr="00FF3BE0">
              <w:rPr>
                <w:rFonts w:hint="eastAsia"/>
                <w:b w:val="0"/>
                <w:bCs w:val="0"/>
                <w:noProof w:val="0"/>
                <w:rtl/>
              </w:rPr>
              <w:t>בשירות</w:t>
            </w:r>
            <w:r w:rsidRPr="00FF3BE0">
              <w:rPr>
                <w:b w:val="0"/>
                <w:bCs w:val="0"/>
                <w:noProof w:val="0"/>
                <w:rtl/>
              </w:rPr>
              <w:t xml:space="preserve"> </w:t>
            </w:r>
            <w:r w:rsidRPr="00FF3BE0">
              <w:rPr>
                <w:rFonts w:hint="eastAsia"/>
                <w:b w:val="0"/>
                <w:bCs w:val="0"/>
                <w:noProof w:val="0"/>
                <w:rtl/>
              </w:rPr>
              <w:t>החוץ</w:t>
            </w:r>
            <w:r w:rsidRPr="00FF3BE0">
              <w:rPr>
                <w:b w:val="0"/>
                <w:bCs w:val="0"/>
                <w:noProof w:val="0"/>
                <w:rtl/>
              </w:rPr>
              <w:t>.</w:t>
            </w:r>
          </w:p>
          <w:p w:rsidR="001275A6" w:rsidP="0083543F">
            <w:pPr>
              <w:pStyle w:val="takzir"/>
              <w:rPr>
                <w:b w:val="0"/>
                <w:bCs w:val="0"/>
                <w:rtl/>
              </w:rPr>
            </w:pPr>
            <w:r w:rsidRPr="00FF3BE0">
              <w:rPr>
                <w:rFonts w:hint="cs"/>
                <w:b w:val="0"/>
                <w:bCs w:val="0"/>
                <w:noProof w:val="0"/>
                <w:rtl/>
              </w:rPr>
              <w:t xml:space="preserve">במסגרת פעולות היישום של ההסכם הקיבוצי מ-2014, </w:t>
            </w:r>
            <w:r w:rsidRPr="00FF3BE0">
              <w:rPr>
                <w:b w:val="0"/>
                <w:bCs w:val="0"/>
                <w:noProof w:val="0"/>
                <w:rtl/>
              </w:rPr>
              <w:t xml:space="preserve">על משרד החוץ לקבוע </w:t>
            </w:r>
            <w:r w:rsidRPr="00FF3BE0">
              <w:rPr>
                <w:rFonts w:hint="cs"/>
                <w:b w:val="0"/>
                <w:bCs w:val="0"/>
                <w:noProof w:val="0"/>
                <w:rtl/>
              </w:rPr>
              <w:t>ב</w:t>
            </w:r>
            <w:r w:rsidRPr="00FF3BE0">
              <w:rPr>
                <w:b w:val="0"/>
                <w:bCs w:val="0"/>
                <w:noProof w:val="0"/>
                <w:rtl/>
              </w:rPr>
              <w:t xml:space="preserve">כללים </w:t>
            </w:r>
            <w:r w:rsidRPr="00FF3BE0">
              <w:rPr>
                <w:rFonts w:hint="cs"/>
                <w:b w:val="0"/>
                <w:bCs w:val="0"/>
                <w:noProof w:val="0"/>
                <w:rtl/>
              </w:rPr>
              <w:t xml:space="preserve">באילו </w:t>
            </w:r>
            <w:r w:rsidRPr="00FF3BE0">
              <w:rPr>
                <w:b w:val="0"/>
                <w:bCs w:val="0"/>
                <w:noProof w:val="0"/>
                <w:rtl/>
              </w:rPr>
              <w:t xml:space="preserve">נסיבות יאושר קיצור השירות בחו"ל ואת השלכות הקיצור לעניין </w:t>
            </w:r>
            <w:r w:rsidRPr="00FF3BE0">
              <w:rPr>
                <w:rFonts w:hint="eastAsia"/>
                <w:b w:val="0"/>
                <w:bCs w:val="0"/>
                <w:noProof w:val="0"/>
                <w:rtl/>
              </w:rPr>
              <w:t>המשך</w:t>
            </w:r>
            <w:r w:rsidRPr="00FF3BE0">
              <w:rPr>
                <w:b w:val="0"/>
                <w:bCs w:val="0"/>
                <w:noProof w:val="0"/>
                <w:rtl/>
              </w:rPr>
              <w:t xml:space="preserve"> תפקוד במשרד ולעניין המינוי לתפקיד הבא בחו"ל.</w:t>
            </w:r>
          </w:p>
        </w:tc>
      </w:tr>
    </w:tbl>
    <w:p w:rsidR="001275A6" w:rsidP="0083543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83543F">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FF3BE0" w:rsidRPr="00FF3BE0" w:rsidP="0083543F">
            <w:pPr>
              <w:spacing w:before="60" w:after="120"/>
              <w:jc w:val="both"/>
              <w:rPr>
                <w:b/>
                <w:bCs/>
                <w:sz w:val="22"/>
                <w:szCs w:val="22"/>
                <w:rtl/>
                <w:lang w:eastAsia="he-IL"/>
              </w:rPr>
            </w:pPr>
            <w:r w:rsidRPr="00FF3BE0">
              <w:rPr>
                <w:rFonts w:hint="cs"/>
                <w:b/>
                <w:bCs/>
                <w:sz w:val="22"/>
                <w:szCs w:val="22"/>
                <w:rtl/>
                <w:lang w:eastAsia="he-IL"/>
              </w:rPr>
              <w:t xml:space="preserve">משרד החוץ הוא שותף מרכזי לעיצוב מדיניות החוץ של מדינת ישראל והוא נועד להיות הגורם הממלכתי העיקרי ביישומה בזירה הרב-לאומית באמצעות 106 נציגויותיו בחו"ל. המשרד אמון, בין היתר, על קידום וביסוס הקשרים הדיפלומטיים המולטילטרליים של ישראל ועל מתן שירותים קונסולריים ומינהליים בחו"ל. על מנת להגשים את יעדיו ואת מטרותיו כאמור, בוודאי בתקופה שבה מדינת ישראל ניצבת לפני אתגרים רבים, מורכבים ורגישים בתחומי אחריותו, נדרש המשרד לתכנון ולניהול של כוח האדם המועסק בו. </w:t>
            </w:r>
          </w:p>
          <w:p w:rsidR="00FF3BE0" w:rsidRPr="00FF3BE0" w:rsidP="0083543F">
            <w:pPr>
              <w:spacing w:after="120"/>
              <w:jc w:val="both"/>
              <w:rPr>
                <w:b/>
                <w:bCs/>
                <w:sz w:val="22"/>
                <w:szCs w:val="22"/>
                <w:rtl/>
                <w:lang w:eastAsia="he-IL"/>
              </w:rPr>
            </w:pPr>
            <w:r w:rsidRPr="00FF3BE0">
              <w:rPr>
                <w:rFonts w:hint="cs"/>
                <w:b/>
                <w:bCs/>
                <w:sz w:val="22"/>
                <w:szCs w:val="22"/>
                <w:rtl/>
                <w:lang w:eastAsia="he-IL"/>
              </w:rPr>
              <w:t>ממצאי הביקורת מצביעים על כך שלצד המורכבות הגלומה בתכנון ובניהול של משאבי האנוש במשרד קיימות חולשות פנים-משרדיות במתן פתרון כולל למחסור באיוש משרות בשירות החוץ, בעיקר בנציגויות בחו"ל, ובמתן מענה לצורך לשבץ עובדים לתפקידים מתאימים במטה. המשרד אינו מגייס צוערים בהתאם לצרכיו, בין היתר</w:t>
            </w:r>
            <w:r w:rsidR="00A01E85">
              <w:rPr>
                <w:rFonts w:hint="cs"/>
                <w:b/>
                <w:bCs/>
                <w:sz w:val="22"/>
                <w:szCs w:val="22"/>
                <w:rtl/>
                <w:lang w:eastAsia="he-IL"/>
              </w:rPr>
              <w:t>,</w:t>
            </w:r>
            <w:r w:rsidRPr="00FF3BE0">
              <w:rPr>
                <w:rFonts w:hint="cs"/>
                <w:b/>
                <w:bCs/>
                <w:sz w:val="22"/>
                <w:szCs w:val="22"/>
                <w:rtl/>
                <w:lang w:eastAsia="he-IL"/>
              </w:rPr>
              <w:t xml:space="preserve"> נוכח איוש תקני שירות החוץ בעובדי השירות המינהלי אשר חלק ניכר מהם אינו כשיר לשרת בנציגויות. הליך קידום העובדים בדרג חורג מהוראות התקשי"ר ומהנחיות היועץ המשפטי לממשלה בעניין ועדות מכרזים. תכנית הרפורמה הארגונית המקיפה שהנהלת המשרד אימצה בשנת 2011 ושהוצגה לפני נש"ם בשנת 2012 מנסה אמנם להתמודד עם הכשלים שהוגיה מצאו בניהול כוח האדם במשרד ואשר על חלקם עמד גם מבקר המדינה בדוחות קודמים מהשנים 2006 ו-2009. </w:t>
            </w:r>
            <w:r w:rsidRPr="00FF3BE0">
              <w:rPr>
                <w:rFonts w:hint="eastAsia"/>
                <w:b/>
                <w:bCs/>
                <w:sz w:val="22"/>
                <w:szCs w:val="22"/>
                <w:rtl/>
                <w:lang w:eastAsia="he-IL"/>
              </w:rPr>
              <w:t>אולם</w:t>
            </w:r>
            <w:r w:rsidRPr="00FF3BE0">
              <w:rPr>
                <w:b/>
                <w:bCs/>
                <w:sz w:val="22"/>
                <w:szCs w:val="22"/>
                <w:rtl/>
                <w:lang w:eastAsia="he-IL"/>
              </w:rPr>
              <w:t xml:space="preserve"> </w:t>
            </w:r>
            <w:r w:rsidRPr="00FF3BE0">
              <w:rPr>
                <w:rFonts w:hint="eastAsia"/>
                <w:b/>
                <w:bCs/>
                <w:sz w:val="22"/>
                <w:szCs w:val="22"/>
                <w:rtl/>
                <w:lang w:eastAsia="he-IL"/>
              </w:rPr>
              <w:t>תהליך</w:t>
            </w:r>
            <w:r w:rsidRPr="00FF3BE0">
              <w:rPr>
                <w:b/>
                <w:bCs/>
                <w:sz w:val="22"/>
                <w:szCs w:val="22"/>
                <w:rtl/>
                <w:lang w:eastAsia="he-IL"/>
              </w:rPr>
              <w:t xml:space="preserve"> </w:t>
            </w:r>
            <w:r w:rsidRPr="00FF3BE0">
              <w:rPr>
                <w:rFonts w:hint="eastAsia"/>
                <w:b/>
                <w:bCs/>
                <w:sz w:val="22"/>
                <w:szCs w:val="22"/>
                <w:rtl/>
                <w:lang w:eastAsia="he-IL"/>
              </w:rPr>
              <w:t>אישור</w:t>
            </w:r>
            <w:r w:rsidRPr="00FF3BE0">
              <w:rPr>
                <w:b/>
                <w:bCs/>
                <w:sz w:val="22"/>
                <w:szCs w:val="22"/>
                <w:rtl/>
                <w:lang w:eastAsia="he-IL"/>
              </w:rPr>
              <w:t xml:space="preserve"> </w:t>
            </w:r>
            <w:r w:rsidRPr="00FF3BE0">
              <w:rPr>
                <w:rFonts w:hint="eastAsia"/>
                <w:b/>
                <w:bCs/>
                <w:sz w:val="22"/>
                <w:szCs w:val="22"/>
                <w:rtl/>
                <w:lang w:eastAsia="he-IL"/>
              </w:rPr>
              <w:t>יתר</w:t>
            </w:r>
            <w:r w:rsidRPr="00FF3BE0">
              <w:rPr>
                <w:b/>
                <w:bCs/>
                <w:sz w:val="22"/>
                <w:szCs w:val="22"/>
                <w:rtl/>
                <w:lang w:eastAsia="he-IL"/>
              </w:rPr>
              <w:t xml:space="preserve"> מרכיבי </w:t>
            </w:r>
            <w:r w:rsidRPr="00FF3BE0">
              <w:rPr>
                <w:rFonts w:hint="eastAsia"/>
                <w:b/>
                <w:bCs/>
                <w:sz w:val="22"/>
                <w:szCs w:val="22"/>
                <w:rtl/>
                <w:lang w:eastAsia="he-IL"/>
              </w:rPr>
              <w:t>תכנית</w:t>
            </w:r>
            <w:r w:rsidRPr="00FF3BE0">
              <w:rPr>
                <w:b/>
                <w:bCs/>
                <w:sz w:val="22"/>
                <w:szCs w:val="22"/>
                <w:rtl/>
                <w:lang w:eastAsia="he-IL"/>
              </w:rPr>
              <w:t xml:space="preserve"> הרפורמה </w:t>
            </w:r>
            <w:r w:rsidRPr="00FF3BE0">
              <w:rPr>
                <w:rFonts w:hint="eastAsia"/>
                <w:b/>
                <w:bCs/>
                <w:sz w:val="22"/>
                <w:szCs w:val="22"/>
                <w:rtl/>
                <w:lang w:eastAsia="he-IL"/>
              </w:rPr>
              <w:t>לא</w:t>
            </w:r>
            <w:r w:rsidRPr="00FF3BE0">
              <w:rPr>
                <w:b/>
                <w:bCs/>
                <w:sz w:val="22"/>
                <w:szCs w:val="22"/>
                <w:rtl/>
                <w:lang w:eastAsia="he-IL"/>
              </w:rPr>
              <w:t xml:space="preserve"> קודם </w:t>
            </w:r>
            <w:r w:rsidRPr="00FF3BE0">
              <w:rPr>
                <w:rFonts w:hint="eastAsia"/>
                <w:b/>
                <w:bCs/>
                <w:sz w:val="22"/>
                <w:szCs w:val="22"/>
                <w:rtl/>
                <w:lang w:eastAsia="he-IL"/>
              </w:rPr>
              <w:t>על</w:t>
            </w:r>
            <w:r w:rsidRPr="00FF3BE0">
              <w:rPr>
                <w:b/>
                <w:bCs/>
                <w:sz w:val="22"/>
                <w:szCs w:val="22"/>
                <w:rtl/>
                <w:lang w:eastAsia="he-IL"/>
              </w:rPr>
              <w:t xml:space="preserve"> ידי </w:t>
            </w:r>
            <w:r w:rsidRPr="00FF3BE0">
              <w:rPr>
                <w:rFonts w:hint="eastAsia"/>
                <w:b/>
                <w:bCs/>
                <w:sz w:val="22"/>
                <w:szCs w:val="22"/>
                <w:rtl/>
                <w:lang w:eastAsia="he-IL"/>
              </w:rPr>
              <w:t>הגורמים</w:t>
            </w:r>
            <w:r w:rsidRPr="00FF3BE0">
              <w:rPr>
                <w:b/>
                <w:bCs/>
                <w:sz w:val="22"/>
                <w:szCs w:val="22"/>
                <w:rtl/>
                <w:lang w:eastAsia="he-IL"/>
              </w:rPr>
              <w:t xml:space="preserve"> </w:t>
            </w:r>
            <w:r w:rsidRPr="00FF3BE0">
              <w:rPr>
                <w:rFonts w:hint="cs"/>
                <w:b/>
                <w:bCs/>
                <w:sz w:val="22"/>
                <w:szCs w:val="22"/>
                <w:rtl/>
                <w:lang w:eastAsia="he-IL"/>
              </w:rPr>
              <w:t>הרלוונטיי</w:t>
            </w:r>
            <w:r w:rsidRPr="00FF3BE0">
              <w:rPr>
                <w:rFonts w:hint="eastAsia"/>
                <w:b/>
                <w:bCs/>
                <w:sz w:val="22"/>
                <w:szCs w:val="22"/>
                <w:rtl/>
                <w:lang w:eastAsia="he-IL"/>
              </w:rPr>
              <w:t>ם</w:t>
            </w:r>
            <w:r w:rsidRPr="00FF3BE0">
              <w:rPr>
                <w:rFonts w:hint="cs"/>
                <w:b/>
                <w:bCs/>
                <w:sz w:val="22"/>
                <w:szCs w:val="22"/>
                <w:rtl/>
                <w:lang w:eastAsia="he-IL"/>
              </w:rPr>
              <w:t>,</w:t>
            </w:r>
            <w:r w:rsidRPr="00FF3BE0">
              <w:rPr>
                <w:b/>
                <w:bCs/>
                <w:sz w:val="22"/>
                <w:szCs w:val="22"/>
                <w:rtl/>
                <w:lang w:eastAsia="he-IL"/>
              </w:rPr>
              <w:t xml:space="preserve"> </w:t>
            </w:r>
            <w:r w:rsidRPr="00FF3BE0">
              <w:rPr>
                <w:rFonts w:hint="eastAsia"/>
                <w:b/>
                <w:bCs/>
                <w:sz w:val="22"/>
                <w:szCs w:val="22"/>
                <w:rtl/>
                <w:lang w:eastAsia="he-IL"/>
              </w:rPr>
              <w:t>עקב</w:t>
            </w:r>
            <w:r w:rsidRPr="00FF3BE0">
              <w:rPr>
                <w:b/>
                <w:bCs/>
                <w:sz w:val="22"/>
                <w:szCs w:val="22"/>
                <w:rtl/>
                <w:lang w:eastAsia="he-IL"/>
              </w:rPr>
              <w:t xml:space="preserve"> </w:t>
            </w:r>
            <w:r w:rsidRPr="00FF3BE0">
              <w:rPr>
                <w:rFonts w:hint="eastAsia"/>
                <w:b/>
                <w:bCs/>
                <w:sz w:val="22"/>
                <w:szCs w:val="22"/>
                <w:rtl/>
                <w:lang w:eastAsia="he-IL"/>
              </w:rPr>
              <w:t>סכסוך</w:t>
            </w:r>
            <w:r w:rsidRPr="00FF3BE0">
              <w:rPr>
                <w:b/>
                <w:bCs/>
                <w:sz w:val="22"/>
                <w:szCs w:val="22"/>
                <w:rtl/>
                <w:lang w:eastAsia="he-IL"/>
              </w:rPr>
              <w:t xml:space="preserve"> </w:t>
            </w:r>
            <w:r w:rsidRPr="00FF3BE0">
              <w:rPr>
                <w:rFonts w:hint="eastAsia"/>
                <w:b/>
                <w:bCs/>
                <w:sz w:val="22"/>
                <w:szCs w:val="22"/>
                <w:rtl/>
                <w:lang w:eastAsia="he-IL"/>
              </w:rPr>
              <w:t>עבודה</w:t>
            </w:r>
            <w:r w:rsidRPr="00FF3BE0">
              <w:rPr>
                <w:b/>
                <w:bCs/>
                <w:sz w:val="22"/>
                <w:szCs w:val="22"/>
                <w:rtl/>
                <w:lang w:eastAsia="he-IL"/>
              </w:rPr>
              <w:t xml:space="preserve"> </w:t>
            </w:r>
            <w:r w:rsidRPr="00FF3BE0">
              <w:rPr>
                <w:rFonts w:hint="eastAsia"/>
                <w:b/>
                <w:bCs/>
                <w:sz w:val="22"/>
                <w:szCs w:val="22"/>
                <w:rtl/>
                <w:lang w:eastAsia="he-IL"/>
              </w:rPr>
              <w:t>שנמשך</w:t>
            </w:r>
            <w:r w:rsidRPr="00FF3BE0">
              <w:rPr>
                <w:b/>
                <w:bCs/>
                <w:sz w:val="22"/>
                <w:szCs w:val="22"/>
                <w:rtl/>
                <w:lang w:eastAsia="he-IL"/>
              </w:rPr>
              <w:t xml:space="preserve"> </w:t>
            </w:r>
            <w:r w:rsidRPr="00FF3BE0">
              <w:rPr>
                <w:rFonts w:hint="eastAsia"/>
                <w:b/>
                <w:bCs/>
                <w:sz w:val="22"/>
                <w:szCs w:val="22"/>
                <w:rtl/>
                <w:lang w:eastAsia="he-IL"/>
              </w:rPr>
              <w:t>ממרץ</w:t>
            </w:r>
            <w:r w:rsidRPr="00FF3BE0">
              <w:rPr>
                <w:b/>
                <w:bCs/>
                <w:sz w:val="22"/>
                <w:szCs w:val="22"/>
                <w:rtl/>
                <w:lang w:eastAsia="he-IL"/>
              </w:rPr>
              <w:t xml:space="preserve"> 2013 </w:t>
            </w:r>
            <w:r w:rsidRPr="00FF3BE0">
              <w:rPr>
                <w:rFonts w:hint="eastAsia"/>
                <w:b/>
                <w:bCs/>
                <w:sz w:val="22"/>
                <w:szCs w:val="22"/>
                <w:rtl/>
                <w:lang w:eastAsia="he-IL"/>
              </w:rPr>
              <w:t>ועד</w:t>
            </w:r>
            <w:r w:rsidRPr="00FF3BE0">
              <w:rPr>
                <w:b/>
                <w:bCs/>
                <w:sz w:val="22"/>
                <w:szCs w:val="22"/>
                <w:rtl/>
                <w:lang w:eastAsia="he-IL"/>
              </w:rPr>
              <w:t xml:space="preserve"> </w:t>
            </w:r>
            <w:r w:rsidRPr="00FF3BE0">
              <w:rPr>
                <w:rFonts w:hint="eastAsia"/>
                <w:b/>
                <w:bCs/>
                <w:sz w:val="22"/>
                <w:szCs w:val="22"/>
                <w:rtl/>
                <w:lang w:eastAsia="he-IL"/>
              </w:rPr>
              <w:t>נובמבר</w:t>
            </w:r>
            <w:r w:rsidRPr="00FF3BE0">
              <w:rPr>
                <w:b/>
                <w:bCs/>
                <w:sz w:val="22"/>
                <w:szCs w:val="22"/>
                <w:rtl/>
                <w:lang w:eastAsia="he-IL"/>
              </w:rPr>
              <w:t xml:space="preserve"> 2014.</w:t>
            </w:r>
            <w:r w:rsidRPr="00FF3BE0">
              <w:rPr>
                <w:rFonts w:hint="cs"/>
                <w:b/>
                <w:bCs/>
                <w:sz w:val="22"/>
                <w:szCs w:val="22"/>
                <w:rtl/>
                <w:lang w:eastAsia="he-IL"/>
              </w:rPr>
              <w:t xml:space="preserve"> </w:t>
            </w:r>
          </w:p>
          <w:p w:rsidR="001275A6" w:rsidP="0083543F">
            <w:pPr>
              <w:spacing w:after="120"/>
              <w:jc w:val="both"/>
              <w:rPr>
                <w:b/>
                <w:bCs/>
                <w:sz w:val="22"/>
                <w:szCs w:val="22"/>
                <w:rtl/>
                <w:lang w:eastAsia="he-IL"/>
              </w:rPr>
            </w:pPr>
            <w:r w:rsidRPr="00FF3BE0">
              <w:rPr>
                <w:rFonts w:hint="cs"/>
                <w:b/>
                <w:bCs/>
                <w:sz w:val="22"/>
                <w:szCs w:val="22"/>
                <w:rtl/>
                <w:lang w:eastAsia="he-IL"/>
              </w:rPr>
              <w:t>כדי לשפר את ההתמודדות של המשרד עם האתגרים העומדים לפני המדינה בתחום יחסי החוץ עליו לטפל בליקויים שנמצאו בתכנון ובניהול של משאבי האנוש שלו. זאת באמצעות קידום תכנית הרפורמה הארגונית בשיתוף הגורמים הממשלתיים הרלוונטיים או בדרכים מועילות אחרות שתבחן הנהלת המשרד. בד בבד, על המשרד למלא את הוראות התקנון בעניין קליטת עובדים בשירות החוץ</w:t>
            </w:r>
            <w:r w:rsidRPr="00FF3BE0">
              <w:rPr>
                <w:b/>
                <w:bCs/>
                <w:sz w:val="22"/>
                <w:szCs w:val="22"/>
                <w:rtl/>
                <w:lang w:eastAsia="he-IL"/>
              </w:rPr>
              <w:t xml:space="preserve">, לשקול לאתר מועמדים מתאימים מחוץ למשרד למשרות </w:t>
            </w:r>
            <w:r w:rsidRPr="00FF3BE0">
              <w:rPr>
                <w:rFonts w:hint="eastAsia"/>
                <w:b/>
                <w:bCs/>
                <w:sz w:val="22"/>
                <w:szCs w:val="22"/>
                <w:rtl/>
                <w:lang w:eastAsia="he-IL"/>
              </w:rPr>
              <w:t>בנציגויות</w:t>
            </w:r>
            <w:r w:rsidRPr="00FF3BE0">
              <w:rPr>
                <w:b/>
                <w:bCs/>
                <w:sz w:val="22"/>
                <w:szCs w:val="22"/>
                <w:rtl/>
                <w:lang w:eastAsia="he-IL"/>
              </w:rPr>
              <w:t xml:space="preserve"> </w:t>
            </w:r>
            <w:r w:rsidRPr="00FF3BE0">
              <w:rPr>
                <w:rFonts w:hint="eastAsia"/>
                <w:b/>
                <w:bCs/>
                <w:sz w:val="22"/>
                <w:szCs w:val="22"/>
                <w:rtl/>
                <w:lang w:eastAsia="he-IL"/>
              </w:rPr>
              <w:t>שלא</w:t>
            </w:r>
            <w:r w:rsidRPr="00FF3BE0">
              <w:rPr>
                <w:b/>
                <w:bCs/>
                <w:sz w:val="22"/>
                <w:szCs w:val="22"/>
                <w:rtl/>
                <w:lang w:eastAsia="he-IL"/>
              </w:rPr>
              <w:t xml:space="preserve"> </w:t>
            </w:r>
            <w:r w:rsidRPr="00FF3BE0">
              <w:rPr>
                <w:rFonts w:hint="eastAsia"/>
                <w:b/>
                <w:bCs/>
                <w:sz w:val="22"/>
                <w:szCs w:val="22"/>
                <w:rtl/>
                <w:lang w:eastAsia="he-IL"/>
              </w:rPr>
              <w:t>עלה</w:t>
            </w:r>
            <w:r w:rsidRPr="00FF3BE0">
              <w:rPr>
                <w:b/>
                <w:bCs/>
                <w:sz w:val="22"/>
                <w:szCs w:val="22"/>
                <w:rtl/>
                <w:lang w:eastAsia="he-IL"/>
              </w:rPr>
              <w:t xml:space="preserve"> בידו לאייש </w:t>
            </w:r>
            <w:r w:rsidRPr="00FF3BE0">
              <w:rPr>
                <w:rFonts w:hint="cs"/>
                <w:b/>
                <w:bCs/>
                <w:sz w:val="22"/>
                <w:szCs w:val="22"/>
                <w:rtl/>
                <w:lang w:eastAsia="he-IL"/>
              </w:rPr>
              <w:t>ב</w:t>
            </w:r>
            <w:r w:rsidRPr="00FF3BE0">
              <w:rPr>
                <w:rFonts w:hint="eastAsia"/>
                <w:b/>
                <w:bCs/>
                <w:sz w:val="22"/>
                <w:szCs w:val="22"/>
                <w:rtl/>
                <w:lang w:eastAsia="he-IL"/>
              </w:rPr>
              <w:t>עובדיו</w:t>
            </w:r>
            <w:r w:rsidRPr="00FF3BE0">
              <w:rPr>
                <w:rFonts w:hint="cs"/>
                <w:b/>
                <w:bCs/>
                <w:sz w:val="22"/>
                <w:szCs w:val="22"/>
                <w:rtl/>
                <w:lang w:eastAsia="he-IL"/>
              </w:rPr>
              <w:t>, ולהימנע מלמנות עובדים בלתי כשירים למשרות בשירות החוץ במטה ובנציגויות. משרד מבקר המדינה מסב את תשומת לבם של גורמי נש"ם ומשרד האוצר ושל שר החוץ לאחריותם לאסדרת פעילותו של המשרד בתחומים שנבדקו בדוח זה ולחשיבות מעורבותם בהתוויית פתרונות מעשיים לשיפור במצבו של תחום משאבי האנוש במשרד החוץ.</w:t>
            </w:r>
          </w:p>
        </w:tc>
      </w:tr>
    </w:tbl>
    <w:p w:rsidR="001275A6" w:rsidP="0083543F">
      <w:pPr>
        <w:spacing w:after="120" w:line="230" w:lineRule="exact"/>
        <w:jc w:val="both"/>
        <w:rPr>
          <w:rFonts w:cs="FrankRuehl"/>
          <w:sz w:val="20"/>
          <w:szCs w:val="22"/>
          <w:rtl/>
        </w:rPr>
      </w:pPr>
    </w:p>
    <w:p w:rsidR="001275A6" w:rsidP="0083543F">
      <w:pPr>
        <w:pStyle w:val="KOT1"/>
        <w:keepNext w:val="0"/>
        <w:spacing w:after="0" w:line="240" w:lineRule="atLeast"/>
        <w:rPr>
          <w:rFonts w:ascii="Arial" w:hAnsi="Arial" w:cs="Arial"/>
          <w:lang w:eastAsia="en-US"/>
        </w:rPr>
      </w:pPr>
      <w:r>
        <w:rPr>
          <w:rFonts w:ascii="Arial" w:hAnsi="Arial" w:cs="Arial"/>
          <w:lang w:eastAsia="en-US"/>
        </w:rPr>
        <w:t>♦</w:t>
      </w:r>
    </w:p>
    <w:p w:rsidR="001275A6" w:rsidP="0083543F">
      <w:pPr>
        <w:spacing w:after="120" w:line="230" w:lineRule="exact"/>
        <w:jc w:val="both"/>
        <w:rPr>
          <w:rFonts w:cs="FrankRuehl"/>
          <w:sz w:val="20"/>
          <w:szCs w:val="22"/>
          <w:rtl/>
        </w:rPr>
      </w:pPr>
    </w:p>
    <w:p w:rsidR="001275A6" w:rsidP="0083543F">
      <w:pPr>
        <w:pStyle w:val="KOT4"/>
        <w:rPr>
          <w:rtl/>
        </w:rPr>
      </w:pPr>
      <w:bookmarkEnd w:id="0"/>
      <w:bookmarkEnd w:id="1"/>
      <w:bookmarkEnd w:id="2"/>
      <w:bookmarkEnd w:id="3"/>
      <w:bookmarkEnd w:id="4"/>
      <w:r>
        <w:rPr>
          <w:rtl/>
        </w:rPr>
        <w:br w:type="page"/>
      </w:r>
      <w:r>
        <w:rPr>
          <w:rFonts w:hint="eastAsia"/>
          <w:rtl/>
        </w:rPr>
        <w:t>מבוא</w:t>
      </w:r>
    </w:p>
    <w:p w:rsidR="003E1CD8" w:rsidRPr="00FB6C4D" w:rsidP="0083543F">
      <w:pPr>
        <w:spacing w:after="120" w:line="230" w:lineRule="exact"/>
        <w:jc w:val="both"/>
        <w:rPr>
          <w:rFonts w:cs="FrankRuehl"/>
          <w:sz w:val="20"/>
          <w:szCs w:val="22"/>
          <w:rtl/>
        </w:rPr>
      </w:pPr>
      <w:r w:rsidRPr="00FB6C4D">
        <w:rPr>
          <w:rFonts w:cs="FrankRuehl"/>
          <w:sz w:val="20"/>
          <w:szCs w:val="22"/>
          <w:rtl/>
        </w:rPr>
        <w:t xml:space="preserve">התקן וארגון </w:t>
      </w:r>
      <w:r w:rsidRPr="00FB6C4D">
        <w:rPr>
          <w:rFonts w:cs="FrankRuehl" w:hint="cs"/>
          <w:sz w:val="20"/>
          <w:szCs w:val="22"/>
          <w:rtl/>
        </w:rPr>
        <w:t>משאבי האנוש</w:t>
      </w:r>
      <w:r w:rsidRPr="00FB6C4D">
        <w:rPr>
          <w:rFonts w:cs="FrankRuehl"/>
          <w:sz w:val="20"/>
          <w:szCs w:val="22"/>
          <w:rtl/>
        </w:rPr>
        <w:t xml:space="preserve"> </w:t>
      </w:r>
      <w:r w:rsidRPr="00FB6C4D">
        <w:rPr>
          <w:rFonts w:cs="FrankRuehl" w:hint="cs"/>
          <w:sz w:val="20"/>
          <w:szCs w:val="22"/>
          <w:rtl/>
        </w:rPr>
        <w:t>של יחידות המטה ב</w:t>
      </w:r>
      <w:r w:rsidRPr="00FB6C4D">
        <w:rPr>
          <w:rFonts w:cs="FrankRuehl"/>
          <w:sz w:val="20"/>
          <w:szCs w:val="22"/>
          <w:rtl/>
        </w:rPr>
        <w:t xml:space="preserve">משרד </w:t>
      </w:r>
      <w:r w:rsidRPr="00FB6C4D">
        <w:rPr>
          <w:rFonts w:cs="FrankRuehl" w:hint="cs"/>
          <w:sz w:val="20"/>
          <w:szCs w:val="22"/>
          <w:rtl/>
        </w:rPr>
        <w:t xml:space="preserve">החוץ וב-106 נציגויותיו בחו"ל מקבלים ביטוי </w:t>
      </w:r>
      <w:r w:rsidRPr="00FB6C4D">
        <w:rPr>
          <w:rFonts w:cs="FrankRuehl"/>
          <w:sz w:val="20"/>
          <w:szCs w:val="22"/>
          <w:rtl/>
        </w:rPr>
        <w:t>בהסכמי</w:t>
      </w:r>
      <w:r w:rsidRPr="00FB6C4D">
        <w:rPr>
          <w:rFonts w:cs="FrankRuehl" w:hint="cs"/>
          <w:sz w:val="20"/>
          <w:szCs w:val="22"/>
          <w:rtl/>
        </w:rPr>
        <w:t xml:space="preserve"> עבודה </w:t>
      </w:r>
      <w:r w:rsidRPr="00FB6C4D">
        <w:rPr>
          <w:rFonts w:cs="FrankRuehl"/>
          <w:sz w:val="20"/>
          <w:szCs w:val="22"/>
          <w:rtl/>
        </w:rPr>
        <w:t>ש</w:t>
      </w:r>
      <w:r w:rsidRPr="00FB6C4D">
        <w:rPr>
          <w:rFonts w:cs="FrankRuehl" w:hint="cs"/>
          <w:sz w:val="20"/>
          <w:szCs w:val="22"/>
          <w:rtl/>
        </w:rPr>
        <w:t>נחתמו בין ממשלת ישראל והנהלת המשרד</w:t>
      </w:r>
      <w:r w:rsidRPr="00FB6C4D">
        <w:rPr>
          <w:rFonts w:cs="FrankRuehl"/>
          <w:sz w:val="20"/>
          <w:szCs w:val="22"/>
          <w:rtl/>
        </w:rPr>
        <w:t xml:space="preserve"> </w:t>
      </w:r>
      <w:r w:rsidRPr="00FB6C4D">
        <w:rPr>
          <w:rFonts w:cs="FrankRuehl" w:hint="cs"/>
          <w:sz w:val="20"/>
          <w:szCs w:val="22"/>
          <w:rtl/>
        </w:rPr>
        <w:t>ובין הסתדרות העובדים הכללית</w:t>
      </w:r>
      <w:r w:rsidRPr="00FB6C4D">
        <w:rPr>
          <w:rFonts w:cs="FrankRuehl"/>
          <w:sz w:val="20"/>
          <w:szCs w:val="22"/>
          <w:rtl/>
        </w:rPr>
        <w:t>.</w:t>
      </w:r>
      <w:r w:rsidRPr="00FB6C4D">
        <w:rPr>
          <w:rFonts w:cs="FrankRuehl" w:hint="cs"/>
          <w:sz w:val="20"/>
          <w:szCs w:val="22"/>
          <w:rtl/>
        </w:rPr>
        <w:t xml:space="preserve"> על פי הוראותיו של הסכם קיבוצי מיוחד משנת 1993 שעוגנו בתקנון שירות החוץ</w:t>
      </w:r>
      <w:r>
        <w:rPr>
          <w:rStyle w:val="FootnoteReference"/>
          <w:rFonts w:cs="FrankRuehl"/>
          <w:sz w:val="20"/>
          <w:szCs w:val="22"/>
          <w:rtl/>
        </w:rPr>
        <w:footnoteReference w:id="5"/>
      </w:r>
      <w:r w:rsidRPr="00FB6C4D">
        <w:rPr>
          <w:rFonts w:cs="FrankRuehl" w:hint="cs"/>
          <w:sz w:val="20"/>
          <w:szCs w:val="22"/>
          <w:rtl/>
        </w:rPr>
        <w:t>, תקן העובדים הקבועים במשרד נחלק כך</w:t>
      </w:r>
      <w:r w:rsidR="00A01E85">
        <w:rPr>
          <w:rFonts w:cs="FrankRuehl" w:hint="cs"/>
          <w:sz w:val="20"/>
          <w:szCs w:val="22"/>
          <w:rtl/>
        </w:rPr>
        <w:t>:</w:t>
      </w:r>
      <w:r w:rsidRPr="00FB6C4D">
        <w:rPr>
          <w:rFonts w:cs="FrankRuehl" w:hint="cs"/>
          <w:sz w:val="20"/>
          <w:szCs w:val="22"/>
          <w:rtl/>
        </w:rPr>
        <w:t xml:space="preserve"> </w:t>
      </w:r>
      <w:r w:rsidR="00FB6C4D">
        <w:rPr>
          <w:rFonts w:cs="FrankRuehl" w:hint="cs"/>
          <w:sz w:val="20"/>
          <w:szCs w:val="22"/>
          <w:rtl/>
        </w:rPr>
        <w:t xml:space="preserve">  </w:t>
      </w:r>
      <w:r w:rsidRPr="00FB6C4D">
        <w:rPr>
          <w:rFonts w:cs="FrankRuehl" w:hint="cs"/>
          <w:sz w:val="20"/>
          <w:szCs w:val="22"/>
          <w:rtl/>
        </w:rPr>
        <w:t>(א)</w:t>
      </w:r>
      <w:r w:rsidR="00FB6C4D">
        <w:rPr>
          <w:rFonts w:cs="FrankRuehl" w:hint="cs"/>
          <w:sz w:val="20"/>
          <w:szCs w:val="22"/>
          <w:rtl/>
        </w:rPr>
        <w:t xml:space="preserve"> </w:t>
      </w:r>
      <w:r w:rsidRPr="00FB6C4D">
        <w:rPr>
          <w:rFonts w:cs="FrankRuehl" w:hint="cs"/>
          <w:sz w:val="20"/>
          <w:szCs w:val="22"/>
          <w:rtl/>
        </w:rPr>
        <w:t xml:space="preserve"> משרות בדירוג שירות החוץ הכוללות את שירות החוץ המדיני ושירות החוץ המינהלי; </w:t>
      </w:r>
      <w:r w:rsidR="00FB6C4D">
        <w:rPr>
          <w:rFonts w:cs="FrankRuehl" w:hint="cs"/>
          <w:sz w:val="20"/>
          <w:szCs w:val="22"/>
          <w:rtl/>
        </w:rPr>
        <w:t xml:space="preserve">  </w:t>
      </w:r>
      <w:r w:rsidRPr="00FB6C4D">
        <w:rPr>
          <w:rFonts w:cs="FrankRuehl" w:hint="cs"/>
          <w:sz w:val="20"/>
          <w:szCs w:val="22"/>
          <w:rtl/>
        </w:rPr>
        <w:t xml:space="preserve">(ב) </w:t>
      </w:r>
      <w:r w:rsidR="00FB6C4D">
        <w:rPr>
          <w:rFonts w:cs="FrankRuehl" w:hint="cs"/>
          <w:sz w:val="20"/>
          <w:szCs w:val="22"/>
          <w:rtl/>
        </w:rPr>
        <w:t xml:space="preserve"> </w:t>
      </w:r>
      <w:r w:rsidRPr="00FB6C4D">
        <w:rPr>
          <w:rFonts w:cs="FrankRuehl" w:hint="cs"/>
          <w:sz w:val="20"/>
          <w:szCs w:val="22"/>
          <w:rtl/>
        </w:rPr>
        <w:t>משרות בדירוג האחיד בשירות המדינה (השירות המינהלי). בהתאם לאמור בתקנון, מינוי עובדים לתפקידי ניהול בשירות החוץ, לרבות תפקידים בנציגויות, נעשה על ידי ועדות מינויים פנימיות של המשרד, הפועלות על יסוד הוראות ייחודיות לשירות החוץ.</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בעקבות הצעות קודמות לביצוע רפורמות ושינויים במבנה הארגוני של משרד החוץ גיבשו בשנים 2010-2008 צוותי עבודה של מנהלים במשרד בליווי יועצים ארגוניים חיצוניים תכנית רפורמה ארגונית כוללת, שנועדה לחזק את יכולתו של המשרד לממש את ייעודו כשותף מרכזי לעיצוב מדיניות החוץ של ישראל וגורם חשוב ביישומה ברחבי העולם, ולמלא את התפקידים הדיפלומטיים, הקונסולריים והמינהליים שעליהם הוא אמון. חלק מהותי בתכנית הרפורמה מתמקד בנושאי התכנון והניהול של משאבי האנוש במשרד החוץ. תכנית הרפורמה הוגשה להנהלת המשרד באוגוסט 2010, והיא אימצה את עיקרי התכנית בשנת 2011. </w:t>
      </w:r>
    </w:p>
    <w:p w:rsidR="003E1CD8" w:rsidRPr="00FB6C4D" w:rsidP="0083543F">
      <w:pPr>
        <w:spacing w:after="120" w:line="230" w:lineRule="exact"/>
        <w:jc w:val="both"/>
        <w:rPr>
          <w:rFonts w:cs="FrankRuehl"/>
          <w:sz w:val="20"/>
          <w:szCs w:val="22"/>
          <w:rtl/>
        </w:rPr>
      </w:pPr>
      <w:r w:rsidRPr="00FB6C4D">
        <w:rPr>
          <w:rFonts w:cs="FrankRuehl" w:hint="cs"/>
          <w:sz w:val="20"/>
          <w:szCs w:val="22"/>
          <w:rtl/>
        </w:rPr>
        <w:t>בראשית מרץ 2013 פרץ סכסוך עבודה במשרד החוץ. במהלך השנה העוקבת נקט ועד העובדים של המשרד עיצומים בעצמות משתנות, לרבות שביתה כללית של עובדי יחידות המטה והנציגויות. בנובמבר 2014 נחתם בין נציגי הממשלה ובין נציגי הסתדרות העובדים הכללית הסכם קיבוצי חדש שכלל רכיבים מתכנית הרפורמה.</w:t>
      </w:r>
    </w:p>
    <w:p w:rsidR="003E1CD8" w:rsidRPr="00FB6C4D" w:rsidP="0083543F">
      <w:pPr>
        <w:spacing w:after="120" w:line="230" w:lineRule="exact"/>
        <w:jc w:val="both"/>
        <w:rPr>
          <w:rFonts w:cs="FrankRuehl"/>
          <w:sz w:val="20"/>
          <w:szCs w:val="22"/>
          <w:rtl/>
        </w:rPr>
      </w:pPr>
      <w:r w:rsidRPr="00FB6C4D">
        <w:rPr>
          <w:rFonts w:cs="FrankRuehl" w:hint="cs"/>
          <w:sz w:val="20"/>
          <w:szCs w:val="22"/>
          <w:rtl/>
        </w:rPr>
        <w:t>אגף משאבי אנוש במשרד החוץ מופקד על ניהול כוח האדם ועל תכנון היבטי משאבי האנוש של המשרד, על הטיפול השוטף בעובדי המשרד בארץ ובחו"ל, על הכשרת צוערים, הסמכת עובדים לשליחות בחו"ל ועל הדרכתם לקראת שירות בנציגויות ובמשך שירותם. באגף פועלות שתי חטיבות תפקודיות - חטיבת משאבי אנוש חו"ל (להלן - מש"א חו"ל) וחטיבת ההדרכה; וכן מינהל תחום משאבי אנוש פנים (להלן - מש"א פנים) ומינהלת תחום תכנון והערכה. תקציב הפעולות של האגף בשנת 2014, המיועד ברובו למתן הכשרה מקצועית, הסתכם בכ-9.7 מיליון ש"ח.</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פעולות הביקורת</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בחודשים פברואר-אוגוסט 2014 בדק משרד מבקר המדינה את התכנון והניהול של משאבי האנוש במשרד החוץ, ובנובמבר-דצמבר אותה שנה עודכנו חלק מן הנתונים. הבדיקה נעשתה </w:t>
      </w:r>
      <w:r w:rsidRPr="00FB6C4D">
        <w:rPr>
          <w:rFonts w:cs="FrankRuehl" w:hint="eastAsia"/>
          <w:sz w:val="20"/>
          <w:szCs w:val="22"/>
          <w:rtl/>
        </w:rPr>
        <w:t>במטה</w:t>
      </w:r>
      <w:r w:rsidRPr="00FB6C4D">
        <w:rPr>
          <w:rFonts w:cs="FrankRuehl"/>
          <w:sz w:val="20"/>
          <w:szCs w:val="22"/>
          <w:rtl/>
        </w:rPr>
        <w:t xml:space="preserve"> </w:t>
      </w:r>
      <w:r w:rsidRPr="00FB6C4D">
        <w:rPr>
          <w:rFonts w:cs="FrankRuehl" w:hint="eastAsia"/>
          <w:sz w:val="20"/>
          <w:szCs w:val="22"/>
          <w:rtl/>
        </w:rPr>
        <w:t>המשרד</w:t>
      </w:r>
      <w:r w:rsidRPr="00FB6C4D">
        <w:rPr>
          <w:rFonts w:cs="FrankRuehl" w:hint="cs"/>
          <w:sz w:val="20"/>
          <w:szCs w:val="22"/>
          <w:rtl/>
        </w:rPr>
        <w:t xml:space="preserve"> ובדיקות השלמה נעשו בנש"ם ובאגף הממונה על השכר והסכמי העבודה במשרד האוצר. בביקורת נבדקו הנושאים שלהלן: ניהול תקן המשרות ומצבת כוח האדם במשרד החוץ, תכנון רב-שנתי של ההון האנושי וטיפול שוטף בענייני העובדים. כן נבדק אופן היישום של חלק מהמלצות הביקורת שפורסמו בדוחות מבקר המדינה מהשנים 2006 ו-2009</w:t>
      </w:r>
      <w:r>
        <w:rPr>
          <w:rStyle w:val="FootnoteReference"/>
          <w:rFonts w:cs="FrankRuehl"/>
          <w:sz w:val="20"/>
          <w:szCs w:val="22"/>
          <w:rtl/>
        </w:rPr>
        <w:footnoteReference w:id="6"/>
      </w:r>
      <w:r w:rsidRPr="00FB6C4D">
        <w:rPr>
          <w:rFonts w:cs="FrankRuehl" w:hint="cs"/>
          <w:sz w:val="20"/>
          <w:szCs w:val="22"/>
          <w:rtl/>
        </w:rPr>
        <w:t>.</w:t>
      </w:r>
    </w:p>
    <w:p w:rsidR="003E1CD8" w:rsidRPr="00FB6C4D" w:rsidP="0083543F">
      <w:pPr>
        <w:spacing w:after="120" w:line="230" w:lineRule="exact"/>
        <w:jc w:val="both"/>
        <w:rPr>
          <w:rFonts w:cs="FrankRuehl"/>
          <w:sz w:val="20"/>
          <w:szCs w:val="22"/>
        </w:rPr>
      </w:pPr>
    </w:p>
    <w:p w:rsidR="003E1CD8" w:rsidP="0083543F">
      <w:pPr>
        <w:pStyle w:val="KOT2"/>
        <w:rPr>
          <w:rtl/>
        </w:rPr>
      </w:pPr>
      <w:r>
        <w:rPr>
          <w:rFonts w:hint="cs"/>
          <w:rtl/>
        </w:rPr>
        <w:t>ניהול תקן המשרות ומצבת כוח האדם במשרד החוץ</w:t>
      </w:r>
    </w:p>
    <w:p w:rsidR="003E1CD8" w:rsidRPr="008E4946" w:rsidP="0083543F">
      <w:pPr>
        <w:pStyle w:val="KOT4"/>
        <w:rPr>
          <w:rtl/>
        </w:rPr>
      </w:pPr>
      <w:r>
        <w:rPr>
          <w:rFonts w:hint="cs"/>
          <w:rtl/>
        </w:rPr>
        <w:t>תקן המשרד ואופן רישומו באגף מש"א</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תרשים 1 </w:t>
      </w:r>
      <w:r w:rsidRPr="00FB6C4D">
        <w:rPr>
          <w:rFonts w:cs="FrankRuehl" w:hint="eastAsia"/>
          <w:sz w:val="20"/>
          <w:szCs w:val="22"/>
          <w:rtl/>
        </w:rPr>
        <w:t>להלן</w:t>
      </w:r>
      <w:r w:rsidRPr="00FB6C4D">
        <w:rPr>
          <w:rFonts w:cs="FrankRuehl" w:hint="cs"/>
          <w:sz w:val="20"/>
          <w:szCs w:val="22"/>
          <w:rtl/>
        </w:rPr>
        <w:t xml:space="preserve"> מתאר את </w:t>
      </w:r>
      <w:r w:rsidRPr="00FB6C4D">
        <w:rPr>
          <w:rFonts w:cs="FrankRuehl" w:hint="eastAsia"/>
          <w:sz w:val="20"/>
          <w:szCs w:val="22"/>
          <w:rtl/>
        </w:rPr>
        <w:t>מבנה</w:t>
      </w:r>
      <w:r w:rsidRPr="00FB6C4D">
        <w:rPr>
          <w:rFonts w:cs="FrankRuehl"/>
          <w:sz w:val="20"/>
          <w:szCs w:val="22"/>
          <w:rtl/>
        </w:rPr>
        <w:t xml:space="preserve"> </w:t>
      </w:r>
      <w:r w:rsidRPr="00FB6C4D">
        <w:rPr>
          <w:rFonts w:cs="FrankRuehl" w:hint="eastAsia"/>
          <w:sz w:val="20"/>
          <w:szCs w:val="22"/>
          <w:rtl/>
        </w:rPr>
        <w:t>תקן</w:t>
      </w:r>
      <w:r w:rsidRPr="00FB6C4D">
        <w:rPr>
          <w:rFonts w:cs="FrankRuehl"/>
          <w:sz w:val="20"/>
          <w:szCs w:val="22"/>
          <w:rtl/>
        </w:rPr>
        <w:t xml:space="preserve"> </w:t>
      </w:r>
      <w:r w:rsidRPr="00FB6C4D">
        <w:rPr>
          <w:rFonts w:cs="FrankRuehl" w:hint="eastAsia"/>
          <w:sz w:val="20"/>
          <w:szCs w:val="22"/>
          <w:rtl/>
        </w:rPr>
        <w:t>המשרות</w:t>
      </w:r>
      <w:r w:rsidRPr="00FB6C4D">
        <w:rPr>
          <w:rFonts w:cs="FrankRuehl"/>
          <w:sz w:val="20"/>
          <w:szCs w:val="22"/>
          <w:rtl/>
        </w:rPr>
        <w:t xml:space="preserve"> </w:t>
      </w:r>
      <w:r w:rsidRPr="00FB6C4D">
        <w:rPr>
          <w:rFonts w:cs="FrankRuehl" w:hint="cs"/>
          <w:sz w:val="20"/>
          <w:szCs w:val="22"/>
          <w:rtl/>
        </w:rPr>
        <w:t xml:space="preserve">של העובדים הקבועים </w:t>
      </w:r>
      <w:r w:rsidRPr="00FB6C4D">
        <w:rPr>
          <w:rFonts w:cs="FrankRuehl" w:hint="eastAsia"/>
          <w:sz w:val="20"/>
          <w:szCs w:val="22"/>
          <w:rtl/>
        </w:rPr>
        <w:t>במשרד</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w:t>
      </w:r>
    </w:p>
    <w:p w:rsidR="003E1CD8" w:rsidRPr="00FB6C4D" w:rsidP="0083543F">
      <w:pPr>
        <w:pStyle w:val="tab-name"/>
        <w:rPr>
          <w:rtl/>
        </w:rPr>
      </w:pPr>
      <w:r w:rsidRPr="009A7952">
        <w:rPr>
          <w:rFonts w:hint="eastAsia"/>
          <w:b w:val="0"/>
          <w:bCs w:val="0"/>
          <w:sz w:val="20"/>
          <w:szCs w:val="20"/>
          <w:rtl/>
        </w:rPr>
        <w:t>תרשים</w:t>
      </w:r>
      <w:r w:rsidRPr="009A7952">
        <w:rPr>
          <w:b w:val="0"/>
          <w:bCs w:val="0"/>
          <w:sz w:val="20"/>
          <w:szCs w:val="20"/>
          <w:rtl/>
        </w:rPr>
        <w:t xml:space="preserve"> 1</w:t>
      </w:r>
      <w:r w:rsidR="009A7952">
        <w:rPr>
          <w:rFonts w:hint="cs"/>
          <w:b w:val="0"/>
          <w:bCs w:val="0"/>
          <w:sz w:val="20"/>
          <w:szCs w:val="20"/>
          <w:rtl/>
        </w:rPr>
        <w:br/>
      </w:r>
      <w:r w:rsidRPr="00FB6C4D">
        <w:rPr>
          <w:rFonts w:hint="eastAsia"/>
          <w:rtl/>
        </w:rPr>
        <w:t>מבנה</w:t>
      </w:r>
      <w:r w:rsidRPr="00FB6C4D">
        <w:rPr>
          <w:rtl/>
        </w:rPr>
        <w:t xml:space="preserve"> </w:t>
      </w:r>
      <w:r w:rsidRPr="00FB6C4D">
        <w:rPr>
          <w:rFonts w:hint="eastAsia"/>
          <w:rtl/>
        </w:rPr>
        <w:t>תקן</w:t>
      </w:r>
      <w:r w:rsidRPr="00FB6C4D">
        <w:rPr>
          <w:rtl/>
        </w:rPr>
        <w:t xml:space="preserve"> </w:t>
      </w:r>
      <w:r w:rsidRPr="00FB6C4D">
        <w:rPr>
          <w:rFonts w:hint="eastAsia"/>
          <w:rtl/>
        </w:rPr>
        <w:t>המשרות</w:t>
      </w:r>
      <w:r w:rsidRPr="00FB6C4D">
        <w:rPr>
          <w:rtl/>
        </w:rPr>
        <w:t xml:space="preserve"> </w:t>
      </w:r>
      <w:r w:rsidRPr="00FB6C4D">
        <w:rPr>
          <w:rFonts w:hint="cs"/>
          <w:rtl/>
        </w:rPr>
        <w:t xml:space="preserve">של העובדים הקבועים </w:t>
      </w:r>
      <w:r w:rsidRPr="00FB6C4D">
        <w:rPr>
          <w:rFonts w:hint="eastAsia"/>
          <w:rtl/>
        </w:rPr>
        <w:t>במשרד</w:t>
      </w:r>
    </w:p>
    <w:p w:rsidR="003E1CD8" w:rsidRPr="00FB6C4D" w:rsidP="0083543F">
      <w:pPr>
        <w:spacing w:after="24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4.5pt;height:247.5pt;mso-wrap-style:square;visibility:visible">
            <v:imagedata r:id="rId6" o:title=""/>
          </v:shape>
        </w:pic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על פי </w:t>
      </w:r>
      <w:r w:rsidRPr="00FB6C4D">
        <w:rPr>
          <w:rFonts w:cs="FrankRuehl" w:hint="eastAsia"/>
          <w:sz w:val="20"/>
          <w:szCs w:val="22"/>
          <w:rtl/>
        </w:rPr>
        <w:t>התקנון</w:t>
      </w:r>
      <w:r w:rsidRPr="00FB6C4D">
        <w:rPr>
          <w:rFonts w:cs="FrankRuehl" w:hint="cs"/>
          <w:sz w:val="20"/>
          <w:szCs w:val="22"/>
          <w:rtl/>
        </w:rPr>
        <w:t xml:space="preserve">, משרות תקן שירות החוץ המדיני הן משרות לעובדים המופקדים, בין היתר, על נושאים מדיניים, נושאי כלכלה, הסברה, תקשורת, ארגונים בין-לאומיים וקשרי תרבות ומדע. משרות תקן שירות החוץ המינהלי הן משרות ניהול כספי, משאבי אנוש, משאבים חומריים, תקשוב (קשר ומחשוב), ביטחון, עניינים קונסולריים, דואר דיפלומטי וכיוצא באלה.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בשירות המינהלי נכללים בעלי תפקידים שאינם משויכים לשירות החוץ והם מדורגים </w:t>
      </w:r>
      <w:r w:rsidRPr="00FB6C4D">
        <w:rPr>
          <w:rFonts w:cs="FrankRuehl" w:hint="eastAsia"/>
          <w:sz w:val="20"/>
          <w:szCs w:val="22"/>
          <w:rtl/>
        </w:rPr>
        <w:t>בד</w:t>
      </w:r>
      <w:r w:rsidRPr="00FB6C4D">
        <w:rPr>
          <w:rFonts w:cs="FrankRuehl" w:hint="cs"/>
          <w:sz w:val="20"/>
          <w:szCs w:val="22"/>
          <w:rtl/>
        </w:rPr>
        <w:t>י</w:t>
      </w:r>
      <w:r w:rsidRPr="00FB6C4D">
        <w:rPr>
          <w:rFonts w:cs="FrankRuehl" w:hint="eastAsia"/>
          <w:sz w:val="20"/>
          <w:szCs w:val="22"/>
          <w:rtl/>
        </w:rPr>
        <w:t>ר</w:t>
      </w:r>
      <w:r w:rsidRPr="00FB6C4D">
        <w:rPr>
          <w:rFonts w:cs="FrankRuehl" w:hint="cs"/>
          <w:sz w:val="20"/>
          <w:szCs w:val="22"/>
          <w:rtl/>
        </w:rPr>
        <w:t>ו</w:t>
      </w:r>
      <w:r w:rsidRPr="00FB6C4D">
        <w:rPr>
          <w:rFonts w:cs="FrankRuehl" w:hint="eastAsia"/>
          <w:sz w:val="20"/>
          <w:szCs w:val="22"/>
          <w:rtl/>
        </w:rPr>
        <w:t>ג</w:t>
      </w:r>
      <w:r w:rsidRPr="00FB6C4D">
        <w:rPr>
          <w:rFonts w:cs="FrankRuehl" w:hint="cs"/>
          <w:sz w:val="20"/>
          <w:szCs w:val="22"/>
          <w:rtl/>
        </w:rPr>
        <w:t xml:space="preserve"> האחיד בשירות המדינה, וכן עובדים מקצועיים באגף המשפטי, חוקרים במרכז למחקר מדיני ובחטיבה לתכנון מדיני ובעלי מקצועות הדורשים מיומנות מקצועית ייחודית, ששכרם משולם בהתאם לדירוג השכר המקצועי הרלוונטי.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בדומה לסולמות דירוג אחרים בשירות המדינה, דרגות השכר בשירות החוץ המכונות "דרגים" כוללות מדרג היררכי המפורט להלן מן הנמוך לגבוה: מזכיר שני, מזכיר ראשון, יועץ, ציר-יועץ, ציר, ציר בכיר, שגריר ושגריר בכיר. הדרג של עובד בשירות החוץ קובע את השכר שמשולם לו בארץ ובחו"ל. </w:t>
      </w:r>
    </w:p>
    <w:p w:rsidR="003E1CD8" w:rsidRPr="00FB6C4D" w:rsidP="0083543F">
      <w:pPr>
        <w:pStyle w:val="ListParagraph"/>
        <w:numPr>
          <w:ilvl w:val="0"/>
          <w:numId w:val="26"/>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דוח תקן ומצבת העובדים במשרד החוץ מופק בכל עת במערכת הממוחשבת של אגף מש"א (להלן - מח"ע 2000) ומפורטות בו המשרות במטה בארץ ובנציגויות בחו"ל (להלן - דוח תקן ומצבה). לכל משרה נקבעו בין היתר מספר, תיאור המשרה ודרג התקן על פי הוראות </w:t>
      </w:r>
      <w:r w:rsidRPr="00FB6C4D">
        <w:rPr>
          <w:rFonts w:ascii="Times New Roman" w:hAnsi="Times New Roman" w:cs="FrankRuehl"/>
          <w:sz w:val="20"/>
          <w:rtl/>
        </w:rPr>
        <w:t xml:space="preserve">חוק שירות המדינה (מינויים), </w:t>
      </w:r>
      <w:r w:rsidRPr="00FB6C4D">
        <w:rPr>
          <w:rFonts w:ascii="Times New Roman" w:hAnsi="Times New Roman" w:cs="FrankRuehl" w:hint="cs"/>
          <w:sz w:val="20"/>
          <w:rtl/>
        </w:rPr>
        <w:t>ה</w:t>
      </w:r>
      <w:r w:rsidRPr="00FB6C4D">
        <w:rPr>
          <w:rFonts w:ascii="Times New Roman" w:hAnsi="Times New Roman" w:cs="FrankRuehl"/>
          <w:sz w:val="20"/>
          <w:rtl/>
        </w:rPr>
        <w:t>תשי"ט-1959 (להלן</w:t>
      </w:r>
      <w:r w:rsidRPr="00FB6C4D">
        <w:rPr>
          <w:rFonts w:ascii="Times New Roman" w:hAnsi="Times New Roman" w:cs="FrankRuehl" w:hint="cs"/>
          <w:sz w:val="20"/>
          <w:rtl/>
        </w:rPr>
        <w:t xml:space="preserve"> -</w:t>
      </w:r>
      <w:r w:rsidRPr="00FB6C4D">
        <w:rPr>
          <w:rFonts w:ascii="Times New Roman" w:hAnsi="Times New Roman" w:cs="FrankRuehl"/>
          <w:sz w:val="20"/>
          <w:rtl/>
        </w:rPr>
        <w:t xml:space="preserve"> </w:t>
      </w:r>
      <w:r w:rsidRPr="00FB6C4D">
        <w:rPr>
          <w:rFonts w:ascii="Times New Roman" w:hAnsi="Times New Roman" w:cs="FrankRuehl" w:hint="cs"/>
          <w:sz w:val="20"/>
          <w:rtl/>
        </w:rPr>
        <w:t>חוק המינויים), ותקנון שרות המדינה (להלן - התקשי"ר). דוח תקן ומצבה מפרט את שמות העובדים המאיישים את המשרות במשרד, הדרג האישי שלהם ותיאור המשרה על פי כתב המינוי שהם קיבלו.</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בשנת 2014 כלל שיא כוח האדם במשרד החוץ שאושר על ידי משרד האוצר מכוח חוק התקציב והחלטות הממשלה הרלוונטיות 1,162 משרות תקניות: 994 משרות קבועות, 128 משרות בלתי צמיתות</w:t>
      </w:r>
      <w:r>
        <w:rPr>
          <w:rStyle w:val="FootnoteReference"/>
          <w:rFonts w:cs="FrankRuehl"/>
          <w:sz w:val="20"/>
          <w:szCs w:val="22"/>
          <w:rtl/>
        </w:rPr>
        <w:footnoteReference w:id="7"/>
      </w:r>
      <w:r w:rsidRPr="00FB6C4D">
        <w:rPr>
          <w:rFonts w:cs="FrankRuehl" w:hint="cs"/>
          <w:sz w:val="20"/>
          <w:szCs w:val="22"/>
          <w:rtl/>
        </w:rPr>
        <w:t xml:space="preserve"> ו-41 משרות שבהן מועסקים עובדים חיצוניים. לרשות המשרד 1,634 משרות נוספות בתקן משרות עובדים מקומיים - ישראלים וזרים - בנציגויות בחו"ל.</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את תקן המשרות במשרד החוץ ואת תיאוריהן מאשרת נש"ם. התקן נרשם במערכת מרכב"ה</w:t>
      </w:r>
      <w:r>
        <w:rPr>
          <w:rStyle w:val="FootnoteReference"/>
          <w:rFonts w:cs="FrankRuehl"/>
          <w:sz w:val="20"/>
          <w:szCs w:val="22"/>
          <w:rtl/>
        </w:rPr>
        <w:footnoteReference w:id="8"/>
      </w:r>
      <w:r w:rsidRPr="00FB6C4D">
        <w:rPr>
          <w:rFonts w:cs="FrankRuehl" w:hint="cs"/>
          <w:sz w:val="20"/>
          <w:szCs w:val="22"/>
          <w:rtl/>
        </w:rPr>
        <w:t xml:space="preserve"> על פי הנחיות נש"ם והוראות התקשי"ר. </w:t>
      </w:r>
      <w:r w:rsidRPr="00FB6C4D">
        <w:rPr>
          <w:rFonts w:cs="FrankRuehl" w:hint="eastAsia"/>
          <w:sz w:val="20"/>
          <w:szCs w:val="22"/>
          <w:rtl/>
        </w:rPr>
        <w:t>בדצמבר</w:t>
      </w:r>
      <w:r w:rsidRPr="00FB6C4D">
        <w:rPr>
          <w:rFonts w:cs="FrankRuehl" w:hint="cs"/>
          <w:sz w:val="20"/>
          <w:szCs w:val="22"/>
          <w:rtl/>
        </w:rPr>
        <w:t xml:space="preserve"> 2014 כלל תקן המשרות הרשום במערכת מרכב"ה 1,162 משרות כאמור.</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על פי דוח תקן ומצבה מאותה עת עמדו לרשות המשרד 1,171 משרות בתקן כמפורט בלוח 1 שלהלן:</w:t>
      </w:r>
    </w:p>
    <w:p w:rsidR="003E1CD8" w:rsidRPr="00FB6C4D" w:rsidP="0083543F">
      <w:pPr>
        <w:pStyle w:val="tab-name"/>
        <w:rPr>
          <w:rtl/>
        </w:rPr>
      </w:pPr>
      <w:r w:rsidRPr="009A7952">
        <w:rPr>
          <w:rFonts w:hint="eastAsia"/>
          <w:b w:val="0"/>
          <w:bCs w:val="0"/>
          <w:sz w:val="20"/>
          <w:szCs w:val="20"/>
          <w:rtl/>
        </w:rPr>
        <w:t>לוח</w:t>
      </w:r>
      <w:r w:rsidRPr="009A7952">
        <w:rPr>
          <w:b w:val="0"/>
          <w:bCs w:val="0"/>
          <w:sz w:val="20"/>
          <w:szCs w:val="20"/>
          <w:rtl/>
        </w:rPr>
        <w:t xml:space="preserve"> 1</w:t>
      </w:r>
      <w:r w:rsidR="009A7952">
        <w:rPr>
          <w:rFonts w:hint="cs"/>
          <w:b w:val="0"/>
          <w:bCs w:val="0"/>
          <w:sz w:val="20"/>
          <w:szCs w:val="20"/>
          <w:rtl/>
        </w:rPr>
        <w:br/>
      </w:r>
      <w:r w:rsidRPr="00FB6C4D">
        <w:rPr>
          <w:rFonts w:hint="cs"/>
          <w:rtl/>
        </w:rPr>
        <w:t>דוח תקן ומצבה, נובמבר 2014</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076"/>
        <w:gridCol w:w="2017"/>
        <w:gridCol w:w="2598"/>
      </w:tblGrid>
      <w:tr w:rsidTr="00252F5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076" w:type="dxa"/>
            <w:tcBorders>
              <w:top w:val="single" w:sz="12" w:space="0" w:color="auto"/>
              <w:bottom w:val="single" w:sz="12" w:space="0" w:color="auto"/>
            </w:tcBorders>
            <w:shd w:val="pct10" w:color="auto" w:fill="auto"/>
            <w:vAlign w:val="bottom"/>
          </w:tcPr>
          <w:p w:rsidR="003E1CD8" w:rsidRPr="009A7952" w:rsidP="0083543F">
            <w:pPr>
              <w:spacing w:before="40" w:after="40" w:line="220" w:lineRule="exact"/>
              <w:ind w:left="340"/>
              <w:rPr>
                <w:b/>
                <w:bCs/>
                <w:sz w:val="20"/>
                <w:szCs w:val="20"/>
                <w:rtl/>
              </w:rPr>
            </w:pPr>
            <w:r w:rsidRPr="009A7952">
              <w:rPr>
                <w:rFonts w:cs="FrankRuehl" w:hint="cs"/>
                <w:b/>
                <w:bCs/>
                <w:sz w:val="20"/>
                <w:szCs w:val="20"/>
                <w:rtl/>
              </w:rPr>
              <w:t>הנציגויות בחו"ל</w:t>
            </w:r>
          </w:p>
        </w:tc>
        <w:tc>
          <w:tcPr>
            <w:tcW w:w="2017" w:type="dxa"/>
            <w:tcBorders>
              <w:top w:val="single" w:sz="12" w:space="0" w:color="auto"/>
              <w:bottom w:val="single" w:sz="12" w:space="0" w:color="auto"/>
            </w:tcBorders>
            <w:shd w:val="pct10" w:color="auto" w:fill="auto"/>
            <w:vAlign w:val="bottom"/>
          </w:tcPr>
          <w:p w:rsidR="003E1CD8" w:rsidRPr="009A7952" w:rsidP="0083543F">
            <w:pPr>
              <w:spacing w:before="40" w:after="40" w:line="220" w:lineRule="exact"/>
              <w:ind w:left="340"/>
              <w:rPr>
                <w:b/>
                <w:bCs/>
                <w:sz w:val="20"/>
                <w:szCs w:val="20"/>
                <w:rtl/>
              </w:rPr>
            </w:pPr>
            <w:r w:rsidRPr="009A7952">
              <w:rPr>
                <w:rFonts w:cs="FrankRuehl" w:hint="cs"/>
                <w:b/>
                <w:bCs/>
                <w:sz w:val="20"/>
                <w:szCs w:val="20"/>
                <w:rtl/>
              </w:rPr>
              <w:t>יחידות המטה בארץ</w:t>
            </w:r>
          </w:p>
        </w:tc>
        <w:tc>
          <w:tcPr>
            <w:tcW w:w="2598" w:type="dxa"/>
            <w:tcBorders>
              <w:top w:val="single" w:sz="12" w:space="0" w:color="auto"/>
              <w:bottom w:val="single" w:sz="12" w:space="0" w:color="auto"/>
            </w:tcBorders>
            <w:shd w:val="pct10" w:color="auto" w:fill="auto"/>
            <w:vAlign w:val="bottom"/>
          </w:tcPr>
          <w:p w:rsidR="003E1CD8" w:rsidRPr="009A7952" w:rsidP="0083543F">
            <w:pPr>
              <w:spacing w:before="40" w:after="40" w:line="220" w:lineRule="exact"/>
              <w:ind w:left="340"/>
              <w:rPr>
                <w:b/>
                <w:bCs/>
                <w:sz w:val="20"/>
                <w:szCs w:val="20"/>
                <w:rtl/>
              </w:rPr>
            </w:pPr>
            <w:r w:rsidRPr="009A7952">
              <w:rPr>
                <w:rFonts w:cs="FrankRuehl" w:hint="cs"/>
                <w:b/>
                <w:bCs/>
                <w:sz w:val="20"/>
                <w:szCs w:val="20"/>
                <w:rtl/>
              </w:rPr>
              <w:t>סוג המשרות</w:t>
            </w:r>
          </w:p>
        </w:tc>
      </w:tr>
      <w:tr w:rsidTr="00252F5D">
        <w:tblPrEx>
          <w:tblW w:w="6691" w:type="dxa"/>
          <w:jc w:val="center"/>
          <w:tblLook w:val="01E0"/>
        </w:tblPrEx>
        <w:trPr>
          <w:jc w:val="center"/>
        </w:trPr>
        <w:tc>
          <w:tcPr>
            <w:tcW w:w="2076" w:type="dxa"/>
            <w:vAlign w:val="bottom"/>
          </w:tcPr>
          <w:p w:rsidR="009A7952" w:rsidRPr="009A7952" w:rsidP="0083543F">
            <w:pPr>
              <w:spacing w:before="40" w:after="40" w:line="220" w:lineRule="exact"/>
              <w:ind w:left="624"/>
              <w:rPr>
                <w:rFonts w:cs="FrankRuehl"/>
                <w:sz w:val="20"/>
                <w:szCs w:val="20"/>
                <w:rtl/>
              </w:rPr>
            </w:pPr>
          </w:p>
        </w:tc>
        <w:tc>
          <w:tcPr>
            <w:tcW w:w="2017" w:type="dxa"/>
            <w:vAlign w:val="bottom"/>
          </w:tcPr>
          <w:p w:rsidR="009A7952" w:rsidRPr="009A7952" w:rsidP="0083543F">
            <w:pPr>
              <w:spacing w:before="40" w:after="40" w:line="220" w:lineRule="exact"/>
              <w:ind w:left="624"/>
              <w:rPr>
                <w:rFonts w:cs="FrankRuehl"/>
                <w:sz w:val="20"/>
                <w:szCs w:val="20"/>
                <w:rtl/>
              </w:rPr>
            </w:pPr>
          </w:p>
        </w:tc>
        <w:tc>
          <w:tcPr>
            <w:tcW w:w="2598" w:type="dxa"/>
            <w:vAlign w:val="bottom"/>
          </w:tcPr>
          <w:p w:rsidR="009A7952" w:rsidRPr="009A7952" w:rsidP="0083543F">
            <w:pPr>
              <w:spacing w:before="40" w:after="40" w:line="220" w:lineRule="exact"/>
              <w:rPr>
                <w:rFonts w:cs="FrankRuehl"/>
                <w:sz w:val="20"/>
                <w:szCs w:val="20"/>
                <w:rtl/>
              </w:rPr>
            </w:pPr>
            <w:r w:rsidRPr="009A7952">
              <w:rPr>
                <w:rFonts w:cs="FrankRuehl" w:hint="cs"/>
                <w:b/>
                <w:bCs/>
                <w:sz w:val="20"/>
                <w:szCs w:val="20"/>
                <w:rtl/>
              </w:rPr>
              <w:t>משרות קבועות</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269</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234</w:t>
            </w:r>
          </w:p>
        </w:tc>
        <w:tc>
          <w:tcPr>
            <w:tcW w:w="2598" w:type="dxa"/>
            <w:vAlign w:val="bottom"/>
          </w:tcPr>
          <w:p w:rsidR="003E1CD8" w:rsidRPr="009A7952" w:rsidP="0083543F">
            <w:pPr>
              <w:spacing w:before="40" w:after="40" w:line="220" w:lineRule="exact"/>
              <w:ind w:left="283"/>
              <w:rPr>
                <w:sz w:val="20"/>
                <w:szCs w:val="20"/>
                <w:rtl/>
              </w:rPr>
            </w:pPr>
            <w:r w:rsidRPr="009A7952">
              <w:rPr>
                <w:rFonts w:cs="FrankRuehl" w:hint="cs"/>
                <w:sz w:val="20"/>
                <w:szCs w:val="20"/>
                <w:rtl/>
              </w:rPr>
              <w:t>שירות החוץ המדיני</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113</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286</w:t>
            </w:r>
          </w:p>
        </w:tc>
        <w:tc>
          <w:tcPr>
            <w:tcW w:w="2598" w:type="dxa"/>
            <w:vAlign w:val="bottom"/>
          </w:tcPr>
          <w:p w:rsidR="003E1CD8" w:rsidRPr="009A7952" w:rsidP="0083543F">
            <w:pPr>
              <w:spacing w:before="40" w:after="40" w:line="220" w:lineRule="exact"/>
              <w:ind w:left="283"/>
              <w:rPr>
                <w:sz w:val="20"/>
                <w:szCs w:val="20"/>
                <w:rtl/>
              </w:rPr>
            </w:pPr>
            <w:r w:rsidRPr="009A7952">
              <w:rPr>
                <w:rFonts w:cs="FrankRuehl" w:hint="cs"/>
                <w:sz w:val="20"/>
                <w:szCs w:val="20"/>
                <w:rtl/>
              </w:rPr>
              <w:t>שירות החוץ המינהלי</w:t>
            </w:r>
          </w:p>
        </w:tc>
      </w:tr>
      <w:tr w:rsidTr="00252F5D">
        <w:tblPrEx>
          <w:tblW w:w="6691" w:type="dxa"/>
          <w:jc w:val="center"/>
          <w:tblLook w:val="01E0"/>
        </w:tblPrEx>
        <w:trPr>
          <w:jc w:val="center"/>
        </w:trPr>
        <w:tc>
          <w:tcPr>
            <w:tcW w:w="2076" w:type="dxa"/>
            <w:tcBorders>
              <w:bottom w:val="nil"/>
            </w:tcBorders>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3</w:t>
            </w:r>
          </w:p>
        </w:tc>
        <w:tc>
          <w:tcPr>
            <w:tcW w:w="2017" w:type="dxa"/>
            <w:tcBorders>
              <w:bottom w:val="nil"/>
            </w:tcBorders>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86</w:t>
            </w:r>
          </w:p>
        </w:tc>
        <w:tc>
          <w:tcPr>
            <w:tcW w:w="2598" w:type="dxa"/>
            <w:tcBorders>
              <w:bottom w:val="nil"/>
            </w:tcBorders>
            <w:vAlign w:val="bottom"/>
          </w:tcPr>
          <w:p w:rsidR="003E1CD8" w:rsidRPr="009A7952" w:rsidP="0083543F">
            <w:pPr>
              <w:spacing w:before="40" w:after="40" w:line="220" w:lineRule="exact"/>
              <w:ind w:left="283"/>
              <w:rPr>
                <w:sz w:val="20"/>
                <w:szCs w:val="20"/>
                <w:rtl/>
              </w:rPr>
            </w:pPr>
            <w:r w:rsidRPr="009A7952">
              <w:rPr>
                <w:rFonts w:cs="FrankRuehl" w:hint="cs"/>
                <w:sz w:val="20"/>
                <w:szCs w:val="20"/>
                <w:rtl/>
              </w:rPr>
              <w:t>השירות המינהלי</w:t>
            </w:r>
          </w:p>
        </w:tc>
      </w:tr>
      <w:tr w:rsidTr="00252F5D">
        <w:tblPrEx>
          <w:tblW w:w="6691" w:type="dxa"/>
          <w:jc w:val="center"/>
          <w:tblLook w:val="01E0"/>
        </w:tblPrEx>
        <w:trPr>
          <w:jc w:val="center"/>
        </w:trPr>
        <w:tc>
          <w:tcPr>
            <w:tcW w:w="2076" w:type="dxa"/>
            <w:tcBorders>
              <w:top w:val="nil"/>
              <w:bottom w:val="nil"/>
            </w:tcBorders>
            <w:shd w:val="pct10" w:color="auto" w:fill="FFFFFF"/>
            <w:vAlign w:val="bottom"/>
          </w:tcPr>
          <w:p w:rsidR="003E1CD8" w:rsidRPr="00252F5D" w:rsidP="0083543F">
            <w:pPr>
              <w:spacing w:before="40" w:after="40" w:line="220" w:lineRule="exact"/>
              <w:ind w:left="624"/>
              <w:rPr>
                <w:b/>
                <w:bCs/>
                <w:sz w:val="20"/>
                <w:szCs w:val="20"/>
                <w:rtl/>
              </w:rPr>
            </w:pPr>
            <w:r w:rsidRPr="00252F5D">
              <w:rPr>
                <w:rFonts w:cs="FrankRuehl" w:hint="cs"/>
                <w:b/>
                <w:bCs/>
                <w:sz w:val="20"/>
                <w:szCs w:val="20"/>
                <w:rtl/>
              </w:rPr>
              <w:t>385</w:t>
            </w:r>
          </w:p>
        </w:tc>
        <w:tc>
          <w:tcPr>
            <w:tcW w:w="2017" w:type="dxa"/>
            <w:tcBorders>
              <w:top w:val="nil"/>
              <w:bottom w:val="nil"/>
            </w:tcBorders>
            <w:shd w:val="pct10" w:color="auto" w:fill="FFFFFF"/>
            <w:vAlign w:val="bottom"/>
          </w:tcPr>
          <w:p w:rsidR="003E1CD8" w:rsidRPr="00252F5D" w:rsidP="0083543F">
            <w:pPr>
              <w:spacing w:before="40" w:after="40" w:line="220" w:lineRule="exact"/>
              <w:ind w:left="624"/>
              <w:rPr>
                <w:b/>
                <w:bCs/>
                <w:sz w:val="20"/>
                <w:szCs w:val="20"/>
                <w:rtl/>
              </w:rPr>
            </w:pPr>
            <w:r w:rsidRPr="00252F5D">
              <w:rPr>
                <w:rFonts w:cs="FrankRuehl" w:hint="cs"/>
                <w:b/>
                <w:bCs/>
                <w:sz w:val="20"/>
                <w:szCs w:val="20"/>
                <w:rtl/>
              </w:rPr>
              <w:t>606</w:t>
            </w:r>
          </w:p>
        </w:tc>
        <w:tc>
          <w:tcPr>
            <w:tcW w:w="2598" w:type="dxa"/>
            <w:tcBorders>
              <w:top w:val="nil"/>
              <w:bottom w:val="nil"/>
            </w:tcBorders>
            <w:shd w:val="pct10" w:color="auto" w:fill="FFFFFF"/>
            <w:vAlign w:val="bottom"/>
          </w:tcPr>
          <w:p w:rsidR="003E1CD8" w:rsidRPr="00252F5D" w:rsidP="0083543F">
            <w:pPr>
              <w:spacing w:before="40" w:after="40" w:line="220" w:lineRule="exact"/>
              <w:ind w:left="283"/>
              <w:jc w:val="right"/>
              <w:rPr>
                <w:b/>
                <w:bCs/>
                <w:sz w:val="20"/>
                <w:szCs w:val="20"/>
                <w:rtl/>
              </w:rPr>
            </w:pPr>
            <w:r w:rsidRPr="00252F5D">
              <w:rPr>
                <w:rFonts w:cs="FrankRuehl" w:hint="cs"/>
                <w:b/>
                <w:bCs/>
                <w:sz w:val="20"/>
                <w:szCs w:val="20"/>
                <w:rtl/>
              </w:rPr>
              <w:t xml:space="preserve">סך הכול </w:t>
            </w:r>
          </w:p>
        </w:tc>
      </w:tr>
      <w:tr w:rsidTr="00252F5D">
        <w:tblPrEx>
          <w:tblW w:w="6691" w:type="dxa"/>
          <w:jc w:val="center"/>
          <w:tblLook w:val="01E0"/>
        </w:tblPrEx>
        <w:trPr>
          <w:jc w:val="center"/>
        </w:trPr>
        <w:tc>
          <w:tcPr>
            <w:tcW w:w="2076" w:type="dxa"/>
            <w:tcBorders>
              <w:top w:val="nil"/>
            </w:tcBorders>
            <w:vAlign w:val="bottom"/>
          </w:tcPr>
          <w:p w:rsidR="009A7952" w:rsidRPr="009A7952" w:rsidP="0083543F">
            <w:pPr>
              <w:spacing w:before="40" w:after="40" w:line="220" w:lineRule="exact"/>
              <w:ind w:left="624"/>
              <w:rPr>
                <w:rFonts w:cs="FrankRuehl"/>
                <w:sz w:val="20"/>
                <w:szCs w:val="20"/>
                <w:rtl/>
              </w:rPr>
            </w:pPr>
          </w:p>
        </w:tc>
        <w:tc>
          <w:tcPr>
            <w:tcW w:w="2017" w:type="dxa"/>
            <w:tcBorders>
              <w:top w:val="nil"/>
            </w:tcBorders>
            <w:vAlign w:val="bottom"/>
          </w:tcPr>
          <w:p w:rsidR="009A7952" w:rsidRPr="009A7952" w:rsidP="0083543F">
            <w:pPr>
              <w:spacing w:before="40" w:after="40" w:line="220" w:lineRule="exact"/>
              <w:ind w:left="624"/>
              <w:rPr>
                <w:rFonts w:cs="FrankRuehl"/>
                <w:sz w:val="20"/>
                <w:szCs w:val="20"/>
                <w:rtl/>
              </w:rPr>
            </w:pPr>
          </w:p>
        </w:tc>
        <w:tc>
          <w:tcPr>
            <w:tcW w:w="2598" w:type="dxa"/>
            <w:tcBorders>
              <w:top w:val="nil"/>
            </w:tcBorders>
            <w:vAlign w:val="bottom"/>
          </w:tcPr>
          <w:p w:rsidR="009A7952" w:rsidRPr="009A7952" w:rsidP="0083543F">
            <w:pPr>
              <w:spacing w:before="40" w:after="40" w:line="220" w:lineRule="exact"/>
              <w:rPr>
                <w:rFonts w:cs="FrankRuehl"/>
                <w:sz w:val="20"/>
                <w:szCs w:val="20"/>
                <w:rtl/>
              </w:rPr>
            </w:pPr>
            <w:r w:rsidRPr="009A7952">
              <w:rPr>
                <w:rFonts w:cs="FrankRuehl" w:hint="cs"/>
                <w:b/>
                <w:bCs/>
                <w:sz w:val="20"/>
                <w:szCs w:val="20"/>
                <w:rtl/>
              </w:rPr>
              <w:t>משרות בלתי צמיתות</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75</w:t>
            </w:r>
          </w:p>
        </w:tc>
        <w:tc>
          <w:tcPr>
            <w:tcW w:w="2598" w:type="dxa"/>
            <w:vAlign w:val="bottom"/>
          </w:tcPr>
          <w:p w:rsidR="003E1CD8" w:rsidRPr="009A7952" w:rsidP="0083543F">
            <w:pPr>
              <w:spacing w:before="40" w:after="40" w:line="220" w:lineRule="exact"/>
              <w:ind w:left="340"/>
              <w:rPr>
                <w:rFonts w:cs="FrankRuehl"/>
                <w:sz w:val="20"/>
                <w:szCs w:val="20"/>
                <w:rtl/>
              </w:rPr>
            </w:pPr>
            <w:r w:rsidRPr="009A7952">
              <w:rPr>
                <w:rFonts w:cs="FrankRuehl" w:hint="cs"/>
                <w:sz w:val="20"/>
                <w:szCs w:val="20"/>
                <w:rtl/>
              </w:rPr>
              <w:t>מסגרת כללית</w:t>
            </w:r>
            <w:r w:rsidR="009A7952">
              <w:rPr>
                <w:rFonts w:cs="FrankRuehl" w:hint="cs"/>
                <w:sz w:val="20"/>
                <w:szCs w:val="20"/>
                <w:rtl/>
              </w:rPr>
              <w:t>*</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26</w:t>
            </w:r>
          </w:p>
        </w:tc>
        <w:tc>
          <w:tcPr>
            <w:tcW w:w="2598" w:type="dxa"/>
            <w:vAlign w:val="bottom"/>
          </w:tcPr>
          <w:p w:rsidR="003E1CD8" w:rsidRPr="009A7952" w:rsidP="0083543F">
            <w:pPr>
              <w:spacing w:before="40" w:after="40" w:line="220" w:lineRule="exact"/>
              <w:ind w:left="340"/>
              <w:rPr>
                <w:sz w:val="20"/>
                <w:szCs w:val="20"/>
                <w:rtl/>
              </w:rPr>
            </w:pPr>
            <w:r w:rsidRPr="009A7952">
              <w:rPr>
                <w:rFonts w:cs="FrankRuehl" w:hint="cs"/>
                <w:sz w:val="20"/>
                <w:szCs w:val="20"/>
                <w:rtl/>
              </w:rPr>
              <w:t>משרות אמון</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34</w:t>
            </w:r>
          </w:p>
        </w:tc>
        <w:tc>
          <w:tcPr>
            <w:tcW w:w="2598" w:type="dxa"/>
            <w:vAlign w:val="bottom"/>
          </w:tcPr>
          <w:p w:rsidR="003E1CD8" w:rsidRPr="009A7952" w:rsidP="0083543F">
            <w:pPr>
              <w:spacing w:before="40" w:after="40" w:line="220" w:lineRule="exact"/>
              <w:ind w:left="340"/>
              <w:rPr>
                <w:sz w:val="20"/>
                <w:szCs w:val="20"/>
                <w:rtl/>
              </w:rPr>
            </w:pPr>
            <w:r w:rsidRPr="009A7952">
              <w:rPr>
                <w:rFonts w:cs="FrankRuehl" w:hint="cs"/>
                <w:sz w:val="20"/>
                <w:szCs w:val="20"/>
                <w:rtl/>
              </w:rPr>
              <w:t>צוערים לשירות החוץ</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4</w:t>
            </w:r>
          </w:p>
        </w:tc>
        <w:tc>
          <w:tcPr>
            <w:tcW w:w="2598" w:type="dxa"/>
            <w:vAlign w:val="bottom"/>
          </w:tcPr>
          <w:p w:rsidR="003E1CD8" w:rsidRPr="009A7952" w:rsidP="0083543F">
            <w:pPr>
              <w:spacing w:before="40" w:after="40" w:line="220" w:lineRule="exact"/>
              <w:ind w:left="340"/>
              <w:rPr>
                <w:sz w:val="20"/>
                <w:szCs w:val="20"/>
                <w:rtl/>
              </w:rPr>
            </w:pPr>
            <w:r w:rsidRPr="009A7952">
              <w:rPr>
                <w:rFonts w:cs="FrankRuehl" w:hint="cs"/>
                <w:sz w:val="20"/>
                <w:szCs w:val="20"/>
                <w:rtl/>
              </w:rPr>
              <w:t>מתמחים באגף היועץ המשפטי</w:t>
            </w:r>
          </w:p>
        </w:tc>
      </w:tr>
      <w:tr w:rsidTr="00252F5D">
        <w:tblPrEx>
          <w:tblW w:w="6691" w:type="dxa"/>
          <w:jc w:val="center"/>
          <w:tblLook w:val="01E0"/>
        </w:tblPrEx>
        <w:trPr>
          <w:jc w:val="center"/>
        </w:trPr>
        <w:tc>
          <w:tcPr>
            <w:tcW w:w="2076"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11</w:t>
            </w:r>
          </w:p>
        </w:tc>
        <w:tc>
          <w:tcPr>
            <w:tcW w:w="2017" w:type="dxa"/>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598" w:type="dxa"/>
            <w:vAlign w:val="bottom"/>
          </w:tcPr>
          <w:p w:rsidR="003E1CD8" w:rsidRPr="009A7952" w:rsidP="0083543F">
            <w:pPr>
              <w:spacing w:before="40" w:after="40" w:line="220" w:lineRule="exact"/>
              <w:ind w:left="340"/>
              <w:rPr>
                <w:sz w:val="20"/>
                <w:szCs w:val="20"/>
                <w:rtl/>
              </w:rPr>
            </w:pPr>
            <w:r w:rsidRPr="009A7952">
              <w:rPr>
                <w:rFonts w:cs="FrankRuehl" w:hint="cs"/>
                <w:sz w:val="20"/>
                <w:szCs w:val="20"/>
                <w:rtl/>
              </w:rPr>
              <w:t>מינויי ממשלה</w:t>
            </w:r>
          </w:p>
        </w:tc>
      </w:tr>
      <w:tr w:rsidTr="00252F5D">
        <w:tblPrEx>
          <w:tblW w:w="6691" w:type="dxa"/>
          <w:jc w:val="center"/>
          <w:tblLook w:val="01E0"/>
        </w:tblPrEx>
        <w:trPr>
          <w:jc w:val="center"/>
        </w:trPr>
        <w:tc>
          <w:tcPr>
            <w:tcW w:w="2076" w:type="dxa"/>
            <w:tcBorders>
              <w:bottom w:val="nil"/>
            </w:tcBorders>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30</w:t>
            </w:r>
          </w:p>
        </w:tc>
        <w:tc>
          <w:tcPr>
            <w:tcW w:w="2017" w:type="dxa"/>
            <w:tcBorders>
              <w:bottom w:val="nil"/>
            </w:tcBorders>
            <w:vAlign w:val="bottom"/>
          </w:tcPr>
          <w:p w:rsidR="003E1CD8" w:rsidRPr="009A7952" w:rsidP="0083543F">
            <w:pPr>
              <w:spacing w:before="40" w:after="40" w:line="220" w:lineRule="exact"/>
              <w:ind w:left="624"/>
              <w:rPr>
                <w:sz w:val="20"/>
                <w:szCs w:val="20"/>
                <w:rtl/>
              </w:rPr>
            </w:pPr>
            <w:r w:rsidRPr="009A7952">
              <w:rPr>
                <w:rFonts w:cs="FrankRuehl" w:hint="cs"/>
                <w:sz w:val="20"/>
                <w:szCs w:val="20"/>
                <w:rtl/>
              </w:rPr>
              <w:t>0</w:t>
            </w:r>
          </w:p>
        </w:tc>
        <w:tc>
          <w:tcPr>
            <w:tcW w:w="2598" w:type="dxa"/>
            <w:tcBorders>
              <w:bottom w:val="nil"/>
            </w:tcBorders>
            <w:vAlign w:val="bottom"/>
          </w:tcPr>
          <w:p w:rsidR="003E1CD8" w:rsidRPr="009A7952" w:rsidP="0083543F">
            <w:pPr>
              <w:spacing w:before="40" w:after="40" w:line="220" w:lineRule="exact"/>
              <w:ind w:left="340"/>
              <w:rPr>
                <w:sz w:val="20"/>
                <w:szCs w:val="20"/>
                <w:rtl/>
              </w:rPr>
            </w:pPr>
            <w:r w:rsidRPr="009A7952">
              <w:rPr>
                <w:rFonts w:cs="FrankRuehl" w:hint="cs"/>
                <w:sz w:val="20"/>
                <w:szCs w:val="20"/>
                <w:rtl/>
              </w:rPr>
              <w:t xml:space="preserve">נספחים ממשרדי ממשלה אחרים </w:t>
            </w:r>
          </w:p>
        </w:tc>
      </w:tr>
      <w:tr w:rsidTr="00252F5D">
        <w:tblPrEx>
          <w:tblW w:w="6691" w:type="dxa"/>
          <w:jc w:val="center"/>
          <w:tblLook w:val="01E0"/>
        </w:tblPrEx>
        <w:trPr>
          <w:jc w:val="center"/>
        </w:trPr>
        <w:tc>
          <w:tcPr>
            <w:tcW w:w="2076" w:type="dxa"/>
            <w:tcBorders>
              <w:top w:val="nil"/>
              <w:bottom w:val="single" w:sz="12" w:space="0" w:color="auto"/>
            </w:tcBorders>
            <w:shd w:val="pct10" w:color="auto" w:fill="FFFFFF"/>
            <w:vAlign w:val="bottom"/>
          </w:tcPr>
          <w:p w:rsidR="003E1CD8" w:rsidRPr="00252F5D" w:rsidP="0083543F">
            <w:pPr>
              <w:spacing w:before="40" w:after="40" w:line="220" w:lineRule="exact"/>
              <w:ind w:left="624"/>
              <w:rPr>
                <w:b/>
                <w:bCs/>
                <w:sz w:val="20"/>
                <w:szCs w:val="20"/>
                <w:rtl/>
              </w:rPr>
            </w:pPr>
            <w:r w:rsidRPr="00252F5D">
              <w:rPr>
                <w:rFonts w:cs="FrankRuehl" w:hint="cs"/>
                <w:b/>
                <w:bCs/>
                <w:sz w:val="20"/>
                <w:szCs w:val="20"/>
                <w:rtl/>
              </w:rPr>
              <w:t>41</w:t>
            </w:r>
          </w:p>
        </w:tc>
        <w:tc>
          <w:tcPr>
            <w:tcW w:w="2017" w:type="dxa"/>
            <w:tcBorders>
              <w:top w:val="nil"/>
              <w:bottom w:val="single" w:sz="12" w:space="0" w:color="auto"/>
            </w:tcBorders>
            <w:shd w:val="pct10" w:color="auto" w:fill="FFFFFF"/>
            <w:vAlign w:val="bottom"/>
          </w:tcPr>
          <w:p w:rsidR="003E1CD8" w:rsidRPr="00252F5D" w:rsidP="0083543F">
            <w:pPr>
              <w:spacing w:before="40" w:after="40" w:line="220" w:lineRule="exact"/>
              <w:ind w:left="624"/>
              <w:rPr>
                <w:b/>
                <w:bCs/>
                <w:sz w:val="20"/>
                <w:szCs w:val="20"/>
                <w:rtl/>
              </w:rPr>
            </w:pPr>
            <w:r w:rsidRPr="00252F5D">
              <w:rPr>
                <w:rFonts w:cs="FrankRuehl" w:hint="cs"/>
                <w:b/>
                <w:bCs/>
                <w:sz w:val="20"/>
                <w:szCs w:val="20"/>
                <w:rtl/>
              </w:rPr>
              <w:t>139</w:t>
            </w:r>
          </w:p>
        </w:tc>
        <w:tc>
          <w:tcPr>
            <w:tcW w:w="2598" w:type="dxa"/>
            <w:tcBorders>
              <w:top w:val="nil"/>
              <w:bottom w:val="single" w:sz="12" w:space="0" w:color="auto"/>
            </w:tcBorders>
            <w:shd w:val="pct10" w:color="auto" w:fill="FFFFFF"/>
            <w:vAlign w:val="bottom"/>
          </w:tcPr>
          <w:p w:rsidR="003E1CD8" w:rsidRPr="00252F5D" w:rsidP="0083543F">
            <w:pPr>
              <w:spacing w:before="40" w:after="40" w:line="220" w:lineRule="exact"/>
              <w:ind w:left="340"/>
              <w:jc w:val="right"/>
              <w:rPr>
                <w:b/>
                <w:bCs/>
                <w:sz w:val="20"/>
                <w:szCs w:val="20"/>
                <w:rtl/>
              </w:rPr>
            </w:pPr>
            <w:r w:rsidRPr="00252F5D">
              <w:rPr>
                <w:rFonts w:cs="FrankRuehl" w:hint="cs"/>
                <w:b/>
                <w:bCs/>
                <w:sz w:val="20"/>
                <w:szCs w:val="20"/>
                <w:rtl/>
              </w:rPr>
              <w:t>סך הכול</w:t>
            </w:r>
          </w:p>
        </w:tc>
      </w:tr>
      <w:tr w:rsidTr="00252F5D">
        <w:tblPrEx>
          <w:tblW w:w="6691" w:type="dxa"/>
          <w:jc w:val="center"/>
          <w:tblLook w:val="01E0"/>
        </w:tblPrEx>
        <w:trPr>
          <w:jc w:val="center"/>
        </w:trPr>
        <w:tc>
          <w:tcPr>
            <w:tcW w:w="2076" w:type="dxa"/>
            <w:tcBorders>
              <w:top w:val="single" w:sz="12" w:space="0" w:color="auto"/>
              <w:bottom w:val="single" w:sz="4" w:space="0" w:color="auto"/>
            </w:tcBorders>
            <w:shd w:val="pct10" w:color="auto" w:fill="FFFFFF"/>
            <w:vAlign w:val="bottom"/>
          </w:tcPr>
          <w:p w:rsidR="003E1CD8" w:rsidRPr="009A7952" w:rsidP="0083543F">
            <w:pPr>
              <w:spacing w:before="40" w:after="40" w:line="220" w:lineRule="exact"/>
              <w:ind w:left="624"/>
              <w:rPr>
                <w:b/>
                <w:bCs/>
                <w:sz w:val="20"/>
                <w:szCs w:val="20"/>
                <w:rtl/>
              </w:rPr>
            </w:pPr>
            <w:r w:rsidRPr="009A7952">
              <w:rPr>
                <w:rFonts w:cs="FrankRuehl" w:hint="cs"/>
                <w:b/>
                <w:bCs/>
                <w:sz w:val="20"/>
                <w:szCs w:val="20"/>
                <w:rtl/>
              </w:rPr>
              <w:t>426</w:t>
            </w:r>
          </w:p>
        </w:tc>
        <w:tc>
          <w:tcPr>
            <w:tcW w:w="2017" w:type="dxa"/>
            <w:tcBorders>
              <w:top w:val="single" w:sz="12" w:space="0" w:color="auto"/>
              <w:bottom w:val="single" w:sz="4" w:space="0" w:color="auto"/>
            </w:tcBorders>
            <w:shd w:val="pct10" w:color="auto" w:fill="FFFFFF"/>
            <w:vAlign w:val="bottom"/>
          </w:tcPr>
          <w:p w:rsidR="003E1CD8" w:rsidRPr="009A7952" w:rsidP="0083543F">
            <w:pPr>
              <w:spacing w:before="40" w:after="40" w:line="220" w:lineRule="exact"/>
              <w:ind w:left="624"/>
              <w:rPr>
                <w:b/>
                <w:bCs/>
                <w:sz w:val="20"/>
                <w:szCs w:val="20"/>
                <w:rtl/>
              </w:rPr>
            </w:pPr>
            <w:r w:rsidRPr="009A7952">
              <w:rPr>
                <w:rFonts w:cs="FrankRuehl" w:hint="cs"/>
                <w:b/>
                <w:bCs/>
                <w:sz w:val="20"/>
                <w:szCs w:val="20"/>
                <w:rtl/>
              </w:rPr>
              <w:t>745</w:t>
            </w:r>
          </w:p>
        </w:tc>
        <w:tc>
          <w:tcPr>
            <w:tcW w:w="2598" w:type="dxa"/>
            <w:tcBorders>
              <w:top w:val="single" w:sz="12" w:space="0" w:color="auto"/>
              <w:bottom w:val="nil"/>
            </w:tcBorders>
            <w:shd w:val="pct10" w:color="auto" w:fill="FFFFFF"/>
            <w:vAlign w:val="bottom"/>
          </w:tcPr>
          <w:p w:rsidR="003E1CD8" w:rsidRPr="009A7952" w:rsidP="0083543F">
            <w:pPr>
              <w:spacing w:before="40" w:after="40" w:line="220" w:lineRule="exact"/>
              <w:ind w:left="340"/>
              <w:jc w:val="right"/>
              <w:rPr>
                <w:b/>
                <w:bCs/>
                <w:sz w:val="20"/>
                <w:szCs w:val="20"/>
                <w:rtl/>
              </w:rPr>
            </w:pPr>
            <w:r w:rsidRPr="009A7952">
              <w:rPr>
                <w:rFonts w:cs="FrankRuehl" w:hint="cs"/>
                <w:b/>
                <w:bCs/>
                <w:sz w:val="20"/>
                <w:szCs w:val="20"/>
                <w:rtl/>
              </w:rPr>
              <w:t>סך כל המשרות</w:t>
            </w:r>
          </w:p>
        </w:tc>
      </w:tr>
      <w:tr w:rsidTr="00252F5D">
        <w:tblPrEx>
          <w:tblW w:w="6691" w:type="dxa"/>
          <w:jc w:val="center"/>
          <w:tblLook w:val="01E0"/>
        </w:tblPrEx>
        <w:trPr>
          <w:jc w:val="center"/>
        </w:trPr>
        <w:tc>
          <w:tcPr>
            <w:tcW w:w="4093" w:type="dxa"/>
            <w:gridSpan w:val="2"/>
            <w:tcBorders>
              <w:top w:val="single" w:sz="4" w:space="0" w:color="auto"/>
              <w:bottom w:val="single" w:sz="12" w:space="0" w:color="auto"/>
            </w:tcBorders>
            <w:shd w:val="pct10" w:color="auto" w:fill="FFFFFF"/>
            <w:vAlign w:val="bottom"/>
          </w:tcPr>
          <w:p w:rsidR="00252F5D" w:rsidRPr="009A7952" w:rsidP="0083543F">
            <w:pPr>
              <w:spacing w:before="40" w:after="40" w:line="220" w:lineRule="exact"/>
              <w:ind w:left="340"/>
              <w:jc w:val="center"/>
              <w:rPr>
                <w:b/>
                <w:bCs/>
                <w:sz w:val="20"/>
                <w:szCs w:val="20"/>
                <w:rtl/>
              </w:rPr>
            </w:pPr>
            <w:r w:rsidRPr="009A7952">
              <w:rPr>
                <w:rFonts w:cs="FrankRuehl" w:hint="cs"/>
                <w:b/>
                <w:bCs/>
                <w:sz w:val="20"/>
                <w:szCs w:val="20"/>
                <w:rtl/>
              </w:rPr>
              <w:t>1,171 משרות תקניות</w:t>
            </w:r>
          </w:p>
        </w:tc>
        <w:tc>
          <w:tcPr>
            <w:tcW w:w="2598" w:type="dxa"/>
            <w:tcBorders>
              <w:top w:val="nil"/>
              <w:bottom w:val="single" w:sz="12" w:space="0" w:color="auto"/>
            </w:tcBorders>
            <w:shd w:val="pct10" w:color="auto" w:fill="FFFFFF"/>
            <w:vAlign w:val="bottom"/>
          </w:tcPr>
          <w:p w:rsidR="00252F5D" w:rsidRPr="009A7952" w:rsidP="0083543F">
            <w:pPr>
              <w:spacing w:before="40" w:after="40" w:line="220" w:lineRule="exact"/>
              <w:ind w:left="340"/>
              <w:jc w:val="right"/>
              <w:rPr>
                <w:rFonts w:cs="FrankRuehl"/>
                <w:b/>
                <w:bCs/>
                <w:sz w:val="20"/>
                <w:szCs w:val="20"/>
                <w:rtl/>
              </w:rPr>
            </w:pPr>
          </w:p>
        </w:tc>
      </w:tr>
    </w:tbl>
    <w:p w:rsidR="009A7952" w:rsidRPr="009A7952" w:rsidP="0083543F">
      <w:pPr>
        <w:spacing w:before="120" w:after="240" w:line="200" w:lineRule="exact"/>
        <w:ind w:left="340" w:hanging="340"/>
        <w:jc w:val="both"/>
        <w:rPr>
          <w:rFonts w:cs="FrankRuehl"/>
          <w:sz w:val="20"/>
          <w:szCs w:val="20"/>
          <w:rtl/>
        </w:rPr>
      </w:pPr>
      <w:r w:rsidRPr="009A7952">
        <w:rPr>
          <w:rFonts w:cs="FrankRuehl" w:hint="cs"/>
          <w:sz w:val="20"/>
          <w:szCs w:val="20"/>
          <w:rtl/>
        </w:rPr>
        <w:t>*</w:t>
      </w:r>
      <w:r w:rsidRPr="009A7952">
        <w:rPr>
          <w:rFonts w:cs="FrankRuehl" w:hint="cs"/>
          <w:sz w:val="20"/>
          <w:szCs w:val="20"/>
          <w:rtl/>
        </w:rPr>
        <w:tab/>
        <w:t>מדובר במסגרת העסקת עובדים בחוזים אישיים באישור נש"ם.</w:t>
      </w:r>
    </w:p>
    <w:p w:rsidR="003E1CD8" w:rsidRPr="00FB6C4D" w:rsidP="0083543F">
      <w:pPr>
        <w:spacing w:after="120" w:line="230" w:lineRule="exact"/>
        <w:ind w:left="340"/>
        <w:jc w:val="both"/>
        <w:rPr>
          <w:rFonts w:cs="FrankRuehl"/>
          <w:sz w:val="20"/>
          <w:szCs w:val="22"/>
          <w:rtl/>
        </w:rPr>
      </w:pPr>
      <w:r w:rsidRPr="00FB6C4D">
        <w:rPr>
          <w:rFonts w:cs="FrankRuehl" w:hint="eastAsia"/>
          <w:sz w:val="20"/>
          <w:szCs w:val="22"/>
          <w:rtl/>
        </w:rPr>
        <w:t>ביוני</w:t>
      </w:r>
      <w:r w:rsidRPr="00FB6C4D">
        <w:rPr>
          <w:rFonts w:cs="FrankRuehl"/>
          <w:sz w:val="20"/>
          <w:szCs w:val="22"/>
          <w:rtl/>
        </w:rPr>
        <w:t xml:space="preserve"> 2012 כתב מנהל </w:t>
      </w:r>
      <w:r w:rsidRPr="00FB6C4D">
        <w:rPr>
          <w:rFonts w:cs="FrankRuehl" w:hint="eastAsia"/>
          <w:sz w:val="20"/>
          <w:szCs w:val="22"/>
          <w:rtl/>
        </w:rPr>
        <w:t>מש</w:t>
      </w:r>
      <w:r w:rsidRPr="00FB6C4D">
        <w:rPr>
          <w:rFonts w:cs="FrankRuehl"/>
          <w:sz w:val="20"/>
          <w:szCs w:val="22"/>
          <w:rtl/>
        </w:rPr>
        <w:t>"</w:t>
      </w:r>
      <w:r w:rsidRPr="00FB6C4D">
        <w:rPr>
          <w:rFonts w:cs="FrankRuehl" w:hint="eastAsia"/>
          <w:sz w:val="20"/>
          <w:szCs w:val="22"/>
          <w:rtl/>
        </w:rPr>
        <w:t>א</w:t>
      </w:r>
      <w:r w:rsidRPr="00FB6C4D">
        <w:rPr>
          <w:rFonts w:cs="FrankRuehl"/>
          <w:sz w:val="20"/>
          <w:szCs w:val="22"/>
          <w:rtl/>
        </w:rPr>
        <w:t xml:space="preserve"> </w:t>
      </w:r>
      <w:r w:rsidRPr="00FB6C4D">
        <w:rPr>
          <w:rFonts w:cs="FrankRuehl" w:hint="eastAsia"/>
          <w:sz w:val="20"/>
          <w:szCs w:val="22"/>
          <w:rtl/>
        </w:rPr>
        <w:t>פנים</w:t>
      </w:r>
      <w:r w:rsidRPr="00FB6C4D">
        <w:rPr>
          <w:rFonts w:cs="FrankRuehl"/>
          <w:sz w:val="20"/>
          <w:szCs w:val="22"/>
          <w:rtl/>
        </w:rPr>
        <w:t xml:space="preserve"> במשרד החוץ דאז לראש אגף מש"א דאז כי אין התאמה בין רישו</w:t>
      </w:r>
      <w:r w:rsidRPr="00FB6C4D">
        <w:rPr>
          <w:rFonts w:cs="FrankRuehl" w:hint="eastAsia"/>
          <w:sz w:val="20"/>
          <w:szCs w:val="22"/>
          <w:rtl/>
        </w:rPr>
        <w:t>ם</w:t>
      </w:r>
      <w:r w:rsidRPr="00FB6C4D">
        <w:rPr>
          <w:rFonts w:cs="FrankRuehl"/>
          <w:sz w:val="20"/>
          <w:szCs w:val="22"/>
          <w:rtl/>
        </w:rPr>
        <w:t xml:space="preserve"> </w:t>
      </w:r>
      <w:r w:rsidRPr="00FB6C4D">
        <w:rPr>
          <w:rFonts w:cs="FrankRuehl" w:hint="eastAsia"/>
          <w:sz w:val="20"/>
          <w:szCs w:val="22"/>
          <w:rtl/>
        </w:rPr>
        <w:t>מצבת</w:t>
      </w:r>
      <w:r w:rsidRPr="00FB6C4D">
        <w:rPr>
          <w:rFonts w:cs="FrankRuehl"/>
          <w:sz w:val="20"/>
          <w:szCs w:val="22"/>
          <w:rtl/>
        </w:rPr>
        <w:t xml:space="preserve"> העובדים </w:t>
      </w:r>
      <w:r w:rsidRPr="00FB6C4D">
        <w:rPr>
          <w:rFonts w:cs="FrankRuehl" w:hint="cs"/>
          <w:sz w:val="20"/>
          <w:szCs w:val="22"/>
          <w:rtl/>
        </w:rPr>
        <w:t>ב</w:t>
      </w:r>
      <w:r w:rsidRPr="00FB6C4D">
        <w:rPr>
          <w:rFonts w:cs="FrankRuehl" w:hint="eastAsia"/>
          <w:sz w:val="20"/>
          <w:szCs w:val="22"/>
          <w:rtl/>
        </w:rPr>
        <w:t>מח</w:t>
      </w:r>
      <w:r w:rsidRPr="00FB6C4D">
        <w:rPr>
          <w:rFonts w:cs="FrankRuehl"/>
          <w:sz w:val="20"/>
          <w:szCs w:val="22"/>
          <w:rtl/>
        </w:rPr>
        <w:t xml:space="preserve">"ע 2000 ובין הרישום המופיע במערכת </w:t>
      </w:r>
      <w:r w:rsidRPr="00FB6C4D">
        <w:rPr>
          <w:rFonts w:cs="FrankRuehl" w:hint="eastAsia"/>
          <w:sz w:val="20"/>
          <w:szCs w:val="22"/>
          <w:rtl/>
        </w:rPr>
        <w:t>מרכב</w:t>
      </w:r>
      <w:r w:rsidRPr="00FB6C4D">
        <w:rPr>
          <w:rFonts w:cs="FrankRuehl"/>
          <w:sz w:val="20"/>
          <w:szCs w:val="22"/>
          <w:rtl/>
        </w:rPr>
        <w:t>"ה.</w:t>
      </w:r>
      <w:r w:rsidRPr="00FB6C4D">
        <w:rPr>
          <w:rFonts w:cs="FrankRuehl" w:hint="cs"/>
          <w:b/>
          <w:bCs/>
          <w:sz w:val="20"/>
          <w:szCs w:val="22"/>
          <w:rtl/>
        </w:rPr>
        <w:t xml:space="preserve"> </w:t>
      </w:r>
      <w:r w:rsidRPr="00FB6C4D">
        <w:rPr>
          <w:rFonts w:cs="FrankRuehl" w:hint="eastAsia"/>
          <w:sz w:val="20"/>
          <w:szCs w:val="22"/>
          <w:rtl/>
        </w:rPr>
        <w:t>ביולי</w:t>
      </w:r>
      <w:r w:rsidRPr="00FB6C4D">
        <w:rPr>
          <w:rFonts w:cs="FrankRuehl"/>
          <w:sz w:val="20"/>
          <w:szCs w:val="22"/>
          <w:rtl/>
        </w:rPr>
        <w:t xml:space="preserve"> 2014</w:t>
      </w:r>
      <w:r w:rsidRPr="00FB6C4D">
        <w:rPr>
          <w:rFonts w:cs="FrankRuehl" w:hint="cs"/>
          <w:b/>
          <w:bCs/>
          <w:sz w:val="20"/>
          <w:szCs w:val="22"/>
          <w:rtl/>
        </w:rPr>
        <w:t xml:space="preserve"> </w:t>
      </w:r>
      <w:r w:rsidRPr="00FB6C4D">
        <w:rPr>
          <w:rFonts w:cs="FrankRuehl" w:hint="cs"/>
          <w:sz w:val="20"/>
          <w:szCs w:val="22"/>
          <w:rtl/>
        </w:rPr>
        <w:t>כתב ראש אגף מש"א לראש אגף תקשוב במשרד כי תפעולן של שתי מערכות המחשוב האמורות "</w:t>
      </w:r>
      <w:r w:rsidRPr="00FB6C4D">
        <w:rPr>
          <w:rFonts w:cs="FrankRuehl" w:hint="eastAsia"/>
          <w:sz w:val="20"/>
          <w:szCs w:val="22"/>
          <w:u w:val="single"/>
          <w:rtl/>
        </w:rPr>
        <w:t>הינו</w:t>
      </w:r>
      <w:r w:rsidRPr="00FB6C4D">
        <w:rPr>
          <w:rFonts w:cs="FrankRuehl"/>
          <w:sz w:val="20"/>
          <w:szCs w:val="22"/>
          <w:u w:val="single"/>
          <w:rtl/>
        </w:rPr>
        <w:t xml:space="preserve"> </w:t>
      </w:r>
      <w:r w:rsidRPr="00FB6C4D">
        <w:rPr>
          <w:rFonts w:cs="FrankRuehl" w:hint="eastAsia"/>
          <w:sz w:val="20"/>
          <w:szCs w:val="22"/>
          <w:u w:val="single"/>
          <w:rtl/>
        </w:rPr>
        <w:t>כורח</w:t>
      </w:r>
      <w:r w:rsidRPr="00FB6C4D">
        <w:rPr>
          <w:rFonts w:cs="FrankRuehl"/>
          <w:sz w:val="20"/>
          <w:szCs w:val="22"/>
          <w:u w:val="single"/>
          <w:rtl/>
        </w:rPr>
        <w:t xml:space="preserve"> </w:t>
      </w:r>
      <w:r w:rsidRPr="00FB6C4D">
        <w:rPr>
          <w:rFonts w:cs="FrankRuehl" w:hint="eastAsia"/>
          <w:sz w:val="20"/>
          <w:szCs w:val="22"/>
          <w:u w:val="single"/>
          <w:rtl/>
        </w:rPr>
        <w:t>המציאות</w:t>
      </w:r>
      <w:r w:rsidRPr="00FB6C4D">
        <w:rPr>
          <w:rFonts w:cs="FrankRuehl" w:hint="cs"/>
          <w:sz w:val="20"/>
          <w:szCs w:val="22"/>
          <w:u w:val="single"/>
          <w:rtl/>
        </w:rPr>
        <w:t>, זאת בהיעדר יכולת לעבוד בהתאמה מלאה בין מערכות המחשוב של מרכב"ה עם המערכות הנדרשות לעבודת האגף"</w:t>
      </w:r>
      <w:r w:rsidRPr="00FB6C4D">
        <w:rPr>
          <w:rFonts w:cs="FrankRuehl" w:hint="cs"/>
          <w:sz w:val="20"/>
          <w:szCs w:val="22"/>
          <w:rtl/>
        </w:rPr>
        <w:t xml:space="preserve"> (ההדגשה במקור).</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בתשובה שמסרה נש"ם למשרד מבקר המדינה בדצמבר 2014 (להלן - תשובת נש"ם) נכתב כי נתוני הרישום בדוחות תקן ומצבה של המשרד חייבים להיות זהים לנתוני התקן של נש"ם במערכת מרכב"ה.</w:t>
      </w:r>
    </w:p>
    <w:p w:rsidR="003E1CD8" w:rsidRPr="00FB6C4D" w:rsidP="0083543F">
      <w:pPr>
        <w:pStyle w:val="RESHET"/>
        <w:ind w:left="567"/>
        <w:rPr>
          <w:rtl/>
        </w:rPr>
      </w:pPr>
      <w:r w:rsidRPr="00FB6C4D">
        <w:rPr>
          <w:rFonts w:hint="cs"/>
          <w:rtl/>
        </w:rPr>
        <w:t>הביקורת העלתה כי אין התאמה מלאה בין רישום המשרות במערכת מרכב"ה ובין הרישום במח"ע 2000. משרד מבקר המדינה מעיר למשרד החוץ כי בנסיבות אלו אין בידי נש"ם נתונים מלאים ועדכניים על ניהול התקן ומצבת כוח האדם במשרד החוץ, ובשל כך נפגע הפיקוח שהיא עושה על פעילות אגף מש"א בתחומים אלו.</w:t>
      </w:r>
    </w:p>
    <w:p w:rsidR="003E1CD8" w:rsidP="0083543F">
      <w:pPr>
        <w:spacing w:before="180" w:after="120" w:line="230" w:lineRule="exact"/>
        <w:ind w:left="340"/>
        <w:jc w:val="both"/>
        <w:rPr>
          <w:rFonts w:cs="FrankRuehl"/>
          <w:sz w:val="20"/>
          <w:szCs w:val="22"/>
          <w:rtl/>
        </w:rPr>
      </w:pPr>
      <w:r w:rsidRPr="00FB6C4D">
        <w:rPr>
          <w:rFonts w:cs="FrankRuehl" w:hint="cs"/>
          <w:sz w:val="20"/>
          <w:szCs w:val="22"/>
          <w:rtl/>
        </w:rPr>
        <w:t>בתשובה שמסר משרד החוץ למשרד מבקר המדינה בנובמבר 2014 (להלן - תשובת המשרד) נכתב כי כיום "יש התאמה מלאה בין הרישום במערכת המרכב"ה לבין הרישום במח"ע 2000", וכי הוא פועל "בשקיפות מלאה מול נש"ם". לעומת זאת בתשובת נש"ם נכתב כי כיוון שכיום אין התאמה בין המערכות "משרד החוץ ונש"ם יפעלו ליצירת התאמה בנתונים מול הגורמים הרלוונטיים במערכות הממוחשבות".</w:t>
      </w:r>
    </w:p>
    <w:tbl>
      <w:tblPr>
        <w:bidiVisual/>
        <w:tblW w:w="7031" w:type="dxa"/>
        <w:jc w:val="center"/>
        <w:tblLook w:val="04A0"/>
      </w:tblPr>
      <w:tblGrid>
        <w:gridCol w:w="356"/>
        <w:gridCol w:w="6675"/>
      </w:tblGrid>
      <w:tr w:rsidTr="00A01E85">
        <w:tblPrEx>
          <w:tblW w:w="7031" w:type="dxa"/>
          <w:jc w:val="center"/>
          <w:tblLook w:val="04A0"/>
        </w:tblPrEx>
        <w:trPr>
          <w:jc w:val="center"/>
        </w:trPr>
        <w:tc>
          <w:tcPr>
            <w:tcW w:w="356" w:type="dxa"/>
            <w:shd w:val="clear" w:color="auto" w:fill="auto"/>
          </w:tcPr>
          <w:p w:rsidR="00B95665" w:rsidRPr="0001521E" w:rsidP="0083543F">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B95665" w:rsidP="0083543F">
            <w:pPr>
              <w:pStyle w:val="RESHET"/>
              <w:keepNext/>
              <w:keepLines/>
              <w:rPr>
                <w:rtl/>
              </w:rPr>
            </w:pPr>
            <w:r w:rsidRPr="00B95665">
              <w:rPr>
                <w:rFonts w:hint="eastAsia"/>
                <w:rtl/>
              </w:rPr>
              <w:t>על</w:t>
            </w:r>
            <w:r w:rsidRPr="00B95665">
              <w:rPr>
                <w:rtl/>
              </w:rPr>
              <w:t xml:space="preserve"> פי </w:t>
            </w:r>
            <w:r w:rsidRPr="00B95665">
              <w:rPr>
                <w:rFonts w:hint="eastAsia"/>
                <w:rtl/>
              </w:rPr>
              <w:t>התקשי</w:t>
            </w:r>
            <w:r w:rsidRPr="00B95665">
              <w:rPr>
                <w:rtl/>
              </w:rPr>
              <w:t xml:space="preserve">"ר, </w:t>
            </w:r>
            <w:r w:rsidRPr="00B95665">
              <w:rPr>
                <w:rFonts w:hint="eastAsia"/>
                <w:rtl/>
              </w:rPr>
              <w:t>לכל</w:t>
            </w:r>
            <w:r w:rsidRPr="00B95665">
              <w:rPr>
                <w:rtl/>
              </w:rPr>
              <w:t xml:space="preserve"> משרה בתקן יש </w:t>
            </w:r>
            <w:r w:rsidRPr="00B95665">
              <w:rPr>
                <w:rFonts w:hint="eastAsia"/>
                <w:rtl/>
              </w:rPr>
              <w:t>דירוג</w:t>
            </w:r>
            <w:r w:rsidRPr="00B95665">
              <w:rPr>
                <w:rtl/>
              </w:rPr>
              <w:t xml:space="preserve"> </w:t>
            </w:r>
            <w:r w:rsidRPr="00B95665">
              <w:rPr>
                <w:rFonts w:hint="eastAsia"/>
                <w:rtl/>
              </w:rPr>
              <w:t>מחייב</w:t>
            </w:r>
            <w:r w:rsidRPr="00B95665">
              <w:rPr>
                <w:rtl/>
              </w:rPr>
              <w:t xml:space="preserve">. </w:t>
            </w:r>
            <w:r w:rsidRPr="00B95665">
              <w:rPr>
                <w:rFonts w:hint="eastAsia"/>
                <w:rtl/>
              </w:rPr>
              <w:t>במשרד</w:t>
            </w:r>
            <w:r w:rsidRPr="00B95665">
              <w:rPr>
                <w:rtl/>
              </w:rPr>
              <w:t xml:space="preserve"> החוץ הדירוג של המשרה משתקף בדרג האישי שמקבל כל עובד. </w:t>
            </w:r>
            <w:r w:rsidRPr="00B95665">
              <w:rPr>
                <w:rFonts w:hint="eastAsia"/>
                <w:rtl/>
              </w:rPr>
              <w:t>בביקורת</w:t>
            </w:r>
            <w:r w:rsidRPr="00B95665">
              <w:rPr>
                <w:rtl/>
              </w:rPr>
              <w:t xml:space="preserve"> נמצא כי </w:t>
            </w:r>
            <w:r w:rsidRPr="00B95665">
              <w:rPr>
                <w:rFonts w:hint="eastAsia"/>
                <w:rtl/>
              </w:rPr>
              <w:t>במקרים</w:t>
            </w:r>
            <w:r w:rsidRPr="00B95665">
              <w:rPr>
                <w:rtl/>
              </w:rPr>
              <w:t xml:space="preserve"> </w:t>
            </w:r>
            <w:r w:rsidRPr="00B95665">
              <w:rPr>
                <w:rFonts w:hint="eastAsia"/>
                <w:rtl/>
              </w:rPr>
              <w:t>שונים</w:t>
            </w:r>
            <w:r w:rsidRPr="00B95665">
              <w:rPr>
                <w:rtl/>
              </w:rPr>
              <w:t xml:space="preserve"> לא תאם </w:t>
            </w:r>
            <w:r w:rsidRPr="00B95665">
              <w:rPr>
                <w:rFonts w:hint="eastAsia"/>
                <w:rtl/>
              </w:rPr>
              <w:t>הדרג</w:t>
            </w:r>
            <w:r w:rsidRPr="00B95665">
              <w:rPr>
                <w:rtl/>
              </w:rPr>
              <w:t xml:space="preserve"> בתקן </w:t>
            </w:r>
            <w:r w:rsidRPr="00B95665">
              <w:rPr>
                <w:rFonts w:hint="eastAsia"/>
                <w:rtl/>
              </w:rPr>
              <w:t>את</w:t>
            </w:r>
            <w:r w:rsidRPr="00B95665">
              <w:rPr>
                <w:rtl/>
              </w:rPr>
              <w:t xml:space="preserve"> </w:t>
            </w:r>
            <w:r w:rsidRPr="00B95665">
              <w:rPr>
                <w:rFonts w:hint="eastAsia"/>
                <w:rtl/>
              </w:rPr>
              <w:t>דרג</w:t>
            </w:r>
            <w:r w:rsidRPr="00B95665">
              <w:rPr>
                <w:rtl/>
              </w:rPr>
              <w:t xml:space="preserve"> </w:t>
            </w:r>
            <w:r w:rsidRPr="00B95665">
              <w:rPr>
                <w:rFonts w:hint="eastAsia"/>
                <w:rtl/>
              </w:rPr>
              <w:t>המשרה</w:t>
            </w:r>
            <w:r w:rsidRPr="00B95665">
              <w:rPr>
                <w:rtl/>
              </w:rPr>
              <w:t xml:space="preserve"> </w:t>
            </w:r>
            <w:r w:rsidRPr="00B95665">
              <w:rPr>
                <w:rFonts w:hint="eastAsia"/>
                <w:rtl/>
              </w:rPr>
              <w:t>בכתב</w:t>
            </w:r>
            <w:r w:rsidRPr="00B95665">
              <w:rPr>
                <w:rtl/>
              </w:rPr>
              <w:t xml:space="preserve"> </w:t>
            </w:r>
            <w:r w:rsidRPr="00B95665">
              <w:rPr>
                <w:rFonts w:hint="eastAsia"/>
                <w:rtl/>
              </w:rPr>
              <w:t>המינוי</w:t>
            </w:r>
            <w:r w:rsidRPr="00B95665">
              <w:rPr>
                <w:rtl/>
              </w:rPr>
              <w:t xml:space="preserve"> </w:t>
            </w:r>
            <w:r w:rsidRPr="00B95665">
              <w:rPr>
                <w:rFonts w:hint="eastAsia"/>
                <w:rtl/>
              </w:rPr>
              <w:t>שניתן</w:t>
            </w:r>
            <w:r w:rsidRPr="00B95665">
              <w:rPr>
                <w:rtl/>
              </w:rPr>
              <w:t xml:space="preserve"> </w:t>
            </w:r>
            <w:r w:rsidRPr="00B95665">
              <w:rPr>
                <w:rFonts w:hint="eastAsia"/>
                <w:rtl/>
              </w:rPr>
              <w:t>לעובד</w:t>
            </w:r>
            <w:r w:rsidRPr="00B95665">
              <w:rPr>
                <w:rtl/>
              </w:rPr>
              <w:t xml:space="preserve">, </w:t>
            </w:r>
            <w:r w:rsidRPr="00B95665">
              <w:rPr>
                <w:rFonts w:hint="eastAsia"/>
                <w:rtl/>
              </w:rPr>
              <w:t>הן</w:t>
            </w:r>
            <w:r w:rsidRPr="00B95665">
              <w:rPr>
                <w:rtl/>
              </w:rPr>
              <w:t xml:space="preserve"> </w:t>
            </w:r>
            <w:r w:rsidRPr="00B95665">
              <w:rPr>
                <w:rFonts w:hint="eastAsia"/>
                <w:rtl/>
              </w:rPr>
              <w:t>מבחינת</w:t>
            </w:r>
            <w:r w:rsidRPr="00B95665">
              <w:rPr>
                <w:rtl/>
              </w:rPr>
              <w:t xml:space="preserve"> </w:t>
            </w:r>
            <w:r w:rsidRPr="00B95665">
              <w:rPr>
                <w:rFonts w:hint="eastAsia"/>
                <w:rtl/>
              </w:rPr>
              <w:t>שיוכו</w:t>
            </w:r>
            <w:r w:rsidRPr="00B95665">
              <w:rPr>
                <w:rtl/>
              </w:rPr>
              <w:t xml:space="preserve"> </w:t>
            </w:r>
            <w:r w:rsidRPr="00B95665">
              <w:rPr>
                <w:rFonts w:hint="eastAsia"/>
                <w:rtl/>
              </w:rPr>
              <w:t>החטיבתי</w:t>
            </w:r>
            <w:r w:rsidRPr="00B95665">
              <w:rPr>
                <w:rtl/>
              </w:rPr>
              <w:t xml:space="preserve"> </w:t>
            </w:r>
            <w:r w:rsidRPr="00B95665">
              <w:rPr>
                <w:rFonts w:hint="eastAsia"/>
                <w:rtl/>
              </w:rPr>
              <w:t>בשירות</w:t>
            </w:r>
            <w:r w:rsidRPr="00B95665">
              <w:rPr>
                <w:rtl/>
              </w:rPr>
              <w:t xml:space="preserve"> </w:t>
            </w:r>
            <w:r w:rsidRPr="00B95665">
              <w:rPr>
                <w:rFonts w:hint="eastAsia"/>
                <w:rtl/>
              </w:rPr>
              <w:t>החוץ</w:t>
            </w:r>
            <w:r w:rsidRPr="00B95665">
              <w:rPr>
                <w:rtl/>
              </w:rPr>
              <w:t xml:space="preserve"> (מדיני </w:t>
            </w:r>
            <w:r w:rsidRPr="00B95665">
              <w:rPr>
                <w:rFonts w:hint="eastAsia"/>
                <w:rtl/>
              </w:rPr>
              <w:t>או</w:t>
            </w:r>
            <w:r w:rsidRPr="00B95665">
              <w:rPr>
                <w:rtl/>
              </w:rPr>
              <w:t xml:space="preserve"> </w:t>
            </w:r>
            <w:r w:rsidRPr="00B95665">
              <w:rPr>
                <w:rFonts w:hint="eastAsia"/>
                <w:rtl/>
              </w:rPr>
              <w:t>מינהלי</w:t>
            </w:r>
            <w:r w:rsidRPr="00B95665">
              <w:rPr>
                <w:rtl/>
              </w:rPr>
              <w:t xml:space="preserve">) והן מבחינת מיקומו במדרג הארגוני. </w:t>
            </w:r>
            <w:r w:rsidRPr="00B95665">
              <w:rPr>
                <w:rFonts w:hint="eastAsia"/>
                <w:rtl/>
              </w:rPr>
              <w:t>באשר</w:t>
            </w:r>
            <w:r w:rsidRPr="00B95665">
              <w:rPr>
                <w:rtl/>
              </w:rPr>
              <w:t xml:space="preserve"> למקרים </w:t>
            </w:r>
            <w:r w:rsidRPr="00B95665">
              <w:rPr>
                <w:rFonts w:hint="eastAsia"/>
                <w:rtl/>
              </w:rPr>
              <w:t>אלו</w:t>
            </w:r>
            <w:r w:rsidRPr="00B95665">
              <w:rPr>
                <w:rtl/>
              </w:rPr>
              <w:t xml:space="preserve"> </w:t>
            </w:r>
            <w:r w:rsidRPr="00B95665">
              <w:rPr>
                <w:rFonts w:hint="eastAsia"/>
                <w:rtl/>
              </w:rPr>
              <w:t>נמצא</w:t>
            </w:r>
            <w:r w:rsidRPr="00B95665">
              <w:rPr>
                <w:rtl/>
              </w:rPr>
              <w:t xml:space="preserve"> כי </w:t>
            </w:r>
            <w:r w:rsidRPr="00B95665">
              <w:rPr>
                <w:rFonts w:hint="eastAsia"/>
                <w:rtl/>
              </w:rPr>
              <w:t>השינויים</w:t>
            </w:r>
            <w:r w:rsidRPr="00B95665">
              <w:rPr>
                <w:rtl/>
              </w:rPr>
              <w:t xml:space="preserve"> </w:t>
            </w:r>
            <w:r w:rsidRPr="00B95665">
              <w:rPr>
                <w:rFonts w:hint="eastAsia"/>
                <w:rtl/>
              </w:rPr>
              <w:t>בכתבי</w:t>
            </w:r>
            <w:r w:rsidRPr="00B95665">
              <w:rPr>
                <w:rtl/>
              </w:rPr>
              <w:t xml:space="preserve"> </w:t>
            </w:r>
            <w:r w:rsidRPr="00B95665">
              <w:rPr>
                <w:rFonts w:hint="eastAsia"/>
                <w:rtl/>
              </w:rPr>
              <w:t>המינוי</w:t>
            </w:r>
            <w:r w:rsidRPr="00B95665">
              <w:rPr>
                <w:rtl/>
              </w:rPr>
              <w:t xml:space="preserve"> </w:t>
            </w:r>
            <w:r w:rsidRPr="00B95665">
              <w:rPr>
                <w:rFonts w:hint="eastAsia"/>
                <w:rtl/>
              </w:rPr>
              <w:t>נועדו</w:t>
            </w:r>
            <w:r w:rsidRPr="00B95665">
              <w:rPr>
                <w:rtl/>
              </w:rPr>
              <w:t xml:space="preserve"> </w:t>
            </w:r>
            <w:r w:rsidRPr="00B95665">
              <w:rPr>
                <w:rFonts w:hint="eastAsia"/>
                <w:rtl/>
              </w:rPr>
              <w:t>להתאים</w:t>
            </w:r>
            <w:r w:rsidRPr="00B95665">
              <w:rPr>
                <w:rtl/>
              </w:rPr>
              <w:t xml:space="preserve"> </w:t>
            </w:r>
            <w:r w:rsidRPr="00B95665">
              <w:rPr>
                <w:rFonts w:hint="eastAsia"/>
                <w:rtl/>
              </w:rPr>
              <w:t>בדיעבד</w:t>
            </w:r>
            <w:r w:rsidRPr="00B95665">
              <w:rPr>
                <w:rtl/>
              </w:rPr>
              <w:t xml:space="preserve"> </w:t>
            </w:r>
            <w:r w:rsidRPr="00B95665">
              <w:rPr>
                <w:rFonts w:hint="eastAsia"/>
                <w:rtl/>
              </w:rPr>
              <w:t>את</w:t>
            </w:r>
            <w:r w:rsidRPr="00B95665">
              <w:rPr>
                <w:rtl/>
              </w:rPr>
              <w:t xml:space="preserve"> </w:t>
            </w:r>
            <w:r w:rsidRPr="00B95665">
              <w:rPr>
                <w:rFonts w:hint="eastAsia"/>
                <w:rtl/>
              </w:rPr>
              <w:t>דרג</w:t>
            </w:r>
            <w:r w:rsidRPr="00B95665">
              <w:rPr>
                <w:rtl/>
              </w:rPr>
              <w:t xml:space="preserve"> </w:t>
            </w:r>
            <w:r w:rsidRPr="00B95665">
              <w:rPr>
                <w:rFonts w:hint="eastAsia"/>
                <w:rtl/>
              </w:rPr>
              <w:t>המשרות</w:t>
            </w:r>
            <w:r w:rsidRPr="00B95665">
              <w:rPr>
                <w:rtl/>
              </w:rPr>
              <w:t xml:space="preserve"> לדרג </w:t>
            </w:r>
            <w:r w:rsidRPr="00B95665">
              <w:rPr>
                <w:rFonts w:hint="eastAsia"/>
                <w:rtl/>
              </w:rPr>
              <w:t>של</w:t>
            </w:r>
            <w:r w:rsidRPr="00B95665">
              <w:rPr>
                <w:rtl/>
              </w:rPr>
              <w:t xml:space="preserve"> העובדים שמונו בפועל לאייש משרות אלה. </w:t>
            </w:r>
            <w:r w:rsidRPr="00B95665">
              <w:rPr>
                <w:rFonts w:hint="eastAsia"/>
                <w:rtl/>
              </w:rPr>
              <w:t>להלן</w:t>
            </w:r>
            <w:r w:rsidRPr="00B95665">
              <w:rPr>
                <w:rtl/>
              </w:rPr>
              <w:t xml:space="preserve"> </w:t>
            </w:r>
            <w:r w:rsidRPr="00B95665">
              <w:rPr>
                <w:rFonts w:hint="eastAsia"/>
                <w:rtl/>
              </w:rPr>
              <w:t>בלוחות</w:t>
            </w:r>
            <w:r w:rsidRPr="00B95665">
              <w:rPr>
                <w:rtl/>
              </w:rPr>
              <w:t xml:space="preserve"> 2 ו-3 כמה דוגמאות:</w:t>
            </w:r>
          </w:p>
        </w:tc>
      </w:tr>
    </w:tbl>
    <w:p w:rsidR="003E1CD8" w:rsidRPr="00FB6C4D" w:rsidP="0083543F">
      <w:pPr>
        <w:pStyle w:val="tab-name"/>
        <w:rPr>
          <w:rtl/>
        </w:rPr>
      </w:pPr>
      <w:r w:rsidRPr="00B95665">
        <w:rPr>
          <w:rFonts w:hint="eastAsia"/>
          <w:b w:val="0"/>
          <w:bCs w:val="0"/>
          <w:sz w:val="20"/>
          <w:szCs w:val="20"/>
          <w:rtl/>
        </w:rPr>
        <w:t>לוח</w:t>
      </w:r>
      <w:r w:rsidRPr="00B95665">
        <w:rPr>
          <w:b w:val="0"/>
          <w:bCs w:val="0"/>
          <w:sz w:val="20"/>
          <w:szCs w:val="20"/>
          <w:rtl/>
        </w:rPr>
        <w:t xml:space="preserve"> </w:t>
      </w:r>
      <w:r w:rsidRPr="00B95665">
        <w:rPr>
          <w:rFonts w:hint="cs"/>
          <w:b w:val="0"/>
          <w:bCs w:val="0"/>
          <w:sz w:val="20"/>
          <w:szCs w:val="20"/>
          <w:rtl/>
        </w:rPr>
        <w:t>2</w:t>
      </w:r>
      <w:r w:rsidR="00B95665">
        <w:rPr>
          <w:b w:val="0"/>
          <w:bCs w:val="0"/>
          <w:sz w:val="20"/>
          <w:szCs w:val="20"/>
          <w:rtl/>
        </w:rPr>
        <w:br/>
      </w:r>
      <w:r w:rsidRPr="00FB6C4D">
        <w:rPr>
          <w:rFonts w:hint="eastAsia"/>
          <w:rtl/>
        </w:rPr>
        <w:t>דוגמאות</w:t>
      </w:r>
      <w:r w:rsidRPr="00FB6C4D">
        <w:rPr>
          <w:rtl/>
        </w:rPr>
        <w:t xml:space="preserve"> </w:t>
      </w:r>
      <w:r w:rsidRPr="00FB6C4D">
        <w:rPr>
          <w:rFonts w:hint="eastAsia"/>
          <w:rtl/>
        </w:rPr>
        <w:t>למשרות</w:t>
      </w:r>
      <w:r w:rsidRPr="00FB6C4D">
        <w:rPr>
          <w:rtl/>
        </w:rPr>
        <w:t xml:space="preserve"> </w:t>
      </w:r>
      <w:r w:rsidRPr="00FB6C4D">
        <w:rPr>
          <w:rFonts w:hint="eastAsia"/>
          <w:rtl/>
        </w:rPr>
        <w:t>בארץ</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057"/>
        <w:gridCol w:w="2239"/>
        <w:gridCol w:w="1441"/>
        <w:gridCol w:w="1954"/>
      </w:tblGrid>
      <w:tr w:rsidTr="00B9566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rPr>
                <w:rFonts w:eastAsia="Calibri"/>
                <w:b/>
                <w:bCs/>
                <w:sz w:val="20"/>
                <w:szCs w:val="20"/>
                <w:rtl/>
              </w:rPr>
            </w:pPr>
            <w:r w:rsidRPr="00B95665">
              <w:rPr>
                <w:rFonts w:eastAsia="Calibri" w:cs="FrankRuehl" w:hint="cs"/>
                <w:b/>
                <w:bCs/>
                <w:sz w:val="20"/>
                <w:szCs w:val="20"/>
                <w:rtl/>
              </w:rPr>
              <w:t>מס' המשרה</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b/>
                <w:bCs/>
                <w:sz w:val="20"/>
                <w:szCs w:val="20"/>
                <w:rtl/>
              </w:rPr>
            </w:pPr>
            <w:r w:rsidRPr="00B95665">
              <w:rPr>
                <w:rFonts w:eastAsia="Calibri" w:cs="FrankRuehl" w:hint="cs"/>
                <w:b/>
                <w:bCs/>
                <w:sz w:val="20"/>
                <w:szCs w:val="20"/>
                <w:rtl/>
              </w:rPr>
              <w:t>האגף במטה</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b/>
                <w:bCs/>
                <w:sz w:val="20"/>
                <w:szCs w:val="20"/>
                <w:rtl/>
              </w:rPr>
            </w:pPr>
            <w:r w:rsidRPr="00B95665">
              <w:rPr>
                <w:rFonts w:eastAsia="Calibri" w:cs="FrankRuehl" w:hint="cs"/>
                <w:b/>
                <w:bCs/>
                <w:sz w:val="20"/>
                <w:szCs w:val="20"/>
                <w:rtl/>
              </w:rPr>
              <w:t>דרג המשרה בתקן</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b/>
                <w:bCs/>
                <w:sz w:val="20"/>
                <w:szCs w:val="20"/>
                <w:rtl/>
              </w:rPr>
            </w:pPr>
            <w:r w:rsidRPr="00B95665">
              <w:rPr>
                <w:rFonts w:eastAsia="Calibri" w:cs="FrankRuehl" w:hint="cs"/>
                <w:b/>
                <w:bCs/>
                <w:sz w:val="20"/>
                <w:szCs w:val="20"/>
                <w:rtl/>
              </w:rPr>
              <w:t>דרג המשרה בכתב המינוי</w:t>
            </w:r>
          </w:p>
        </w:tc>
      </w:tr>
      <w:tr w:rsidTr="00B95665">
        <w:tblPrEx>
          <w:tblW w:w="6691" w:type="dxa"/>
          <w:jc w:val="center"/>
          <w:tblLook w:val="04A0"/>
        </w:tblPrEx>
        <w:trPr>
          <w:jc w:val="center"/>
        </w:trPr>
        <w:tc>
          <w:tcPr>
            <w:tcW w:w="0" w:type="auto"/>
            <w:tcBorders>
              <w:top w:val="single" w:sz="12" w:space="0" w:color="auto"/>
            </w:tcBorders>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80053751</w:t>
            </w:r>
          </w:p>
        </w:tc>
        <w:tc>
          <w:tcPr>
            <w:tcW w:w="0" w:type="auto"/>
            <w:tcBorders>
              <w:top w:val="single" w:sz="12" w:space="0" w:color="auto"/>
            </w:tcBorders>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אסיה והפאסיפיק</w:t>
            </w:r>
          </w:p>
        </w:tc>
        <w:tc>
          <w:tcPr>
            <w:tcW w:w="0" w:type="auto"/>
            <w:tcBorders>
              <w:top w:val="single" w:sz="12" w:space="0" w:color="auto"/>
            </w:tcBorders>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יועץ</w:t>
            </w:r>
          </w:p>
        </w:tc>
        <w:tc>
          <w:tcPr>
            <w:tcW w:w="0" w:type="auto"/>
            <w:tcBorders>
              <w:top w:val="single" w:sz="12" w:space="0" w:color="auto"/>
            </w:tcBorders>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מזכיר ראשון</w:t>
            </w:r>
          </w:p>
        </w:tc>
      </w:tr>
      <w:tr w:rsidTr="00B95665">
        <w:tblPrEx>
          <w:tblW w:w="6691" w:type="dxa"/>
          <w:jc w:val="center"/>
          <w:tblLook w:val="04A0"/>
        </w:tblPrEx>
        <w:trPr>
          <w:jc w:val="center"/>
        </w:trPr>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80053739</w:t>
            </w:r>
          </w:p>
        </w:tc>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צפון אמריקה</w:t>
            </w:r>
          </w:p>
        </w:tc>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יועץ (מדיני)</w:t>
            </w:r>
          </w:p>
        </w:tc>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יועץ (חוץ-מינהלי)</w:t>
            </w:r>
          </w:p>
        </w:tc>
      </w:tr>
      <w:tr w:rsidTr="00B95665">
        <w:tblPrEx>
          <w:tblW w:w="6691" w:type="dxa"/>
          <w:jc w:val="center"/>
          <w:tblLook w:val="04A0"/>
        </w:tblPrEx>
        <w:trPr>
          <w:jc w:val="center"/>
        </w:trPr>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80053811</w:t>
            </w:r>
          </w:p>
        </w:tc>
        <w:tc>
          <w:tcPr>
            <w:tcW w:w="0" w:type="auto"/>
            <w:vMerge w:val="restart"/>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המזרח התיכון ותהליך השלום</w:t>
            </w:r>
          </w:p>
        </w:tc>
        <w:tc>
          <w:tcPr>
            <w:tcW w:w="0" w:type="auto"/>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 xml:space="preserve">ציר-יועץ </w:t>
            </w:r>
          </w:p>
        </w:tc>
        <w:tc>
          <w:tcPr>
            <w:tcW w:w="0" w:type="auto"/>
            <w:vMerge w:val="restart"/>
            <w:shd w:val="clear" w:color="auto" w:fill="auto"/>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(ללא ציון הדרג)</w:t>
            </w:r>
          </w:p>
        </w:tc>
      </w:tr>
      <w:tr w:rsidTr="00B95665">
        <w:tblPrEx>
          <w:tblW w:w="6691" w:type="dxa"/>
          <w:jc w:val="center"/>
          <w:tblLook w:val="04A0"/>
        </w:tblPrEx>
        <w:trPr>
          <w:jc w:val="center"/>
        </w:trPr>
        <w:tc>
          <w:tcPr>
            <w:tcW w:w="0" w:type="auto"/>
            <w:shd w:val="clear" w:color="auto" w:fill="auto"/>
            <w:vAlign w:val="bottom"/>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80053812</w:t>
            </w:r>
          </w:p>
        </w:tc>
        <w:tc>
          <w:tcPr>
            <w:tcW w:w="0" w:type="auto"/>
            <w:vMerge/>
            <w:shd w:val="clear" w:color="auto" w:fill="auto"/>
            <w:vAlign w:val="bottom"/>
          </w:tcPr>
          <w:p w:rsidR="003E1CD8" w:rsidRPr="00B95665" w:rsidP="00A01E85">
            <w:pPr>
              <w:spacing w:before="40" w:after="40" w:line="220" w:lineRule="exact"/>
              <w:rPr>
                <w:rFonts w:eastAsia="Calibri"/>
                <w:sz w:val="20"/>
                <w:szCs w:val="20"/>
                <w:rtl/>
              </w:rPr>
            </w:pPr>
          </w:p>
        </w:tc>
        <w:tc>
          <w:tcPr>
            <w:tcW w:w="0" w:type="auto"/>
            <w:shd w:val="clear" w:color="auto" w:fill="auto"/>
            <w:vAlign w:val="bottom"/>
          </w:tcPr>
          <w:p w:rsidR="003E1CD8" w:rsidRPr="00B95665" w:rsidP="00A01E85">
            <w:pPr>
              <w:spacing w:before="40" w:after="40" w:line="220" w:lineRule="exact"/>
              <w:rPr>
                <w:rFonts w:eastAsia="Calibri"/>
                <w:sz w:val="20"/>
                <w:szCs w:val="20"/>
                <w:rtl/>
              </w:rPr>
            </w:pPr>
            <w:r w:rsidRPr="00B95665">
              <w:rPr>
                <w:rFonts w:eastAsia="Calibri" w:cs="FrankRuehl" w:hint="cs"/>
                <w:sz w:val="20"/>
                <w:szCs w:val="20"/>
                <w:rtl/>
              </w:rPr>
              <w:t xml:space="preserve">יועץ </w:t>
            </w:r>
          </w:p>
        </w:tc>
        <w:tc>
          <w:tcPr>
            <w:tcW w:w="0" w:type="auto"/>
            <w:vMerge/>
            <w:shd w:val="clear" w:color="auto" w:fill="auto"/>
            <w:vAlign w:val="bottom"/>
          </w:tcPr>
          <w:p w:rsidR="003E1CD8" w:rsidRPr="00B95665" w:rsidP="00A01E85">
            <w:pPr>
              <w:spacing w:before="40" w:after="40" w:line="220" w:lineRule="exact"/>
              <w:rPr>
                <w:rFonts w:eastAsia="Calibri" w:cs="FrankRuehl"/>
                <w:sz w:val="20"/>
                <w:szCs w:val="20"/>
                <w:rtl/>
              </w:rPr>
            </w:pPr>
          </w:p>
        </w:tc>
      </w:tr>
    </w:tbl>
    <w:p w:rsidR="00A01E85" w:rsidP="0083543F">
      <w:pPr>
        <w:pStyle w:val="tab-name"/>
        <w:rPr>
          <w:b w:val="0"/>
          <w:bCs w:val="0"/>
          <w:sz w:val="20"/>
          <w:szCs w:val="20"/>
          <w:rtl/>
        </w:rPr>
      </w:pPr>
    </w:p>
    <w:p w:rsidR="003E1CD8" w:rsidRPr="00B95665" w:rsidP="0083543F">
      <w:pPr>
        <w:pStyle w:val="tab-name"/>
        <w:rPr>
          <w:b w:val="0"/>
          <w:bCs w:val="0"/>
          <w:sz w:val="20"/>
          <w:szCs w:val="20"/>
          <w:rtl/>
        </w:rPr>
      </w:pPr>
      <w:r>
        <w:rPr>
          <w:b w:val="0"/>
          <w:bCs w:val="0"/>
          <w:sz w:val="20"/>
          <w:szCs w:val="20"/>
          <w:rtl/>
        </w:rPr>
        <w:br w:type="page"/>
      </w:r>
      <w:r w:rsidRPr="00B95665">
        <w:rPr>
          <w:rFonts w:hint="eastAsia"/>
          <w:b w:val="0"/>
          <w:bCs w:val="0"/>
          <w:sz w:val="20"/>
          <w:szCs w:val="20"/>
          <w:rtl/>
        </w:rPr>
        <w:t>לוח</w:t>
      </w:r>
      <w:r w:rsidRPr="00B95665">
        <w:rPr>
          <w:b w:val="0"/>
          <w:bCs w:val="0"/>
          <w:sz w:val="20"/>
          <w:szCs w:val="20"/>
          <w:rtl/>
        </w:rPr>
        <w:t xml:space="preserve"> </w:t>
      </w:r>
      <w:r w:rsidRPr="00B95665">
        <w:rPr>
          <w:rFonts w:hint="cs"/>
          <w:b w:val="0"/>
          <w:bCs w:val="0"/>
          <w:sz w:val="20"/>
          <w:szCs w:val="20"/>
          <w:rtl/>
        </w:rPr>
        <w:t>3</w:t>
      </w:r>
      <w:r w:rsidRPr="00B95665">
        <w:rPr>
          <w:b w:val="0"/>
          <w:bCs w:val="0"/>
          <w:sz w:val="20"/>
          <w:szCs w:val="20"/>
          <w:rtl/>
        </w:rPr>
        <w:t xml:space="preserve"> </w:t>
      </w:r>
      <w:r w:rsidR="00B95665">
        <w:rPr>
          <w:rFonts w:hint="cs"/>
          <w:b w:val="0"/>
          <w:bCs w:val="0"/>
          <w:sz w:val="20"/>
          <w:szCs w:val="20"/>
          <w:rtl/>
        </w:rPr>
        <w:br/>
      </w:r>
      <w:r w:rsidRPr="00B95665">
        <w:rPr>
          <w:rFonts w:hint="eastAsia"/>
          <w:rtl/>
        </w:rPr>
        <w:t>דוגמאות</w:t>
      </w:r>
      <w:r w:rsidRPr="00B95665">
        <w:rPr>
          <w:rtl/>
        </w:rPr>
        <w:t xml:space="preserve"> </w:t>
      </w:r>
      <w:r w:rsidRPr="00B95665">
        <w:rPr>
          <w:rFonts w:hint="eastAsia"/>
          <w:rtl/>
        </w:rPr>
        <w:t>למשרות</w:t>
      </w:r>
      <w:r w:rsidRPr="00B95665">
        <w:rPr>
          <w:rtl/>
        </w:rPr>
        <w:t xml:space="preserve"> </w:t>
      </w:r>
      <w:r w:rsidRPr="00B95665">
        <w:rPr>
          <w:rFonts w:hint="eastAsia"/>
          <w:rtl/>
        </w:rPr>
        <w:t>בחו</w:t>
      </w:r>
      <w:r w:rsidRPr="00B95665">
        <w:rPr>
          <w:rtl/>
        </w:rPr>
        <w:t>"ל</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028"/>
        <w:gridCol w:w="2302"/>
        <w:gridCol w:w="1461"/>
        <w:gridCol w:w="1900"/>
      </w:tblGrid>
      <w:tr w:rsidTr="00B9566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rPr>
                <w:rFonts w:eastAsia="Calibri" w:cs="FrankRuehl"/>
                <w:b/>
                <w:bCs/>
                <w:sz w:val="20"/>
                <w:szCs w:val="20"/>
                <w:rtl/>
              </w:rPr>
            </w:pPr>
            <w:r w:rsidRPr="00B95665">
              <w:rPr>
                <w:rFonts w:eastAsia="Calibri" w:cs="FrankRuehl" w:hint="cs"/>
                <w:b/>
                <w:bCs/>
                <w:sz w:val="20"/>
                <w:szCs w:val="20"/>
                <w:rtl/>
              </w:rPr>
              <w:t>מס' המשרה</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cs="FrankRuehl"/>
                <w:b/>
                <w:bCs/>
                <w:sz w:val="20"/>
                <w:szCs w:val="20"/>
                <w:rtl/>
              </w:rPr>
            </w:pPr>
            <w:r w:rsidRPr="00B95665">
              <w:rPr>
                <w:rFonts w:eastAsia="Calibri" w:cs="FrankRuehl" w:hint="cs"/>
                <w:b/>
                <w:bCs/>
                <w:sz w:val="20"/>
                <w:szCs w:val="20"/>
                <w:rtl/>
              </w:rPr>
              <w:t>הנציגות</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cs="FrankRuehl"/>
                <w:b/>
                <w:bCs/>
                <w:sz w:val="20"/>
                <w:szCs w:val="20"/>
                <w:rtl/>
              </w:rPr>
            </w:pPr>
            <w:r w:rsidRPr="00B95665">
              <w:rPr>
                <w:rFonts w:eastAsia="Calibri" w:cs="FrankRuehl" w:hint="cs"/>
                <w:b/>
                <w:bCs/>
                <w:sz w:val="20"/>
                <w:szCs w:val="20"/>
                <w:rtl/>
              </w:rPr>
              <w:t>דרג המשרה בתקן</w:t>
            </w:r>
          </w:p>
        </w:tc>
        <w:tc>
          <w:tcPr>
            <w:tcW w:w="0" w:type="auto"/>
            <w:tcBorders>
              <w:top w:val="single" w:sz="12" w:space="0" w:color="auto"/>
              <w:bottom w:val="single" w:sz="12" w:space="0" w:color="auto"/>
            </w:tcBorders>
            <w:shd w:val="pct10" w:color="auto" w:fill="auto"/>
            <w:vAlign w:val="bottom"/>
          </w:tcPr>
          <w:p w:rsidR="003E1CD8" w:rsidRPr="00B95665" w:rsidP="00A01E85">
            <w:pPr>
              <w:spacing w:before="40" w:after="40" w:line="220" w:lineRule="exact"/>
              <w:jc w:val="center"/>
              <w:rPr>
                <w:rFonts w:eastAsia="Calibri" w:cs="FrankRuehl"/>
                <w:b/>
                <w:bCs/>
                <w:sz w:val="20"/>
                <w:szCs w:val="20"/>
                <w:rtl/>
              </w:rPr>
            </w:pPr>
            <w:r w:rsidRPr="00B95665">
              <w:rPr>
                <w:rFonts w:eastAsia="Calibri" w:cs="FrankRuehl" w:hint="cs"/>
                <w:b/>
                <w:bCs/>
                <w:sz w:val="20"/>
                <w:szCs w:val="20"/>
                <w:rtl/>
              </w:rPr>
              <w:t>דרג המשרה בכתב המינוי</w:t>
            </w:r>
          </w:p>
        </w:tc>
      </w:tr>
      <w:tr w:rsidTr="00B95665">
        <w:tblPrEx>
          <w:tblW w:w="6691" w:type="dxa"/>
          <w:jc w:val="center"/>
          <w:tblLook w:val="04A0"/>
        </w:tblPrEx>
        <w:trPr>
          <w:jc w:val="center"/>
        </w:trPr>
        <w:tc>
          <w:tcPr>
            <w:tcW w:w="0" w:type="auto"/>
            <w:tcBorders>
              <w:top w:val="single" w:sz="12" w:space="0" w:color="auto"/>
            </w:tcBorders>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80054296</w:t>
            </w:r>
          </w:p>
        </w:tc>
        <w:tc>
          <w:tcPr>
            <w:tcW w:w="0" w:type="auto"/>
            <w:tcBorders>
              <w:top w:val="single" w:sz="12" w:space="0" w:color="auto"/>
            </w:tcBorders>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השגרירות בלונדון</w:t>
            </w:r>
          </w:p>
        </w:tc>
        <w:tc>
          <w:tcPr>
            <w:tcW w:w="0" w:type="auto"/>
            <w:tcBorders>
              <w:top w:val="single" w:sz="12" w:space="0" w:color="auto"/>
            </w:tcBorders>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ציר-יועץ (מדיני)</w:t>
            </w:r>
          </w:p>
        </w:tc>
        <w:tc>
          <w:tcPr>
            <w:tcW w:w="0" w:type="auto"/>
            <w:tcBorders>
              <w:top w:val="single" w:sz="12" w:space="0" w:color="auto"/>
            </w:tcBorders>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יועץ (מקומי)</w:t>
            </w:r>
          </w:p>
        </w:tc>
      </w:tr>
      <w:tr w:rsidTr="00B95665">
        <w:tblPrEx>
          <w:tblW w:w="6691" w:type="dxa"/>
          <w:jc w:val="center"/>
          <w:tblLook w:val="04A0"/>
        </w:tblPrEx>
        <w:trPr>
          <w:jc w:val="center"/>
        </w:trPr>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80054341</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השגרירות בליסבון</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יועץ</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מזכיר ראשון</w:t>
            </w:r>
          </w:p>
        </w:tc>
      </w:tr>
      <w:tr w:rsidTr="00B95665">
        <w:tblPrEx>
          <w:tblW w:w="6691" w:type="dxa"/>
          <w:jc w:val="center"/>
          <w:tblLook w:val="04A0"/>
        </w:tblPrEx>
        <w:trPr>
          <w:jc w:val="center"/>
        </w:trPr>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80055183</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הקונסוליה הכללית בסאו-פאולו</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ציר-יועץ (מינהלה)</w:t>
            </w:r>
          </w:p>
        </w:tc>
        <w:tc>
          <w:tcPr>
            <w:tcW w:w="0" w:type="auto"/>
            <w:shd w:val="clear" w:color="auto" w:fill="auto"/>
            <w:vAlign w:val="bottom"/>
          </w:tcPr>
          <w:p w:rsidR="003E1CD8" w:rsidRPr="00B95665" w:rsidP="00A01E85">
            <w:pPr>
              <w:spacing w:before="40" w:after="40" w:line="220" w:lineRule="exact"/>
              <w:rPr>
                <w:rFonts w:eastAsia="Calibri" w:cs="FrankRuehl"/>
                <w:sz w:val="20"/>
                <w:szCs w:val="20"/>
                <w:rtl/>
              </w:rPr>
            </w:pPr>
            <w:r w:rsidRPr="00B95665">
              <w:rPr>
                <w:rFonts w:eastAsia="Calibri" w:cs="FrankRuehl" w:hint="cs"/>
                <w:sz w:val="20"/>
                <w:szCs w:val="20"/>
                <w:rtl/>
              </w:rPr>
              <w:t>מזכיר ראשון (מקומי)</w:t>
            </w:r>
          </w:p>
        </w:tc>
      </w:tr>
    </w:tbl>
    <w:p w:rsidR="003E1CD8" w:rsidRPr="00A01E85" w:rsidP="00A01E85">
      <w:pPr>
        <w:pStyle w:val="BodyText"/>
        <w:spacing w:before="240" w:after="240"/>
        <w:rPr>
          <w:sz w:val="20"/>
          <w:rtl/>
        </w:rPr>
      </w:pPr>
      <w:r w:rsidRPr="00A01E85">
        <w:rPr>
          <w:rFonts w:hint="cs"/>
          <w:sz w:val="20"/>
          <w:rtl/>
        </w:rPr>
        <w:t>בתשובת נש"ם נכתב כי הרישומים בדוחות תקן ומצבה חייבים להיות זהים לנתוני התקן בנש"ם ו"אכן קיימת בעיה במשרד החוץ" בנושא זה.</w:t>
      </w:r>
    </w:p>
    <w:p w:rsidR="003E1CD8" w:rsidRPr="00FB6C4D" w:rsidP="0083543F">
      <w:pPr>
        <w:pStyle w:val="RESHET"/>
        <w:rPr>
          <w:rtl/>
        </w:rPr>
      </w:pPr>
      <w:r w:rsidRPr="00FB6C4D">
        <w:rPr>
          <w:rFonts w:hint="cs"/>
          <w:rtl/>
        </w:rPr>
        <w:t xml:space="preserve">משרד מבקר המדינה מעיר למשרד החוץ כי מצב שבו הרישום בדוח תקן ומצבה של אגף מש"א אינו מתאים לנתוני התקן של נש"ם, הדבר אינו מתיישב עם ניהול תקין של תחום משאבי האנוש ועם השקיפות הנדרשת מהמשרד לפני גורמים המפקחים על פעילותו בתחום זה - נש"ם ומשרד האוצר. לאור זאת, </w:t>
      </w:r>
      <w:r w:rsidRPr="00FB6C4D">
        <w:rPr>
          <w:rtl/>
        </w:rPr>
        <w:t xml:space="preserve">על אגף מש"א </w:t>
      </w:r>
      <w:r w:rsidRPr="00FB6C4D">
        <w:rPr>
          <w:rFonts w:hint="eastAsia"/>
          <w:rtl/>
        </w:rPr>
        <w:t>להנפיק</w:t>
      </w:r>
      <w:r w:rsidRPr="00FB6C4D">
        <w:rPr>
          <w:rtl/>
        </w:rPr>
        <w:t xml:space="preserve"> כתבי מינוי לעובדים שמונו למשרות אך ורק על פי תיאורי התפקיד והדרגים ש</w:t>
      </w:r>
      <w:r w:rsidRPr="00FB6C4D">
        <w:rPr>
          <w:rFonts w:hint="cs"/>
          <w:rtl/>
        </w:rPr>
        <w:t>תאשר</w:t>
      </w:r>
      <w:r w:rsidRPr="00FB6C4D">
        <w:rPr>
          <w:rtl/>
        </w:rPr>
        <w:t xml:space="preserve"> </w:t>
      </w:r>
      <w:r w:rsidRPr="00FB6C4D">
        <w:rPr>
          <w:rFonts w:hint="eastAsia"/>
          <w:rtl/>
        </w:rPr>
        <w:t>נש</w:t>
      </w:r>
      <w:r w:rsidRPr="00FB6C4D">
        <w:rPr>
          <w:rtl/>
        </w:rPr>
        <w:t>"ם.</w:t>
      </w:r>
      <w:r w:rsidRPr="00FB6C4D">
        <w:rPr>
          <w:rFonts w:hint="cs"/>
          <w:rtl/>
        </w:rPr>
        <w:t xml:space="preserve"> </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גיוס עובדים לשירות החוץ והכשרתם</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החל בשנת 2008 תקנון שירות החוץ קובע כי קליטת עובדים לשירות החוץ </w:t>
      </w:r>
      <w:r w:rsidRPr="00FB6C4D">
        <w:rPr>
          <w:rFonts w:cs="FrankRuehl" w:hint="eastAsia"/>
          <w:sz w:val="20"/>
          <w:szCs w:val="22"/>
          <w:rtl/>
        </w:rPr>
        <w:t>תתאפשר</w:t>
      </w:r>
      <w:r w:rsidRPr="00FB6C4D">
        <w:rPr>
          <w:rFonts w:cs="FrankRuehl" w:hint="cs"/>
          <w:sz w:val="20"/>
          <w:szCs w:val="22"/>
          <w:rtl/>
        </w:rPr>
        <w:t xml:space="preserve"> אך ורק באמצעות מכרז קורס צוערים </w:t>
      </w:r>
      <w:r w:rsidRPr="00FB6C4D">
        <w:rPr>
          <w:rFonts w:cs="FrankRuehl" w:hint="eastAsia"/>
          <w:sz w:val="20"/>
          <w:szCs w:val="22"/>
          <w:rtl/>
        </w:rPr>
        <w:t>ש</w:t>
      </w:r>
      <w:r w:rsidRPr="00FB6C4D">
        <w:rPr>
          <w:rFonts w:cs="FrankRuehl" w:hint="cs"/>
          <w:sz w:val="20"/>
          <w:szCs w:val="22"/>
          <w:rtl/>
        </w:rPr>
        <w:t>י</w:t>
      </w:r>
      <w:r w:rsidRPr="00FB6C4D">
        <w:rPr>
          <w:rFonts w:cs="FrankRuehl" w:hint="eastAsia"/>
          <w:sz w:val="20"/>
          <w:szCs w:val="22"/>
          <w:rtl/>
        </w:rPr>
        <w:t>פרס</w:t>
      </w:r>
      <w:r w:rsidRPr="00FB6C4D">
        <w:rPr>
          <w:rFonts w:cs="FrankRuehl" w:hint="cs"/>
          <w:sz w:val="20"/>
          <w:szCs w:val="22"/>
          <w:rtl/>
        </w:rPr>
        <w:t xml:space="preserve">ם נש"ם ומשרד החוץ. על פי הנחיות נש"ם, גיוס צוערים חדשים מותנה בפרישת עובדי שירות החוץ, כלומר רק כאשר נוצר חסר בתקן שיא כוח האדם שנקבע בחוק התקציב של שנת הגיוס ניתן לגייס צוערים חדשים.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תהליך המיון לקורס צוערים נמשך כשמונה חודשים והוא כולל חמישה שלבי סינון עיקריים: </w:t>
      </w:r>
      <w:r w:rsidR="00764491">
        <w:rPr>
          <w:rFonts w:cs="FrankRuehl"/>
          <w:sz w:val="20"/>
          <w:szCs w:val="22"/>
        </w:rPr>
        <w:br/>
      </w:r>
      <w:r w:rsidRPr="00FB6C4D">
        <w:rPr>
          <w:rFonts w:cs="FrankRuehl" w:hint="cs"/>
          <w:sz w:val="20"/>
          <w:szCs w:val="22"/>
          <w:rtl/>
        </w:rPr>
        <w:t xml:space="preserve">(א) </w:t>
      </w:r>
      <w:r w:rsidR="00764491">
        <w:rPr>
          <w:rFonts w:cs="FrankRuehl" w:hint="cs"/>
          <w:sz w:val="20"/>
          <w:szCs w:val="22"/>
          <w:rtl/>
        </w:rPr>
        <w:t xml:space="preserve"> </w:t>
      </w:r>
      <w:r w:rsidRPr="00FB6C4D">
        <w:rPr>
          <w:rFonts w:cs="FrankRuehl" w:hint="cs"/>
          <w:sz w:val="20"/>
          <w:szCs w:val="22"/>
          <w:rtl/>
        </w:rPr>
        <w:t xml:space="preserve">סינון ראשוני שבו נש"ם בודקת את עמידתם של המועמדים בתנאי הסף לקבלה לקורס ואת התאמתם לתפקיד; </w:t>
      </w:r>
      <w:r w:rsidR="00764491">
        <w:rPr>
          <w:rFonts w:cs="FrankRuehl" w:hint="cs"/>
          <w:sz w:val="20"/>
          <w:szCs w:val="22"/>
          <w:rtl/>
        </w:rPr>
        <w:t xml:space="preserve">  </w:t>
      </w:r>
      <w:r w:rsidRPr="00FB6C4D">
        <w:rPr>
          <w:rFonts w:cs="FrankRuehl" w:hint="cs"/>
          <w:sz w:val="20"/>
          <w:szCs w:val="22"/>
          <w:rtl/>
        </w:rPr>
        <w:t xml:space="preserve">(ב) </w:t>
      </w:r>
      <w:r w:rsidR="00764491">
        <w:rPr>
          <w:rFonts w:cs="FrankRuehl" w:hint="cs"/>
          <w:sz w:val="20"/>
          <w:szCs w:val="22"/>
          <w:rtl/>
        </w:rPr>
        <w:t xml:space="preserve"> </w:t>
      </w:r>
      <w:r w:rsidRPr="00FB6C4D">
        <w:rPr>
          <w:rFonts w:cs="FrankRuehl" w:hint="cs"/>
          <w:sz w:val="20"/>
          <w:szCs w:val="22"/>
          <w:rtl/>
        </w:rPr>
        <w:t xml:space="preserve">מבחנים ממוחשבים של מכון מיון; </w:t>
      </w:r>
      <w:r w:rsidR="00764491">
        <w:rPr>
          <w:rFonts w:cs="FrankRuehl" w:hint="cs"/>
          <w:sz w:val="20"/>
          <w:szCs w:val="22"/>
          <w:rtl/>
        </w:rPr>
        <w:t xml:space="preserve">  </w:t>
      </w:r>
      <w:r w:rsidRPr="00FB6C4D">
        <w:rPr>
          <w:rFonts w:cs="FrankRuehl" w:hint="cs"/>
          <w:sz w:val="20"/>
          <w:szCs w:val="22"/>
          <w:rtl/>
        </w:rPr>
        <w:t>(ג)</w:t>
      </w:r>
      <w:r w:rsidR="00764491">
        <w:rPr>
          <w:rFonts w:cs="FrankRuehl" w:hint="cs"/>
          <w:sz w:val="20"/>
          <w:szCs w:val="22"/>
          <w:rtl/>
        </w:rPr>
        <w:t xml:space="preserve"> </w:t>
      </w:r>
      <w:r w:rsidRPr="00FB6C4D">
        <w:rPr>
          <w:rFonts w:cs="FrankRuehl" w:hint="cs"/>
          <w:sz w:val="20"/>
          <w:szCs w:val="22"/>
          <w:rtl/>
        </w:rPr>
        <w:t xml:space="preserve"> מרכז הערכה של מכון המיון; (ד) </w:t>
      </w:r>
      <w:r w:rsidR="00764491">
        <w:rPr>
          <w:rFonts w:cs="FrankRuehl" w:hint="cs"/>
          <w:sz w:val="20"/>
          <w:szCs w:val="22"/>
          <w:rtl/>
        </w:rPr>
        <w:t xml:space="preserve"> </w:t>
      </w:r>
      <w:r w:rsidRPr="00FB6C4D">
        <w:rPr>
          <w:rFonts w:cs="FrankRuehl" w:hint="cs"/>
          <w:sz w:val="20"/>
          <w:szCs w:val="22"/>
          <w:rtl/>
        </w:rPr>
        <w:t xml:space="preserve">מרכז הערכה של משרד החוץ; </w:t>
      </w:r>
      <w:r w:rsidR="00764491">
        <w:rPr>
          <w:rFonts w:cs="FrankRuehl" w:hint="cs"/>
          <w:sz w:val="20"/>
          <w:szCs w:val="22"/>
          <w:rtl/>
        </w:rPr>
        <w:t xml:space="preserve">  </w:t>
      </w:r>
      <w:r w:rsidRPr="00FB6C4D">
        <w:rPr>
          <w:rFonts w:cs="FrankRuehl" w:hint="cs"/>
          <w:sz w:val="20"/>
          <w:szCs w:val="22"/>
          <w:rtl/>
        </w:rPr>
        <w:t xml:space="preserve">(ה) </w:t>
      </w:r>
      <w:r w:rsidR="00764491">
        <w:rPr>
          <w:rFonts w:cs="FrankRuehl" w:hint="cs"/>
          <w:sz w:val="20"/>
          <w:szCs w:val="22"/>
          <w:rtl/>
        </w:rPr>
        <w:t xml:space="preserve"> </w:t>
      </w:r>
      <w:r w:rsidRPr="00FB6C4D">
        <w:rPr>
          <w:rFonts w:cs="FrankRuehl" w:hint="cs"/>
          <w:sz w:val="20"/>
          <w:szCs w:val="22"/>
          <w:rtl/>
        </w:rPr>
        <w:t xml:space="preserve">ריאיון אישי. תהליך הסינון המורכב נועד להותיר בסיומו מספר מצומצם מאוד של המועמדים הכשירים ביותר. כך למשל, בשנת 2014 לאחר תום הסינון למחזור ל' של קורס צוערי משרד החוץ נותרו עשרים מועמדים סופיים מתוך 1,821 מועמדים שניגשו למבחנים הממוחשבים. </w:t>
      </w:r>
    </w:p>
    <w:p w:rsidR="003E1CD8" w:rsidP="0083543F">
      <w:pPr>
        <w:spacing w:after="240" w:line="230" w:lineRule="exact"/>
        <w:jc w:val="both"/>
        <w:rPr>
          <w:rFonts w:cs="FrankRuehl"/>
          <w:sz w:val="20"/>
          <w:szCs w:val="22"/>
          <w:rtl/>
        </w:rPr>
      </w:pPr>
      <w:r w:rsidRPr="00FB6C4D">
        <w:rPr>
          <w:rFonts w:cs="FrankRuehl" w:hint="cs"/>
          <w:sz w:val="20"/>
          <w:szCs w:val="22"/>
          <w:rtl/>
        </w:rPr>
        <w:t>הכשרת הצוערים נמשכת חמש שנים וכוללת לימודים עיוניים במשך כשישה חודשים, ולאחר מכן התמחות הכרוכה בעבודה מודרכת ביחידות המשרד במטה ובנציגויות בחו"ל. במהלך שנות ההכשרה פרשו חלק מהצוערים משירות החוץ; מ-99 צוערים שגויסו למשרד בשנים 2014-2008 נותרו במשרד במועד הביקורת 86 צוערים בוגרי הקורס - 26 מהם כבר נקלטו לעבודה בשירות החוץ במעמד של קבע. בתרשים 2 שלהלן יפורטו מספרי הצוערים שגויסו למשרד ונותרו בו במחזורי הגיוס שהתקיימו בכל אחת מהשנים האמורות.</w:t>
      </w:r>
    </w:p>
    <w:p w:rsidR="00764491" w:rsidRPr="00FB6C4D" w:rsidP="0083543F">
      <w:pPr>
        <w:spacing w:after="240" w:line="240" w:lineRule="atLeast"/>
        <w:jc w:val="center"/>
        <w:rPr>
          <w:rFonts w:cs="FrankRuehl"/>
          <w:sz w:val="20"/>
          <w:szCs w:val="22"/>
          <w:rtl/>
        </w:rPr>
      </w:pPr>
      <w:r>
        <w:rPr>
          <w:rFonts w:cs="FrankRuehl"/>
          <w:sz w:val="20"/>
          <w:szCs w:val="22"/>
        </w:rPr>
        <w:pict>
          <v:shape id="_x0000_i1026" type="#_x0000_t75" style="width:340pt;height:204.5pt">
            <v:imagedata r:id="rId7" o:title="213-g-2"/>
          </v:shape>
        </w:pict>
      </w:r>
    </w:p>
    <w:p w:rsidR="003E1CD8" w:rsidRPr="00FB6C4D" w:rsidP="0083543F">
      <w:pPr>
        <w:pStyle w:val="RESHET"/>
        <w:rPr>
          <w:rtl/>
        </w:rPr>
      </w:pPr>
      <w:r w:rsidRPr="00FB6C4D">
        <w:rPr>
          <w:rFonts w:hint="eastAsia"/>
          <w:rtl/>
        </w:rPr>
        <w:t>ממסמכי</w:t>
      </w:r>
      <w:r w:rsidRPr="00FB6C4D">
        <w:rPr>
          <w:rtl/>
        </w:rPr>
        <w:t xml:space="preserve"> הנהלת המשרד עולה כי </w:t>
      </w:r>
      <w:r w:rsidRPr="00FB6C4D">
        <w:rPr>
          <w:rFonts w:hint="eastAsia"/>
          <w:rtl/>
        </w:rPr>
        <w:t>קיים</w:t>
      </w:r>
      <w:r w:rsidRPr="00FB6C4D">
        <w:rPr>
          <w:rtl/>
        </w:rPr>
        <w:t xml:space="preserve"> מחסור </w:t>
      </w:r>
      <w:r w:rsidRPr="00FB6C4D">
        <w:rPr>
          <w:rFonts w:hint="eastAsia"/>
          <w:rtl/>
        </w:rPr>
        <w:t>בצוערים</w:t>
      </w:r>
      <w:r w:rsidRPr="00FB6C4D">
        <w:rPr>
          <w:rtl/>
        </w:rPr>
        <w:t xml:space="preserve"> </w:t>
      </w:r>
      <w:r w:rsidRPr="00FB6C4D">
        <w:rPr>
          <w:rFonts w:hint="eastAsia"/>
          <w:rtl/>
        </w:rPr>
        <w:t>הנובע</w:t>
      </w:r>
      <w:r w:rsidRPr="00FB6C4D">
        <w:rPr>
          <w:rtl/>
        </w:rPr>
        <w:t xml:space="preserve"> </w:t>
      </w:r>
      <w:r w:rsidRPr="00FB6C4D">
        <w:rPr>
          <w:rFonts w:hint="eastAsia"/>
          <w:rtl/>
        </w:rPr>
        <w:t>מפערים</w:t>
      </w:r>
      <w:r w:rsidRPr="00FB6C4D">
        <w:rPr>
          <w:rtl/>
        </w:rPr>
        <w:t xml:space="preserve"> </w:t>
      </w:r>
      <w:r w:rsidRPr="00FB6C4D">
        <w:rPr>
          <w:rFonts w:hint="eastAsia"/>
          <w:rtl/>
        </w:rPr>
        <w:t>בהיקף</w:t>
      </w:r>
      <w:r w:rsidRPr="00FB6C4D">
        <w:rPr>
          <w:rtl/>
        </w:rPr>
        <w:t xml:space="preserve"> גיוס </w:t>
      </w:r>
      <w:r w:rsidRPr="00FB6C4D">
        <w:rPr>
          <w:rFonts w:hint="eastAsia"/>
          <w:rtl/>
        </w:rPr>
        <w:t>הצוערים</w:t>
      </w:r>
      <w:r w:rsidRPr="00FB6C4D">
        <w:rPr>
          <w:rtl/>
        </w:rPr>
        <w:t xml:space="preserve"> </w:t>
      </w:r>
      <w:r w:rsidRPr="00FB6C4D">
        <w:rPr>
          <w:rFonts w:hint="eastAsia"/>
          <w:rtl/>
        </w:rPr>
        <w:t>שהחלו</w:t>
      </w:r>
      <w:r w:rsidRPr="00FB6C4D">
        <w:rPr>
          <w:rtl/>
        </w:rPr>
        <w:t xml:space="preserve"> בשנת 2000 עקב </w:t>
      </w:r>
      <w:r w:rsidRPr="00FB6C4D">
        <w:rPr>
          <w:rFonts w:hint="eastAsia"/>
          <w:rtl/>
        </w:rPr>
        <w:t>יישום</w:t>
      </w:r>
      <w:r w:rsidRPr="00FB6C4D">
        <w:rPr>
          <w:rtl/>
        </w:rPr>
        <w:t xml:space="preserve"> החלטות ממשלה לקיצוץ כוח אדם בשירות המדינה. </w:t>
      </w:r>
      <w:r w:rsidRPr="00FB6C4D">
        <w:rPr>
          <w:rFonts w:hint="eastAsia"/>
          <w:rtl/>
        </w:rPr>
        <w:t>בנסיבות</w:t>
      </w:r>
      <w:r w:rsidRPr="00FB6C4D">
        <w:rPr>
          <w:rtl/>
        </w:rPr>
        <w:t xml:space="preserve"> </w:t>
      </w:r>
      <w:r w:rsidRPr="00FB6C4D">
        <w:rPr>
          <w:rFonts w:hint="eastAsia"/>
          <w:rtl/>
        </w:rPr>
        <w:t>אלו</w:t>
      </w:r>
      <w:r w:rsidRPr="00FB6C4D">
        <w:rPr>
          <w:rtl/>
        </w:rPr>
        <w:t xml:space="preserve"> </w:t>
      </w:r>
      <w:r w:rsidRPr="00FB6C4D">
        <w:rPr>
          <w:rFonts w:hint="eastAsia"/>
          <w:rtl/>
        </w:rPr>
        <w:t>אייש</w:t>
      </w:r>
      <w:r w:rsidRPr="00FB6C4D">
        <w:rPr>
          <w:rtl/>
        </w:rPr>
        <w:t xml:space="preserve"> </w:t>
      </w:r>
      <w:r w:rsidRPr="00FB6C4D">
        <w:rPr>
          <w:rFonts w:hint="eastAsia"/>
          <w:rtl/>
        </w:rPr>
        <w:t>המשרד</w:t>
      </w:r>
      <w:r w:rsidRPr="00FB6C4D">
        <w:rPr>
          <w:rtl/>
        </w:rPr>
        <w:t xml:space="preserve"> </w:t>
      </w:r>
      <w:r w:rsidRPr="00FB6C4D">
        <w:rPr>
          <w:rFonts w:hint="eastAsia"/>
          <w:rtl/>
        </w:rPr>
        <w:t>משרות</w:t>
      </w:r>
      <w:r w:rsidRPr="00FB6C4D">
        <w:rPr>
          <w:rtl/>
        </w:rPr>
        <w:t xml:space="preserve"> </w:t>
      </w:r>
      <w:r w:rsidRPr="00FB6C4D">
        <w:rPr>
          <w:rFonts w:hint="eastAsia"/>
          <w:rtl/>
        </w:rPr>
        <w:t>תקניות</w:t>
      </w:r>
      <w:r w:rsidRPr="00FB6C4D">
        <w:rPr>
          <w:rtl/>
        </w:rPr>
        <w:t xml:space="preserve"> </w:t>
      </w:r>
      <w:r w:rsidRPr="00FB6C4D">
        <w:rPr>
          <w:rFonts w:hint="eastAsia"/>
          <w:rtl/>
        </w:rPr>
        <w:t>בשירות</w:t>
      </w:r>
      <w:r w:rsidRPr="00FB6C4D">
        <w:rPr>
          <w:rtl/>
        </w:rPr>
        <w:t xml:space="preserve"> </w:t>
      </w:r>
      <w:r w:rsidRPr="00FB6C4D">
        <w:rPr>
          <w:rFonts w:hint="eastAsia"/>
          <w:rtl/>
        </w:rPr>
        <w:t>החוץ</w:t>
      </w:r>
      <w:r w:rsidRPr="00FB6C4D">
        <w:rPr>
          <w:rtl/>
        </w:rPr>
        <w:t xml:space="preserve"> </w:t>
      </w:r>
      <w:r w:rsidRPr="00FB6C4D">
        <w:rPr>
          <w:rFonts w:hint="eastAsia"/>
          <w:rtl/>
        </w:rPr>
        <w:t>בעובדים</w:t>
      </w:r>
      <w:r w:rsidRPr="00FB6C4D">
        <w:rPr>
          <w:rtl/>
        </w:rPr>
        <w:t xml:space="preserve"> שלא נקלטו </w:t>
      </w:r>
      <w:r w:rsidRPr="00FB6C4D">
        <w:rPr>
          <w:rFonts w:hint="eastAsia"/>
          <w:rtl/>
        </w:rPr>
        <w:t>למשרד</w:t>
      </w:r>
      <w:r w:rsidRPr="00FB6C4D">
        <w:rPr>
          <w:rtl/>
        </w:rPr>
        <w:t xml:space="preserve"> במסגרת קורס צוערים, </w:t>
      </w:r>
      <w:r w:rsidRPr="00FB6C4D">
        <w:rPr>
          <w:rFonts w:hint="eastAsia"/>
          <w:rtl/>
        </w:rPr>
        <w:t>לרבות</w:t>
      </w:r>
      <w:r w:rsidRPr="00FB6C4D">
        <w:rPr>
          <w:rtl/>
        </w:rPr>
        <w:t xml:space="preserve"> </w:t>
      </w:r>
      <w:r w:rsidRPr="00FB6C4D">
        <w:rPr>
          <w:rFonts w:hint="eastAsia"/>
          <w:rtl/>
        </w:rPr>
        <w:t>בעובדים</w:t>
      </w:r>
      <w:r w:rsidRPr="00FB6C4D">
        <w:rPr>
          <w:rtl/>
        </w:rPr>
        <w:t xml:space="preserve"> </w:t>
      </w:r>
      <w:r w:rsidRPr="00FB6C4D">
        <w:rPr>
          <w:rFonts w:hint="eastAsia"/>
          <w:rtl/>
        </w:rPr>
        <w:t>מהשירות</w:t>
      </w:r>
      <w:r w:rsidRPr="00FB6C4D">
        <w:rPr>
          <w:rtl/>
        </w:rPr>
        <w:t xml:space="preserve"> </w:t>
      </w:r>
      <w:r w:rsidRPr="00FB6C4D">
        <w:rPr>
          <w:rFonts w:hint="eastAsia"/>
          <w:rtl/>
        </w:rPr>
        <w:t>המינהלי</w:t>
      </w:r>
      <w:r w:rsidRPr="00FB6C4D">
        <w:rPr>
          <w:rtl/>
        </w:rPr>
        <w:t xml:space="preserve"> </w:t>
      </w:r>
      <w:r w:rsidRPr="00FB6C4D">
        <w:rPr>
          <w:rFonts w:hint="eastAsia"/>
          <w:rtl/>
        </w:rPr>
        <w:t>שאינם</w:t>
      </w:r>
      <w:r w:rsidRPr="00FB6C4D">
        <w:rPr>
          <w:rtl/>
        </w:rPr>
        <w:t xml:space="preserve"> </w:t>
      </w:r>
      <w:r w:rsidRPr="00FB6C4D">
        <w:rPr>
          <w:rFonts w:hint="eastAsia"/>
          <w:rtl/>
        </w:rPr>
        <w:t>כשירים</w:t>
      </w:r>
      <w:r w:rsidRPr="00FB6C4D">
        <w:rPr>
          <w:rtl/>
        </w:rPr>
        <w:t xml:space="preserve"> לשרת בחו"ל או למלא תפקידים מדיניי</w:t>
      </w:r>
      <w:r w:rsidRPr="00FB6C4D">
        <w:rPr>
          <w:rFonts w:hint="eastAsia"/>
          <w:rtl/>
        </w:rPr>
        <w:t>ם</w:t>
      </w:r>
      <w:r w:rsidRPr="00FB6C4D">
        <w:rPr>
          <w:rtl/>
        </w:rPr>
        <w:t xml:space="preserve"> </w:t>
      </w:r>
      <w:r w:rsidRPr="00FB6C4D">
        <w:rPr>
          <w:rFonts w:hint="eastAsia"/>
          <w:rtl/>
        </w:rPr>
        <w:t>ביחידות</w:t>
      </w:r>
      <w:r w:rsidRPr="00FB6C4D">
        <w:rPr>
          <w:rtl/>
        </w:rPr>
        <w:t xml:space="preserve"> </w:t>
      </w:r>
      <w:r w:rsidRPr="00FB6C4D">
        <w:rPr>
          <w:rFonts w:hint="eastAsia"/>
          <w:rtl/>
        </w:rPr>
        <w:t>המטה</w:t>
      </w:r>
      <w:r w:rsidRPr="00FB6C4D">
        <w:rPr>
          <w:rtl/>
        </w:rPr>
        <w:t xml:space="preserve"> (ראו להלן). </w:t>
      </w:r>
      <w:r w:rsidRPr="00FB6C4D">
        <w:rPr>
          <w:rFonts w:hint="eastAsia"/>
          <w:rtl/>
        </w:rPr>
        <w:t>בשנים</w:t>
      </w:r>
      <w:r w:rsidRPr="00FB6C4D">
        <w:rPr>
          <w:rtl/>
        </w:rPr>
        <w:t xml:space="preserve"> 2014-2010 </w:t>
      </w:r>
      <w:r w:rsidRPr="00FB6C4D">
        <w:rPr>
          <w:rFonts w:hint="eastAsia"/>
          <w:rtl/>
        </w:rPr>
        <w:t>עמד</w:t>
      </w:r>
      <w:r w:rsidRPr="00FB6C4D">
        <w:rPr>
          <w:rtl/>
        </w:rPr>
        <w:t xml:space="preserve"> </w:t>
      </w:r>
      <w:r w:rsidRPr="00FB6C4D">
        <w:rPr>
          <w:rFonts w:hint="eastAsia"/>
          <w:rtl/>
        </w:rPr>
        <w:t>הפער</w:t>
      </w:r>
      <w:r w:rsidRPr="00FB6C4D">
        <w:rPr>
          <w:rtl/>
        </w:rPr>
        <w:t xml:space="preserve"> </w:t>
      </w:r>
      <w:r w:rsidRPr="00FB6C4D">
        <w:rPr>
          <w:rFonts w:hint="eastAsia"/>
          <w:rtl/>
        </w:rPr>
        <w:t>בין</w:t>
      </w:r>
      <w:r w:rsidRPr="00FB6C4D">
        <w:rPr>
          <w:rtl/>
        </w:rPr>
        <w:t xml:space="preserve"> </w:t>
      </w:r>
      <w:r w:rsidRPr="00FB6C4D">
        <w:rPr>
          <w:rFonts w:hint="eastAsia"/>
          <w:rtl/>
        </w:rPr>
        <w:t>התקן</w:t>
      </w:r>
      <w:r w:rsidRPr="00FB6C4D">
        <w:rPr>
          <w:rtl/>
        </w:rPr>
        <w:t xml:space="preserve"> </w:t>
      </w:r>
      <w:r w:rsidRPr="00FB6C4D">
        <w:rPr>
          <w:rFonts w:hint="eastAsia"/>
          <w:rtl/>
        </w:rPr>
        <w:t>ובין</w:t>
      </w:r>
      <w:r w:rsidRPr="00FB6C4D">
        <w:rPr>
          <w:rtl/>
        </w:rPr>
        <w:t xml:space="preserve"> </w:t>
      </w:r>
      <w:r w:rsidRPr="00FB6C4D">
        <w:rPr>
          <w:rFonts w:hint="eastAsia"/>
          <w:rtl/>
        </w:rPr>
        <w:t>מצבת</w:t>
      </w:r>
      <w:r w:rsidRPr="00FB6C4D">
        <w:rPr>
          <w:rtl/>
        </w:rPr>
        <w:t xml:space="preserve"> </w:t>
      </w:r>
      <w:r w:rsidRPr="00FB6C4D">
        <w:rPr>
          <w:rFonts w:hint="eastAsia"/>
          <w:rtl/>
        </w:rPr>
        <w:t>כוח</w:t>
      </w:r>
      <w:r w:rsidRPr="00FB6C4D">
        <w:rPr>
          <w:rtl/>
        </w:rPr>
        <w:t xml:space="preserve"> </w:t>
      </w:r>
      <w:r w:rsidRPr="00FB6C4D">
        <w:rPr>
          <w:rFonts w:hint="eastAsia"/>
          <w:rtl/>
        </w:rPr>
        <w:t>האדם</w:t>
      </w:r>
      <w:r w:rsidRPr="00FB6C4D">
        <w:rPr>
          <w:rtl/>
        </w:rPr>
        <w:t xml:space="preserve"> </w:t>
      </w:r>
      <w:r w:rsidRPr="00FB6C4D">
        <w:rPr>
          <w:rFonts w:hint="eastAsia"/>
          <w:rtl/>
        </w:rPr>
        <w:t>בשירות</w:t>
      </w:r>
      <w:r w:rsidRPr="00FB6C4D">
        <w:rPr>
          <w:rtl/>
        </w:rPr>
        <w:t xml:space="preserve"> </w:t>
      </w:r>
      <w:r w:rsidRPr="00FB6C4D">
        <w:rPr>
          <w:rFonts w:hint="eastAsia"/>
          <w:rtl/>
        </w:rPr>
        <w:t>החוץ</w:t>
      </w:r>
      <w:r w:rsidRPr="00FB6C4D">
        <w:rPr>
          <w:rtl/>
        </w:rPr>
        <w:t xml:space="preserve"> </w:t>
      </w:r>
      <w:r w:rsidRPr="00FB6C4D">
        <w:rPr>
          <w:rFonts w:hint="eastAsia"/>
          <w:rtl/>
        </w:rPr>
        <w:t>המדיני</w:t>
      </w:r>
      <w:r w:rsidRPr="00FB6C4D">
        <w:rPr>
          <w:rtl/>
        </w:rPr>
        <w:t xml:space="preserve"> </w:t>
      </w:r>
      <w:r w:rsidRPr="00FB6C4D">
        <w:rPr>
          <w:rFonts w:hint="eastAsia"/>
          <w:rtl/>
        </w:rPr>
        <w:t>בארץ</w:t>
      </w:r>
      <w:r w:rsidRPr="00FB6C4D">
        <w:rPr>
          <w:rtl/>
        </w:rPr>
        <w:t xml:space="preserve"> </w:t>
      </w:r>
      <w:r w:rsidRPr="00FB6C4D">
        <w:rPr>
          <w:rFonts w:hint="eastAsia"/>
          <w:rtl/>
        </w:rPr>
        <w:t>ובחו</w:t>
      </w:r>
      <w:r w:rsidRPr="00FB6C4D">
        <w:rPr>
          <w:rtl/>
        </w:rPr>
        <w:t xml:space="preserve">"ל </w:t>
      </w:r>
      <w:r w:rsidRPr="00FB6C4D">
        <w:rPr>
          <w:rFonts w:hint="eastAsia"/>
          <w:rtl/>
        </w:rPr>
        <w:t>על</w:t>
      </w:r>
      <w:r w:rsidRPr="00FB6C4D">
        <w:rPr>
          <w:rtl/>
        </w:rPr>
        <w:t xml:space="preserve"> </w:t>
      </w:r>
      <w:r w:rsidRPr="00FB6C4D">
        <w:rPr>
          <w:rFonts w:hint="eastAsia"/>
          <w:rtl/>
        </w:rPr>
        <w:t>כ</w:t>
      </w:r>
      <w:r w:rsidRPr="00FB6C4D">
        <w:rPr>
          <w:rtl/>
        </w:rPr>
        <w:t xml:space="preserve">-90 </w:t>
      </w:r>
      <w:r w:rsidRPr="00FB6C4D">
        <w:rPr>
          <w:rFonts w:hint="eastAsia"/>
          <w:rtl/>
        </w:rPr>
        <w:t>עובדים</w:t>
      </w:r>
      <w:r w:rsidRPr="00FB6C4D">
        <w:rPr>
          <w:rtl/>
        </w:rPr>
        <w:t xml:space="preserve"> </w:t>
      </w:r>
      <w:r w:rsidRPr="00FB6C4D">
        <w:rPr>
          <w:rFonts w:hint="eastAsia"/>
          <w:rtl/>
        </w:rPr>
        <w:t>בממוצע</w:t>
      </w:r>
      <w:r w:rsidRPr="00FB6C4D">
        <w:rPr>
          <w:rtl/>
        </w:rPr>
        <w:t xml:space="preserve"> </w:t>
      </w:r>
      <w:r w:rsidRPr="00FB6C4D">
        <w:rPr>
          <w:rFonts w:hint="eastAsia"/>
          <w:rtl/>
        </w:rPr>
        <w:t>רב</w:t>
      </w:r>
      <w:r w:rsidRPr="00FB6C4D">
        <w:rPr>
          <w:rtl/>
        </w:rPr>
        <w:t xml:space="preserve">-שנתי (ראו </w:t>
      </w:r>
      <w:r w:rsidRPr="00FB6C4D">
        <w:rPr>
          <w:rFonts w:hint="eastAsia"/>
          <w:rtl/>
        </w:rPr>
        <w:t>להלן</w:t>
      </w:r>
      <w:r w:rsidRPr="00FB6C4D">
        <w:rPr>
          <w:rtl/>
        </w:rPr>
        <w:t xml:space="preserve">). </w:t>
      </w:r>
    </w:p>
    <w:p w:rsidR="003E1CD8" w:rsidRPr="00FB6C4D" w:rsidP="0083543F">
      <w:pPr>
        <w:spacing w:before="180" w:after="240" w:line="230" w:lineRule="exact"/>
        <w:jc w:val="both"/>
        <w:rPr>
          <w:rFonts w:cs="FrankRuehl"/>
          <w:sz w:val="20"/>
          <w:szCs w:val="22"/>
          <w:rtl/>
        </w:rPr>
      </w:pPr>
      <w:r w:rsidRPr="00FB6C4D">
        <w:rPr>
          <w:rFonts w:cs="FrankRuehl" w:hint="cs"/>
          <w:sz w:val="20"/>
          <w:szCs w:val="22"/>
          <w:rtl/>
        </w:rPr>
        <w:t xml:space="preserve">בינואר 2012 קבע מנכ"ל המשרד דאז כי "יש הכרח שמשרד החוץ יפתח כל שנה במועד קבוע קורס צוערים". הוא הוסיף כי "יש לבצע ניתוח מעמיק של צורכי כוח אדם במטה ובנציגויות... ובהתאם לכך לקבוע תכנית רב-שנתית לגיוס צוערים". בדיון שקיימה הנהלת המשרד ביולי אותה שנה הוסיף המנכ"ל ואמר כי יש "ריבוי של פורשים מהמערך המדיני בשנים האחרונות לצד אי-גיוס סדיר של קורסי צוערים. שחיקה של עובדים קיימים וחוסר יכולת לגייס אחרים במקומם". </w:t>
      </w:r>
    </w:p>
    <w:p w:rsidR="003E1CD8" w:rsidRPr="00FB6C4D" w:rsidP="0083543F">
      <w:pPr>
        <w:pStyle w:val="RESHET"/>
        <w:rPr>
          <w:rtl/>
        </w:rPr>
      </w:pPr>
      <w:r w:rsidRPr="00FB6C4D">
        <w:rPr>
          <w:rFonts w:hint="eastAsia"/>
          <w:rtl/>
        </w:rPr>
        <w:t>מנתוני</w:t>
      </w:r>
      <w:r w:rsidRPr="00FB6C4D">
        <w:rPr>
          <w:rtl/>
        </w:rPr>
        <w:t xml:space="preserve"> הפרישה והקליטה של עובדי שירות החוץ בשנים 2014-2010 עולה כי המשרד לא קלט צוערים חדשים בהתאם </w:t>
      </w:r>
      <w:r w:rsidRPr="00FB6C4D">
        <w:rPr>
          <w:rFonts w:hint="eastAsia"/>
          <w:rtl/>
        </w:rPr>
        <w:t>למספר</w:t>
      </w:r>
      <w:r w:rsidRPr="00FB6C4D">
        <w:rPr>
          <w:rtl/>
        </w:rPr>
        <w:t xml:space="preserve"> </w:t>
      </w:r>
      <w:r w:rsidRPr="00FB6C4D">
        <w:rPr>
          <w:rFonts w:hint="eastAsia"/>
          <w:rtl/>
        </w:rPr>
        <w:t>העובדים</w:t>
      </w:r>
      <w:r w:rsidRPr="00FB6C4D">
        <w:rPr>
          <w:rtl/>
        </w:rPr>
        <w:t xml:space="preserve"> </w:t>
      </w:r>
      <w:r w:rsidRPr="00FB6C4D">
        <w:rPr>
          <w:rFonts w:hint="eastAsia"/>
          <w:rtl/>
        </w:rPr>
        <w:t>שפרשו</w:t>
      </w:r>
      <w:r w:rsidRPr="00FB6C4D">
        <w:rPr>
          <w:rtl/>
        </w:rPr>
        <w:t xml:space="preserve"> </w:t>
      </w:r>
      <w:r w:rsidRPr="00FB6C4D">
        <w:rPr>
          <w:rFonts w:hint="eastAsia"/>
          <w:rtl/>
        </w:rPr>
        <w:t>באותה</w:t>
      </w:r>
      <w:r w:rsidRPr="00FB6C4D">
        <w:rPr>
          <w:rtl/>
        </w:rPr>
        <w:t xml:space="preserve"> </w:t>
      </w:r>
      <w:r w:rsidRPr="00FB6C4D">
        <w:rPr>
          <w:rFonts w:hint="eastAsia"/>
          <w:rtl/>
        </w:rPr>
        <w:t>תקופה</w:t>
      </w:r>
      <w:r w:rsidRPr="00FB6C4D">
        <w:rPr>
          <w:rtl/>
        </w:rPr>
        <w:t xml:space="preserve">. </w:t>
      </w:r>
      <w:r w:rsidRPr="00FB6C4D">
        <w:rPr>
          <w:rFonts w:hint="eastAsia"/>
          <w:rtl/>
        </w:rPr>
        <w:t>בשנים</w:t>
      </w:r>
      <w:r w:rsidRPr="00FB6C4D">
        <w:rPr>
          <w:rtl/>
        </w:rPr>
        <w:t xml:space="preserve"> אלו </w:t>
      </w:r>
      <w:r w:rsidRPr="00FB6C4D">
        <w:rPr>
          <w:rFonts w:hint="eastAsia"/>
          <w:rtl/>
        </w:rPr>
        <w:t>פרשו</w:t>
      </w:r>
      <w:r w:rsidRPr="00FB6C4D">
        <w:rPr>
          <w:rtl/>
        </w:rPr>
        <w:t xml:space="preserve"> משירות החוץ 80 עובדים ונקלטו 60 </w:t>
      </w:r>
      <w:r w:rsidRPr="00FB6C4D">
        <w:rPr>
          <w:rFonts w:hint="eastAsia"/>
          <w:rtl/>
        </w:rPr>
        <w:t>עובדים</w:t>
      </w:r>
      <w:r w:rsidRPr="00FB6C4D">
        <w:rPr>
          <w:rtl/>
        </w:rPr>
        <w:t xml:space="preserve"> </w:t>
      </w:r>
      <w:r w:rsidRPr="00FB6C4D">
        <w:rPr>
          <w:rFonts w:hint="eastAsia"/>
          <w:rtl/>
        </w:rPr>
        <w:t>חדשים</w:t>
      </w:r>
      <w:r w:rsidRPr="00FB6C4D">
        <w:rPr>
          <w:rtl/>
        </w:rPr>
        <w:t xml:space="preserve"> </w:t>
      </w:r>
      <w:r w:rsidRPr="00FB6C4D">
        <w:rPr>
          <w:rFonts w:hint="eastAsia"/>
          <w:rtl/>
        </w:rPr>
        <w:t>באמצעות</w:t>
      </w:r>
      <w:r w:rsidRPr="00FB6C4D">
        <w:rPr>
          <w:rtl/>
        </w:rPr>
        <w:t xml:space="preserve"> </w:t>
      </w:r>
      <w:r w:rsidRPr="00FB6C4D">
        <w:rPr>
          <w:rFonts w:hint="eastAsia"/>
          <w:rtl/>
        </w:rPr>
        <w:t>קורסי</w:t>
      </w:r>
      <w:r w:rsidRPr="00FB6C4D">
        <w:rPr>
          <w:rtl/>
        </w:rPr>
        <w:t xml:space="preserve"> </w:t>
      </w:r>
      <w:r w:rsidRPr="00FB6C4D">
        <w:rPr>
          <w:rFonts w:hint="eastAsia"/>
          <w:rtl/>
        </w:rPr>
        <w:t>צוערים</w:t>
      </w:r>
      <w:r w:rsidRPr="00FB6C4D">
        <w:rPr>
          <w:rtl/>
        </w:rPr>
        <w:t xml:space="preserve">. </w:t>
      </w:r>
    </w:p>
    <w:p w:rsidR="003E1CD8" w:rsidRPr="00FB6C4D" w:rsidP="0083543F">
      <w:pPr>
        <w:pStyle w:val="RESHET"/>
        <w:rPr>
          <w:rtl/>
        </w:rPr>
      </w:pPr>
      <w:r w:rsidRPr="00FB6C4D">
        <w:rPr>
          <w:rFonts w:hint="cs"/>
          <w:rtl/>
        </w:rPr>
        <w:t>לדעת משרד מבקר המדינה, על משרד החוץ ונש"ם לבחון את האפשרות לפתוח קורסי צוערים לא רק בעקבות פינוי ממשי של משרות בתקן אלא גם בהתחשב בתחזית על פרישה או עזיבה עתידית של עובדים, הצבת עובדים בתפקידים בפועל במשרדי ממשלה אחרים או שהייה של עובדים בחופשה ארוכה ללא תשלום. לצורך כך נדרש המשרד בין היתר לנהל תחזית כוח אדם מפורטת לכמה שנים מראש תוך התבססות על תחזיות פרישה.</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מעבר עובדים מהשירות המינהלי לשירות החו</w:t>
      </w:r>
      <w:r w:rsidRPr="00860920">
        <w:rPr>
          <w:rFonts w:hint="cs"/>
          <w:rtl/>
        </w:rPr>
        <w:t>ץ</w:t>
      </w:r>
      <w:r>
        <w:rPr>
          <w:rFonts w:hint="cs"/>
          <w:rtl/>
        </w:rPr>
        <w:t xml:space="preserve"> </w:t>
      </w:r>
    </w:p>
    <w:p w:rsidR="003E1CD8" w:rsidRPr="00FB6C4D" w:rsidP="0083543F">
      <w:pPr>
        <w:spacing w:after="120" w:line="230" w:lineRule="exact"/>
        <w:jc w:val="both"/>
        <w:rPr>
          <w:rFonts w:cs="FrankRuehl"/>
          <w:sz w:val="20"/>
          <w:szCs w:val="22"/>
          <w:rtl/>
        </w:rPr>
      </w:pPr>
      <w:r w:rsidRPr="00FB6C4D">
        <w:rPr>
          <w:rFonts w:cs="FrankRuehl" w:hint="cs"/>
          <w:sz w:val="20"/>
          <w:szCs w:val="22"/>
          <w:rtl/>
        </w:rPr>
        <w:t>ערך המקצועיות נמנה עם ערכי היסוד של משרד החוץ הכלולים בקוד האתי שלו, ומוגדר כ"אחד המרכיבים המרכזיים של המתכונת הרצויה לפעולת המשרד". ערך זה קובע שכל עובד במשרד החוץ צריך להיות בעל מקצוע שבו הוא אמור להיות בעל ידע מיוחד, מיומנות מובהקת והתמצאות רחבה. בהתאם לזאת נקבע בתקנון כי קליטת עובדים לשירות החוץ החל ב-2008 תתאפשר אך ורק באמצעות מכרז לקורס הצוערים של המשרד.</w:t>
      </w:r>
    </w:p>
    <w:p w:rsidR="003E1CD8" w:rsidRPr="00FB6C4D" w:rsidP="0083543F">
      <w:pPr>
        <w:spacing w:after="120" w:line="230" w:lineRule="exact"/>
        <w:jc w:val="both"/>
        <w:rPr>
          <w:rFonts w:cs="FrankRuehl"/>
          <w:sz w:val="20"/>
          <w:szCs w:val="22"/>
          <w:rtl/>
        </w:rPr>
      </w:pPr>
      <w:r w:rsidRPr="00FB6C4D">
        <w:rPr>
          <w:rFonts w:cs="FrankRuehl" w:hint="cs"/>
          <w:sz w:val="20"/>
          <w:szCs w:val="22"/>
          <w:rtl/>
        </w:rPr>
        <w:t>ממסמכי הנהלת המשרד ומההסכם הקיבוצי המיוחד שנחתם ב-1993 עולה כי דירוג השכר הייחודי שנקבע בהסכם עבור עובדי שירות החוץ המדיני והמינהלי, לרבות ההטבות הכרוכות בו, ניתן בתמורה לעיסוק בתחומים הייחודיים לדיפלומטים ולעמידה בתנאי שירות קשים, וזאת במטרה לעודד עובדים בעלי כישורים ומיומנויות יוצאים מגדר הרגיל להתגייס לשירות החוץ</w:t>
      </w:r>
      <w:r>
        <w:rPr>
          <w:rStyle w:val="FootnoteReference"/>
          <w:rFonts w:cs="FrankRuehl"/>
          <w:sz w:val="20"/>
          <w:szCs w:val="22"/>
          <w:rtl/>
        </w:rPr>
        <w:footnoteReference w:id="9"/>
      </w:r>
      <w:r w:rsidRPr="00FB6C4D">
        <w:rPr>
          <w:rFonts w:cs="FrankRuehl" w:hint="cs"/>
          <w:sz w:val="20"/>
          <w:szCs w:val="22"/>
          <w:rtl/>
        </w:rPr>
        <w:t>.</w:t>
      </w:r>
    </w:p>
    <w:p w:rsidR="003E1CD8" w:rsidRPr="00FB6C4D" w:rsidP="0083543F">
      <w:pPr>
        <w:pStyle w:val="ListParagraph"/>
        <w:numPr>
          <w:ilvl w:val="0"/>
          <w:numId w:val="42"/>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בעקבות סכסוך עבודה במשרד החוץ שעליו הכריזה הסתדרות העובדים בדצמבר 2007, הוחל במשרד נוהל שקבע את תנאי המעבר מהשירות המינהלי לשירות החוץ המינהלי וכן מהשירות המינהלי לשירות החוץ המדיני, הן בארץ והן בחו"ל, של עובדים שנקלטו במשרד עד מרץ אותה שנה (להלן - נוהל המעבר). נוהל המעבר קיבל את הסכמתם של הממונה על השכר והסכמי העבודה במשרד האוצר, של נציב שירות המדינה ושל יושב ראש ההסתדרות, ובעטיו הסתיים סכסוך העבודה האמור. הנוהל עוגן בתקנון ויושם עד שלהי 2011 על ידי שתי ועדות משרדיות ייעודיות בראשות ראש אגף מש"א - אחת לאישור מעבר עובדים מהשירות המינהלי לשירות החוץ המינהלי, והשנייה לאישור מעבר עובדים מהשירות המינהלי ומשירות החוץ המינהלי לשירות החוץ המדיני (להלן ביחד - ועדות המעבר). </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 xml:space="preserve">נוהל המעבר קבע מכסה מרבית של 210 עובדים שהורשו לעבור מהשירות המינהלי לשירות החוץ משנת 2008 עד שנת 2011. הנוהל קבע גם כי היקף המעבר ומועדיו יאושרו על ידי נש"ם. </w:t>
      </w:r>
    </w:p>
    <w:p w:rsidR="003E1CD8" w:rsidP="0083543F">
      <w:pPr>
        <w:spacing w:after="120" w:line="230" w:lineRule="exact"/>
        <w:ind w:left="340"/>
        <w:jc w:val="both"/>
        <w:rPr>
          <w:rFonts w:cs="FrankRuehl"/>
          <w:sz w:val="20"/>
          <w:szCs w:val="22"/>
          <w:rtl/>
        </w:rPr>
      </w:pPr>
      <w:r w:rsidRPr="00FB6C4D">
        <w:rPr>
          <w:rFonts w:cs="FrankRuehl"/>
          <w:sz w:val="20"/>
          <w:szCs w:val="22"/>
          <w:rtl/>
        </w:rPr>
        <w:t>להלן</w:t>
      </w:r>
      <w:r w:rsidRPr="00FB6C4D">
        <w:rPr>
          <w:rFonts w:cs="FrankRuehl" w:hint="cs"/>
          <w:sz w:val="20"/>
          <w:szCs w:val="22"/>
          <w:rtl/>
        </w:rPr>
        <w:t xml:space="preserve"> בתרשים 3 מובאים</w:t>
      </w:r>
      <w:r w:rsidRPr="00FB6C4D">
        <w:rPr>
          <w:rFonts w:cs="FrankRuehl"/>
          <w:sz w:val="20"/>
          <w:szCs w:val="22"/>
          <w:rtl/>
        </w:rPr>
        <w:t xml:space="preserve"> נתונים על מספר</w:t>
      </w:r>
      <w:r w:rsidRPr="00FB6C4D">
        <w:rPr>
          <w:rFonts w:cs="FrankRuehl" w:hint="cs"/>
          <w:sz w:val="20"/>
          <w:szCs w:val="22"/>
          <w:rtl/>
        </w:rPr>
        <w:t>י</w:t>
      </w:r>
      <w:r w:rsidRPr="00FB6C4D">
        <w:rPr>
          <w:rFonts w:cs="FrankRuehl"/>
          <w:sz w:val="20"/>
          <w:szCs w:val="22"/>
          <w:rtl/>
        </w:rPr>
        <w:t xml:space="preserve"> העובדים שהועברו בפועל מהשירות המ</w:t>
      </w:r>
      <w:r w:rsidRPr="00FB6C4D">
        <w:rPr>
          <w:rFonts w:cs="FrankRuehl" w:hint="cs"/>
          <w:sz w:val="20"/>
          <w:szCs w:val="22"/>
          <w:rtl/>
        </w:rPr>
        <w:t>י</w:t>
      </w:r>
      <w:r w:rsidRPr="00FB6C4D">
        <w:rPr>
          <w:rFonts w:cs="FrankRuehl"/>
          <w:sz w:val="20"/>
          <w:szCs w:val="22"/>
          <w:rtl/>
        </w:rPr>
        <w:t>נהלי לש</w:t>
      </w:r>
      <w:r w:rsidRPr="00FB6C4D">
        <w:rPr>
          <w:rFonts w:cs="FrankRuehl" w:hint="cs"/>
          <w:sz w:val="20"/>
          <w:szCs w:val="22"/>
          <w:rtl/>
        </w:rPr>
        <w:t>י</w:t>
      </w:r>
      <w:r w:rsidRPr="00FB6C4D">
        <w:rPr>
          <w:rFonts w:cs="FrankRuehl"/>
          <w:sz w:val="20"/>
          <w:szCs w:val="22"/>
          <w:rtl/>
        </w:rPr>
        <w:t>רות החוץ</w:t>
      </w:r>
      <w:r w:rsidRPr="00FB6C4D">
        <w:rPr>
          <w:rFonts w:cs="FrankRuehl" w:hint="cs"/>
          <w:sz w:val="20"/>
          <w:szCs w:val="22"/>
          <w:rtl/>
        </w:rPr>
        <w:t xml:space="preserve"> </w:t>
      </w:r>
      <w:r w:rsidRPr="00FB6C4D">
        <w:rPr>
          <w:rFonts w:cs="FrankRuehl"/>
          <w:sz w:val="20"/>
          <w:szCs w:val="22"/>
          <w:rtl/>
        </w:rPr>
        <w:t>בשנים 2011-2008 ל</w:t>
      </w:r>
      <w:r w:rsidRPr="00FB6C4D">
        <w:rPr>
          <w:rFonts w:cs="FrankRuehl" w:hint="cs"/>
          <w:sz w:val="20"/>
          <w:szCs w:val="22"/>
          <w:rtl/>
        </w:rPr>
        <w:t>עומת מספרי העובדים המורשים לעבור על פי הוראות</w:t>
      </w:r>
      <w:r w:rsidRPr="00FB6C4D">
        <w:rPr>
          <w:rFonts w:cs="FrankRuehl"/>
          <w:sz w:val="20"/>
          <w:szCs w:val="22"/>
          <w:rtl/>
        </w:rPr>
        <w:t xml:space="preserve"> נוהל המעבר. </w:t>
      </w:r>
    </w:p>
    <w:p w:rsidR="0083543F" w:rsidRPr="00FB6C4D" w:rsidP="0083543F">
      <w:pPr>
        <w:spacing w:after="240" w:line="240" w:lineRule="atLeast"/>
        <w:jc w:val="center"/>
        <w:rPr>
          <w:rFonts w:cs="FrankRuehl"/>
          <w:sz w:val="20"/>
          <w:szCs w:val="22"/>
          <w:rtl/>
        </w:rPr>
      </w:pPr>
      <w:r>
        <w:rPr>
          <w:rFonts w:cs="FrankRuehl"/>
          <w:sz w:val="20"/>
          <w:szCs w:val="22"/>
        </w:rPr>
        <w:pict>
          <v:shape id="_x0000_i1027" type="#_x0000_t75" style="width:340pt;height:209pt">
            <v:imagedata r:id="rId8" o:title="213-g-3"/>
          </v:shape>
        </w:pic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 xml:space="preserve">המשרד טען בתשובתו כי "הכמויות המספריות שצוינו בסעיפי הנוהל הינן מכסות </w:t>
      </w:r>
      <w:r w:rsidRPr="00FB6C4D">
        <w:rPr>
          <w:rFonts w:cs="FrankRuehl" w:hint="eastAsia"/>
          <w:sz w:val="20"/>
          <w:szCs w:val="22"/>
          <w:u w:val="single"/>
          <w:rtl/>
        </w:rPr>
        <w:t>מינימום</w:t>
      </w:r>
      <w:r w:rsidRPr="00FB6C4D">
        <w:rPr>
          <w:rFonts w:cs="FrankRuehl" w:hint="cs"/>
          <w:sz w:val="20"/>
          <w:szCs w:val="22"/>
          <w:u w:val="single"/>
          <w:rtl/>
        </w:rPr>
        <w:t xml:space="preserve"> [</w:t>
      </w:r>
      <w:r w:rsidRPr="00FB6C4D">
        <w:rPr>
          <w:rFonts w:cs="FrankRuehl" w:hint="eastAsia"/>
          <w:sz w:val="20"/>
          <w:szCs w:val="22"/>
          <w:rtl/>
        </w:rPr>
        <w:t>ההדגשה</w:t>
      </w:r>
      <w:r w:rsidRPr="00FB6C4D">
        <w:rPr>
          <w:rFonts w:cs="FrankRuehl"/>
          <w:sz w:val="20"/>
          <w:szCs w:val="22"/>
          <w:rtl/>
        </w:rPr>
        <w:t xml:space="preserve"> </w:t>
      </w:r>
      <w:r w:rsidRPr="00FB6C4D">
        <w:rPr>
          <w:rFonts w:cs="FrankRuehl" w:hint="eastAsia"/>
          <w:sz w:val="20"/>
          <w:szCs w:val="22"/>
          <w:rtl/>
        </w:rPr>
        <w:t>במקור</w:t>
      </w:r>
      <w:r w:rsidRPr="00FB6C4D">
        <w:rPr>
          <w:rFonts w:cs="FrankRuehl" w:hint="cs"/>
          <w:sz w:val="20"/>
          <w:szCs w:val="22"/>
          <w:rtl/>
        </w:rPr>
        <w:t xml:space="preserve">], ובשום פנים לא במכסות מקסימום". אולם בתשובת נש"ם נכתב כי "נקבע בהסדר מעברים [של] 210 [עובדים]" וכי אין לה נתונים על מספר העובדים שהועברו בפועל. </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 xml:space="preserve">יצוין כי בתשובתו מפברואר 2015 כתב המשרד, כי נוהל המעבר מסמיך אותו להמשיך ולקיים הליך של מעבר עובדים מהשירות המינהלי לשירות החוץ משנת 2012 ואילך, וכי המשרד הקפיד ביישום הנוהל על קוצו של יוד. </w:t>
      </w:r>
    </w:p>
    <w:p w:rsidR="003E1CD8" w:rsidRPr="00FB6C4D" w:rsidP="0083543F">
      <w:pPr>
        <w:pStyle w:val="RESHET"/>
        <w:ind w:left="567"/>
        <w:rPr>
          <w:rtl/>
        </w:rPr>
      </w:pPr>
      <w:r w:rsidRPr="00FB6C4D">
        <w:rPr>
          <w:rFonts w:hint="cs"/>
          <w:rtl/>
        </w:rPr>
        <w:t xml:space="preserve">נוהל המעבר קבע מפורשות מכסה מרבית למעבר של 210 עובדים בלבד בשנים 2011-2008 מהשירות המינהלי לשירות החוץ. </w:t>
      </w:r>
      <w:r w:rsidR="00A01E85">
        <w:rPr>
          <w:rFonts w:hint="cs"/>
          <w:rtl/>
        </w:rPr>
        <w:t xml:space="preserve">אולם הביקורת העלתה כי </w:t>
      </w:r>
      <w:r w:rsidRPr="00FB6C4D">
        <w:rPr>
          <w:rFonts w:hint="cs"/>
          <w:rtl/>
        </w:rPr>
        <w:t>בשנים אלה חרג המשרד בכ-24% ממכסה זו.</w:t>
      </w:r>
      <w:r w:rsidRPr="00FB6C4D">
        <w:rPr>
          <w:rtl/>
        </w:rPr>
        <w:t xml:space="preserve"> </w:t>
      </w:r>
      <w:r w:rsidRPr="00FB6C4D">
        <w:rPr>
          <w:rFonts w:hint="cs"/>
          <w:rtl/>
        </w:rPr>
        <w:t>נש"ם לא פיקחה על היקף מעבר העובדים כאמור ולא מנעה את החריגה מהמכסה שנקבעה בנוהל.</w:t>
      </w:r>
    </w:p>
    <w:p w:rsidR="003E1CD8" w:rsidRPr="00FB6C4D" w:rsidP="0083543F">
      <w:pPr>
        <w:pStyle w:val="ListParagraph"/>
        <w:numPr>
          <w:ilvl w:val="0"/>
          <w:numId w:val="42"/>
        </w:numPr>
        <w:spacing w:before="180"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נוהל המעבר </w:t>
      </w:r>
      <w:r w:rsidRPr="00FB6C4D">
        <w:rPr>
          <w:rFonts w:ascii="Times New Roman" w:hAnsi="Times New Roman" w:cs="FrankRuehl"/>
          <w:sz w:val="20"/>
          <w:rtl/>
        </w:rPr>
        <w:t>קובע כי תנאי להגשת מועמדות למשרות קצין מ</w:t>
      </w:r>
      <w:r w:rsidRPr="00FB6C4D">
        <w:rPr>
          <w:rFonts w:ascii="Times New Roman" w:hAnsi="Times New Roman" w:cs="FrankRuehl" w:hint="cs"/>
          <w:sz w:val="20"/>
          <w:rtl/>
        </w:rPr>
        <w:t>י</w:t>
      </w:r>
      <w:r w:rsidRPr="00FB6C4D">
        <w:rPr>
          <w:rFonts w:ascii="Times New Roman" w:hAnsi="Times New Roman" w:cs="FrankRuehl"/>
          <w:sz w:val="20"/>
          <w:rtl/>
        </w:rPr>
        <w:t xml:space="preserve">נהלה וקונסול קונסולרי בנציגויות </w:t>
      </w:r>
      <w:r w:rsidRPr="00FB6C4D">
        <w:rPr>
          <w:rFonts w:ascii="Times New Roman" w:hAnsi="Times New Roman" w:cs="FrankRuehl" w:hint="cs"/>
          <w:sz w:val="20"/>
          <w:rtl/>
        </w:rPr>
        <w:t xml:space="preserve">עבור </w:t>
      </w:r>
      <w:r w:rsidRPr="00FB6C4D">
        <w:rPr>
          <w:rFonts w:ascii="Times New Roman" w:hAnsi="Times New Roman" w:cs="FrankRuehl"/>
          <w:sz w:val="20"/>
          <w:rtl/>
        </w:rPr>
        <w:t xml:space="preserve">עובד </w:t>
      </w:r>
      <w:r w:rsidRPr="00FB6C4D">
        <w:rPr>
          <w:rFonts w:ascii="Times New Roman" w:hAnsi="Times New Roman" w:cs="FrankRuehl" w:hint="cs"/>
          <w:sz w:val="20"/>
          <w:rtl/>
        </w:rPr>
        <w:t xml:space="preserve">המשרד שאינו בוגר קורס צוערים הוא עמידה </w:t>
      </w:r>
      <w:r w:rsidRPr="00FB6C4D">
        <w:rPr>
          <w:rFonts w:ascii="Times New Roman" w:hAnsi="Times New Roman" w:cs="FrankRuehl"/>
          <w:sz w:val="20"/>
          <w:rtl/>
        </w:rPr>
        <w:t xml:space="preserve">בדרישות קורס הסמכה </w:t>
      </w:r>
      <w:r w:rsidRPr="00FB6C4D">
        <w:rPr>
          <w:rFonts w:ascii="Times New Roman" w:hAnsi="Times New Roman" w:cs="FrankRuehl" w:hint="cs"/>
          <w:sz w:val="20"/>
          <w:rtl/>
        </w:rPr>
        <w:t>י</w:t>
      </w:r>
      <w:r w:rsidRPr="00FB6C4D">
        <w:rPr>
          <w:rFonts w:ascii="Times New Roman" w:hAnsi="Times New Roman" w:cs="FrankRuehl" w:hint="eastAsia"/>
          <w:sz w:val="20"/>
          <w:rtl/>
        </w:rPr>
        <w:t>יעודי</w:t>
      </w:r>
      <w:r w:rsidRPr="00FB6C4D">
        <w:rPr>
          <w:rFonts w:ascii="Times New Roman" w:hAnsi="Times New Roman" w:cs="FrankRuehl"/>
          <w:sz w:val="20"/>
          <w:rtl/>
        </w:rPr>
        <w:t xml:space="preserve"> לשירות החוץ המ</w:t>
      </w:r>
      <w:r w:rsidRPr="00FB6C4D">
        <w:rPr>
          <w:rFonts w:ascii="Times New Roman" w:hAnsi="Times New Roman" w:cs="FrankRuehl" w:hint="cs"/>
          <w:sz w:val="20"/>
          <w:rtl/>
        </w:rPr>
        <w:t>י</w:t>
      </w:r>
      <w:r w:rsidRPr="00FB6C4D">
        <w:rPr>
          <w:rFonts w:ascii="Times New Roman" w:hAnsi="Times New Roman" w:cs="FrankRuehl"/>
          <w:sz w:val="20"/>
          <w:rtl/>
        </w:rPr>
        <w:t>נהלי (להלן - קורס ההסמכה)</w:t>
      </w:r>
      <w:r w:rsidRPr="00FB6C4D">
        <w:rPr>
          <w:rFonts w:ascii="Times New Roman" w:hAnsi="Times New Roman" w:cs="FrankRuehl" w:hint="cs"/>
          <w:sz w:val="20"/>
          <w:rtl/>
        </w:rPr>
        <w:t>, אלא אם כן שירת העובד בנציגות בחו"ל בתפקיד כאמור במשך שנתיים לפחות, לפני כניסת הנוהל לתוקף</w:t>
      </w:r>
      <w:r w:rsidRPr="00FB6C4D">
        <w:rPr>
          <w:rFonts w:ascii="Times New Roman" w:hAnsi="Times New Roman" w:cs="FrankRuehl"/>
          <w:sz w:val="20"/>
          <w:rtl/>
        </w:rPr>
        <w:t xml:space="preserve">. </w:t>
      </w:r>
      <w:r w:rsidRPr="00FB6C4D">
        <w:rPr>
          <w:rFonts w:ascii="Times New Roman" w:hAnsi="Times New Roman" w:cs="FrankRuehl" w:hint="eastAsia"/>
          <w:sz w:val="20"/>
          <w:rtl/>
        </w:rPr>
        <w:t>על</w:t>
      </w:r>
      <w:r w:rsidRPr="00FB6C4D">
        <w:rPr>
          <w:rFonts w:ascii="Times New Roman" w:hAnsi="Times New Roman" w:cs="FrankRuehl"/>
          <w:sz w:val="20"/>
          <w:rtl/>
        </w:rPr>
        <w:t xml:space="preserve"> </w:t>
      </w:r>
      <w:r w:rsidRPr="00FB6C4D">
        <w:rPr>
          <w:rFonts w:ascii="Times New Roman" w:hAnsi="Times New Roman" w:cs="FrankRuehl" w:hint="eastAsia"/>
          <w:sz w:val="20"/>
          <w:rtl/>
        </w:rPr>
        <w:t>פי</w:t>
      </w:r>
      <w:r w:rsidRPr="00FB6C4D">
        <w:rPr>
          <w:rFonts w:ascii="Times New Roman" w:hAnsi="Times New Roman" w:cs="FrankRuehl"/>
          <w:sz w:val="20"/>
          <w:rtl/>
        </w:rPr>
        <w:t xml:space="preserve"> </w:t>
      </w:r>
      <w:r w:rsidRPr="00FB6C4D">
        <w:rPr>
          <w:rFonts w:ascii="Times New Roman" w:hAnsi="Times New Roman" w:cs="FrankRuehl" w:hint="eastAsia"/>
          <w:sz w:val="20"/>
          <w:rtl/>
        </w:rPr>
        <w:t>הוראות</w:t>
      </w:r>
      <w:r w:rsidRPr="00FB6C4D">
        <w:rPr>
          <w:rFonts w:ascii="Times New Roman" w:hAnsi="Times New Roman" w:cs="FrankRuehl"/>
          <w:sz w:val="20"/>
          <w:rtl/>
        </w:rPr>
        <w:t xml:space="preserve"> </w:t>
      </w:r>
      <w:r w:rsidRPr="00FB6C4D">
        <w:rPr>
          <w:rFonts w:ascii="Times New Roman" w:hAnsi="Times New Roman" w:cs="FrankRuehl" w:hint="eastAsia"/>
          <w:sz w:val="20"/>
          <w:rtl/>
        </w:rPr>
        <w:t>התקנון</w:t>
      </w:r>
      <w:r w:rsidRPr="00FB6C4D">
        <w:rPr>
          <w:rFonts w:ascii="Times New Roman" w:hAnsi="Times New Roman" w:cs="FrankRuehl"/>
          <w:sz w:val="20"/>
          <w:rtl/>
        </w:rPr>
        <w:t xml:space="preserve">, </w:t>
      </w:r>
      <w:r w:rsidRPr="00FB6C4D">
        <w:rPr>
          <w:rFonts w:ascii="Times New Roman" w:hAnsi="Times New Roman" w:cs="FrankRuehl" w:hint="eastAsia"/>
          <w:sz w:val="20"/>
          <w:rtl/>
        </w:rPr>
        <w:t>עובדי</w:t>
      </w:r>
      <w:r w:rsidRPr="00FB6C4D">
        <w:rPr>
          <w:rFonts w:ascii="Times New Roman" w:hAnsi="Times New Roman" w:cs="FrankRuehl" w:hint="cs"/>
          <w:sz w:val="20"/>
          <w:rtl/>
        </w:rPr>
        <w:t>ם</w:t>
      </w:r>
      <w:r w:rsidRPr="00FB6C4D">
        <w:rPr>
          <w:rFonts w:ascii="Times New Roman" w:hAnsi="Times New Roman" w:cs="FrankRuehl"/>
          <w:sz w:val="20"/>
          <w:rtl/>
        </w:rPr>
        <w:t xml:space="preserve"> </w:t>
      </w:r>
      <w:r w:rsidRPr="00FB6C4D">
        <w:rPr>
          <w:rFonts w:ascii="Times New Roman" w:hAnsi="Times New Roman" w:cs="FrankRuehl" w:hint="cs"/>
          <w:sz w:val="20"/>
          <w:rtl/>
        </w:rPr>
        <w:t>בשירות החוץ</w:t>
      </w:r>
      <w:r w:rsidRPr="00FB6C4D">
        <w:rPr>
          <w:rFonts w:ascii="Times New Roman" w:hAnsi="Times New Roman" w:cs="FrankRuehl"/>
          <w:sz w:val="20"/>
          <w:rtl/>
        </w:rPr>
        <w:t xml:space="preserve"> </w:t>
      </w:r>
      <w:r w:rsidRPr="00FB6C4D">
        <w:rPr>
          <w:rFonts w:ascii="Times New Roman" w:hAnsi="Times New Roman" w:cs="FrankRuehl" w:hint="eastAsia"/>
          <w:sz w:val="20"/>
          <w:rtl/>
        </w:rPr>
        <w:t>בעלי</w:t>
      </w:r>
      <w:r w:rsidRPr="00FB6C4D">
        <w:rPr>
          <w:rFonts w:ascii="Times New Roman" w:hAnsi="Times New Roman" w:cs="FrankRuehl"/>
          <w:sz w:val="20"/>
          <w:rtl/>
        </w:rPr>
        <w:t xml:space="preserve"> </w:t>
      </w:r>
      <w:r w:rsidRPr="00FB6C4D">
        <w:rPr>
          <w:rFonts w:ascii="Times New Roman" w:hAnsi="Times New Roman" w:cs="FrankRuehl" w:hint="eastAsia"/>
          <w:sz w:val="20"/>
          <w:rtl/>
        </w:rPr>
        <w:t>תואר</w:t>
      </w:r>
      <w:r w:rsidRPr="00FB6C4D">
        <w:rPr>
          <w:rFonts w:ascii="Times New Roman" w:hAnsi="Times New Roman" w:cs="FrankRuehl"/>
          <w:sz w:val="20"/>
          <w:rtl/>
        </w:rPr>
        <w:t xml:space="preserve"> </w:t>
      </w:r>
      <w:r w:rsidRPr="00FB6C4D">
        <w:rPr>
          <w:rFonts w:ascii="Times New Roman" w:hAnsi="Times New Roman" w:cs="FrankRuehl" w:hint="eastAsia"/>
          <w:sz w:val="20"/>
          <w:rtl/>
        </w:rPr>
        <w:t>אקדמי</w:t>
      </w:r>
      <w:r w:rsidRPr="00FB6C4D">
        <w:rPr>
          <w:rFonts w:ascii="Times New Roman" w:hAnsi="Times New Roman" w:cs="FrankRuehl"/>
          <w:sz w:val="20"/>
          <w:rtl/>
        </w:rPr>
        <w:t xml:space="preserve"> </w:t>
      </w:r>
      <w:r w:rsidRPr="00FB6C4D">
        <w:rPr>
          <w:rFonts w:ascii="Times New Roman" w:hAnsi="Times New Roman" w:cs="FrankRuehl" w:hint="eastAsia"/>
          <w:sz w:val="20"/>
          <w:rtl/>
        </w:rPr>
        <w:t>שעמדו</w:t>
      </w:r>
      <w:r w:rsidRPr="00FB6C4D">
        <w:rPr>
          <w:rFonts w:ascii="Times New Roman" w:hAnsi="Times New Roman" w:cs="FrankRuehl"/>
          <w:sz w:val="20"/>
          <w:rtl/>
        </w:rPr>
        <w:t xml:space="preserve"> </w:t>
      </w:r>
      <w:r w:rsidRPr="00FB6C4D">
        <w:rPr>
          <w:rFonts w:ascii="Times New Roman" w:hAnsi="Times New Roman" w:cs="FrankRuehl" w:hint="eastAsia"/>
          <w:sz w:val="20"/>
          <w:rtl/>
        </w:rPr>
        <w:t>במבחן</w:t>
      </w:r>
      <w:r w:rsidRPr="00FB6C4D">
        <w:rPr>
          <w:rFonts w:ascii="Times New Roman" w:hAnsi="Times New Roman" w:cs="FrankRuehl"/>
          <w:sz w:val="20"/>
          <w:rtl/>
        </w:rPr>
        <w:t xml:space="preserve"> </w:t>
      </w:r>
      <w:r w:rsidRPr="00FB6C4D">
        <w:rPr>
          <w:rFonts w:ascii="Times New Roman" w:hAnsi="Times New Roman" w:cs="FrankRuehl" w:hint="eastAsia"/>
          <w:sz w:val="20"/>
          <w:rtl/>
        </w:rPr>
        <w:t>שפה</w:t>
      </w:r>
      <w:r w:rsidRPr="00FB6C4D">
        <w:rPr>
          <w:rFonts w:ascii="Times New Roman" w:hAnsi="Times New Roman" w:cs="FrankRuehl"/>
          <w:sz w:val="20"/>
          <w:rtl/>
        </w:rPr>
        <w:t xml:space="preserve"> </w:t>
      </w:r>
      <w:r w:rsidRPr="00FB6C4D">
        <w:rPr>
          <w:rFonts w:ascii="Times New Roman" w:hAnsi="Times New Roman" w:cs="FrankRuehl" w:hint="eastAsia"/>
          <w:sz w:val="20"/>
          <w:rtl/>
        </w:rPr>
        <w:t>זרה</w:t>
      </w:r>
      <w:r w:rsidRPr="00FB6C4D">
        <w:rPr>
          <w:rFonts w:ascii="Times New Roman" w:hAnsi="Times New Roman" w:cs="FrankRuehl"/>
          <w:sz w:val="20"/>
          <w:rtl/>
        </w:rPr>
        <w:t xml:space="preserve"> </w:t>
      </w:r>
      <w:r w:rsidRPr="00FB6C4D">
        <w:rPr>
          <w:rFonts w:ascii="Times New Roman" w:hAnsi="Times New Roman" w:cs="FrankRuehl" w:hint="eastAsia"/>
          <w:sz w:val="20"/>
          <w:rtl/>
        </w:rPr>
        <w:t>ברמה</w:t>
      </w:r>
      <w:r w:rsidRPr="00FB6C4D">
        <w:rPr>
          <w:rFonts w:ascii="Times New Roman" w:hAnsi="Times New Roman" w:cs="FrankRuehl"/>
          <w:sz w:val="20"/>
          <w:rtl/>
        </w:rPr>
        <w:t xml:space="preserve"> </w:t>
      </w:r>
      <w:r w:rsidRPr="00FB6C4D">
        <w:rPr>
          <w:rFonts w:ascii="Times New Roman" w:hAnsi="Times New Roman" w:cs="FrankRuehl" w:hint="eastAsia"/>
          <w:sz w:val="20"/>
          <w:rtl/>
        </w:rPr>
        <w:t>שקבע</w:t>
      </w:r>
      <w:r w:rsidRPr="00FB6C4D">
        <w:rPr>
          <w:rFonts w:ascii="Times New Roman" w:hAnsi="Times New Roman" w:cs="FrankRuehl"/>
          <w:sz w:val="20"/>
          <w:rtl/>
        </w:rPr>
        <w:t xml:space="preserve"> </w:t>
      </w:r>
      <w:r w:rsidRPr="00FB6C4D">
        <w:rPr>
          <w:rFonts w:ascii="Times New Roman" w:hAnsi="Times New Roman" w:cs="FrankRuehl" w:hint="eastAsia"/>
          <w:sz w:val="20"/>
          <w:rtl/>
        </w:rPr>
        <w:t>ראש</w:t>
      </w:r>
      <w:r w:rsidRPr="00FB6C4D">
        <w:rPr>
          <w:rFonts w:ascii="Times New Roman" w:hAnsi="Times New Roman" w:cs="FrankRuehl"/>
          <w:sz w:val="20"/>
          <w:rtl/>
        </w:rPr>
        <w:t xml:space="preserve"> </w:t>
      </w:r>
      <w:r w:rsidRPr="00FB6C4D">
        <w:rPr>
          <w:rFonts w:ascii="Times New Roman" w:hAnsi="Times New Roman" w:cs="FrankRuehl" w:hint="eastAsia"/>
          <w:sz w:val="20"/>
          <w:rtl/>
        </w:rPr>
        <w:t>אגף</w:t>
      </w:r>
      <w:r w:rsidRPr="00FB6C4D">
        <w:rPr>
          <w:rFonts w:ascii="Times New Roman" w:hAnsi="Times New Roman" w:cs="FrankRuehl"/>
          <w:sz w:val="20"/>
          <w:rtl/>
        </w:rPr>
        <w:t xml:space="preserve"> </w:t>
      </w:r>
      <w:r w:rsidRPr="00FB6C4D">
        <w:rPr>
          <w:rFonts w:ascii="Times New Roman" w:hAnsi="Times New Roman" w:cs="FrankRuehl" w:hint="eastAsia"/>
          <w:sz w:val="20"/>
          <w:rtl/>
        </w:rPr>
        <w:t>מש</w:t>
      </w:r>
      <w:r w:rsidRPr="00FB6C4D">
        <w:rPr>
          <w:rFonts w:ascii="Times New Roman" w:hAnsi="Times New Roman" w:cs="FrankRuehl"/>
          <w:sz w:val="20"/>
          <w:rtl/>
        </w:rPr>
        <w:t>"א</w:t>
      </w:r>
      <w:r w:rsidRPr="00FB6C4D">
        <w:rPr>
          <w:rFonts w:ascii="Times New Roman" w:hAnsi="Times New Roman" w:cs="FrankRuehl" w:hint="eastAsia"/>
          <w:sz w:val="20"/>
          <w:rtl/>
        </w:rPr>
        <w:t xml:space="preserve"> רשאים</w:t>
      </w:r>
      <w:r w:rsidRPr="00FB6C4D">
        <w:rPr>
          <w:rFonts w:ascii="Times New Roman" w:hAnsi="Times New Roman" w:cs="FrankRuehl"/>
          <w:sz w:val="20"/>
          <w:rtl/>
        </w:rPr>
        <w:t xml:space="preserve"> </w:t>
      </w:r>
      <w:r w:rsidRPr="00FB6C4D">
        <w:rPr>
          <w:rFonts w:ascii="Times New Roman" w:hAnsi="Times New Roman" w:cs="FrankRuehl" w:hint="eastAsia"/>
          <w:sz w:val="20"/>
          <w:rtl/>
        </w:rPr>
        <w:t>להגיש</w:t>
      </w:r>
      <w:r w:rsidRPr="00FB6C4D">
        <w:rPr>
          <w:rFonts w:ascii="Times New Roman" w:hAnsi="Times New Roman" w:cs="FrankRuehl"/>
          <w:sz w:val="20"/>
          <w:rtl/>
        </w:rPr>
        <w:t xml:space="preserve"> </w:t>
      </w:r>
      <w:r w:rsidRPr="00FB6C4D">
        <w:rPr>
          <w:rFonts w:ascii="Times New Roman" w:hAnsi="Times New Roman" w:cs="FrankRuehl" w:hint="eastAsia"/>
          <w:sz w:val="20"/>
          <w:rtl/>
        </w:rPr>
        <w:t>מועמדות</w:t>
      </w:r>
      <w:r w:rsidRPr="00FB6C4D">
        <w:rPr>
          <w:rFonts w:ascii="Times New Roman" w:hAnsi="Times New Roman" w:cs="FrankRuehl"/>
          <w:sz w:val="20"/>
          <w:rtl/>
        </w:rPr>
        <w:t xml:space="preserve"> </w:t>
      </w:r>
      <w:r w:rsidRPr="00FB6C4D">
        <w:rPr>
          <w:rFonts w:ascii="Times New Roman" w:hAnsi="Times New Roman" w:cs="FrankRuehl" w:hint="eastAsia"/>
          <w:sz w:val="20"/>
          <w:rtl/>
        </w:rPr>
        <w:t>לוועדת</w:t>
      </w:r>
      <w:r w:rsidRPr="00FB6C4D">
        <w:rPr>
          <w:rFonts w:ascii="Times New Roman" w:hAnsi="Times New Roman" w:cs="FrankRuehl"/>
          <w:sz w:val="20"/>
          <w:rtl/>
        </w:rPr>
        <w:t xml:space="preserve"> הקבלה לקורס ההסמכה.</w:t>
      </w:r>
      <w:r w:rsidRPr="00FB6C4D">
        <w:rPr>
          <w:rFonts w:ascii="Times New Roman" w:hAnsi="Times New Roman" w:cs="FrankRuehl" w:hint="cs"/>
          <w:sz w:val="20"/>
          <w:rtl/>
        </w:rPr>
        <w:t xml:space="preserve"> </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 xml:space="preserve">קורס ההסמכה נועד להקנות לחניכיו הכשרה מקצועית כוללת בשירות החוץ המינהלי, וכן התמקצעות במקצועות הליבה של שירות זה - עניינים קונסולריים, עניינים כספיים, משאבי אנוש ומשאבים חומריים. משך הקורס הוא שלושה חודשי עבודה מלאים ובמהלכו העובדים אינם עוסקים כלל בענייני תפקידיהם השגרתיים. בשנים 2012-2009 פתח אגף מש"א ארבעה מחזורים של קורסי הסמכה לתפקידים בשירות החוץ המינהלי בנציגויות בחו"ל, אשר בהם השתתפו 53 עובדים בלבד מתוך 261 העובדים המינהליים שעברו לשירות החוץ. </w:t>
      </w:r>
    </w:p>
    <w:p w:rsidR="003E1CD8" w:rsidRPr="00FB6C4D" w:rsidP="0083543F">
      <w:pPr>
        <w:pStyle w:val="RESHET"/>
        <w:keepLines/>
        <w:ind w:left="567"/>
        <w:rPr>
          <w:rtl/>
        </w:rPr>
      </w:pPr>
      <w:r w:rsidRPr="00FB6C4D">
        <w:rPr>
          <w:rFonts w:hint="cs"/>
          <w:rtl/>
        </w:rPr>
        <w:t>מנתוני אגף מש"א עולה כי רק ל-91 עובדים מתוך 261 העובדים האמורים יש השכלה אקדמית. כמו כן, 109</w:t>
      </w:r>
      <w:r w:rsidRPr="00FB6C4D">
        <w:rPr>
          <w:rtl/>
        </w:rPr>
        <w:t xml:space="preserve"> </w:t>
      </w:r>
      <w:r w:rsidRPr="00FB6C4D">
        <w:rPr>
          <w:rFonts w:hint="cs"/>
          <w:rtl/>
        </w:rPr>
        <w:t xml:space="preserve">עובדים לא עברו קורס הסמכה ייעודי ואף לא שירתו קודם קליטתם בשירות החוץ בנציגות בחו"ל, ולכן הם </w:t>
      </w:r>
      <w:r w:rsidRPr="00FB6C4D">
        <w:rPr>
          <w:rFonts w:hint="eastAsia"/>
          <w:rtl/>
        </w:rPr>
        <w:t>אינם</w:t>
      </w:r>
      <w:r w:rsidRPr="00FB6C4D">
        <w:rPr>
          <w:rtl/>
        </w:rPr>
        <w:t xml:space="preserve"> </w:t>
      </w:r>
      <w:r w:rsidRPr="00FB6C4D">
        <w:rPr>
          <w:rFonts w:hint="eastAsia"/>
          <w:rtl/>
        </w:rPr>
        <w:t>עומדים</w:t>
      </w:r>
      <w:r w:rsidRPr="00FB6C4D">
        <w:rPr>
          <w:rtl/>
        </w:rPr>
        <w:t xml:space="preserve"> </w:t>
      </w:r>
      <w:r w:rsidRPr="00FB6C4D">
        <w:rPr>
          <w:rFonts w:hint="eastAsia"/>
          <w:rtl/>
        </w:rPr>
        <w:t>בתנאי</w:t>
      </w:r>
      <w:r w:rsidRPr="00FB6C4D">
        <w:rPr>
          <w:rtl/>
        </w:rPr>
        <w:t xml:space="preserve"> </w:t>
      </w:r>
      <w:r w:rsidRPr="00FB6C4D">
        <w:rPr>
          <w:rFonts w:hint="eastAsia"/>
          <w:rtl/>
        </w:rPr>
        <w:t>הכשירות</w:t>
      </w:r>
      <w:r w:rsidRPr="00FB6C4D">
        <w:rPr>
          <w:rtl/>
        </w:rPr>
        <w:t xml:space="preserve"> </w:t>
      </w:r>
      <w:r w:rsidRPr="00FB6C4D">
        <w:rPr>
          <w:rFonts w:hint="cs"/>
          <w:rtl/>
        </w:rPr>
        <w:t>להתמנות למשרות מדיניות ולמשרות של קונסולים ושל קציני מינהלה</w:t>
      </w:r>
      <w:r w:rsidRPr="00FB6C4D">
        <w:rPr>
          <w:rtl/>
        </w:rPr>
        <w:t xml:space="preserve"> </w:t>
      </w:r>
      <w:r w:rsidRPr="00FB6C4D">
        <w:rPr>
          <w:rFonts w:hint="eastAsia"/>
          <w:rtl/>
        </w:rPr>
        <w:t>בחו</w:t>
      </w:r>
      <w:r w:rsidRPr="00FB6C4D">
        <w:rPr>
          <w:rtl/>
        </w:rPr>
        <w:t xml:space="preserve">"ל. </w:t>
      </w:r>
    </w:p>
    <w:p w:rsidR="003E1CD8" w:rsidRPr="00FB6C4D" w:rsidP="0083543F">
      <w:pPr>
        <w:pStyle w:val="RESHET"/>
        <w:keepLines/>
        <w:ind w:left="567"/>
        <w:rPr>
          <w:rtl/>
        </w:rPr>
      </w:pPr>
      <w:r w:rsidRPr="00FB6C4D">
        <w:rPr>
          <w:rFonts w:hint="cs"/>
          <w:rtl/>
        </w:rPr>
        <w:t>נמצא אפוא כי כ-42% מ-261 העובדים שעברו בשנים 2011-2008 לשירות החוץ אינם כשירים לשרת בחו"ל, ולכ-65% מהם אין השכלה אקדמית.</w:t>
      </w:r>
    </w:p>
    <w:p w:rsidR="003E1CD8" w:rsidRPr="00FB6C4D" w:rsidP="0083543F">
      <w:pPr>
        <w:spacing w:before="180" w:after="120" w:line="230" w:lineRule="exact"/>
        <w:ind w:left="340"/>
        <w:jc w:val="both"/>
        <w:rPr>
          <w:rFonts w:cs="FrankRuehl"/>
          <w:sz w:val="20"/>
          <w:szCs w:val="22"/>
          <w:rtl/>
        </w:rPr>
      </w:pPr>
      <w:r w:rsidRPr="00FB6C4D">
        <w:rPr>
          <w:rFonts w:cs="FrankRuehl" w:hint="cs"/>
          <w:sz w:val="20"/>
          <w:szCs w:val="22"/>
          <w:rtl/>
        </w:rPr>
        <w:t>בתשובת המשרד נכתב כי יש להבחין בין מעבר עובדים מינהליים לשירות החוץ במטה בארץ ובין מעבר עובדים לשירות החוץ בנציגויות בחו"ל; התנאים שנקבעו בנוהל המעבר למעבר העובדים המינהליים לשירות החוץ במטה אינם נוגעים לתנאי הכשירות של העובדים המינהליים לשרת בחו"ל. כדי לשרת בחו"ל על העובדים לעמוד בתנאי סף נוספים ומחמירים מאלה שנדרשו להם עובדים שעברו לשירות החוץ בארץ.</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 xml:space="preserve">בדיון שהתקיים באגף מש"א באפריל 2013 בהשתתפות ועדי העובדים המינהליים והחוץ-מינהליים ועסק באפשרות מעבר של עובדים מינהליים נוספים לשירות החוץ, אמר ראש האגף כי מצבת כוח האדם בשירות החוץ המינהלי כבר מלאה ביחס לתקן. כדי לקלוט עובדים נוספים לשירות החוץ המינהלי, נדרש המשרד לבטל משרות בשירות החוץ המדיני ולהסב אותן לשירות החוץ המינהלי, אך פעולה זו הייתה עלולה לפגוע בשירות המדיני ולכן המשרד נמנע מלבצעה. </w:t>
      </w:r>
    </w:p>
    <w:p w:rsidR="003E1CD8" w:rsidRPr="0083543F" w:rsidP="0083543F">
      <w:pPr>
        <w:pStyle w:val="RESHET"/>
        <w:keepLines/>
        <w:ind w:left="567"/>
        <w:rPr>
          <w:rtl/>
        </w:rPr>
      </w:pPr>
      <w:r w:rsidRPr="0083543F">
        <w:rPr>
          <w:rFonts w:hint="cs"/>
          <w:rtl/>
        </w:rPr>
        <w:t xml:space="preserve">סדר העבודה בשירות החוץ מושתת על עקרון התחלופה בין עובדים המשרתים בארץ ובין עובדים המשרתים בחו"ל, ולפיכך ההבחנה האמורה בין עובדי שירות החוץ במטה ובין עובדי שירות החוץ בנציגויות אינה רלוונטית. במצב שבו מצבת כוח האדם בשירות החוץ המינהלי מלאה, הרי שאיוש קבוע של משרות נוספות במטה בידי עובדים שאינם כשירים לשרת בחו"ל אינו מאפשר לעובדים השבים משליחותם שם לאייש חלק מתפקידי המטה. יתרה מכך, משרות בנציגויות המתפנות בעקבות שיבת השליחים ארצה אינן ניתנות לאיוש בידי העובדים במטה שאינם כשירים לשרת בחו"ל. </w:t>
      </w:r>
    </w:p>
    <w:p w:rsidR="003E1CD8" w:rsidRPr="0083543F" w:rsidP="0083543F">
      <w:pPr>
        <w:pStyle w:val="RESHET"/>
        <w:keepLines/>
        <w:ind w:left="567"/>
        <w:rPr>
          <w:rtl/>
        </w:rPr>
      </w:pPr>
      <w:r w:rsidRPr="0083543F">
        <w:rPr>
          <w:rFonts w:hint="cs"/>
          <w:rtl/>
        </w:rPr>
        <w:t>אי לכך, לדעת משרד מבקר המדינה, כדי לאפשר תחלופה סדורה ויעילה של עובדים ממשרות במטה למשרות בנציגויות ולהפך, ראוי שמשרד החוץ יאייש משרות פנויות בשירות החוץ - הן בארץ והן בחו"ל - אך ורק בעובדים הכשירים לשרת בנציגויות בחו"ל.</w:t>
      </w:r>
    </w:p>
    <w:p w:rsidR="003E1CD8" w:rsidRPr="00FB6C4D" w:rsidP="0083543F">
      <w:pPr>
        <w:pStyle w:val="ListParagraph"/>
        <w:numPr>
          <w:ilvl w:val="0"/>
          <w:numId w:val="42"/>
        </w:numPr>
        <w:spacing w:before="180" w:after="120" w:line="230" w:lineRule="exact"/>
        <w:contextualSpacing w:val="0"/>
        <w:jc w:val="both"/>
        <w:rPr>
          <w:rFonts w:ascii="Times New Roman" w:hAnsi="Times New Roman" w:cs="FrankRuehl"/>
          <w:b/>
          <w:sz w:val="20"/>
          <w:rtl/>
        </w:rPr>
      </w:pPr>
      <w:r w:rsidRPr="00FB6C4D">
        <w:rPr>
          <w:rFonts w:ascii="Times New Roman" w:hAnsi="Times New Roman" w:cs="FrankRuehl" w:hint="cs"/>
          <w:sz w:val="20"/>
          <w:rtl/>
        </w:rPr>
        <w:t>להלן בלוח 4 מובאים נתונים על התקן ומצבת כוח האדם של עובדי שירות החוץ המדיני ושירות החוץ המינהלי בשנת 2007, ערב החלת נוהל המעבר, ובשנת 2011, לאחר החלתו.</w:t>
      </w:r>
    </w:p>
    <w:p w:rsidR="003E1CD8" w:rsidRPr="00FB6C4D" w:rsidP="0083543F">
      <w:pPr>
        <w:pStyle w:val="tab-name"/>
        <w:rPr>
          <w:rtl/>
        </w:rPr>
      </w:pPr>
      <w:r w:rsidRPr="0083543F">
        <w:rPr>
          <w:rFonts w:hint="eastAsia"/>
          <w:b w:val="0"/>
          <w:bCs w:val="0"/>
          <w:sz w:val="20"/>
          <w:szCs w:val="20"/>
          <w:rtl/>
        </w:rPr>
        <w:t>לוח</w:t>
      </w:r>
      <w:r w:rsidRPr="0083543F">
        <w:rPr>
          <w:b w:val="0"/>
          <w:bCs w:val="0"/>
          <w:sz w:val="20"/>
          <w:szCs w:val="20"/>
          <w:rtl/>
        </w:rPr>
        <w:t xml:space="preserve"> </w:t>
      </w:r>
      <w:r w:rsidRPr="0083543F">
        <w:rPr>
          <w:rFonts w:hint="cs"/>
          <w:b w:val="0"/>
          <w:bCs w:val="0"/>
          <w:sz w:val="20"/>
          <w:szCs w:val="20"/>
          <w:rtl/>
        </w:rPr>
        <w:t>4</w:t>
      </w:r>
      <w:r w:rsidR="0083543F">
        <w:rPr>
          <w:b w:val="0"/>
          <w:bCs w:val="0"/>
          <w:sz w:val="20"/>
          <w:szCs w:val="20"/>
          <w:rtl/>
        </w:rPr>
        <w:br/>
      </w:r>
      <w:r w:rsidRPr="00FB6C4D">
        <w:rPr>
          <w:rFonts w:hint="eastAsia"/>
          <w:rtl/>
        </w:rPr>
        <w:t>התקן</w:t>
      </w:r>
      <w:r w:rsidRPr="00FB6C4D">
        <w:rPr>
          <w:rtl/>
        </w:rPr>
        <w:t xml:space="preserve"> </w:t>
      </w:r>
      <w:r w:rsidRPr="00FB6C4D">
        <w:rPr>
          <w:rFonts w:hint="eastAsia"/>
          <w:rtl/>
        </w:rPr>
        <w:t>ומצבת</w:t>
      </w:r>
      <w:r w:rsidRPr="00FB6C4D">
        <w:rPr>
          <w:rtl/>
        </w:rPr>
        <w:t xml:space="preserve"> </w:t>
      </w:r>
      <w:r w:rsidRPr="00FB6C4D">
        <w:rPr>
          <w:rFonts w:hint="eastAsia"/>
          <w:rtl/>
        </w:rPr>
        <w:t>כוח</w:t>
      </w:r>
      <w:r w:rsidRPr="00FB6C4D">
        <w:rPr>
          <w:rtl/>
        </w:rPr>
        <w:t xml:space="preserve"> </w:t>
      </w:r>
      <w:r w:rsidRPr="00FB6C4D">
        <w:rPr>
          <w:rFonts w:hint="eastAsia"/>
          <w:rtl/>
        </w:rPr>
        <w:t>האדם</w:t>
      </w:r>
      <w:r w:rsidRPr="00FB6C4D">
        <w:rPr>
          <w:rtl/>
        </w:rPr>
        <w:t xml:space="preserve"> </w:t>
      </w:r>
      <w:r w:rsidRPr="00FB6C4D">
        <w:rPr>
          <w:rFonts w:hint="eastAsia"/>
          <w:rtl/>
        </w:rPr>
        <w:t>של</w:t>
      </w:r>
      <w:r w:rsidRPr="00FB6C4D">
        <w:rPr>
          <w:rtl/>
        </w:rPr>
        <w:t xml:space="preserve"> </w:t>
      </w:r>
      <w:r w:rsidRPr="00FB6C4D">
        <w:rPr>
          <w:rFonts w:hint="eastAsia"/>
          <w:rtl/>
        </w:rPr>
        <w:t>ע</w:t>
      </w:r>
      <w:r w:rsidRPr="00FB6C4D">
        <w:rPr>
          <w:rFonts w:hint="cs"/>
          <w:rtl/>
        </w:rPr>
        <w:t>ו</w:t>
      </w:r>
      <w:r w:rsidRPr="00FB6C4D">
        <w:rPr>
          <w:rFonts w:hint="eastAsia"/>
          <w:rtl/>
        </w:rPr>
        <w:t>בדי</w:t>
      </w:r>
      <w:r w:rsidRPr="00FB6C4D">
        <w:rPr>
          <w:rtl/>
        </w:rPr>
        <w:t xml:space="preserve"> </w:t>
      </w:r>
      <w:r w:rsidRPr="00FB6C4D">
        <w:rPr>
          <w:rFonts w:hint="eastAsia"/>
          <w:rtl/>
        </w:rPr>
        <w:t>שירות</w:t>
      </w:r>
      <w:r w:rsidRPr="00FB6C4D">
        <w:rPr>
          <w:rtl/>
        </w:rPr>
        <w:t xml:space="preserve"> </w:t>
      </w:r>
      <w:r w:rsidRPr="00FB6C4D">
        <w:rPr>
          <w:rFonts w:hint="eastAsia"/>
          <w:rtl/>
        </w:rPr>
        <w:t>החוץ</w:t>
      </w:r>
      <w:r w:rsidRPr="00FB6C4D">
        <w:rPr>
          <w:rtl/>
        </w:rPr>
        <w:t xml:space="preserve"> </w:t>
      </w:r>
      <w:r w:rsidRPr="00FB6C4D">
        <w:rPr>
          <w:rFonts w:hint="eastAsia"/>
          <w:rtl/>
        </w:rPr>
        <w:t>ב</w:t>
      </w:r>
      <w:r w:rsidRPr="00FB6C4D">
        <w:rPr>
          <w:rtl/>
        </w:rPr>
        <w:t xml:space="preserve">-2007 </w:t>
      </w:r>
      <w:r w:rsidRPr="00FB6C4D">
        <w:rPr>
          <w:rFonts w:hint="eastAsia"/>
          <w:rtl/>
        </w:rPr>
        <w:t>וב</w:t>
      </w:r>
      <w:r w:rsidRPr="00FB6C4D">
        <w:rPr>
          <w:rtl/>
        </w:rPr>
        <w:t>-2011</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716"/>
        <w:gridCol w:w="717"/>
        <w:gridCol w:w="786"/>
        <w:gridCol w:w="786"/>
        <w:gridCol w:w="717"/>
        <w:gridCol w:w="717"/>
        <w:gridCol w:w="786"/>
        <w:gridCol w:w="786"/>
      </w:tblGrid>
      <w:tr w:rsidTr="0083543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vMerge w:val="restart"/>
            <w:tcBorders>
              <w:top w:val="single" w:sz="12" w:space="0" w:color="auto"/>
              <w:left w:val="single" w:sz="12" w:space="0" w:color="auto"/>
              <w:bottom w:val="single" w:sz="4" w:space="0" w:color="auto"/>
            </w:tcBorders>
            <w:shd w:val="pct10" w:color="auto" w:fill="auto"/>
            <w:vAlign w:val="bottom"/>
          </w:tcPr>
          <w:p w:rsidR="003E1CD8" w:rsidRPr="0083543F" w:rsidP="0083543F">
            <w:pPr>
              <w:pStyle w:val="Heading3"/>
              <w:widowControl/>
              <w:spacing w:before="40" w:after="40" w:line="220" w:lineRule="exact"/>
              <w:jc w:val="center"/>
              <w:rPr>
                <w:rFonts w:eastAsia="Calibri" w:cs="FrankRuehl"/>
                <w:b w:val="0"/>
                <w:bCs w:val="0"/>
                <w:szCs w:val="20"/>
                <w:rtl/>
              </w:rPr>
            </w:pPr>
          </w:p>
        </w:tc>
        <w:tc>
          <w:tcPr>
            <w:tcW w:w="0" w:type="auto"/>
            <w:gridSpan w:val="2"/>
            <w:tcBorders>
              <w:top w:val="single" w:sz="12" w:space="0" w:color="auto"/>
              <w:bottom w:val="single" w:sz="4"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eastAsia"/>
                <w:szCs w:val="20"/>
                <w:rtl/>
              </w:rPr>
              <w:t>תקן</w:t>
            </w:r>
            <w:r w:rsidRPr="0083543F">
              <w:rPr>
                <w:rFonts w:eastAsia="Calibri" w:cs="FrankRuehl"/>
                <w:szCs w:val="20"/>
                <w:rtl/>
              </w:rPr>
              <w:t xml:space="preserve"> </w:t>
            </w:r>
            <w:r w:rsidRPr="0083543F">
              <w:rPr>
                <w:rFonts w:eastAsia="Calibri" w:cs="FrankRuehl" w:hint="eastAsia"/>
                <w:szCs w:val="20"/>
                <w:rtl/>
              </w:rPr>
              <w:t>עובדי</w:t>
            </w:r>
            <w:r w:rsidRPr="0083543F">
              <w:rPr>
                <w:rFonts w:eastAsia="Calibri" w:cs="FrankRuehl"/>
                <w:szCs w:val="20"/>
                <w:rtl/>
              </w:rPr>
              <w:t xml:space="preserve"> ש</w:t>
            </w:r>
            <w:r w:rsidRPr="0083543F">
              <w:rPr>
                <w:rFonts w:eastAsia="Calibri" w:cs="FrankRuehl" w:hint="cs"/>
                <w:szCs w:val="20"/>
                <w:rtl/>
              </w:rPr>
              <w:t>י</w:t>
            </w:r>
            <w:r w:rsidRPr="0083543F">
              <w:rPr>
                <w:rFonts w:eastAsia="Calibri" w:cs="FrankRuehl"/>
                <w:szCs w:val="20"/>
                <w:rtl/>
              </w:rPr>
              <w:t xml:space="preserve">רות </w:t>
            </w:r>
            <w:r w:rsidR="0083543F">
              <w:rPr>
                <w:rFonts w:eastAsia="Calibri" w:cs="FrankRuehl" w:hint="cs"/>
                <w:szCs w:val="20"/>
                <w:rtl/>
              </w:rPr>
              <w:br/>
            </w:r>
            <w:r w:rsidRPr="0083543F">
              <w:rPr>
                <w:rFonts w:eastAsia="Calibri" w:cs="FrankRuehl"/>
                <w:szCs w:val="20"/>
                <w:rtl/>
              </w:rPr>
              <w:t>החוץ המדיני</w:t>
            </w:r>
          </w:p>
        </w:tc>
        <w:tc>
          <w:tcPr>
            <w:tcW w:w="0" w:type="auto"/>
            <w:gridSpan w:val="2"/>
            <w:tcBorders>
              <w:top w:val="single" w:sz="12" w:space="0" w:color="auto"/>
              <w:bottom w:val="single" w:sz="4"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eastAsia"/>
                <w:szCs w:val="20"/>
                <w:rtl/>
              </w:rPr>
              <w:t>מצבת</w:t>
            </w:r>
            <w:r w:rsidRPr="0083543F">
              <w:rPr>
                <w:rFonts w:eastAsia="Calibri" w:cs="FrankRuehl"/>
                <w:szCs w:val="20"/>
                <w:rtl/>
              </w:rPr>
              <w:t xml:space="preserve"> עובדי ש</w:t>
            </w:r>
            <w:r w:rsidRPr="0083543F">
              <w:rPr>
                <w:rFonts w:eastAsia="Calibri" w:cs="FrankRuehl" w:hint="cs"/>
                <w:szCs w:val="20"/>
                <w:rtl/>
              </w:rPr>
              <w:t>י</w:t>
            </w:r>
            <w:r w:rsidRPr="0083543F">
              <w:rPr>
                <w:rFonts w:eastAsia="Calibri" w:cs="FrankRuehl"/>
                <w:szCs w:val="20"/>
                <w:rtl/>
              </w:rPr>
              <w:t xml:space="preserve">רות </w:t>
            </w:r>
            <w:r w:rsidR="0083543F">
              <w:rPr>
                <w:rFonts w:eastAsia="Calibri" w:cs="FrankRuehl" w:hint="cs"/>
                <w:szCs w:val="20"/>
                <w:rtl/>
              </w:rPr>
              <w:br/>
            </w:r>
            <w:r w:rsidRPr="0083543F">
              <w:rPr>
                <w:rFonts w:eastAsia="Calibri" w:cs="FrankRuehl"/>
                <w:szCs w:val="20"/>
                <w:rtl/>
              </w:rPr>
              <w:t>החוץ המדיני</w:t>
            </w:r>
          </w:p>
        </w:tc>
        <w:tc>
          <w:tcPr>
            <w:tcW w:w="0" w:type="auto"/>
            <w:gridSpan w:val="2"/>
            <w:tcBorders>
              <w:top w:val="single" w:sz="12" w:space="0" w:color="auto"/>
              <w:bottom w:val="single" w:sz="4"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eastAsia"/>
                <w:szCs w:val="20"/>
                <w:rtl/>
              </w:rPr>
              <w:t>תקן</w:t>
            </w:r>
            <w:r w:rsidRPr="0083543F">
              <w:rPr>
                <w:rFonts w:eastAsia="Calibri" w:cs="FrankRuehl"/>
                <w:szCs w:val="20"/>
                <w:rtl/>
              </w:rPr>
              <w:t xml:space="preserve"> </w:t>
            </w:r>
            <w:r w:rsidRPr="0083543F">
              <w:rPr>
                <w:rFonts w:eastAsia="Calibri" w:cs="FrankRuehl" w:hint="eastAsia"/>
                <w:szCs w:val="20"/>
                <w:rtl/>
              </w:rPr>
              <w:t>עובדי</w:t>
            </w:r>
            <w:r w:rsidRPr="0083543F">
              <w:rPr>
                <w:rFonts w:eastAsia="Calibri" w:cs="FrankRuehl"/>
                <w:szCs w:val="20"/>
                <w:rtl/>
              </w:rPr>
              <w:t xml:space="preserve"> </w:t>
            </w:r>
            <w:r w:rsidRPr="0083543F">
              <w:rPr>
                <w:rFonts w:eastAsia="Calibri" w:cs="FrankRuehl" w:hint="eastAsia"/>
                <w:szCs w:val="20"/>
                <w:rtl/>
              </w:rPr>
              <w:t>ש</w:t>
            </w:r>
            <w:r w:rsidRPr="0083543F">
              <w:rPr>
                <w:rFonts w:eastAsia="Calibri" w:cs="FrankRuehl" w:hint="cs"/>
                <w:szCs w:val="20"/>
                <w:rtl/>
              </w:rPr>
              <w:t>י</w:t>
            </w:r>
            <w:r w:rsidRPr="0083543F">
              <w:rPr>
                <w:rFonts w:eastAsia="Calibri" w:cs="FrankRuehl" w:hint="eastAsia"/>
                <w:szCs w:val="20"/>
                <w:rtl/>
              </w:rPr>
              <w:t>רות</w:t>
            </w:r>
            <w:r w:rsidRPr="0083543F">
              <w:rPr>
                <w:rFonts w:eastAsia="Calibri" w:cs="FrankRuehl"/>
                <w:szCs w:val="20"/>
                <w:rtl/>
              </w:rPr>
              <w:t xml:space="preserve"> </w:t>
            </w:r>
            <w:r w:rsidR="0083543F">
              <w:rPr>
                <w:rFonts w:eastAsia="Calibri" w:cs="FrankRuehl" w:hint="cs"/>
                <w:szCs w:val="20"/>
                <w:rtl/>
              </w:rPr>
              <w:br/>
            </w:r>
            <w:r w:rsidRPr="0083543F">
              <w:rPr>
                <w:rFonts w:eastAsia="Calibri" w:cs="FrankRuehl" w:hint="eastAsia"/>
                <w:szCs w:val="20"/>
                <w:rtl/>
              </w:rPr>
              <w:t>החוץ</w:t>
            </w:r>
            <w:r w:rsidRPr="0083543F">
              <w:rPr>
                <w:rFonts w:eastAsia="Calibri" w:cs="FrankRuehl"/>
                <w:szCs w:val="20"/>
                <w:rtl/>
              </w:rPr>
              <w:t xml:space="preserve"> </w:t>
            </w:r>
            <w:r w:rsidRPr="0083543F">
              <w:rPr>
                <w:rFonts w:eastAsia="Calibri" w:cs="FrankRuehl" w:hint="eastAsia"/>
                <w:szCs w:val="20"/>
                <w:rtl/>
              </w:rPr>
              <w:t>המ</w:t>
            </w:r>
            <w:r w:rsidRPr="0083543F">
              <w:rPr>
                <w:rFonts w:eastAsia="Calibri" w:cs="FrankRuehl" w:hint="cs"/>
                <w:szCs w:val="20"/>
                <w:rtl/>
              </w:rPr>
              <w:t>י</w:t>
            </w:r>
            <w:r w:rsidRPr="0083543F">
              <w:rPr>
                <w:rFonts w:eastAsia="Calibri" w:cs="FrankRuehl" w:hint="eastAsia"/>
                <w:szCs w:val="20"/>
                <w:rtl/>
              </w:rPr>
              <w:t>נהלי</w:t>
            </w:r>
          </w:p>
        </w:tc>
        <w:tc>
          <w:tcPr>
            <w:tcW w:w="0" w:type="auto"/>
            <w:gridSpan w:val="2"/>
            <w:tcBorders>
              <w:top w:val="single" w:sz="12" w:space="0" w:color="auto"/>
              <w:bottom w:val="single" w:sz="4" w:space="0" w:color="auto"/>
              <w:right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eastAsia"/>
                <w:szCs w:val="20"/>
                <w:rtl/>
              </w:rPr>
              <w:t>מצבת</w:t>
            </w:r>
            <w:r w:rsidRPr="0083543F">
              <w:rPr>
                <w:rFonts w:eastAsia="Calibri" w:cs="FrankRuehl"/>
                <w:szCs w:val="20"/>
                <w:rtl/>
              </w:rPr>
              <w:t xml:space="preserve"> </w:t>
            </w:r>
            <w:r w:rsidRPr="0083543F">
              <w:rPr>
                <w:rFonts w:eastAsia="Calibri" w:cs="FrankRuehl" w:hint="eastAsia"/>
                <w:szCs w:val="20"/>
                <w:rtl/>
              </w:rPr>
              <w:t>עובדי</w:t>
            </w:r>
            <w:r w:rsidRPr="0083543F">
              <w:rPr>
                <w:rFonts w:eastAsia="Calibri" w:cs="FrankRuehl"/>
                <w:szCs w:val="20"/>
                <w:rtl/>
              </w:rPr>
              <w:t xml:space="preserve"> </w:t>
            </w:r>
            <w:r w:rsidRPr="0083543F">
              <w:rPr>
                <w:rFonts w:eastAsia="Calibri" w:cs="FrankRuehl" w:hint="eastAsia"/>
                <w:szCs w:val="20"/>
                <w:rtl/>
              </w:rPr>
              <w:t>ש</w:t>
            </w:r>
            <w:r w:rsidRPr="0083543F">
              <w:rPr>
                <w:rFonts w:eastAsia="Calibri" w:cs="FrankRuehl" w:hint="cs"/>
                <w:szCs w:val="20"/>
                <w:rtl/>
              </w:rPr>
              <w:t>י</w:t>
            </w:r>
            <w:r w:rsidRPr="0083543F">
              <w:rPr>
                <w:rFonts w:eastAsia="Calibri" w:cs="FrankRuehl" w:hint="eastAsia"/>
                <w:szCs w:val="20"/>
                <w:rtl/>
              </w:rPr>
              <w:t>רות</w:t>
            </w:r>
            <w:r w:rsidRPr="0083543F">
              <w:rPr>
                <w:rFonts w:eastAsia="Calibri" w:cs="FrankRuehl"/>
                <w:szCs w:val="20"/>
                <w:rtl/>
              </w:rPr>
              <w:t xml:space="preserve"> </w:t>
            </w:r>
            <w:r w:rsidR="0083543F">
              <w:rPr>
                <w:rFonts w:eastAsia="Calibri" w:cs="FrankRuehl" w:hint="cs"/>
                <w:szCs w:val="20"/>
                <w:rtl/>
              </w:rPr>
              <w:br/>
            </w:r>
            <w:r w:rsidRPr="0083543F">
              <w:rPr>
                <w:rFonts w:eastAsia="Calibri" w:cs="FrankRuehl" w:hint="eastAsia"/>
                <w:szCs w:val="20"/>
                <w:rtl/>
              </w:rPr>
              <w:t>החוץ</w:t>
            </w:r>
            <w:r w:rsidRPr="0083543F">
              <w:rPr>
                <w:rFonts w:eastAsia="Calibri" w:cs="FrankRuehl"/>
                <w:szCs w:val="20"/>
                <w:rtl/>
              </w:rPr>
              <w:t xml:space="preserve"> </w:t>
            </w:r>
            <w:r w:rsidRPr="0083543F">
              <w:rPr>
                <w:rFonts w:eastAsia="Calibri" w:cs="FrankRuehl" w:hint="eastAsia"/>
                <w:szCs w:val="20"/>
                <w:rtl/>
              </w:rPr>
              <w:t>המ</w:t>
            </w:r>
            <w:r w:rsidRPr="0083543F">
              <w:rPr>
                <w:rFonts w:eastAsia="Calibri" w:cs="FrankRuehl" w:hint="cs"/>
                <w:szCs w:val="20"/>
                <w:rtl/>
              </w:rPr>
              <w:t>י</w:t>
            </w:r>
            <w:r w:rsidRPr="0083543F">
              <w:rPr>
                <w:rFonts w:eastAsia="Calibri" w:cs="FrankRuehl" w:hint="eastAsia"/>
                <w:szCs w:val="20"/>
                <w:rtl/>
              </w:rPr>
              <w:t>נהלי</w:t>
            </w:r>
          </w:p>
        </w:tc>
      </w:tr>
      <w:tr w:rsidTr="0083543F">
        <w:tblPrEx>
          <w:tblW w:w="6691" w:type="dxa"/>
          <w:jc w:val="center"/>
          <w:tblLook w:val="04A0"/>
        </w:tblPrEx>
        <w:trPr>
          <w:jc w:val="center"/>
        </w:trPr>
        <w:tc>
          <w:tcPr>
            <w:tcW w:w="0" w:type="auto"/>
            <w:vMerge/>
            <w:tcBorders>
              <w:top w:val="single" w:sz="4" w:space="0" w:color="auto"/>
              <w:left w:val="single" w:sz="12" w:space="0" w:color="auto"/>
              <w:bottom w:val="single" w:sz="12" w:space="0" w:color="auto"/>
            </w:tcBorders>
            <w:shd w:val="pct10" w:color="auto" w:fill="auto"/>
            <w:vAlign w:val="bottom"/>
          </w:tcPr>
          <w:p w:rsidR="003E1CD8" w:rsidRPr="0083543F" w:rsidP="0083543F">
            <w:pPr>
              <w:pStyle w:val="Heading3"/>
              <w:widowControl/>
              <w:spacing w:before="40" w:after="40" w:line="220" w:lineRule="exact"/>
              <w:jc w:val="center"/>
              <w:rPr>
                <w:rFonts w:eastAsia="Calibri" w:cs="FrankRuehl"/>
                <w:b w:val="0"/>
                <w:bCs w:val="0"/>
                <w:szCs w:val="20"/>
                <w:rtl/>
              </w:rPr>
            </w:pP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2007</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2011</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2007</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2011</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2007</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2011</w:t>
            </w:r>
          </w:p>
        </w:tc>
        <w:tc>
          <w:tcPr>
            <w:tcW w:w="0" w:type="auto"/>
            <w:tcBorders>
              <w:top w:val="single" w:sz="4" w:space="0" w:color="auto"/>
              <w:bottom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2007</w:t>
            </w:r>
          </w:p>
        </w:tc>
        <w:tc>
          <w:tcPr>
            <w:tcW w:w="0" w:type="auto"/>
            <w:tcBorders>
              <w:top w:val="single" w:sz="4" w:space="0" w:color="auto"/>
              <w:bottom w:val="single" w:sz="12" w:space="0" w:color="auto"/>
              <w:right w:val="single" w:sz="12" w:space="0" w:color="auto"/>
            </w:tcBorders>
            <w:shd w:val="pct10" w:color="auto" w:fill="auto"/>
            <w:vAlign w:val="bottom"/>
          </w:tcPr>
          <w:p w:rsidR="003E1CD8" w:rsidRPr="0083543F" w:rsidP="0083543F">
            <w:pPr>
              <w:pStyle w:val="KOT4"/>
              <w:spacing w:before="40" w:after="40" w:line="220" w:lineRule="exact"/>
              <w:jc w:val="center"/>
              <w:rPr>
                <w:rFonts w:eastAsia="Calibri" w:cs="FrankRuehl"/>
                <w:rtl/>
              </w:rPr>
            </w:pPr>
            <w:r w:rsidRPr="0083543F">
              <w:rPr>
                <w:rFonts w:eastAsia="Calibri" w:cs="FrankRuehl" w:hint="cs"/>
                <w:szCs w:val="20"/>
                <w:rtl/>
              </w:rPr>
              <w:t>2011</w:t>
            </w:r>
          </w:p>
        </w:tc>
      </w:tr>
      <w:tr w:rsidTr="0083543F">
        <w:tblPrEx>
          <w:tblW w:w="6691" w:type="dxa"/>
          <w:jc w:val="center"/>
          <w:tblLook w:val="04A0"/>
        </w:tblPrEx>
        <w:trPr>
          <w:jc w:val="center"/>
        </w:trPr>
        <w:tc>
          <w:tcPr>
            <w:tcW w:w="0" w:type="auto"/>
            <w:tcBorders>
              <w:top w:val="single" w:sz="12" w:space="0" w:color="auto"/>
              <w:left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b w:val="0"/>
                <w:bCs w:val="0"/>
                <w:rtl/>
              </w:rPr>
            </w:pPr>
            <w:r w:rsidRPr="0083543F">
              <w:rPr>
                <w:rFonts w:eastAsia="Calibri" w:cs="FrankRuehl" w:hint="eastAsia"/>
                <w:b w:val="0"/>
                <w:bCs w:val="0"/>
                <w:szCs w:val="20"/>
                <w:rtl/>
              </w:rPr>
              <w:t>בארץ</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260</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257</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190</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247</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282</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308</w:t>
            </w:r>
          </w:p>
        </w:tc>
        <w:tc>
          <w:tcPr>
            <w:tcW w:w="0" w:type="auto"/>
            <w:tcBorders>
              <w:top w:val="single" w:sz="12" w:space="0" w:color="auto"/>
              <w:bottom w:val="nil"/>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115</w:t>
            </w:r>
          </w:p>
        </w:tc>
        <w:tc>
          <w:tcPr>
            <w:tcW w:w="0" w:type="auto"/>
            <w:tcBorders>
              <w:top w:val="single" w:sz="12" w:space="0" w:color="auto"/>
              <w:bottom w:val="nil"/>
              <w:right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307</w:t>
            </w:r>
          </w:p>
        </w:tc>
      </w:tr>
      <w:tr w:rsidTr="0083543F">
        <w:tblPrEx>
          <w:tblW w:w="6691" w:type="dxa"/>
          <w:jc w:val="center"/>
          <w:tblLook w:val="04A0"/>
        </w:tblPrEx>
        <w:trPr>
          <w:jc w:val="center"/>
        </w:trPr>
        <w:tc>
          <w:tcPr>
            <w:tcW w:w="0" w:type="auto"/>
            <w:tcBorders>
              <w:top w:val="nil"/>
              <w:left w:val="single" w:sz="12" w:space="0" w:color="auto"/>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b w:val="0"/>
                <w:bCs w:val="0"/>
                <w:rtl/>
              </w:rPr>
            </w:pPr>
            <w:r w:rsidRPr="0083543F">
              <w:rPr>
                <w:rFonts w:eastAsia="Calibri" w:cs="FrankRuehl" w:hint="eastAsia"/>
                <w:b w:val="0"/>
                <w:bCs w:val="0"/>
                <w:szCs w:val="20"/>
                <w:rtl/>
              </w:rPr>
              <w:t>בחו</w:t>
            </w:r>
            <w:r w:rsidRPr="0083543F">
              <w:rPr>
                <w:rFonts w:eastAsia="Calibri" w:cs="FrankRuehl"/>
                <w:b w:val="0"/>
                <w:bCs w:val="0"/>
                <w:szCs w:val="20"/>
                <w:rtl/>
              </w:rPr>
              <w:t>"ל</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225</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273</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186</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198</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100</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108</w:t>
            </w:r>
          </w:p>
        </w:tc>
        <w:tc>
          <w:tcPr>
            <w:tcW w:w="0" w:type="auto"/>
            <w:tcBorders>
              <w:top w:val="nil"/>
              <w:bottom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61</w:t>
            </w:r>
          </w:p>
        </w:tc>
        <w:tc>
          <w:tcPr>
            <w:tcW w:w="0" w:type="auto"/>
            <w:tcBorders>
              <w:top w:val="nil"/>
              <w:bottom w:val="single" w:sz="12" w:space="0" w:color="auto"/>
              <w:right w:val="single" w:sz="12" w:space="0" w:color="auto"/>
            </w:tcBorders>
            <w:shd w:val="clear"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bCs w:val="0"/>
                <w:szCs w:val="20"/>
                <w:rtl/>
              </w:rPr>
              <w:t>122</w:t>
            </w:r>
          </w:p>
        </w:tc>
      </w:tr>
      <w:tr w:rsidTr="0083543F">
        <w:tblPrEx>
          <w:tblW w:w="6691" w:type="dxa"/>
          <w:jc w:val="center"/>
          <w:tblLook w:val="04A0"/>
        </w:tblPrEx>
        <w:trPr>
          <w:jc w:val="center"/>
        </w:trPr>
        <w:tc>
          <w:tcPr>
            <w:tcW w:w="0" w:type="auto"/>
            <w:tcBorders>
              <w:top w:val="single" w:sz="12" w:space="0" w:color="auto"/>
              <w:left w:val="single" w:sz="12" w:space="0" w:color="auto"/>
              <w:bottom w:val="single" w:sz="12" w:space="0" w:color="auto"/>
            </w:tcBorders>
            <w:shd w:val="pct10" w:color="auto" w:fill="auto"/>
            <w:vAlign w:val="bottom"/>
          </w:tcPr>
          <w:p w:rsidR="003E1CD8" w:rsidRPr="0083543F" w:rsidP="0083543F">
            <w:pPr>
              <w:pStyle w:val="KOT4"/>
              <w:spacing w:before="40" w:after="40" w:line="220" w:lineRule="exact"/>
              <w:jc w:val="right"/>
              <w:rPr>
                <w:rFonts w:eastAsia="Calibri" w:cs="FrankRuehl"/>
                <w:rtl/>
              </w:rPr>
            </w:pPr>
            <w:r w:rsidRPr="0083543F">
              <w:rPr>
                <w:rFonts w:eastAsia="Calibri" w:cs="FrankRuehl" w:hint="eastAsia"/>
                <w:szCs w:val="20"/>
                <w:rtl/>
              </w:rPr>
              <w:t>סה</w:t>
            </w:r>
            <w:r w:rsidRPr="0083543F">
              <w:rPr>
                <w:rFonts w:eastAsia="Calibri" w:cs="FrankRuehl"/>
                <w:szCs w:val="20"/>
                <w:rtl/>
              </w:rPr>
              <w:t>"כ</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485</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530</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376</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445</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382</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416</w:t>
            </w:r>
          </w:p>
        </w:tc>
        <w:tc>
          <w:tcPr>
            <w:tcW w:w="0" w:type="auto"/>
            <w:tcBorders>
              <w:top w:val="single" w:sz="12" w:space="0" w:color="auto"/>
              <w:bottom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176</w:t>
            </w:r>
          </w:p>
        </w:tc>
        <w:tc>
          <w:tcPr>
            <w:tcW w:w="0" w:type="auto"/>
            <w:tcBorders>
              <w:top w:val="single" w:sz="12" w:space="0" w:color="auto"/>
              <w:bottom w:val="single" w:sz="12" w:space="0" w:color="auto"/>
              <w:right w:val="single" w:sz="12" w:space="0" w:color="auto"/>
            </w:tcBorders>
            <w:shd w:val="pct10" w:color="auto" w:fill="auto"/>
            <w:vAlign w:val="bottom"/>
          </w:tcPr>
          <w:p w:rsidR="003E1CD8" w:rsidRPr="0083543F" w:rsidP="0083543F">
            <w:pPr>
              <w:pStyle w:val="KOT4"/>
              <w:spacing w:before="40" w:after="40" w:line="220" w:lineRule="exact"/>
              <w:rPr>
                <w:rFonts w:eastAsia="Calibri" w:cs="FrankRuehl"/>
                <w:rtl/>
              </w:rPr>
            </w:pPr>
            <w:r w:rsidRPr="0083543F">
              <w:rPr>
                <w:rFonts w:eastAsia="Calibri" w:cs="FrankRuehl" w:hint="cs"/>
                <w:szCs w:val="20"/>
                <w:rtl/>
              </w:rPr>
              <w:t>429</w:t>
            </w:r>
          </w:p>
        </w:tc>
      </w:tr>
    </w:tbl>
    <w:p w:rsidR="003E1CD8" w:rsidRPr="00FB6C4D" w:rsidP="0083543F">
      <w:pPr>
        <w:spacing w:before="240" w:after="120" w:line="230" w:lineRule="exact"/>
        <w:ind w:left="340"/>
        <w:jc w:val="both"/>
        <w:rPr>
          <w:rFonts w:cs="FrankRuehl"/>
          <w:sz w:val="20"/>
          <w:szCs w:val="22"/>
          <w:rtl/>
        </w:rPr>
      </w:pPr>
      <w:r w:rsidRPr="00FB6C4D">
        <w:rPr>
          <w:rFonts w:cs="FrankRuehl" w:hint="cs"/>
          <w:sz w:val="20"/>
          <w:szCs w:val="22"/>
          <w:rtl/>
        </w:rPr>
        <w:t>מן הנתונים האמורים עולה שמצבת עובדי שירות החוץ המדיני בשנת 2007 הייתה בחסר של כ-22.5% לעומת התקן; בשנת 2011 החסר התמלא במעט והסתכם בכ-16% לעומת התקן. לעומת זאת, בשנת 2007 הייתה מצבת עובדי שירות החוץ המינהלי בחסר של כ-54% ביחס לתקן ואילו בשנת 2011 מצבת כוח האדם הייתה גבוהה מהתקן בכ-3.1%.</w:t>
      </w:r>
    </w:p>
    <w:p w:rsidR="003E1CD8" w:rsidRPr="00FB6C4D" w:rsidP="0083543F">
      <w:pPr>
        <w:spacing w:after="120" w:line="230" w:lineRule="exact"/>
        <w:ind w:left="340"/>
        <w:jc w:val="both"/>
        <w:rPr>
          <w:rFonts w:cs="FrankRuehl"/>
          <w:sz w:val="20"/>
          <w:szCs w:val="22"/>
          <w:rtl/>
        </w:rPr>
      </w:pPr>
      <w:r w:rsidRPr="00FB6C4D">
        <w:rPr>
          <w:rFonts w:cs="FrankRuehl" w:hint="eastAsia"/>
          <w:sz w:val="20"/>
          <w:szCs w:val="22"/>
          <w:rtl/>
        </w:rPr>
        <w:t>בסיכום</w:t>
      </w:r>
      <w:r w:rsidRPr="00FB6C4D">
        <w:rPr>
          <w:rFonts w:cs="FrankRuehl"/>
          <w:sz w:val="20"/>
          <w:szCs w:val="22"/>
          <w:rtl/>
        </w:rPr>
        <w:t xml:space="preserve"> דיון</w:t>
      </w:r>
      <w:r w:rsidRPr="00FB6C4D">
        <w:rPr>
          <w:rFonts w:cs="FrankRuehl" w:hint="cs"/>
          <w:sz w:val="20"/>
          <w:szCs w:val="22"/>
          <w:rtl/>
        </w:rPr>
        <w:t xml:space="preserve"> של</w:t>
      </w:r>
      <w:r w:rsidRPr="00FB6C4D">
        <w:rPr>
          <w:rFonts w:cs="FrankRuehl"/>
          <w:sz w:val="20"/>
          <w:szCs w:val="22"/>
          <w:rtl/>
        </w:rPr>
        <w:t xml:space="preserve"> הנהלת המשרד בהשתתפות שר החוץ מיולי 2012 נכתב מפי המנכ"ל דאז כי "התווספו כ-100 עובדים ב[שירות ה]חוץ מנהלי, על חשבון משרות מדיניות. כרגע, המשרות </w:t>
      </w:r>
      <w:r w:rsidRPr="00FB6C4D">
        <w:rPr>
          <w:rFonts w:cs="FrankRuehl" w:hint="eastAsia"/>
          <w:sz w:val="20"/>
          <w:szCs w:val="22"/>
          <w:rtl/>
        </w:rPr>
        <w:t>ממלאות</w:t>
      </w:r>
      <w:r w:rsidRPr="00FB6C4D">
        <w:rPr>
          <w:rFonts w:cs="FrankRuehl"/>
          <w:sz w:val="20"/>
          <w:szCs w:val="22"/>
          <w:rtl/>
        </w:rPr>
        <w:t xml:space="preserve"> </w:t>
      </w:r>
      <w:r w:rsidRPr="00FB6C4D">
        <w:rPr>
          <w:rFonts w:cs="FrankRuehl" w:hint="eastAsia"/>
          <w:sz w:val="20"/>
          <w:szCs w:val="22"/>
          <w:rtl/>
        </w:rPr>
        <w:t>את</w:t>
      </w:r>
      <w:r w:rsidRPr="00FB6C4D">
        <w:rPr>
          <w:rFonts w:cs="FrankRuehl"/>
          <w:sz w:val="20"/>
          <w:szCs w:val="22"/>
          <w:rtl/>
        </w:rPr>
        <w:t xml:space="preserve"> </w:t>
      </w:r>
      <w:r w:rsidRPr="00FB6C4D">
        <w:rPr>
          <w:rFonts w:cs="FrankRuehl" w:hint="eastAsia"/>
          <w:sz w:val="20"/>
          <w:szCs w:val="22"/>
          <w:rtl/>
        </w:rPr>
        <w:t>התקינה</w:t>
      </w:r>
      <w:r w:rsidRPr="00FB6C4D">
        <w:rPr>
          <w:rFonts w:cs="FrankRuehl"/>
          <w:sz w:val="20"/>
          <w:szCs w:val="22"/>
          <w:rtl/>
        </w:rPr>
        <w:t xml:space="preserve"> </w:t>
      </w:r>
      <w:r w:rsidRPr="00FB6C4D">
        <w:rPr>
          <w:rFonts w:cs="FrankRuehl" w:hint="eastAsia"/>
          <w:sz w:val="20"/>
          <w:szCs w:val="22"/>
          <w:rtl/>
        </w:rPr>
        <w:t>ולא</w:t>
      </w:r>
      <w:r w:rsidRPr="00FB6C4D">
        <w:rPr>
          <w:rFonts w:cs="FrankRuehl"/>
          <w:sz w:val="20"/>
          <w:szCs w:val="22"/>
          <w:rtl/>
        </w:rPr>
        <w:t xml:space="preserve"> </w:t>
      </w:r>
      <w:r w:rsidRPr="00FB6C4D">
        <w:rPr>
          <w:rFonts w:cs="FrankRuehl" w:hint="eastAsia"/>
          <w:sz w:val="20"/>
          <w:szCs w:val="22"/>
          <w:rtl/>
        </w:rPr>
        <w:t>ניתן</w:t>
      </w:r>
      <w:r w:rsidRPr="00FB6C4D">
        <w:rPr>
          <w:rFonts w:cs="FrankRuehl"/>
          <w:sz w:val="20"/>
          <w:szCs w:val="22"/>
          <w:rtl/>
        </w:rPr>
        <w:t xml:space="preserve"> </w:t>
      </w:r>
      <w:r w:rsidRPr="00FB6C4D">
        <w:rPr>
          <w:rFonts w:cs="FrankRuehl" w:hint="eastAsia"/>
          <w:sz w:val="20"/>
          <w:szCs w:val="22"/>
          <w:rtl/>
        </w:rPr>
        <w:t>לגייס</w:t>
      </w:r>
      <w:r w:rsidRPr="00FB6C4D">
        <w:rPr>
          <w:rFonts w:cs="FrankRuehl"/>
          <w:sz w:val="20"/>
          <w:szCs w:val="22"/>
          <w:rtl/>
        </w:rPr>
        <w:t xml:space="preserve"> </w:t>
      </w:r>
      <w:r w:rsidRPr="00FB6C4D">
        <w:rPr>
          <w:rFonts w:cs="FrankRuehl" w:hint="eastAsia"/>
          <w:sz w:val="20"/>
          <w:szCs w:val="22"/>
          <w:rtl/>
        </w:rPr>
        <w:t>כוח</w:t>
      </w:r>
      <w:r w:rsidRPr="00FB6C4D">
        <w:rPr>
          <w:rFonts w:cs="FrankRuehl"/>
          <w:sz w:val="20"/>
          <w:szCs w:val="22"/>
          <w:rtl/>
        </w:rPr>
        <w:t xml:space="preserve"> </w:t>
      </w:r>
      <w:r w:rsidRPr="00FB6C4D">
        <w:rPr>
          <w:rFonts w:cs="FrankRuehl" w:hint="eastAsia"/>
          <w:sz w:val="20"/>
          <w:szCs w:val="22"/>
          <w:rtl/>
        </w:rPr>
        <w:t>אדם</w:t>
      </w:r>
      <w:r w:rsidRPr="00FB6C4D">
        <w:rPr>
          <w:rFonts w:cs="FrankRuehl"/>
          <w:sz w:val="20"/>
          <w:szCs w:val="22"/>
          <w:rtl/>
        </w:rPr>
        <w:t xml:space="preserve"> </w:t>
      </w:r>
      <w:r w:rsidRPr="00FB6C4D">
        <w:rPr>
          <w:rFonts w:cs="FrankRuehl" w:hint="eastAsia"/>
          <w:sz w:val="20"/>
          <w:szCs w:val="22"/>
          <w:rtl/>
        </w:rPr>
        <w:t>חדש</w:t>
      </w:r>
      <w:r w:rsidRPr="00FB6C4D">
        <w:rPr>
          <w:rFonts w:cs="FrankRuehl"/>
          <w:sz w:val="20"/>
          <w:szCs w:val="22"/>
          <w:rtl/>
        </w:rPr>
        <w:t>"</w:t>
      </w:r>
      <w:r w:rsidRPr="00FB6C4D">
        <w:rPr>
          <w:rFonts w:cs="FrankRuehl" w:hint="cs"/>
          <w:sz w:val="20"/>
          <w:szCs w:val="22"/>
          <w:rtl/>
        </w:rPr>
        <w:t>.</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 xml:space="preserve">בתשובת המשרד נכתב כי בעשור האחרון, עם שינוי תנאי ההעסקה של העובדים בשירות המדינה בכלל ובשירות החוץ בפרט, בוגרי קורס צוערים עוזבים את המשרד לאחר 10-5 שנים מיום קליטתם בו בשיעור גבוה מבעבר. כתוצאה מכך נוצר חוסר במצבת כוח האדם ובאיוש המשרות בשירות החוץ המדיני. </w:t>
      </w:r>
    </w:p>
    <w:p w:rsidR="003E1CD8" w:rsidRPr="00FB6C4D" w:rsidP="0083543F">
      <w:pPr>
        <w:pStyle w:val="RESHET"/>
        <w:ind w:left="567"/>
        <w:rPr>
          <w:rtl/>
        </w:rPr>
      </w:pPr>
      <w:r w:rsidRPr="00FB6C4D">
        <w:rPr>
          <w:rFonts w:hint="cs"/>
          <w:rtl/>
        </w:rPr>
        <w:t>מנתוני אגף מש"א עולה כי מעבר עובדי השירות המינהלי לשירות החוץ המינהלי גרם לאיוש המשרות בתקן ביתר. מצב זה הקשה על המשרד לגייס צוערים לשירות החוץ המינהלי</w:t>
      </w:r>
      <w:r w:rsidRPr="00FB6C4D">
        <w:rPr>
          <w:rtl/>
        </w:rPr>
        <w:t>.</w:t>
      </w:r>
      <w:r w:rsidRPr="00FB6C4D">
        <w:rPr>
          <w:rFonts w:hint="eastAsia"/>
          <w:rtl/>
        </w:rPr>
        <w:t xml:space="preserve"> </w:t>
      </w:r>
    </w:p>
    <w:p w:rsidR="003E1CD8" w:rsidRPr="00FB6C4D" w:rsidP="0083543F">
      <w:pPr>
        <w:spacing w:before="180" w:after="240" w:line="230" w:lineRule="exact"/>
        <w:ind w:left="340"/>
        <w:jc w:val="both"/>
        <w:rPr>
          <w:rFonts w:cs="FrankRuehl"/>
          <w:sz w:val="20"/>
          <w:szCs w:val="22"/>
          <w:rtl/>
        </w:rPr>
      </w:pPr>
      <w:r w:rsidRPr="00FB6C4D">
        <w:rPr>
          <w:rFonts w:cs="FrankRuehl" w:hint="cs"/>
          <w:sz w:val="20"/>
          <w:szCs w:val="22"/>
          <w:rtl/>
        </w:rPr>
        <w:t>בעניין זה כתב המשרד בתשובתו: "החטיבה החוץ מינהלית מבוססת רובה ככולה על עובדים שאינם בוגרי קורס צוערים... קורס צוערים הכולל מגמה/מסלול שירות חוץ מינהלי החל רק ב-1994... ולא בוצע כלל בשנים האחרונות... בדומה לכך, גם ביחס לשירות החוץ המדיני, פעל המשרד בעבר בדרך של קליטה והכשרה פנימיים של עובדי משרד ראויים ומצטיינים ובעלי כישורים מתאימים".</w:t>
      </w:r>
    </w:p>
    <w:p w:rsidR="003E1CD8" w:rsidRPr="00FB6C4D" w:rsidP="0083543F">
      <w:pPr>
        <w:pStyle w:val="RESHET"/>
        <w:ind w:left="567"/>
        <w:rPr>
          <w:rtl/>
        </w:rPr>
      </w:pPr>
      <w:r w:rsidRPr="0083543F">
        <w:rPr>
          <w:rFonts w:hint="cs"/>
          <w:rtl/>
        </w:rPr>
        <w:t>משרד מבקר המדינה מעיר למשרד החוץ על כך שנקט דפוס פעולה מתמשך של העברת עובדים מהשירות המינהלי לשירות החוץ שלא בהתאם לנורמות שנקבעו בהסכם הקיבוצי המיוחד מ-1993 ואף לא על פי נוהל המעבר משנת 2008.</w:t>
      </w:r>
    </w:p>
    <w:p w:rsidR="003E1CD8" w:rsidRPr="00FB6C4D" w:rsidP="0083543F">
      <w:pPr>
        <w:pStyle w:val="ListParagraph"/>
        <w:numPr>
          <w:ilvl w:val="0"/>
          <w:numId w:val="44"/>
        </w:numPr>
        <w:spacing w:before="180" w:after="120" w:line="230" w:lineRule="exact"/>
        <w:contextualSpacing w:val="0"/>
        <w:jc w:val="both"/>
        <w:rPr>
          <w:rFonts w:ascii="Times New Roman" w:hAnsi="Times New Roman" w:cs="FrankRuehl"/>
          <w:sz w:val="20"/>
          <w:rtl/>
        </w:rPr>
      </w:pPr>
      <w:r w:rsidRPr="00FB6C4D">
        <w:rPr>
          <w:rFonts w:ascii="Times New Roman" w:hAnsi="Times New Roman" w:cs="FrankRuehl" w:hint="eastAsia"/>
          <w:sz w:val="20"/>
          <w:rtl/>
        </w:rPr>
        <w:t>במהלך</w:t>
      </w:r>
      <w:r w:rsidRPr="00FB6C4D">
        <w:rPr>
          <w:rFonts w:ascii="Times New Roman" w:hAnsi="Times New Roman" w:cs="FrankRuehl"/>
          <w:sz w:val="20"/>
          <w:rtl/>
        </w:rPr>
        <w:t xml:space="preserve"> המשא ומתן לגיבוש הסכם קיבוצי חדש </w:t>
      </w:r>
      <w:r w:rsidRPr="00FB6C4D">
        <w:rPr>
          <w:rFonts w:ascii="Times New Roman" w:hAnsi="Times New Roman" w:cs="FrankRuehl" w:hint="cs"/>
          <w:sz w:val="20"/>
          <w:rtl/>
        </w:rPr>
        <w:t xml:space="preserve">בשנת 2014 </w:t>
      </w:r>
      <w:r w:rsidRPr="00FB6C4D">
        <w:rPr>
          <w:rFonts w:ascii="Times New Roman" w:hAnsi="Times New Roman" w:cs="FrankRuehl" w:hint="eastAsia"/>
          <w:sz w:val="20"/>
          <w:rtl/>
        </w:rPr>
        <w:t>העביר</w:t>
      </w:r>
      <w:r w:rsidRPr="00FB6C4D">
        <w:rPr>
          <w:rFonts w:ascii="Times New Roman" w:hAnsi="Times New Roman" w:cs="FrankRuehl"/>
          <w:sz w:val="20"/>
          <w:rtl/>
        </w:rPr>
        <w:t xml:space="preserve"> </w:t>
      </w:r>
      <w:r w:rsidRPr="00FB6C4D">
        <w:rPr>
          <w:rFonts w:ascii="Times New Roman" w:hAnsi="Times New Roman" w:cs="FrankRuehl" w:hint="eastAsia"/>
          <w:sz w:val="20"/>
          <w:rtl/>
        </w:rPr>
        <w:t>אגף</w:t>
      </w:r>
      <w:r w:rsidRPr="00FB6C4D">
        <w:rPr>
          <w:rFonts w:ascii="Times New Roman" w:hAnsi="Times New Roman" w:cs="FrankRuehl"/>
          <w:sz w:val="20"/>
          <w:rtl/>
        </w:rPr>
        <w:t xml:space="preserve"> מש"א </w:t>
      </w:r>
      <w:r w:rsidRPr="00FB6C4D">
        <w:rPr>
          <w:rFonts w:ascii="Times New Roman" w:hAnsi="Times New Roman" w:cs="FrankRuehl" w:hint="eastAsia"/>
          <w:sz w:val="20"/>
          <w:rtl/>
        </w:rPr>
        <w:t>לנש</w:t>
      </w:r>
      <w:r w:rsidRPr="00FB6C4D">
        <w:rPr>
          <w:rFonts w:ascii="Times New Roman" w:hAnsi="Times New Roman" w:cs="FrankRuehl"/>
          <w:sz w:val="20"/>
          <w:rtl/>
        </w:rPr>
        <w:t xml:space="preserve">"ם רשימה </w:t>
      </w:r>
      <w:r w:rsidRPr="00FB6C4D">
        <w:rPr>
          <w:rFonts w:ascii="Times New Roman" w:hAnsi="Times New Roman" w:cs="FrankRuehl" w:hint="cs"/>
          <w:sz w:val="20"/>
          <w:rtl/>
        </w:rPr>
        <w:t>של</w:t>
      </w:r>
      <w:r w:rsidRPr="00FB6C4D">
        <w:rPr>
          <w:rFonts w:ascii="Times New Roman" w:hAnsi="Times New Roman" w:cs="FrankRuehl"/>
          <w:sz w:val="20"/>
          <w:rtl/>
        </w:rPr>
        <w:t xml:space="preserve"> 64 עובדים מהשירות המ</w:t>
      </w:r>
      <w:r w:rsidRPr="00FB6C4D">
        <w:rPr>
          <w:rFonts w:ascii="Times New Roman" w:hAnsi="Times New Roman" w:cs="FrankRuehl" w:hint="eastAsia"/>
          <w:sz w:val="20"/>
          <w:rtl/>
        </w:rPr>
        <w:t>י</w:t>
      </w:r>
      <w:r w:rsidRPr="00FB6C4D">
        <w:rPr>
          <w:rFonts w:ascii="Times New Roman" w:hAnsi="Times New Roman" w:cs="FrankRuehl"/>
          <w:sz w:val="20"/>
          <w:rtl/>
        </w:rPr>
        <w:t xml:space="preserve">נהלי המיועדים לקליטה בשירות החוץ. במאי </w:t>
      </w:r>
      <w:r w:rsidRPr="00FB6C4D">
        <w:rPr>
          <w:rFonts w:ascii="Times New Roman" w:hAnsi="Times New Roman" w:cs="FrankRuehl" w:hint="eastAsia"/>
          <w:sz w:val="20"/>
          <w:rtl/>
        </w:rPr>
        <w:t>אותה</w:t>
      </w:r>
      <w:r w:rsidRPr="00FB6C4D">
        <w:rPr>
          <w:rFonts w:ascii="Times New Roman" w:hAnsi="Times New Roman" w:cs="FrankRuehl"/>
          <w:sz w:val="20"/>
          <w:rtl/>
        </w:rPr>
        <w:t xml:space="preserve"> </w:t>
      </w:r>
      <w:r w:rsidRPr="00FB6C4D">
        <w:rPr>
          <w:rFonts w:ascii="Times New Roman" w:hAnsi="Times New Roman" w:cs="FrankRuehl" w:hint="eastAsia"/>
          <w:sz w:val="20"/>
          <w:rtl/>
        </w:rPr>
        <w:t>שנה</w:t>
      </w:r>
      <w:r w:rsidRPr="00FB6C4D">
        <w:rPr>
          <w:rFonts w:ascii="Times New Roman" w:hAnsi="Times New Roman" w:cs="FrankRuehl"/>
          <w:sz w:val="20"/>
          <w:rtl/>
        </w:rPr>
        <w:t xml:space="preserve"> כתבה </w:t>
      </w:r>
      <w:r w:rsidRPr="00FB6C4D">
        <w:rPr>
          <w:rFonts w:ascii="Times New Roman" w:hAnsi="Times New Roman" w:cs="FrankRuehl" w:hint="eastAsia"/>
          <w:sz w:val="20"/>
          <w:rtl/>
        </w:rPr>
        <w:t>נש</w:t>
      </w:r>
      <w:r w:rsidRPr="00FB6C4D">
        <w:rPr>
          <w:rFonts w:ascii="Times New Roman" w:hAnsi="Times New Roman" w:cs="FrankRuehl"/>
          <w:sz w:val="20"/>
          <w:rtl/>
        </w:rPr>
        <w:t xml:space="preserve">"ם לממלא מקום מנכ"ל משרד החוץ כי היא בחנה את רשימת העובדים, וכי על פי תנאי נוהל המעבר - </w:t>
      </w:r>
      <w:r w:rsidRPr="00FB6C4D">
        <w:rPr>
          <w:rFonts w:ascii="Times New Roman" w:hAnsi="Times New Roman" w:cs="FrankRuehl" w:hint="eastAsia"/>
          <w:sz w:val="20"/>
          <w:rtl/>
        </w:rPr>
        <w:t>שהם</w:t>
      </w:r>
      <w:r w:rsidRPr="00FB6C4D">
        <w:rPr>
          <w:rFonts w:ascii="Times New Roman" w:hAnsi="Times New Roman" w:cs="FrankRuehl"/>
          <w:sz w:val="20"/>
          <w:rtl/>
        </w:rPr>
        <w:t xml:space="preserve"> </w:t>
      </w:r>
      <w:r w:rsidRPr="00FB6C4D">
        <w:rPr>
          <w:rFonts w:ascii="Times New Roman" w:hAnsi="Times New Roman" w:cs="FrankRuehl" w:hint="eastAsia"/>
          <w:sz w:val="20"/>
          <w:rtl/>
        </w:rPr>
        <w:t>התנאים</w:t>
      </w:r>
      <w:r w:rsidRPr="00FB6C4D">
        <w:rPr>
          <w:rFonts w:ascii="Times New Roman" w:hAnsi="Times New Roman" w:cs="FrankRuehl"/>
          <w:sz w:val="20"/>
          <w:rtl/>
        </w:rPr>
        <w:t xml:space="preserve"> </w:t>
      </w:r>
      <w:r w:rsidRPr="00FB6C4D">
        <w:rPr>
          <w:rFonts w:ascii="Times New Roman" w:hAnsi="Times New Roman" w:cs="FrankRuehl" w:hint="eastAsia"/>
          <w:sz w:val="20"/>
          <w:rtl/>
        </w:rPr>
        <w:t>המהותיים</w:t>
      </w:r>
      <w:r w:rsidRPr="00FB6C4D">
        <w:rPr>
          <w:rFonts w:ascii="Times New Roman" w:hAnsi="Times New Roman" w:cs="FrankRuehl"/>
          <w:sz w:val="20"/>
          <w:rtl/>
        </w:rPr>
        <w:t xml:space="preserve"> </w:t>
      </w:r>
      <w:r w:rsidRPr="00FB6C4D">
        <w:rPr>
          <w:rFonts w:ascii="Times New Roman" w:hAnsi="Times New Roman" w:cs="FrankRuehl" w:hint="eastAsia"/>
          <w:sz w:val="20"/>
          <w:rtl/>
        </w:rPr>
        <w:t>שנקבעו</w:t>
      </w:r>
      <w:r w:rsidRPr="00FB6C4D">
        <w:rPr>
          <w:rFonts w:ascii="Times New Roman" w:hAnsi="Times New Roman" w:cs="FrankRuehl"/>
          <w:sz w:val="20"/>
          <w:rtl/>
        </w:rPr>
        <w:t xml:space="preserve"> </w:t>
      </w:r>
      <w:r w:rsidRPr="00FB6C4D">
        <w:rPr>
          <w:rFonts w:ascii="Times New Roman" w:hAnsi="Times New Roman" w:cs="FrankRuehl" w:hint="eastAsia"/>
          <w:sz w:val="20"/>
          <w:rtl/>
        </w:rPr>
        <w:t>כבר</w:t>
      </w:r>
      <w:r w:rsidRPr="00FB6C4D">
        <w:rPr>
          <w:rFonts w:ascii="Times New Roman" w:hAnsi="Times New Roman" w:cs="FrankRuehl"/>
          <w:sz w:val="20"/>
          <w:rtl/>
        </w:rPr>
        <w:t xml:space="preserve"> </w:t>
      </w:r>
      <w:r w:rsidRPr="00FB6C4D">
        <w:rPr>
          <w:rFonts w:ascii="Times New Roman" w:hAnsi="Times New Roman" w:cs="FrankRuehl" w:hint="eastAsia"/>
          <w:sz w:val="20"/>
          <w:rtl/>
        </w:rPr>
        <w:t>בשנת</w:t>
      </w:r>
      <w:r w:rsidRPr="00FB6C4D">
        <w:rPr>
          <w:rFonts w:ascii="Times New Roman" w:hAnsi="Times New Roman" w:cs="FrankRuehl"/>
          <w:sz w:val="20"/>
          <w:rtl/>
        </w:rPr>
        <w:t xml:space="preserve"> 2008 - רק 18 מתו</w:t>
      </w:r>
      <w:r w:rsidRPr="00FB6C4D">
        <w:rPr>
          <w:rFonts w:ascii="Times New Roman" w:hAnsi="Times New Roman" w:cs="FrankRuehl" w:hint="eastAsia"/>
          <w:sz w:val="20"/>
          <w:rtl/>
        </w:rPr>
        <w:t>ך</w:t>
      </w:r>
      <w:r w:rsidRPr="00FB6C4D">
        <w:rPr>
          <w:rFonts w:ascii="Times New Roman" w:hAnsi="Times New Roman" w:cs="FrankRuehl"/>
          <w:sz w:val="20"/>
          <w:rtl/>
        </w:rPr>
        <w:t xml:space="preserve"> 64 </w:t>
      </w:r>
      <w:r w:rsidRPr="00FB6C4D">
        <w:rPr>
          <w:rFonts w:ascii="Times New Roman" w:hAnsi="Times New Roman" w:cs="FrankRuehl" w:hint="eastAsia"/>
          <w:sz w:val="20"/>
          <w:rtl/>
        </w:rPr>
        <w:t>העובדים</w:t>
      </w:r>
      <w:r w:rsidRPr="00FB6C4D">
        <w:rPr>
          <w:rFonts w:ascii="Times New Roman" w:hAnsi="Times New Roman" w:cs="FrankRuehl"/>
          <w:sz w:val="20"/>
          <w:rtl/>
        </w:rPr>
        <w:t xml:space="preserve"> </w:t>
      </w:r>
      <w:r w:rsidRPr="00FB6C4D">
        <w:rPr>
          <w:rFonts w:ascii="Times New Roman" w:hAnsi="Times New Roman" w:cs="FrankRuehl" w:hint="eastAsia"/>
          <w:sz w:val="20"/>
          <w:rtl/>
        </w:rPr>
        <w:t>האמורים</w:t>
      </w:r>
      <w:r w:rsidRPr="00FB6C4D">
        <w:rPr>
          <w:rFonts w:ascii="Times New Roman" w:hAnsi="Times New Roman" w:cs="FrankRuehl"/>
          <w:sz w:val="20"/>
          <w:rtl/>
        </w:rPr>
        <w:t xml:space="preserve"> (כ-28%) </w:t>
      </w:r>
      <w:r w:rsidRPr="00FB6C4D">
        <w:rPr>
          <w:rFonts w:ascii="Times New Roman" w:hAnsi="Times New Roman" w:cs="FrankRuehl" w:hint="cs"/>
          <w:sz w:val="20"/>
          <w:rtl/>
        </w:rPr>
        <w:t>עומדים</w:t>
      </w:r>
      <w:r w:rsidRPr="00FB6C4D">
        <w:rPr>
          <w:rFonts w:ascii="Times New Roman" w:hAnsi="Times New Roman" w:cs="FrankRuehl"/>
          <w:sz w:val="20"/>
          <w:rtl/>
        </w:rPr>
        <w:t xml:space="preserve"> </w:t>
      </w:r>
      <w:r w:rsidRPr="00FB6C4D">
        <w:rPr>
          <w:rFonts w:ascii="Times New Roman" w:hAnsi="Times New Roman" w:cs="FrankRuehl" w:hint="cs"/>
          <w:sz w:val="20"/>
          <w:rtl/>
        </w:rPr>
        <w:t>ב</w:t>
      </w:r>
      <w:r w:rsidRPr="00FB6C4D">
        <w:rPr>
          <w:rFonts w:ascii="Times New Roman" w:hAnsi="Times New Roman" w:cs="FrankRuehl"/>
          <w:sz w:val="20"/>
          <w:rtl/>
        </w:rPr>
        <w:t xml:space="preserve">תנאי </w:t>
      </w:r>
      <w:r w:rsidRPr="00FB6C4D">
        <w:rPr>
          <w:rFonts w:ascii="Times New Roman" w:hAnsi="Times New Roman" w:cs="FrankRuehl" w:hint="cs"/>
          <w:sz w:val="20"/>
          <w:rtl/>
        </w:rPr>
        <w:t>נוהל המעבר</w:t>
      </w:r>
      <w:r w:rsidRPr="00FB6C4D">
        <w:rPr>
          <w:rFonts w:ascii="Times New Roman" w:hAnsi="Times New Roman" w:cs="FrankRuehl"/>
          <w:sz w:val="20"/>
          <w:rtl/>
        </w:rPr>
        <w:t>.</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 xml:space="preserve">בעת החתימה על ההסכם הקיבוצי החדש בנובמבר 2014 אישרה נש"ם ל-61 מעובדי השירות המינהלי שיש להם ותק של לפחות 7 שנות עבודה במשרד להגיש מועמדות למעבר לשירות החוץ, לתקופת ניסיון בת 6 חודשים שבה הם יצטרכו לעמוד בדרישות הכשרה מקצועית ייעודית בהיקף של כ-150 שעות. סמכות אישור המעבר הוקנתה בהסכם החדש לוועדת קבלה שבה יכהנו נציג נש"ם ונציג ציבור, והיא שתעריך את תפקוד העובד, פוטנציאל הקידום שלו, השכלתו ונכונותו להמשך הכשרה והשכלה. במכתבו למנכ"ל המשרד בעניין זה כתב נציב שירות המדינה כי הסכמתה של נש"ם למעבר העובדים בתנאים כאמור ניתנת בעקבות הסכמת המשרד לכך ש"מעבר זה יהיה המעבר האחרון מהשירות המינהלי לשירות החוץ המינהלי, וכי בעתיד לא יועלו תביעות ו/או טענות בקשר לכך". </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בתשובת המשרד נכתב כי "הדרך המרכזית לקליטת עובדים לשירות החוץ המינהלי הייתה ועודנה גיוס והכשרה של עובדים מצוינים וראויים מקרב עובדי המשרד... מדובר בפררוגטיבה של המעסיק שהייתה קיימת מאז ומתמיד, והיא לאתר עובדים ראויים ומתאימים, שהוכיחו עצמם בעבודתם במשרד החוץ... לשם הכשרתם וקידומם במשרד".</w:t>
      </w:r>
    </w:p>
    <w:p w:rsidR="003E1CD8" w:rsidRPr="00FB6C4D" w:rsidP="0083543F">
      <w:pPr>
        <w:pStyle w:val="RESHET"/>
        <w:ind w:left="567"/>
        <w:rPr>
          <w:rtl/>
        </w:rPr>
      </w:pPr>
      <w:r w:rsidRPr="00FB6C4D">
        <w:rPr>
          <w:rFonts w:hint="cs"/>
          <w:rtl/>
        </w:rPr>
        <w:t>התייחסותו של המשרד לנושא מלמדת על כך כי הוא ממשיך לקלוט לשירות החוץ המינהלי עובדים שאינם בוגרי קורס צוערים, באופן שמנוגד להוראות נוהל המעבר. משרד מבקר המדינה מעיר למשרד החוץ כי עליו לפעול בהתאם להוראות נוהל המעבר בדבר מעבר עובדי השירות המינהלי לשירות החוץ. כמו כן על נש"ם לקיים פיקוח אפקטיבי בנושא זה על מנת להבטיח את קיום הוראות הנוהל.</w:t>
      </w:r>
    </w:p>
    <w:p w:rsidR="003E1CD8" w:rsidRPr="00FB6C4D" w:rsidP="0083543F">
      <w:pPr>
        <w:spacing w:before="180" w:after="120" w:line="230" w:lineRule="exact"/>
        <w:ind w:left="340"/>
        <w:jc w:val="both"/>
        <w:rPr>
          <w:rFonts w:cs="FrankRuehl"/>
          <w:sz w:val="20"/>
          <w:szCs w:val="22"/>
          <w:rtl/>
        </w:rPr>
      </w:pPr>
      <w:r w:rsidRPr="00FB6C4D">
        <w:rPr>
          <w:rFonts w:cs="FrankRuehl" w:hint="cs"/>
          <w:sz w:val="20"/>
          <w:szCs w:val="22"/>
          <w:rtl/>
        </w:rPr>
        <w:t>בתשובת נש"ם מדצמבר 2014 נכתב כי מכאן ולהבא היא "תקפיד ותוודא [את] עמידת משרד החוץ בהוראות נוהל מעברים 2014". לאחר מעבר העובדים על פי הנוהל כאמור, "קליטת עובדים לשירות החוץ תתאפשר אך ורק באמצעות מכרז קורס צוערים".</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RPr="00860920" w:rsidP="0083543F">
      <w:pPr>
        <w:pStyle w:val="KOT4"/>
        <w:rPr>
          <w:rtl/>
        </w:rPr>
      </w:pPr>
      <w:r>
        <w:rPr>
          <w:rFonts w:hint="cs"/>
          <w:rtl/>
        </w:rPr>
        <w:t>קליטת עובדים בעלי מקצועות ייחודיים במשרד החוץ</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נוסף על קליטת עובדים באמצעות מכרזים לצוערים </w:t>
      </w:r>
      <w:r w:rsidRPr="00FB6C4D">
        <w:rPr>
          <w:rFonts w:cs="FrankRuehl" w:hint="cs"/>
          <w:b/>
          <w:sz w:val="20"/>
          <w:szCs w:val="22"/>
          <w:rtl/>
        </w:rPr>
        <w:t>המיועדים</w:t>
      </w:r>
      <w:r w:rsidRPr="00FB6C4D">
        <w:rPr>
          <w:rFonts w:cs="FrankRuehl" w:hint="cs"/>
          <w:bCs/>
          <w:sz w:val="20"/>
          <w:szCs w:val="22"/>
          <w:rtl/>
        </w:rPr>
        <w:t xml:space="preserve"> </w:t>
      </w:r>
      <w:r w:rsidRPr="00FB6C4D">
        <w:rPr>
          <w:rFonts w:cs="FrankRuehl" w:hint="cs"/>
          <w:sz w:val="20"/>
          <w:szCs w:val="22"/>
          <w:rtl/>
        </w:rPr>
        <w:t xml:space="preserve">לשירות החוץ כאמור, מגייס המשרד מדי פעם בפעם עובדים לצרכים ייעודיים באמצעות מכרזים שמפרסמת נש"ם למשרות בלתי צמיתות במשרד. זאת לרבות משפטנים שהם עובדי לשכת היועץ המשפטי, חוקרים במרכז למחקר מדיני ובחטיבה לתכנון מדיני וכן בעלי מקצועות הדורשים מיומנות מקצועית ייחודית. </w:t>
      </w:r>
    </w:p>
    <w:p w:rsidR="003E1CD8" w:rsidRPr="00FB6C4D" w:rsidP="0083543F">
      <w:pPr>
        <w:spacing w:after="120" w:line="230" w:lineRule="exact"/>
        <w:jc w:val="both"/>
        <w:rPr>
          <w:rFonts w:cs="FrankRuehl"/>
          <w:sz w:val="20"/>
          <w:szCs w:val="22"/>
        </w:rPr>
      </w:pPr>
      <w:r w:rsidRPr="00FB6C4D">
        <w:rPr>
          <w:rFonts w:cs="FrankRuehl" w:hint="eastAsia"/>
          <w:sz w:val="20"/>
          <w:szCs w:val="22"/>
          <w:rtl/>
        </w:rPr>
        <w:t>התקנון</w:t>
      </w:r>
      <w:r w:rsidRPr="00FB6C4D">
        <w:rPr>
          <w:rFonts w:cs="FrankRuehl" w:hint="cs"/>
          <w:sz w:val="20"/>
          <w:szCs w:val="22"/>
          <w:rtl/>
        </w:rPr>
        <w:t xml:space="preserve"> קובע כי העובדים האמורים משויכים לשירות המינהלי. לצד עובדים בלתי צמיתים אלו מעסיק המשרד בשירות המינהלי עובדים קבועים שהם עוזרים ורכזים מינהליים, עובדי מזכירות, עובדי תחזוקה, משק ותחבורה, עובדי דואר דיפלומטי, עובדי מרכז הרשומות ועובדי ביטחון. </w:t>
      </w:r>
    </w:p>
    <w:p w:rsidR="003E1CD8" w:rsidRPr="00FB6C4D" w:rsidP="0083543F">
      <w:pPr>
        <w:spacing w:after="240" w:line="230" w:lineRule="exact"/>
        <w:jc w:val="both"/>
        <w:rPr>
          <w:rFonts w:cs="FrankRuehl"/>
          <w:sz w:val="20"/>
          <w:szCs w:val="22"/>
          <w:rtl/>
        </w:rPr>
      </w:pPr>
      <w:r w:rsidRPr="00FB6C4D">
        <w:rPr>
          <w:rFonts w:cs="FrankRuehl" w:hint="cs"/>
          <w:sz w:val="20"/>
          <w:szCs w:val="22"/>
          <w:rtl/>
        </w:rPr>
        <w:t xml:space="preserve">ביולי 2014 כלל תקן המשרות בשירות המינהלי 159 משרות - 85 במשרות קבועות ו-74 במשרות בלתי צמיתות. בפועל העסיק המשרד במטה בארץ 168 עובדים המשויכים לשירות המינהלי - 106 מהם באמצעות חוזים מיוחדים של נש"ם. רק 55 מהעובדים האלה הועסקו במשרות ייעודיות בלתי צמיתות, ואילו 51 הנותרים הועסקו במשרות קבועות </w:t>
      </w:r>
      <w:r w:rsidRPr="00FB6C4D">
        <w:rPr>
          <w:rFonts w:cs="FrankRuehl" w:hint="eastAsia"/>
          <w:sz w:val="20"/>
          <w:szCs w:val="22"/>
          <w:rtl/>
        </w:rPr>
        <w:t>בשירות</w:t>
      </w:r>
      <w:r w:rsidRPr="00FB6C4D">
        <w:rPr>
          <w:rFonts w:cs="FrankRuehl"/>
          <w:sz w:val="20"/>
          <w:szCs w:val="22"/>
          <w:rtl/>
        </w:rPr>
        <w:t xml:space="preserve"> </w:t>
      </w:r>
      <w:r w:rsidRPr="00FB6C4D">
        <w:rPr>
          <w:rFonts w:cs="FrankRuehl" w:hint="eastAsia"/>
          <w:sz w:val="20"/>
          <w:szCs w:val="22"/>
          <w:rtl/>
        </w:rPr>
        <w:t>המ</w:t>
      </w:r>
      <w:r w:rsidRPr="00FB6C4D">
        <w:rPr>
          <w:rFonts w:cs="FrankRuehl" w:hint="cs"/>
          <w:sz w:val="20"/>
          <w:szCs w:val="22"/>
          <w:rtl/>
        </w:rPr>
        <w:t>י</w:t>
      </w:r>
      <w:r w:rsidRPr="00FB6C4D">
        <w:rPr>
          <w:rFonts w:cs="FrankRuehl" w:hint="eastAsia"/>
          <w:sz w:val="20"/>
          <w:szCs w:val="22"/>
          <w:rtl/>
        </w:rPr>
        <w:t>נהלי</w:t>
      </w:r>
      <w:r w:rsidRPr="00FB6C4D">
        <w:rPr>
          <w:rFonts w:cs="FrankRuehl"/>
          <w:sz w:val="20"/>
          <w:szCs w:val="22"/>
          <w:rtl/>
        </w:rPr>
        <w:t xml:space="preserve"> ובשירות החוץ</w:t>
      </w:r>
      <w:r w:rsidRPr="00FB6C4D">
        <w:rPr>
          <w:rFonts w:cs="FrankRuehl" w:hint="cs"/>
          <w:sz w:val="20"/>
          <w:szCs w:val="22"/>
          <w:rtl/>
        </w:rPr>
        <w:t xml:space="preserve">. </w:t>
      </w:r>
    </w:p>
    <w:p w:rsidR="003E1CD8" w:rsidRPr="00FB6C4D" w:rsidP="0083543F">
      <w:pPr>
        <w:pStyle w:val="RESHET"/>
        <w:keepLines/>
        <w:rPr>
          <w:rtl/>
        </w:rPr>
      </w:pPr>
      <w:r w:rsidRPr="00FB6C4D">
        <w:rPr>
          <w:rFonts w:hint="cs"/>
          <w:rtl/>
        </w:rPr>
        <w:t xml:space="preserve">הועלה שהמשרד מציב חלק מהעובדים המועסקים בשירות המינהלי במשרות בשירות החוץ אף שאינם בוגרי קורס הצוערים, זאת בניגוד לתנאי הראשון שנקבע </w:t>
      </w:r>
      <w:r w:rsidRPr="00FB6C4D">
        <w:rPr>
          <w:rtl/>
        </w:rPr>
        <w:t xml:space="preserve">בנוהלי המשרד </w:t>
      </w:r>
      <w:r w:rsidRPr="00FB6C4D">
        <w:rPr>
          <w:rFonts w:hint="cs"/>
          <w:rtl/>
        </w:rPr>
        <w:t xml:space="preserve">המחייב כי קליטה בשירות החוץ החל ב-2008 מוגבלת לבוגרי </w:t>
      </w:r>
      <w:r w:rsidRPr="00FB6C4D">
        <w:rPr>
          <w:rtl/>
        </w:rPr>
        <w:t xml:space="preserve">קורס </w:t>
      </w:r>
      <w:r w:rsidRPr="00FB6C4D">
        <w:rPr>
          <w:rFonts w:hint="cs"/>
          <w:rtl/>
        </w:rPr>
        <w:t>ה</w:t>
      </w:r>
      <w:r w:rsidRPr="00FB6C4D">
        <w:rPr>
          <w:rtl/>
        </w:rPr>
        <w:t>צוערים</w:t>
      </w:r>
      <w:r w:rsidRPr="00FB6C4D">
        <w:rPr>
          <w:rFonts w:hint="cs"/>
          <w:rtl/>
        </w:rPr>
        <w:t xml:space="preserve"> בלבד. לדעת משרד מבקר המדינה תנאי זה אינו ניתן להחלה דיפרנציאלית </w:t>
      </w:r>
      <w:r w:rsidRPr="00FB6C4D">
        <w:rPr>
          <w:rtl/>
        </w:rPr>
        <w:t>רק על חלק מהמועמדים</w:t>
      </w:r>
      <w:r w:rsidRPr="00FB6C4D">
        <w:rPr>
          <w:rFonts w:hint="cs"/>
          <w:rtl/>
        </w:rPr>
        <w:t xml:space="preserve">, ועל כן, על אגף מש"א לוודא כי מכאן ולהבא עובדים שנקלטו במשרד החל באפריל 2008 יוצבו במשרות בשירות החוץ רק לאחר שסיימו בהצלחה את קורס הצוערים. </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sidRPr="00FA1684">
        <w:rPr>
          <w:rFonts w:hint="cs"/>
          <w:rtl/>
        </w:rPr>
        <w:t>איוש משרות בנציגויות בחו"ל</w:t>
      </w:r>
    </w:p>
    <w:p w:rsidR="003E1CD8" w:rsidRPr="003F59C8" w:rsidP="0083543F">
      <w:pPr>
        <w:pStyle w:val="KOT5"/>
        <w:rPr>
          <w:rtl/>
        </w:rPr>
      </w:pPr>
      <w:r>
        <w:rPr>
          <w:rFonts w:hint="cs"/>
          <w:rtl/>
        </w:rPr>
        <w:t>כשירות עובדי שירות החוץ לשרת בנציגויות</w:t>
      </w:r>
    </w:p>
    <w:p w:rsidR="003E1CD8" w:rsidRPr="00FB6C4D" w:rsidP="0083543F">
      <w:pPr>
        <w:spacing w:after="120" w:line="230" w:lineRule="exact"/>
        <w:jc w:val="both"/>
        <w:rPr>
          <w:rFonts w:cs="FrankRuehl"/>
          <w:sz w:val="20"/>
          <w:szCs w:val="22"/>
          <w:rtl/>
        </w:rPr>
      </w:pPr>
      <w:r w:rsidRPr="00FB6C4D">
        <w:rPr>
          <w:rFonts w:cs="FrankRuehl" w:hint="eastAsia"/>
          <w:sz w:val="20"/>
          <w:szCs w:val="22"/>
          <w:rtl/>
        </w:rPr>
        <w:t>בנובמבר</w:t>
      </w:r>
      <w:r w:rsidRPr="00FB6C4D">
        <w:rPr>
          <w:rFonts w:cs="FrankRuehl"/>
          <w:sz w:val="20"/>
          <w:szCs w:val="22"/>
          <w:rtl/>
        </w:rPr>
        <w:t xml:space="preserve"> 2014 </w:t>
      </w:r>
      <w:r w:rsidRPr="00FB6C4D">
        <w:rPr>
          <w:rFonts w:cs="FrankRuehl" w:hint="eastAsia"/>
          <w:sz w:val="20"/>
          <w:szCs w:val="22"/>
          <w:rtl/>
        </w:rPr>
        <w:t>העסיק</w:t>
      </w:r>
      <w:r w:rsidRPr="00FB6C4D">
        <w:rPr>
          <w:rFonts w:cs="FrankRuehl"/>
          <w:sz w:val="20"/>
          <w:szCs w:val="22"/>
          <w:rtl/>
        </w:rPr>
        <w:t xml:space="preserve"> המשרד </w:t>
      </w:r>
      <w:r w:rsidRPr="00FB6C4D">
        <w:rPr>
          <w:rFonts w:cs="FrankRuehl" w:hint="cs"/>
          <w:sz w:val="20"/>
          <w:szCs w:val="22"/>
          <w:rtl/>
        </w:rPr>
        <w:t>822</w:t>
      </w:r>
      <w:r w:rsidRPr="00FB6C4D">
        <w:rPr>
          <w:rFonts w:cs="FrankRuehl"/>
          <w:sz w:val="20"/>
          <w:szCs w:val="22"/>
          <w:rtl/>
        </w:rPr>
        <w:t xml:space="preserve"> </w:t>
      </w:r>
      <w:r w:rsidRPr="00FB6C4D">
        <w:rPr>
          <w:rFonts w:cs="FrankRuehl" w:hint="eastAsia"/>
          <w:sz w:val="20"/>
          <w:szCs w:val="22"/>
          <w:rtl/>
        </w:rPr>
        <w:t>עובדים</w:t>
      </w:r>
      <w:r w:rsidRPr="00FB6C4D">
        <w:rPr>
          <w:rFonts w:cs="FrankRuehl"/>
          <w:sz w:val="20"/>
          <w:szCs w:val="22"/>
          <w:rtl/>
        </w:rPr>
        <w:t xml:space="preserve"> </w:t>
      </w:r>
      <w:r w:rsidRPr="00FB6C4D">
        <w:rPr>
          <w:rFonts w:cs="FrankRuehl" w:hint="cs"/>
          <w:sz w:val="20"/>
          <w:szCs w:val="22"/>
          <w:rtl/>
        </w:rPr>
        <w:t>המשויכים ל</w:t>
      </w:r>
      <w:r w:rsidRPr="00FB6C4D">
        <w:rPr>
          <w:rFonts w:cs="FrankRuehl" w:hint="eastAsia"/>
          <w:sz w:val="20"/>
          <w:szCs w:val="22"/>
          <w:rtl/>
        </w:rPr>
        <w:t>שירות</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 xml:space="preserve"> - 4</w:t>
      </w:r>
      <w:r w:rsidRPr="00FB6C4D">
        <w:rPr>
          <w:rFonts w:cs="FrankRuehl" w:hint="cs"/>
          <w:sz w:val="20"/>
          <w:szCs w:val="22"/>
          <w:rtl/>
        </w:rPr>
        <w:t>40</w:t>
      </w:r>
      <w:r w:rsidRPr="00FB6C4D">
        <w:rPr>
          <w:rFonts w:cs="FrankRuehl"/>
          <w:sz w:val="20"/>
          <w:szCs w:val="22"/>
          <w:rtl/>
        </w:rPr>
        <w:t xml:space="preserve"> </w:t>
      </w:r>
      <w:r w:rsidRPr="00FB6C4D">
        <w:rPr>
          <w:rFonts w:cs="FrankRuehl" w:hint="cs"/>
          <w:sz w:val="20"/>
          <w:szCs w:val="22"/>
          <w:rtl/>
        </w:rPr>
        <w:t xml:space="preserve">משויכים לשירות החוץ </w:t>
      </w:r>
      <w:r w:rsidRPr="00FB6C4D">
        <w:rPr>
          <w:rFonts w:cs="FrankRuehl" w:hint="eastAsia"/>
          <w:sz w:val="20"/>
          <w:szCs w:val="22"/>
          <w:rtl/>
        </w:rPr>
        <w:t>המדיני</w:t>
      </w:r>
      <w:r w:rsidRPr="00FB6C4D">
        <w:rPr>
          <w:rFonts w:cs="FrankRuehl" w:hint="cs"/>
          <w:sz w:val="20"/>
          <w:szCs w:val="22"/>
          <w:rtl/>
        </w:rPr>
        <w:t>, 374</w:t>
      </w:r>
      <w:r w:rsidRPr="00FB6C4D">
        <w:rPr>
          <w:rFonts w:cs="FrankRuehl"/>
          <w:sz w:val="20"/>
          <w:szCs w:val="22"/>
          <w:rtl/>
        </w:rPr>
        <w:t xml:space="preserve"> </w:t>
      </w:r>
      <w:r w:rsidRPr="00FB6C4D">
        <w:rPr>
          <w:rFonts w:cs="FrankRuehl" w:hint="cs"/>
          <w:sz w:val="20"/>
          <w:szCs w:val="22"/>
          <w:rtl/>
        </w:rPr>
        <w:t>משויכים לשירות</w:t>
      </w:r>
      <w:r w:rsidRPr="00FB6C4D">
        <w:rPr>
          <w:rFonts w:cs="FrankRuehl"/>
          <w:sz w:val="20"/>
          <w:szCs w:val="22"/>
          <w:rtl/>
        </w:rPr>
        <w:t xml:space="preserve"> </w:t>
      </w:r>
      <w:r w:rsidRPr="00FB6C4D">
        <w:rPr>
          <w:rFonts w:cs="FrankRuehl" w:hint="eastAsia"/>
          <w:sz w:val="20"/>
          <w:szCs w:val="22"/>
          <w:rtl/>
        </w:rPr>
        <w:t>החוץ</w:t>
      </w:r>
      <w:r w:rsidRPr="00FB6C4D">
        <w:rPr>
          <w:rFonts w:cs="FrankRuehl" w:hint="cs"/>
          <w:sz w:val="20"/>
          <w:szCs w:val="22"/>
          <w:rtl/>
        </w:rPr>
        <w:t xml:space="preserve"> ה</w:t>
      </w:r>
      <w:r w:rsidRPr="00FB6C4D">
        <w:rPr>
          <w:rFonts w:cs="FrankRuehl" w:hint="eastAsia"/>
          <w:sz w:val="20"/>
          <w:szCs w:val="22"/>
          <w:rtl/>
        </w:rPr>
        <w:t>מינהלי</w:t>
      </w:r>
      <w:r w:rsidRPr="00FB6C4D">
        <w:rPr>
          <w:rFonts w:cs="FrankRuehl" w:hint="cs"/>
          <w:sz w:val="20"/>
          <w:szCs w:val="22"/>
          <w:rtl/>
        </w:rPr>
        <w:t>, ועוד 8 עובדים המוצבים במינוי בפועל בתפקידים מחוץ למשרד</w:t>
      </w:r>
      <w:r w:rsidRPr="00FB6C4D">
        <w:rPr>
          <w:rFonts w:cs="FrankRuehl"/>
          <w:sz w:val="20"/>
          <w:szCs w:val="22"/>
          <w:rtl/>
        </w:rPr>
        <w:t>.</w:t>
      </w:r>
      <w:r w:rsidRPr="00FB6C4D">
        <w:rPr>
          <w:rFonts w:cs="FrankRuehl" w:hint="cs"/>
          <w:sz w:val="20"/>
          <w:szCs w:val="22"/>
          <w:rtl/>
        </w:rPr>
        <w:t xml:space="preserve"> </w:t>
      </w:r>
    </w:p>
    <w:p w:rsidR="003E1CD8" w:rsidRPr="00FB6C4D" w:rsidP="0083543F">
      <w:pPr>
        <w:spacing w:after="240" w:line="230" w:lineRule="exact"/>
        <w:jc w:val="both"/>
        <w:rPr>
          <w:rFonts w:cs="FrankRuehl"/>
          <w:sz w:val="20"/>
          <w:szCs w:val="22"/>
          <w:rtl/>
        </w:rPr>
      </w:pPr>
      <w:r w:rsidRPr="00FB6C4D">
        <w:rPr>
          <w:rFonts w:cs="FrankRuehl" w:hint="cs"/>
          <w:sz w:val="20"/>
          <w:szCs w:val="22"/>
          <w:rtl/>
        </w:rPr>
        <w:t xml:space="preserve">כאמור, על פי התקנון, עובדי שירות החוץ כשירים לשרת בנציגויות בתפקידים מדיניים ומינהליים, לרבות קציני מינהלה או קונסולים (להלן ביחד - משרות שירות החוץ), ובלבד שהם ממלאים אחד מתנאים אלה: </w:t>
      </w:r>
      <w:r w:rsidR="0083543F">
        <w:rPr>
          <w:rFonts w:cs="FrankRuehl" w:hint="cs"/>
          <w:sz w:val="20"/>
          <w:szCs w:val="22"/>
          <w:rtl/>
        </w:rPr>
        <w:t xml:space="preserve">  </w:t>
      </w:r>
      <w:r w:rsidRPr="00FB6C4D">
        <w:rPr>
          <w:rFonts w:cs="FrankRuehl" w:hint="cs"/>
          <w:sz w:val="20"/>
          <w:szCs w:val="22"/>
          <w:rtl/>
        </w:rPr>
        <w:t xml:space="preserve">(1) </w:t>
      </w:r>
      <w:r w:rsidR="0083543F">
        <w:rPr>
          <w:rFonts w:cs="FrankRuehl" w:hint="cs"/>
          <w:sz w:val="20"/>
          <w:szCs w:val="22"/>
          <w:rtl/>
        </w:rPr>
        <w:t xml:space="preserve"> </w:t>
      </w:r>
      <w:r w:rsidRPr="00FB6C4D">
        <w:rPr>
          <w:rFonts w:cs="FrankRuehl" w:hint="cs"/>
          <w:sz w:val="20"/>
          <w:szCs w:val="22"/>
          <w:rtl/>
        </w:rPr>
        <w:t xml:space="preserve">בוגרי קורס צוערים; </w:t>
      </w:r>
      <w:r w:rsidR="0083543F">
        <w:rPr>
          <w:rFonts w:cs="FrankRuehl" w:hint="cs"/>
          <w:sz w:val="20"/>
          <w:szCs w:val="22"/>
          <w:rtl/>
        </w:rPr>
        <w:t xml:space="preserve">  </w:t>
      </w:r>
      <w:r w:rsidRPr="00FB6C4D">
        <w:rPr>
          <w:rFonts w:cs="FrankRuehl" w:hint="cs"/>
          <w:sz w:val="20"/>
          <w:szCs w:val="22"/>
          <w:rtl/>
        </w:rPr>
        <w:t>(2)</w:t>
      </w:r>
      <w:r w:rsidR="0083543F">
        <w:rPr>
          <w:rFonts w:cs="FrankRuehl" w:hint="cs"/>
          <w:sz w:val="20"/>
          <w:szCs w:val="22"/>
          <w:rtl/>
        </w:rPr>
        <w:t xml:space="preserve"> </w:t>
      </w:r>
      <w:r w:rsidRPr="00FB6C4D">
        <w:rPr>
          <w:rFonts w:cs="FrankRuehl" w:hint="cs"/>
          <w:sz w:val="20"/>
          <w:szCs w:val="22"/>
          <w:rtl/>
        </w:rPr>
        <w:t xml:space="preserve"> עובדים ששירתו עד מרץ 2008 לפחות שנתיים בחו"ל; </w:t>
      </w:r>
      <w:r w:rsidR="0083543F">
        <w:rPr>
          <w:rFonts w:cs="FrankRuehl" w:hint="cs"/>
          <w:sz w:val="20"/>
          <w:szCs w:val="22"/>
          <w:rtl/>
        </w:rPr>
        <w:t xml:space="preserve">  </w:t>
      </w:r>
      <w:r w:rsidRPr="00FB6C4D">
        <w:rPr>
          <w:rFonts w:cs="FrankRuehl" w:hint="cs"/>
          <w:sz w:val="20"/>
          <w:szCs w:val="22"/>
          <w:rtl/>
        </w:rPr>
        <w:t xml:space="preserve">(3) </w:t>
      </w:r>
      <w:r w:rsidR="0083543F">
        <w:rPr>
          <w:rFonts w:cs="FrankRuehl" w:hint="cs"/>
          <w:sz w:val="20"/>
          <w:szCs w:val="22"/>
          <w:rtl/>
        </w:rPr>
        <w:t xml:space="preserve"> </w:t>
      </w:r>
      <w:r w:rsidRPr="00FB6C4D">
        <w:rPr>
          <w:rFonts w:cs="FrankRuehl" w:hint="cs"/>
          <w:sz w:val="20"/>
          <w:szCs w:val="22"/>
          <w:rtl/>
        </w:rPr>
        <w:t>בוגרי קורס הסמכה.</w:t>
      </w:r>
    </w:p>
    <w:p w:rsidR="003E1CD8" w:rsidRPr="00FB6C4D" w:rsidP="0083543F">
      <w:pPr>
        <w:pStyle w:val="RESHET"/>
        <w:rPr>
          <w:rtl/>
        </w:rPr>
      </w:pPr>
      <w:r w:rsidRPr="00FB6C4D">
        <w:rPr>
          <w:rFonts w:hint="cs"/>
          <w:rtl/>
        </w:rPr>
        <w:t xml:space="preserve">מנתוני אגף מש"א עולה כי 96 עובדים בשירות החוץ המינהלי, שהם כ-26% מהעובדים בשירות זה, ו-13 עובדים בשירות החוץ המדיני אינם ממלאים אף אחד מן התנאים המפורטים לעיל ולכן הם אינם כשירים לשרת בנציגויות. </w:t>
      </w:r>
    </w:p>
    <w:p w:rsidR="003E1CD8" w:rsidRPr="00FB6C4D" w:rsidP="0083543F">
      <w:pPr>
        <w:spacing w:before="180" w:after="240" w:line="230" w:lineRule="exact"/>
        <w:jc w:val="both"/>
        <w:rPr>
          <w:rFonts w:cs="FrankRuehl"/>
          <w:sz w:val="20"/>
          <w:szCs w:val="22"/>
          <w:rtl/>
        </w:rPr>
      </w:pPr>
      <w:r w:rsidRPr="00FB6C4D">
        <w:rPr>
          <w:rFonts w:cs="FrankRuehl" w:hint="cs"/>
          <w:sz w:val="20"/>
          <w:szCs w:val="22"/>
          <w:rtl/>
        </w:rPr>
        <w:t xml:space="preserve">להלן בתרשים 4 התפלגות עובדי המשרד המשרתים בשירות החוץ לפי כשירותם להתמנות </w:t>
      </w:r>
      <w:r w:rsidRPr="00FB6C4D">
        <w:rPr>
          <w:rFonts w:cs="FrankRuehl" w:hint="eastAsia"/>
          <w:sz w:val="20"/>
          <w:szCs w:val="22"/>
          <w:rtl/>
        </w:rPr>
        <w:t>למשרות</w:t>
      </w:r>
      <w:r w:rsidRPr="00FB6C4D">
        <w:rPr>
          <w:rFonts w:cs="FrankRuehl"/>
          <w:sz w:val="20"/>
          <w:szCs w:val="22"/>
          <w:rtl/>
        </w:rPr>
        <w:t xml:space="preserve"> </w:t>
      </w:r>
      <w:r w:rsidRPr="00FB6C4D">
        <w:rPr>
          <w:rFonts w:cs="FrankRuehl" w:hint="cs"/>
          <w:sz w:val="20"/>
          <w:szCs w:val="22"/>
          <w:rtl/>
        </w:rPr>
        <w:t>דיפלומטיות</w:t>
      </w:r>
      <w:r w:rsidRPr="00FB6C4D">
        <w:rPr>
          <w:rFonts w:cs="FrankRuehl"/>
          <w:sz w:val="20"/>
          <w:szCs w:val="22"/>
          <w:rtl/>
        </w:rPr>
        <w:t xml:space="preserve"> </w:t>
      </w:r>
      <w:r w:rsidRPr="00FB6C4D">
        <w:rPr>
          <w:rFonts w:cs="FrankRuehl" w:hint="eastAsia"/>
          <w:sz w:val="20"/>
          <w:szCs w:val="22"/>
          <w:rtl/>
        </w:rPr>
        <w:t>בחו</w:t>
      </w:r>
      <w:r w:rsidRPr="00FB6C4D">
        <w:rPr>
          <w:rFonts w:cs="FrankRuehl"/>
          <w:sz w:val="20"/>
          <w:szCs w:val="22"/>
          <w:rtl/>
        </w:rPr>
        <w:t>"ל</w:t>
      </w:r>
      <w:r w:rsidRPr="00FB6C4D">
        <w:rPr>
          <w:rFonts w:cs="FrankRuehl" w:hint="cs"/>
          <w:sz w:val="20"/>
          <w:szCs w:val="22"/>
          <w:rtl/>
        </w:rPr>
        <w:t>.</w:t>
      </w:r>
    </w:p>
    <w:p w:rsidR="0083543F" w:rsidP="0083543F">
      <w:pPr>
        <w:spacing w:after="240" w:line="240" w:lineRule="atLeast"/>
        <w:jc w:val="center"/>
        <w:rPr>
          <w:rFonts w:cs="FrankRuehl"/>
          <w:noProof/>
          <w:sz w:val="20"/>
          <w:szCs w:val="22"/>
          <w:rtl/>
        </w:rPr>
      </w:pPr>
      <w:r>
        <w:rPr>
          <w:rFonts w:cs="FrankRuehl"/>
          <w:noProof/>
          <w:sz w:val="20"/>
          <w:szCs w:val="22"/>
        </w:rPr>
        <w:pict>
          <v:shape id="_x0000_i1028" type="#_x0000_t75" style="width:340pt;height:204.5pt">
            <v:imagedata r:id="rId9" o:title="213-g-4"/>
          </v:shape>
        </w:pict>
      </w:r>
    </w:p>
    <w:p w:rsidR="003E1CD8" w:rsidRPr="00FB6C4D" w:rsidP="0083543F">
      <w:pPr>
        <w:pStyle w:val="RESHET"/>
        <w:rPr>
          <w:rtl/>
        </w:rPr>
      </w:pPr>
      <w:r w:rsidRPr="00FB6C4D">
        <w:rPr>
          <w:rFonts w:hint="cs"/>
          <w:rtl/>
        </w:rPr>
        <w:t>מהתרשים עולה כי בנובמבר 2014 למעלה מ-13% מכלל עובדי שירות החוץ לא היו כשירים לאייש את משרות שירות החוץ בנציגויות בחו"ל.</w:t>
      </w:r>
    </w:p>
    <w:p w:rsidR="003E1CD8" w:rsidRPr="00FB6C4D" w:rsidP="0083543F">
      <w:pPr>
        <w:spacing w:after="120" w:line="230" w:lineRule="exact"/>
        <w:jc w:val="both"/>
        <w:rPr>
          <w:rFonts w:cs="FrankRuehl"/>
          <w:sz w:val="20"/>
          <w:szCs w:val="22"/>
          <w:rtl/>
        </w:rPr>
      </w:pPr>
    </w:p>
    <w:p w:rsidR="003E1CD8" w:rsidRPr="001875BE" w:rsidP="0083543F">
      <w:pPr>
        <w:pStyle w:val="KOT5"/>
        <w:rPr>
          <w:rtl/>
        </w:rPr>
      </w:pPr>
      <w:r>
        <w:rPr>
          <w:rFonts w:hint="cs"/>
          <w:rtl/>
        </w:rPr>
        <w:t>מצבת כוח האדם בנציגויות בחו"ל</w:t>
      </w:r>
    </w:p>
    <w:p w:rsidR="003E1CD8" w:rsidRPr="00FB6C4D" w:rsidP="0083543F">
      <w:pPr>
        <w:pStyle w:val="ListParagraph"/>
        <w:numPr>
          <w:ilvl w:val="0"/>
          <w:numId w:val="29"/>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מינוי עובדים לכלל המשרות בשירות החוץ נעשה באמצעות הליך בחירה פנים-משרדי שמנהלות שלוש ועדות מינויים ייעודיות שפעילותן הוסדרה בתקנון (להלן ביחד - ועדות המינויים). הליך המינוי דומה במהותו למכרז פנימי בשירות המדינה, שבמהלכו העובד בוחר לאיזו משרה פנויה להגיש את מועמדותו, אם בכלל. זאת במובחן מהליך של שיבוץ עובדים במשרות פנויות שאינו מותנה בהסכמת העובד (ראו להלן).</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 xml:space="preserve">בעקבות כך בשנים האחרונות לא אוישו עשרות משרות בנציגויות בחו"ל. להלן הפרטים: בספטמבר 2012 כתבה מנהלת המחלקה למשפט דיפלומטי ואזרחי ליועץ המשפטי של המשרד כי "בשנים האחרונות, בעקבות ביקורת חיצונית, הקצינה השיטה המכרזית, ולמעשה צורכי השיבוץ הוכפפו לרצון העובד; והתוצאה, בין היתר, אי-איושן של עשרות משרות... </w:t>
      </w:r>
      <w:r w:rsidRPr="00FB6C4D">
        <w:rPr>
          <w:rFonts w:cs="FrankRuehl" w:hint="cs"/>
          <w:b/>
          <w:bCs/>
          <w:sz w:val="20"/>
          <w:szCs w:val="22"/>
          <w:rtl/>
        </w:rPr>
        <w:t>כתוצאה מכך, שיטת המינויים הנוכחית אינה מאפשרת מילוי היעדים המדיניים של מדינת ישראל, עליהם מופקד שירות החוץ</w:t>
      </w:r>
      <w:r w:rsidRPr="00FB6C4D">
        <w:rPr>
          <w:rFonts w:cs="FrankRuehl" w:hint="cs"/>
          <w:sz w:val="20"/>
          <w:szCs w:val="22"/>
          <w:rtl/>
        </w:rPr>
        <w:t xml:space="preserve">" (ההדגשה במקור). </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בדיון הנהלה שהיה באותה עת אמר מנכ"ל המשרד דאז, כי "אין משרד חוץ המתנהל כמו שלנו. הפררוגטיבה נמצאת בידי ההנהלה [אולם] איבדנו שליטה, אי אפשר להתמחות [בתפקידים בשירות החוץ]... אנחנו צריכים להחזיר להנהלה את השליטה... ושיהיה ברור שמי שלא יוצא לחו"ל יהיו לכך השלכות... צריכים לעשות מאמץ לקבל חזרה את המעמד של הנהלת המשרד, שיהיה סדר". יצוין כי באוגוסט 2013 נאלץ אגף מש"א לפרסם מכרז לאיוש מידי של 15 משרות שהתפנו בנציגויות בחו"ל, בין היתר עקב היעדר מועמדים למינוי במכרז הקודם שנערך בספטמבר 2012.</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 xml:space="preserve">תקן כוח האדם בשירות החוץ בנציגויות לשנת 2014 כולל 385 משרות המיועדות לאיוש בידי עובדים קבועים של המשרד הכשירים לכהן בתפקידים מדיניים ובתפקידים מינהליים בחו"ל. </w:t>
      </w:r>
    </w:p>
    <w:p w:rsidR="003E1CD8" w:rsidP="0083543F">
      <w:pPr>
        <w:spacing w:after="120" w:line="230" w:lineRule="exact"/>
        <w:ind w:left="340"/>
        <w:jc w:val="both"/>
        <w:rPr>
          <w:rFonts w:cs="FrankRuehl"/>
          <w:sz w:val="20"/>
          <w:szCs w:val="22"/>
          <w:rtl/>
        </w:rPr>
      </w:pPr>
      <w:r w:rsidRPr="00FB6C4D">
        <w:rPr>
          <w:rFonts w:cs="FrankRuehl" w:hint="cs"/>
          <w:sz w:val="20"/>
          <w:szCs w:val="22"/>
          <w:rtl/>
        </w:rPr>
        <w:t xml:space="preserve">באוקטובר 2013 ריכזו החטיבות המדינית והחוץ המינהלית את רשימת שמות המועמדים למינוי למשרות המתפנות בקיץ 2014 בנציגויות. מרשימות אלו עולה כי ל-54 מתוך 78 המשרות המתפנות בשירות החוץ המדיני ול-9 מתוך 27 המשרות בשירות החוץ המינהלי לא הוגשו מועמדויות כלל. לאחר פרסום חוזר של המשרות הפנויות ועד </w:t>
      </w:r>
      <w:r w:rsidRPr="00FB6C4D">
        <w:rPr>
          <w:rFonts w:cs="FrankRuehl" w:hint="eastAsia"/>
          <w:sz w:val="20"/>
          <w:szCs w:val="22"/>
          <w:rtl/>
        </w:rPr>
        <w:t>יולי</w:t>
      </w:r>
      <w:r w:rsidRPr="00FB6C4D">
        <w:rPr>
          <w:rFonts w:cs="FrankRuehl"/>
          <w:sz w:val="20"/>
          <w:szCs w:val="22"/>
          <w:rtl/>
        </w:rPr>
        <w:t xml:space="preserve"> 2014</w:t>
      </w:r>
      <w:r w:rsidRPr="00FB6C4D">
        <w:rPr>
          <w:rFonts w:cs="FrankRuehl" w:hint="cs"/>
          <w:sz w:val="20"/>
          <w:szCs w:val="22"/>
          <w:rtl/>
        </w:rPr>
        <w:t>, לא אוישו 28 משרות בשירות החוץ המדיני ו-6 משרות בשירות החוץ המינהלי. בנובמבר 2014 היה מצב איוש המשרות בנציגויות בחו"ל לפי הפירוט שבתרשים 5 להלן.</w:t>
      </w:r>
    </w:p>
    <w:p w:rsidR="0083543F" w:rsidRPr="00FB6C4D" w:rsidP="0083543F">
      <w:pPr>
        <w:spacing w:after="240" w:line="240" w:lineRule="atLeast"/>
        <w:jc w:val="center"/>
        <w:rPr>
          <w:rFonts w:cs="FrankRuehl"/>
          <w:sz w:val="20"/>
          <w:szCs w:val="22"/>
          <w:rtl/>
        </w:rPr>
      </w:pPr>
      <w:r>
        <w:rPr>
          <w:rFonts w:cs="FrankRuehl"/>
          <w:sz w:val="20"/>
          <w:szCs w:val="22"/>
        </w:rPr>
        <w:pict>
          <v:shape id="_x0000_i1029" type="#_x0000_t75" style="width:340pt;height:204.5pt">
            <v:imagedata r:id="rId10" o:title="213-g-5"/>
          </v:shape>
        </w:pict>
      </w:r>
    </w:p>
    <w:p w:rsidR="003E1CD8" w:rsidRPr="00FB6C4D" w:rsidP="0083543F">
      <w:pPr>
        <w:pStyle w:val="RESHET"/>
        <w:keepLines/>
        <w:ind w:left="567"/>
        <w:rPr>
          <w:rtl/>
        </w:rPr>
      </w:pPr>
      <w:r w:rsidRPr="00FB6C4D">
        <w:rPr>
          <w:rFonts w:hint="cs"/>
          <w:rtl/>
        </w:rPr>
        <w:t xml:space="preserve">מנתוני דוח תקן ומצבה של אגף מש"א עולה כי בנובמבר 2014 הנציגויות היו מצויות בתת-איוש של 32 משרות, שהן למעלה מ-8% מ-382 המשרות המיועדות לעובדי שירות החוץ בחו"ל. </w:t>
      </w:r>
    </w:p>
    <w:p w:rsidR="003E1CD8" w:rsidRPr="00FB6C4D" w:rsidP="0083543F">
      <w:pPr>
        <w:spacing w:before="180" w:after="240" w:line="230" w:lineRule="exact"/>
        <w:ind w:left="340"/>
        <w:jc w:val="both"/>
        <w:rPr>
          <w:rFonts w:cs="FrankRuehl"/>
          <w:sz w:val="20"/>
          <w:szCs w:val="22"/>
          <w:rtl/>
        </w:rPr>
      </w:pPr>
      <w:r w:rsidRPr="00FB6C4D">
        <w:rPr>
          <w:rFonts w:cs="FrankRuehl" w:hint="eastAsia"/>
          <w:sz w:val="20"/>
          <w:szCs w:val="22"/>
          <w:rtl/>
        </w:rPr>
        <w:t>יצוין</w:t>
      </w:r>
      <w:r w:rsidRPr="00FB6C4D">
        <w:rPr>
          <w:rFonts w:cs="FrankRuehl"/>
          <w:sz w:val="20"/>
          <w:szCs w:val="22"/>
          <w:rtl/>
        </w:rPr>
        <w:t xml:space="preserve"> כי בעקבות אי-הגשת מועמדות של עובדי המשרד לאיוש משרות מדיניות ומינהליות בנציגויות בחו"ל, פרסם המשרד </w:t>
      </w:r>
      <w:r w:rsidRPr="00FB6C4D">
        <w:rPr>
          <w:rFonts w:cs="FrankRuehl" w:hint="eastAsia"/>
          <w:sz w:val="20"/>
          <w:szCs w:val="22"/>
          <w:rtl/>
        </w:rPr>
        <w:t>כבר</w:t>
      </w:r>
      <w:r w:rsidRPr="00FB6C4D">
        <w:rPr>
          <w:rFonts w:cs="FrankRuehl"/>
          <w:sz w:val="20"/>
          <w:szCs w:val="22"/>
          <w:rtl/>
        </w:rPr>
        <w:t xml:space="preserve"> </w:t>
      </w:r>
      <w:r w:rsidRPr="00FB6C4D">
        <w:rPr>
          <w:rFonts w:cs="FrankRuehl" w:hint="eastAsia"/>
          <w:sz w:val="20"/>
          <w:szCs w:val="22"/>
          <w:rtl/>
        </w:rPr>
        <w:t>בשנים</w:t>
      </w:r>
      <w:r w:rsidRPr="00FB6C4D">
        <w:rPr>
          <w:rFonts w:cs="FrankRuehl"/>
          <w:sz w:val="20"/>
          <w:szCs w:val="22"/>
          <w:rtl/>
        </w:rPr>
        <w:t xml:space="preserve"> 2013-2010 שישה מכרזים בין-משרדיים למשרות שלא אוישו בכמה נציגויות בחו"ל. בנובמבר 2014 </w:t>
      </w:r>
      <w:r w:rsidRPr="00FB6C4D">
        <w:rPr>
          <w:rFonts w:cs="FrankRuehl" w:hint="cs"/>
          <w:sz w:val="20"/>
          <w:szCs w:val="22"/>
          <w:rtl/>
        </w:rPr>
        <w:t xml:space="preserve">עדיין </w:t>
      </w:r>
      <w:r w:rsidRPr="00FB6C4D">
        <w:rPr>
          <w:rFonts w:cs="FrankRuehl"/>
          <w:sz w:val="20"/>
          <w:szCs w:val="22"/>
          <w:rtl/>
        </w:rPr>
        <w:t>חסר</w:t>
      </w:r>
      <w:r w:rsidRPr="00FB6C4D">
        <w:rPr>
          <w:rFonts w:cs="FrankRuehl" w:hint="eastAsia"/>
          <w:sz w:val="20"/>
          <w:szCs w:val="22"/>
          <w:rtl/>
        </w:rPr>
        <w:t>ו</w:t>
      </w:r>
      <w:r w:rsidRPr="00FB6C4D">
        <w:rPr>
          <w:rFonts w:cs="FrankRuehl"/>
          <w:sz w:val="20"/>
          <w:szCs w:val="22"/>
          <w:rtl/>
        </w:rPr>
        <w:t xml:space="preserve"> למשרד </w:t>
      </w:r>
      <w:r w:rsidRPr="00FB6C4D">
        <w:rPr>
          <w:rFonts w:cs="FrankRuehl" w:hint="eastAsia"/>
          <w:sz w:val="20"/>
          <w:szCs w:val="22"/>
          <w:rtl/>
        </w:rPr>
        <w:t>שלושה</w:t>
      </w:r>
      <w:r w:rsidRPr="00FB6C4D">
        <w:rPr>
          <w:rFonts w:cs="FrankRuehl"/>
          <w:sz w:val="20"/>
          <w:szCs w:val="22"/>
          <w:rtl/>
        </w:rPr>
        <w:t xml:space="preserve"> עובדים קבועים </w:t>
      </w:r>
      <w:r w:rsidRPr="00FB6C4D">
        <w:rPr>
          <w:rFonts w:cs="FrankRuehl" w:hint="eastAsia"/>
          <w:sz w:val="20"/>
          <w:szCs w:val="22"/>
          <w:rtl/>
        </w:rPr>
        <w:t>ל</w:t>
      </w:r>
      <w:r w:rsidRPr="00FB6C4D">
        <w:rPr>
          <w:rFonts w:cs="FrankRuehl" w:hint="cs"/>
          <w:sz w:val="20"/>
          <w:szCs w:val="22"/>
          <w:rtl/>
        </w:rPr>
        <w:t xml:space="preserve">איוש </w:t>
      </w:r>
      <w:r w:rsidRPr="00FB6C4D">
        <w:rPr>
          <w:rFonts w:cs="FrankRuehl"/>
          <w:sz w:val="20"/>
          <w:szCs w:val="22"/>
          <w:rtl/>
        </w:rPr>
        <w:t xml:space="preserve">שלוש משרות בשירות </w:t>
      </w:r>
      <w:r w:rsidRPr="00FB6C4D">
        <w:rPr>
          <w:rFonts w:cs="FrankRuehl" w:hint="eastAsia"/>
          <w:sz w:val="20"/>
          <w:szCs w:val="22"/>
          <w:rtl/>
        </w:rPr>
        <w:t>החוץ</w:t>
      </w:r>
      <w:r w:rsidRPr="00FB6C4D">
        <w:rPr>
          <w:rFonts w:cs="FrankRuehl"/>
          <w:sz w:val="20"/>
          <w:szCs w:val="22"/>
          <w:rtl/>
        </w:rPr>
        <w:t xml:space="preserve"> המדיני בשגרירות במוסקבה, ולכן הוא אייש את המשרות הללו בעובדים ממשרדים אחרים שאינם בוגרי קורס צוערים.</w:t>
      </w:r>
    </w:p>
    <w:p w:rsidR="003E1CD8" w:rsidRPr="0083543F" w:rsidP="0083543F">
      <w:pPr>
        <w:pStyle w:val="RESHET"/>
        <w:keepLines/>
        <w:ind w:left="567"/>
        <w:rPr>
          <w:rtl/>
        </w:rPr>
      </w:pPr>
      <w:r w:rsidRPr="0083543F">
        <w:rPr>
          <w:rFonts w:hint="cs"/>
          <w:rtl/>
        </w:rPr>
        <w:t>נוכח</w:t>
      </w:r>
      <w:r w:rsidRPr="0083543F">
        <w:rPr>
          <w:rtl/>
        </w:rPr>
        <w:t xml:space="preserve"> </w:t>
      </w:r>
      <w:r w:rsidRPr="0083543F">
        <w:rPr>
          <w:rFonts w:hint="eastAsia"/>
          <w:rtl/>
        </w:rPr>
        <w:t>זאת</w:t>
      </w:r>
      <w:r w:rsidRPr="0083543F">
        <w:rPr>
          <w:rtl/>
        </w:rPr>
        <w:t xml:space="preserve"> </w:t>
      </w:r>
      <w:r w:rsidRPr="0083543F">
        <w:rPr>
          <w:rFonts w:hint="eastAsia"/>
          <w:rtl/>
        </w:rPr>
        <w:t>סבור</w:t>
      </w:r>
      <w:r w:rsidRPr="0083543F">
        <w:rPr>
          <w:rtl/>
        </w:rPr>
        <w:t xml:space="preserve"> </w:t>
      </w:r>
      <w:r w:rsidRPr="0083543F">
        <w:rPr>
          <w:rFonts w:hint="eastAsia"/>
          <w:rtl/>
        </w:rPr>
        <w:t>משרד</w:t>
      </w:r>
      <w:r w:rsidRPr="0083543F">
        <w:rPr>
          <w:rtl/>
        </w:rPr>
        <w:t xml:space="preserve"> </w:t>
      </w:r>
      <w:r w:rsidRPr="0083543F">
        <w:rPr>
          <w:rFonts w:hint="eastAsia"/>
          <w:rtl/>
        </w:rPr>
        <w:t>מבקר</w:t>
      </w:r>
      <w:r w:rsidRPr="0083543F">
        <w:rPr>
          <w:rtl/>
        </w:rPr>
        <w:t xml:space="preserve"> </w:t>
      </w:r>
      <w:r w:rsidRPr="0083543F">
        <w:rPr>
          <w:rFonts w:hint="eastAsia"/>
          <w:rtl/>
        </w:rPr>
        <w:t>המדינה</w:t>
      </w:r>
      <w:r w:rsidRPr="0083543F">
        <w:rPr>
          <w:rtl/>
        </w:rPr>
        <w:t xml:space="preserve"> </w:t>
      </w:r>
      <w:r w:rsidRPr="0083543F">
        <w:rPr>
          <w:rFonts w:hint="eastAsia"/>
          <w:rtl/>
        </w:rPr>
        <w:t>כי</w:t>
      </w:r>
      <w:r w:rsidRPr="0083543F">
        <w:rPr>
          <w:rtl/>
        </w:rPr>
        <w:t xml:space="preserve"> במקרים שבהם לא </w:t>
      </w:r>
      <w:r w:rsidRPr="0083543F">
        <w:rPr>
          <w:rFonts w:hint="eastAsia"/>
          <w:rtl/>
        </w:rPr>
        <w:t>עלה</w:t>
      </w:r>
      <w:r w:rsidRPr="0083543F">
        <w:rPr>
          <w:rtl/>
        </w:rPr>
        <w:t xml:space="preserve"> בידי המשרד לאייש משרות פנויות בנציגויות </w:t>
      </w:r>
      <w:r w:rsidRPr="0083543F">
        <w:rPr>
          <w:rFonts w:hint="cs"/>
          <w:rtl/>
        </w:rPr>
        <w:t>ב</w:t>
      </w:r>
      <w:r w:rsidRPr="0083543F">
        <w:rPr>
          <w:rFonts w:hint="eastAsia"/>
          <w:rtl/>
        </w:rPr>
        <w:t>עובדיו</w:t>
      </w:r>
      <w:r w:rsidRPr="0083543F">
        <w:rPr>
          <w:rtl/>
        </w:rPr>
        <w:t xml:space="preserve"> הכשירים לשרת בחו"ל, </w:t>
      </w:r>
      <w:r w:rsidRPr="0083543F">
        <w:rPr>
          <w:rFonts w:hint="eastAsia"/>
          <w:rtl/>
        </w:rPr>
        <w:t>עליו</w:t>
      </w:r>
      <w:r w:rsidRPr="0083543F">
        <w:rPr>
          <w:rtl/>
        </w:rPr>
        <w:t xml:space="preserve"> </w:t>
      </w:r>
      <w:r w:rsidRPr="0083543F">
        <w:rPr>
          <w:rFonts w:hint="eastAsia"/>
          <w:rtl/>
        </w:rPr>
        <w:t>לבחון</w:t>
      </w:r>
      <w:r w:rsidRPr="0083543F">
        <w:rPr>
          <w:rtl/>
        </w:rPr>
        <w:t xml:space="preserve"> </w:t>
      </w:r>
      <w:r w:rsidRPr="0083543F">
        <w:rPr>
          <w:rFonts w:hint="eastAsia"/>
          <w:rtl/>
        </w:rPr>
        <w:t>את</w:t>
      </w:r>
      <w:r w:rsidRPr="0083543F">
        <w:rPr>
          <w:rtl/>
        </w:rPr>
        <w:t xml:space="preserve"> </w:t>
      </w:r>
      <w:r w:rsidRPr="0083543F">
        <w:rPr>
          <w:rFonts w:hint="eastAsia"/>
          <w:rtl/>
        </w:rPr>
        <w:t>האפשרות</w:t>
      </w:r>
      <w:r w:rsidRPr="0083543F">
        <w:rPr>
          <w:rtl/>
        </w:rPr>
        <w:t xml:space="preserve"> </w:t>
      </w:r>
      <w:r w:rsidRPr="0083543F">
        <w:rPr>
          <w:rFonts w:hint="eastAsia"/>
          <w:rtl/>
        </w:rPr>
        <w:t>לאיישן</w:t>
      </w:r>
      <w:r w:rsidRPr="0083543F">
        <w:rPr>
          <w:rtl/>
        </w:rPr>
        <w:t xml:space="preserve"> באמצעות מכרז בין-משרד</w:t>
      </w:r>
      <w:r w:rsidRPr="0083543F">
        <w:rPr>
          <w:rFonts w:hint="eastAsia"/>
          <w:rtl/>
        </w:rPr>
        <w:t>י</w:t>
      </w:r>
      <w:r w:rsidRPr="0083543F">
        <w:rPr>
          <w:rtl/>
        </w:rPr>
        <w:t xml:space="preserve"> </w:t>
      </w:r>
      <w:r w:rsidRPr="0083543F">
        <w:rPr>
          <w:rFonts w:hint="eastAsia"/>
          <w:rtl/>
        </w:rPr>
        <w:t>או</w:t>
      </w:r>
      <w:r w:rsidRPr="0083543F">
        <w:rPr>
          <w:rtl/>
        </w:rPr>
        <w:t xml:space="preserve"> </w:t>
      </w:r>
      <w:r w:rsidRPr="0083543F">
        <w:rPr>
          <w:rFonts w:hint="eastAsia"/>
          <w:rtl/>
        </w:rPr>
        <w:t>באמצעות</w:t>
      </w:r>
      <w:r w:rsidRPr="0083543F">
        <w:rPr>
          <w:rtl/>
        </w:rPr>
        <w:t xml:space="preserve"> </w:t>
      </w:r>
      <w:r w:rsidRPr="0083543F">
        <w:rPr>
          <w:rFonts w:hint="eastAsia"/>
          <w:rtl/>
        </w:rPr>
        <w:t>מכרז</w:t>
      </w:r>
      <w:r w:rsidRPr="0083543F">
        <w:rPr>
          <w:rtl/>
        </w:rPr>
        <w:t xml:space="preserve"> </w:t>
      </w:r>
      <w:r w:rsidRPr="0083543F">
        <w:rPr>
          <w:rFonts w:hint="eastAsia"/>
          <w:rtl/>
        </w:rPr>
        <w:t>פומבי</w:t>
      </w:r>
      <w:r w:rsidRPr="0083543F">
        <w:rPr>
          <w:rtl/>
        </w:rPr>
        <w:t xml:space="preserve"> </w:t>
      </w:r>
      <w:r w:rsidRPr="0083543F">
        <w:rPr>
          <w:rFonts w:hint="eastAsia"/>
          <w:rtl/>
        </w:rPr>
        <w:t>המופנה</w:t>
      </w:r>
      <w:r w:rsidRPr="0083543F">
        <w:rPr>
          <w:rtl/>
        </w:rPr>
        <w:t xml:space="preserve"> </w:t>
      </w:r>
      <w:r w:rsidRPr="0083543F">
        <w:rPr>
          <w:rFonts w:hint="eastAsia"/>
          <w:rtl/>
        </w:rPr>
        <w:t>לכלל</w:t>
      </w:r>
      <w:r w:rsidRPr="0083543F">
        <w:rPr>
          <w:rtl/>
        </w:rPr>
        <w:t xml:space="preserve"> </w:t>
      </w:r>
      <w:r w:rsidRPr="0083543F">
        <w:rPr>
          <w:rFonts w:hint="eastAsia"/>
          <w:rtl/>
        </w:rPr>
        <w:t>הציבור</w:t>
      </w:r>
      <w:r w:rsidRPr="0083543F">
        <w:rPr>
          <w:rtl/>
        </w:rPr>
        <w:t xml:space="preserve">, </w:t>
      </w:r>
      <w:r w:rsidRPr="0083543F">
        <w:rPr>
          <w:rFonts w:hint="eastAsia"/>
          <w:rtl/>
        </w:rPr>
        <w:t>בהתאם</w:t>
      </w:r>
      <w:r w:rsidRPr="0083543F">
        <w:rPr>
          <w:rtl/>
        </w:rPr>
        <w:t xml:space="preserve"> </w:t>
      </w:r>
      <w:r w:rsidRPr="0083543F">
        <w:rPr>
          <w:rFonts w:hint="eastAsia"/>
          <w:rtl/>
        </w:rPr>
        <w:t>להוראות</w:t>
      </w:r>
      <w:r w:rsidRPr="0083543F">
        <w:rPr>
          <w:rtl/>
        </w:rPr>
        <w:t xml:space="preserve"> </w:t>
      </w:r>
      <w:r w:rsidRPr="0083543F">
        <w:rPr>
          <w:rFonts w:hint="eastAsia"/>
          <w:rtl/>
        </w:rPr>
        <w:t>התקשי</w:t>
      </w:r>
      <w:r w:rsidRPr="0083543F">
        <w:rPr>
          <w:rtl/>
        </w:rPr>
        <w:t xml:space="preserve">"ר. </w:t>
      </w:r>
      <w:r w:rsidRPr="0083543F">
        <w:rPr>
          <w:rFonts w:hint="eastAsia"/>
          <w:rtl/>
        </w:rPr>
        <w:t>יש</w:t>
      </w:r>
      <w:r w:rsidRPr="0083543F">
        <w:rPr>
          <w:rtl/>
        </w:rPr>
        <w:t xml:space="preserve"> </w:t>
      </w:r>
      <w:r w:rsidRPr="0083543F">
        <w:rPr>
          <w:rFonts w:hint="eastAsia"/>
          <w:rtl/>
        </w:rPr>
        <w:t>מקום</w:t>
      </w:r>
      <w:r w:rsidRPr="0083543F">
        <w:rPr>
          <w:rtl/>
        </w:rPr>
        <w:t xml:space="preserve"> </w:t>
      </w:r>
      <w:r w:rsidRPr="0083543F">
        <w:rPr>
          <w:rFonts w:hint="eastAsia"/>
          <w:rtl/>
        </w:rPr>
        <w:t>לקבוע</w:t>
      </w:r>
      <w:r w:rsidRPr="0083543F">
        <w:rPr>
          <w:rtl/>
        </w:rPr>
        <w:t xml:space="preserve"> </w:t>
      </w:r>
      <w:r w:rsidRPr="0083543F">
        <w:rPr>
          <w:rFonts w:hint="eastAsia"/>
          <w:rtl/>
        </w:rPr>
        <w:t>מסלול</w:t>
      </w:r>
      <w:r w:rsidRPr="0083543F">
        <w:rPr>
          <w:rtl/>
        </w:rPr>
        <w:t xml:space="preserve"> </w:t>
      </w:r>
      <w:r w:rsidRPr="0083543F">
        <w:rPr>
          <w:rFonts w:hint="eastAsia"/>
          <w:rtl/>
        </w:rPr>
        <w:t>הכשרה</w:t>
      </w:r>
      <w:r w:rsidRPr="0083543F">
        <w:rPr>
          <w:rtl/>
        </w:rPr>
        <w:t xml:space="preserve"> </w:t>
      </w:r>
      <w:r w:rsidRPr="0083543F">
        <w:rPr>
          <w:rFonts w:hint="eastAsia"/>
          <w:rtl/>
        </w:rPr>
        <w:t>לעובדים</w:t>
      </w:r>
      <w:r w:rsidRPr="0083543F">
        <w:rPr>
          <w:rtl/>
        </w:rPr>
        <w:t xml:space="preserve"> </w:t>
      </w:r>
      <w:r w:rsidRPr="0083543F">
        <w:rPr>
          <w:rFonts w:hint="eastAsia"/>
          <w:rtl/>
        </w:rPr>
        <w:t>שייקלטו</w:t>
      </w:r>
      <w:r w:rsidRPr="0083543F">
        <w:rPr>
          <w:rtl/>
        </w:rPr>
        <w:t xml:space="preserve"> </w:t>
      </w:r>
      <w:r w:rsidRPr="0083543F">
        <w:rPr>
          <w:rFonts w:hint="eastAsia"/>
          <w:rtl/>
        </w:rPr>
        <w:t>בדרכים</w:t>
      </w:r>
      <w:r w:rsidRPr="0083543F">
        <w:rPr>
          <w:rtl/>
        </w:rPr>
        <w:t xml:space="preserve"> </w:t>
      </w:r>
      <w:r w:rsidRPr="0083543F">
        <w:rPr>
          <w:rFonts w:hint="eastAsia"/>
          <w:rtl/>
        </w:rPr>
        <w:t>אלו</w:t>
      </w:r>
      <w:r w:rsidRPr="0083543F">
        <w:rPr>
          <w:rtl/>
        </w:rPr>
        <w:t>.</w:t>
      </w:r>
    </w:p>
    <w:p w:rsidR="003E1CD8" w:rsidRPr="00FB6C4D" w:rsidP="0083543F">
      <w:pPr>
        <w:spacing w:before="180" w:after="120" w:line="230" w:lineRule="exact"/>
        <w:ind w:left="340"/>
        <w:jc w:val="both"/>
        <w:rPr>
          <w:rFonts w:cs="FrankRuehl"/>
          <w:sz w:val="20"/>
          <w:szCs w:val="22"/>
          <w:rtl/>
        </w:rPr>
      </w:pPr>
      <w:r w:rsidRPr="00FB6C4D">
        <w:rPr>
          <w:rFonts w:cs="FrankRuehl" w:hint="cs"/>
          <w:sz w:val="20"/>
          <w:szCs w:val="22"/>
          <w:rtl/>
        </w:rPr>
        <w:t xml:space="preserve">בתשובותיו על ממצאי הביקורת כתב המשרד כי ההסכם הקיבוצי שנחתם עם העובדים בנובמבר 2014 בעקבות סכסוך העבודה צפוי לשפר את היקף איוש המשרות בחו"ל בהתאם לצורכי שירות החוץ. במסגרת ההסכם נקבעו מנגנונים כלכליים לעידוד העובדים לצאת לשליחות בחו"ל, וכן מנגנון ניהולי שבאמצעותו תוכל הנהלת המשרד לשבץ עובדים למשרות </w:t>
      </w:r>
      <w:r w:rsidRPr="00FB6C4D">
        <w:rPr>
          <w:rFonts w:cs="FrankRuehl" w:hint="cs"/>
          <w:sz w:val="20"/>
          <w:szCs w:val="22"/>
          <w:rtl/>
        </w:rPr>
        <w:t>פנויות בחו"ל בשלוש התקופות הראשונות של שליחותם. זאת ועוד, ההסכם קובע כי קידום לתפקיד מנהל מחלקה במטה המשרד מותנה בשירות של שתי תקופות כהונה בנציגויות. בעת הזאת משקיעים אגף מש"א ויחידות מטה נוספות מאמצים ליישם את הוראות ההסכם במערכת המשרדית.</w:t>
      </w:r>
    </w:p>
    <w:p w:rsidR="003E1CD8" w:rsidRPr="00FB6C4D" w:rsidP="0083543F">
      <w:pPr>
        <w:spacing w:after="240" w:line="230" w:lineRule="exact"/>
        <w:ind w:left="340"/>
        <w:jc w:val="both"/>
        <w:rPr>
          <w:rFonts w:cs="FrankRuehl"/>
          <w:sz w:val="20"/>
          <w:szCs w:val="22"/>
          <w:rtl/>
        </w:rPr>
      </w:pPr>
      <w:r w:rsidRPr="00FB6C4D">
        <w:rPr>
          <w:rFonts w:cs="FrankRuehl" w:hint="cs"/>
          <w:sz w:val="20"/>
          <w:szCs w:val="22"/>
          <w:rtl/>
        </w:rPr>
        <w:t xml:space="preserve">בתגובת הממונה על השכר והסכמי עבודה במשרד האוצר נכתב כי לדגם התעסוקתי החדש שנקבע בהסכם הקיבוצי האמור עשויה להיות השפעה מרחיקת לכת על התנהלות משרד החוץ. עם זאת, מדובר ב"פלטפורמה חלקית לביצוע שינוי משמעותי בניהול המשאב האנושי" במשרד. </w:t>
      </w:r>
    </w:p>
    <w:p w:rsidR="003E1CD8" w:rsidP="0083543F">
      <w:pPr>
        <w:pStyle w:val="RESHET"/>
        <w:ind w:left="567"/>
        <w:rPr>
          <w:rtl/>
        </w:rPr>
      </w:pPr>
      <w:r w:rsidRPr="00FB6C4D">
        <w:rPr>
          <w:rFonts w:hint="eastAsia"/>
          <w:rtl/>
        </w:rPr>
        <w:t>לדעת</w:t>
      </w:r>
      <w:r w:rsidRPr="00FB6C4D">
        <w:rPr>
          <w:rtl/>
        </w:rPr>
        <w:t xml:space="preserve"> משרד מבקר המדינה, </w:t>
      </w:r>
      <w:r w:rsidRPr="00FB6C4D">
        <w:rPr>
          <w:rFonts w:hint="eastAsia"/>
          <w:rtl/>
        </w:rPr>
        <w:t>שימוש</w:t>
      </w:r>
      <w:r w:rsidRPr="00FB6C4D">
        <w:rPr>
          <w:rtl/>
        </w:rPr>
        <w:t xml:space="preserve"> מועיל בכלים הניהוליים אשר ההסכם הקיבוצי מ</w:t>
      </w:r>
      <w:r w:rsidRPr="00FB6C4D">
        <w:rPr>
          <w:rFonts w:hint="cs"/>
          <w:rtl/>
        </w:rPr>
        <w:t xml:space="preserve">שנת </w:t>
      </w:r>
      <w:r w:rsidRPr="00FB6C4D">
        <w:rPr>
          <w:rtl/>
        </w:rPr>
        <w:t>2014 מעמיד לרשות הנהלת המשרד</w:t>
      </w:r>
      <w:r w:rsidRPr="00FB6C4D">
        <w:rPr>
          <w:rFonts w:hint="cs"/>
          <w:rtl/>
        </w:rPr>
        <w:t>,</w:t>
      </w:r>
      <w:r w:rsidRPr="00FB6C4D">
        <w:rPr>
          <w:rtl/>
        </w:rPr>
        <w:t xml:space="preserve"> מותנה בהיערכות </w:t>
      </w:r>
      <w:r w:rsidRPr="00FB6C4D">
        <w:rPr>
          <w:rFonts w:hint="eastAsia"/>
          <w:rtl/>
        </w:rPr>
        <w:t>שיטתית</w:t>
      </w:r>
      <w:r w:rsidRPr="00FB6C4D">
        <w:rPr>
          <w:rtl/>
        </w:rPr>
        <w:t xml:space="preserve"> להפעלת הדגם התעסוקתי החדש של ניוד העובדים. </w:t>
      </w:r>
      <w:r w:rsidRPr="00FB6C4D">
        <w:rPr>
          <w:rFonts w:hint="eastAsia"/>
          <w:rtl/>
        </w:rPr>
        <w:t>ל</w:t>
      </w:r>
      <w:r w:rsidRPr="00FB6C4D">
        <w:rPr>
          <w:rFonts w:hint="cs"/>
          <w:rtl/>
        </w:rPr>
        <w:t>אור האמור בתשובת משרד החוץ בעניין זה,</w:t>
      </w:r>
      <w:r w:rsidRPr="00FB6C4D">
        <w:rPr>
          <w:rtl/>
        </w:rPr>
        <w:t xml:space="preserve"> </w:t>
      </w:r>
      <w:r w:rsidRPr="00FB6C4D">
        <w:rPr>
          <w:rFonts w:hint="cs"/>
          <w:rtl/>
        </w:rPr>
        <w:t>ראוי</w:t>
      </w:r>
      <w:r w:rsidRPr="00FB6C4D">
        <w:rPr>
          <w:rtl/>
        </w:rPr>
        <w:t xml:space="preserve"> </w:t>
      </w:r>
      <w:r w:rsidRPr="00FB6C4D">
        <w:rPr>
          <w:rFonts w:hint="cs"/>
          <w:rtl/>
        </w:rPr>
        <w:t>ש</w:t>
      </w:r>
      <w:r w:rsidRPr="00FB6C4D">
        <w:rPr>
          <w:rtl/>
        </w:rPr>
        <w:t xml:space="preserve">אגף מש"א </w:t>
      </w:r>
      <w:r w:rsidRPr="00FB6C4D">
        <w:rPr>
          <w:rFonts w:hint="cs"/>
          <w:rtl/>
        </w:rPr>
        <w:t>יקבע</w:t>
      </w:r>
      <w:r w:rsidRPr="00FB6C4D">
        <w:rPr>
          <w:rtl/>
        </w:rPr>
        <w:t xml:space="preserve"> נהלים מפורטים </w:t>
      </w:r>
      <w:r w:rsidRPr="00FB6C4D">
        <w:rPr>
          <w:rFonts w:hint="cs"/>
          <w:rtl/>
        </w:rPr>
        <w:t>בתיאום עם הגורמים הרלוונטיים במשרד</w:t>
      </w:r>
      <w:r w:rsidRPr="00FB6C4D">
        <w:rPr>
          <w:rtl/>
        </w:rPr>
        <w:t xml:space="preserve"> לשם </w:t>
      </w:r>
      <w:r w:rsidRPr="00FB6C4D">
        <w:rPr>
          <w:rFonts w:hint="cs"/>
          <w:rtl/>
        </w:rPr>
        <w:t xml:space="preserve">איוש </w:t>
      </w:r>
      <w:r w:rsidRPr="00FB6C4D">
        <w:rPr>
          <w:rtl/>
        </w:rPr>
        <w:t xml:space="preserve">המשרות המתפנות בנציגויות בחו"ל החל </w:t>
      </w:r>
      <w:r w:rsidRPr="00FB6C4D">
        <w:rPr>
          <w:rFonts w:hint="cs"/>
          <w:rtl/>
        </w:rPr>
        <w:t>מ</w:t>
      </w:r>
      <w:r w:rsidRPr="00FB6C4D">
        <w:rPr>
          <w:rtl/>
        </w:rPr>
        <w:t>קיץ 2016</w:t>
      </w:r>
      <w:r w:rsidRPr="00FB6C4D">
        <w:rPr>
          <w:rFonts w:hint="cs"/>
          <w:rtl/>
        </w:rPr>
        <w:t xml:space="preserve"> בהתאם להוראות ההסכם הקיבוצי החדש</w:t>
      </w:r>
      <w:r w:rsidRPr="00FB6C4D">
        <w:rPr>
          <w:rtl/>
        </w:rPr>
        <w:t xml:space="preserve">. </w:t>
      </w:r>
    </w:p>
    <w:tbl>
      <w:tblPr>
        <w:bidiVisual/>
        <w:tblW w:w="7031" w:type="dxa"/>
        <w:jc w:val="center"/>
        <w:tblLook w:val="04A0"/>
      </w:tblPr>
      <w:tblGrid>
        <w:gridCol w:w="356"/>
        <w:gridCol w:w="6675"/>
      </w:tblGrid>
      <w:tr w:rsidTr="00A01E85">
        <w:tblPrEx>
          <w:tblW w:w="7031" w:type="dxa"/>
          <w:jc w:val="center"/>
          <w:tblLook w:val="04A0"/>
        </w:tblPrEx>
        <w:trPr>
          <w:jc w:val="center"/>
        </w:trPr>
        <w:tc>
          <w:tcPr>
            <w:tcW w:w="356" w:type="dxa"/>
            <w:shd w:val="clear" w:color="auto" w:fill="auto"/>
          </w:tcPr>
          <w:p w:rsidR="00DF69E0" w:rsidRPr="0001521E" w:rsidP="00A01E85">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DF69E0" w:rsidP="00A01E85">
            <w:pPr>
              <w:pStyle w:val="RESHET"/>
              <w:keepNext/>
              <w:keepLines/>
              <w:rPr>
                <w:rtl/>
              </w:rPr>
            </w:pPr>
            <w:r w:rsidRPr="00DF69E0">
              <w:rPr>
                <w:rFonts w:hint="cs"/>
                <w:rtl/>
              </w:rPr>
              <w:t xml:space="preserve">משרד מבקר המדינה העלה כי קיים מחסור חמור יותר בשליחים בנציגויות מכפי הנתונים שהציג אגף מש"א. בבדיקת פירוט התקנים ומצבת השליחים בנציגויות נמצא כי לא זו בלבד שישנן משרות שאינן מאוישות כלל, אלא ישנן משרות המאוישות בעובדים בלתי כשירים לשרת בחו"ל. </w:t>
            </w:r>
            <w:r w:rsidRPr="00DF69E0">
              <w:rPr>
                <w:rFonts w:hint="eastAsia"/>
                <w:rtl/>
              </w:rPr>
              <w:t>להלן</w:t>
            </w:r>
            <w:r w:rsidRPr="00DF69E0">
              <w:rPr>
                <w:rtl/>
              </w:rPr>
              <w:t xml:space="preserve"> </w:t>
            </w:r>
            <w:r w:rsidRPr="00DF69E0">
              <w:rPr>
                <w:rFonts w:hint="eastAsia"/>
                <w:rtl/>
              </w:rPr>
              <w:t>הפרטים</w:t>
            </w:r>
            <w:r w:rsidRPr="00DF69E0">
              <w:rPr>
                <w:rFonts w:hint="cs"/>
                <w:rtl/>
              </w:rPr>
              <w:t>:</w:t>
            </w:r>
          </w:p>
        </w:tc>
      </w:tr>
    </w:tbl>
    <w:p w:rsidR="003E1CD8" w:rsidRPr="00FB6C4D" w:rsidP="00DF69E0">
      <w:pPr>
        <w:spacing w:after="240" w:line="230" w:lineRule="exact"/>
        <w:ind w:left="340"/>
        <w:jc w:val="both"/>
        <w:rPr>
          <w:rFonts w:cs="FrankRuehl"/>
          <w:b/>
          <w:bCs/>
          <w:color w:val="FF0000"/>
          <w:sz w:val="20"/>
          <w:szCs w:val="22"/>
          <w:highlight w:val="yellow"/>
          <w:rtl/>
        </w:rPr>
      </w:pPr>
      <w:r w:rsidRPr="00FB6C4D">
        <w:rPr>
          <w:rFonts w:cs="FrankRuehl" w:hint="cs"/>
          <w:b/>
          <w:bCs/>
          <w:spacing w:val="40"/>
          <w:sz w:val="20"/>
          <w:szCs w:val="22"/>
          <w:rtl/>
        </w:rPr>
        <w:t>מינוי עובדים למשרות "משולבות מדיני":</w:t>
      </w:r>
      <w:r w:rsidRPr="00FB6C4D">
        <w:rPr>
          <w:rFonts w:cs="FrankRuehl" w:hint="cs"/>
          <w:b/>
          <w:sz w:val="20"/>
          <w:szCs w:val="22"/>
          <w:rtl/>
        </w:rPr>
        <w:t xml:space="preserve"> בתקן המשרד מוגדרות 28 משרות בנציגויות "משולבות מדיני" אשר תיאורן כולל שלושה תפקידים - תפקיד מדיני (לרבות ממלא מקום השגריר בהיעדרו), קצין מינהלה וקונסול קונסולרי (להלן - משרות משולבות). אפיון התפקיד כבעל רכיב מדיני מחייב להגדירו בתקן בתור משרה בשירות החוץ המדיני באופן שרק עובדים בוגרי קורס צוערים יהיו כשירים למלאו. </w:t>
      </w:r>
    </w:p>
    <w:p w:rsidR="003E1CD8" w:rsidRPr="00DF69E0" w:rsidP="00DF69E0">
      <w:pPr>
        <w:pStyle w:val="RESHET"/>
        <w:ind w:left="567"/>
        <w:rPr>
          <w:rtl/>
        </w:rPr>
      </w:pPr>
      <w:r w:rsidRPr="00DF69E0">
        <w:rPr>
          <w:rFonts w:hint="cs"/>
          <w:rtl/>
        </w:rPr>
        <w:t>משרד מבקר המדינה העלה כי מתוך 28 המשרות המשולבות רק 13 משרות משויכות לשירות החוץ המדיני, ואילו 11 משרות משויכות (על פי הדרג שהוגדר להן) לשירות החוץ המינהלי. רישומן של יתר ארבע המשרות אינו כולל הגדרה של דרג והן</w:t>
      </w:r>
      <w:r w:rsidRPr="00DF69E0">
        <w:rPr>
          <w:rtl/>
        </w:rPr>
        <w:t xml:space="preserve"> </w:t>
      </w:r>
      <w:r w:rsidRPr="00DF69E0">
        <w:rPr>
          <w:rFonts w:hint="eastAsia"/>
          <w:rtl/>
        </w:rPr>
        <w:t>מ</w:t>
      </w:r>
      <w:r w:rsidRPr="00DF69E0">
        <w:rPr>
          <w:rFonts w:hint="cs"/>
          <w:rtl/>
        </w:rPr>
        <w:t>תוארות</w:t>
      </w:r>
      <w:r w:rsidRPr="00DF69E0">
        <w:rPr>
          <w:rtl/>
        </w:rPr>
        <w:t xml:space="preserve"> </w:t>
      </w:r>
      <w:r w:rsidRPr="00DF69E0">
        <w:rPr>
          <w:rFonts w:hint="cs"/>
          <w:rtl/>
        </w:rPr>
        <w:t>כמשרות מעורבות - חוץ-מדיניות וחוץ-מינהליות</w:t>
      </w:r>
      <w:r w:rsidRPr="00DF69E0">
        <w:rPr>
          <w:rtl/>
        </w:rPr>
        <w:t>.</w:t>
      </w:r>
      <w:r w:rsidRPr="00DF69E0">
        <w:rPr>
          <w:rFonts w:hint="cs"/>
          <w:rtl/>
        </w:rPr>
        <w:t xml:space="preserve"> </w:t>
      </w:r>
      <w:r w:rsidRPr="00DF69E0">
        <w:rPr>
          <w:rFonts w:hint="eastAsia"/>
          <w:rtl/>
        </w:rPr>
        <w:t>בפועל</w:t>
      </w:r>
      <w:r w:rsidRPr="00DF69E0">
        <w:rPr>
          <w:rtl/>
        </w:rPr>
        <w:t xml:space="preserve"> מסר המשרד 31 כתבי מינוי לעובדים לביצוע תפקידים במשרות </w:t>
      </w:r>
      <w:r w:rsidRPr="00DF69E0">
        <w:rPr>
          <w:rFonts w:hint="cs"/>
          <w:rtl/>
        </w:rPr>
        <w:t xml:space="preserve">המכונות </w:t>
      </w:r>
      <w:r w:rsidRPr="00DF69E0">
        <w:rPr>
          <w:rtl/>
        </w:rPr>
        <w:t xml:space="preserve">"משולבות מדיני", בחריגה של 3 משרות מהתקן האמור. </w:t>
      </w:r>
    </w:p>
    <w:p w:rsidR="003E1CD8" w:rsidRPr="00FB6C4D" w:rsidP="00DF69E0">
      <w:pPr>
        <w:spacing w:before="180" w:after="120" w:line="230" w:lineRule="exact"/>
        <w:ind w:left="340"/>
        <w:jc w:val="both"/>
        <w:rPr>
          <w:rFonts w:cs="FrankRuehl"/>
          <w:sz w:val="20"/>
          <w:szCs w:val="22"/>
          <w:rtl/>
        </w:rPr>
      </w:pPr>
      <w:r w:rsidRPr="00FB6C4D">
        <w:rPr>
          <w:rFonts w:cs="FrankRuehl" w:hint="cs"/>
          <w:sz w:val="20"/>
          <w:szCs w:val="22"/>
          <w:rtl/>
        </w:rPr>
        <w:t>במרץ 2012 נערכה פגישה בין ועד עובדי שירות החוץ המינהלי (להלן - הוועד) עם מנכ"ל המשרד דאז. בדיווח על תוצאות הפגישה שנשלח לעובדי המשרד ולגורמי הסתדרות העובדים כתב יו"ר הוועד כי סוכם שהמנכ"ל ינחה את ראש אגף מש"א, בין היתר, לקיים הפרדה באיוש משרות משולבות בחו"ל בין בעלי תפקידים משירות החוץ המדיני ובין בעלי תפקידים משירות החוץ המינהלי. אולם לא נמצא כי הנחיה כאמור הועברה לאגף מש"א ויושמה על ידו. יצוין כי בדיון שהיה בלשכתו ביולי אותה שנה, אמר המנכ"ל דאז שבמשך תקופה מסוימת עובדי שירות החוץ המדיני איישו את המשרות המדיניות במשרד, ומשמספרם הצטמצם תפסו את מקומם עובדים שאינם משירות החוץ המדיני, גם בחו"ל.</w:t>
      </w:r>
    </w:p>
    <w:p w:rsidR="003E1CD8" w:rsidRPr="00FB6C4D" w:rsidP="00DF69E0">
      <w:pPr>
        <w:spacing w:after="240" w:line="230" w:lineRule="exact"/>
        <w:ind w:left="340"/>
        <w:jc w:val="both"/>
        <w:rPr>
          <w:rFonts w:cs="FrankRuehl"/>
          <w:sz w:val="20"/>
          <w:szCs w:val="22"/>
          <w:rtl/>
        </w:rPr>
      </w:pPr>
      <w:r w:rsidRPr="00FB6C4D">
        <w:rPr>
          <w:rFonts w:cs="FrankRuehl" w:hint="eastAsia"/>
          <w:sz w:val="20"/>
          <w:szCs w:val="22"/>
          <w:rtl/>
        </w:rPr>
        <w:t>בשנת</w:t>
      </w:r>
      <w:r w:rsidRPr="00FB6C4D">
        <w:rPr>
          <w:rFonts w:cs="FrankRuehl"/>
          <w:sz w:val="20"/>
          <w:szCs w:val="22"/>
          <w:rtl/>
        </w:rPr>
        <w:t xml:space="preserve"> 2014 </w:t>
      </w:r>
      <w:r w:rsidRPr="00FB6C4D">
        <w:rPr>
          <w:rFonts w:cs="FrankRuehl" w:hint="eastAsia"/>
          <w:sz w:val="20"/>
          <w:szCs w:val="22"/>
          <w:rtl/>
        </w:rPr>
        <w:t>איישו</w:t>
      </w:r>
      <w:r w:rsidRPr="00FB6C4D">
        <w:rPr>
          <w:rFonts w:cs="FrankRuehl"/>
          <w:sz w:val="20"/>
          <w:szCs w:val="22"/>
          <w:rtl/>
        </w:rPr>
        <w:t xml:space="preserve"> 15 עובדים הנמנים עם שירות החוץ המ</w:t>
      </w:r>
      <w:r w:rsidRPr="00FB6C4D">
        <w:rPr>
          <w:rFonts w:cs="FrankRuehl" w:hint="eastAsia"/>
          <w:sz w:val="20"/>
          <w:szCs w:val="22"/>
          <w:rtl/>
        </w:rPr>
        <w:t>ינהלי</w:t>
      </w:r>
      <w:r w:rsidRPr="00FB6C4D">
        <w:rPr>
          <w:rFonts w:cs="FrankRuehl"/>
          <w:sz w:val="20"/>
          <w:szCs w:val="22"/>
          <w:rtl/>
        </w:rPr>
        <w:t xml:space="preserve"> </w:t>
      </w:r>
      <w:r w:rsidRPr="00FB6C4D">
        <w:rPr>
          <w:rFonts w:cs="FrankRuehl" w:hint="eastAsia"/>
          <w:sz w:val="20"/>
          <w:szCs w:val="22"/>
          <w:rtl/>
        </w:rPr>
        <w:t>משרות</w:t>
      </w:r>
      <w:r w:rsidRPr="00FB6C4D">
        <w:rPr>
          <w:rFonts w:cs="FrankRuehl"/>
          <w:sz w:val="20"/>
          <w:szCs w:val="22"/>
          <w:rtl/>
        </w:rPr>
        <w:t xml:space="preserve"> "משולבות </w:t>
      </w:r>
      <w:r w:rsidRPr="00FB6C4D">
        <w:rPr>
          <w:rFonts w:cs="FrankRuehl" w:hint="eastAsia"/>
          <w:sz w:val="20"/>
          <w:szCs w:val="22"/>
          <w:rtl/>
        </w:rPr>
        <w:t>מדיני</w:t>
      </w:r>
      <w:r w:rsidRPr="00FB6C4D">
        <w:rPr>
          <w:rFonts w:cs="FrankRuehl"/>
          <w:sz w:val="20"/>
          <w:szCs w:val="22"/>
          <w:rtl/>
        </w:rPr>
        <w:t xml:space="preserve">". </w:t>
      </w:r>
      <w:r w:rsidRPr="00FB6C4D">
        <w:rPr>
          <w:rFonts w:cs="FrankRuehl" w:hint="eastAsia"/>
          <w:sz w:val="20"/>
          <w:szCs w:val="22"/>
          <w:rtl/>
        </w:rPr>
        <w:t>כמו</w:t>
      </w:r>
      <w:r w:rsidRPr="00FB6C4D">
        <w:rPr>
          <w:rFonts w:cs="FrankRuehl"/>
          <w:sz w:val="20"/>
          <w:szCs w:val="22"/>
          <w:rtl/>
        </w:rPr>
        <w:t xml:space="preserve"> </w:t>
      </w:r>
      <w:r w:rsidRPr="00FB6C4D">
        <w:rPr>
          <w:rFonts w:cs="FrankRuehl" w:hint="eastAsia"/>
          <w:sz w:val="20"/>
          <w:szCs w:val="22"/>
          <w:rtl/>
        </w:rPr>
        <w:t>כן</w:t>
      </w:r>
      <w:r w:rsidRPr="00FB6C4D">
        <w:rPr>
          <w:rFonts w:cs="FrankRuehl"/>
          <w:sz w:val="20"/>
          <w:szCs w:val="22"/>
          <w:rtl/>
        </w:rPr>
        <w:t xml:space="preserve">, </w:t>
      </w:r>
      <w:r w:rsidRPr="00FB6C4D">
        <w:rPr>
          <w:rFonts w:cs="FrankRuehl" w:hint="eastAsia"/>
          <w:sz w:val="20"/>
          <w:szCs w:val="22"/>
          <w:rtl/>
        </w:rPr>
        <w:t>חמישה</w:t>
      </w:r>
      <w:r w:rsidRPr="00FB6C4D">
        <w:rPr>
          <w:rFonts w:cs="FrankRuehl"/>
          <w:sz w:val="20"/>
          <w:szCs w:val="22"/>
          <w:rtl/>
        </w:rPr>
        <w:t xml:space="preserve"> עובדים </w:t>
      </w:r>
      <w:r w:rsidRPr="00FB6C4D">
        <w:rPr>
          <w:rFonts w:cs="FrankRuehl" w:hint="eastAsia"/>
          <w:sz w:val="20"/>
          <w:szCs w:val="22"/>
          <w:rtl/>
        </w:rPr>
        <w:t>מהחטיבה</w:t>
      </w:r>
      <w:r w:rsidRPr="00FB6C4D">
        <w:rPr>
          <w:rFonts w:cs="FrankRuehl"/>
          <w:sz w:val="20"/>
          <w:szCs w:val="22"/>
          <w:rtl/>
        </w:rPr>
        <w:t xml:space="preserve"> </w:t>
      </w:r>
      <w:r w:rsidRPr="00FB6C4D">
        <w:rPr>
          <w:rFonts w:cs="FrankRuehl" w:hint="eastAsia"/>
          <w:sz w:val="20"/>
          <w:szCs w:val="22"/>
          <w:rtl/>
        </w:rPr>
        <w:t>המינהלית</w:t>
      </w:r>
      <w:r w:rsidRPr="00FB6C4D">
        <w:rPr>
          <w:rFonts w:cs="FrankRuehl"/>
          <w:sz w:val="20"/>
          <w:szCs w:val="22"/>
          <w:rtl/>
        </w:rPr>
        <w:t xml:space="preserve"> כ</w:t>
      </w:r>
      <w:r w:rsidRPr="00FB6C4D">
        <w:rPr>
          <w:rFonts w:cs="FrankRuehl" w:hint="cs"/>
          <w:sz w:val="20"/>
          <w:szCs w:val="22"/>
          <w:rtl/>
        </w:rPr>
        <w:t>י</w:t>
      </w:r>
      <w:r w:rsidRPr="00FB6C4D">
        <w:rPr>
          <w:rFonts w:cs="FrankRuehl"/>
          <w:sz w:val="20"/>
          <w:szCs w:val="22"/>
          <w:rtl/>
        </w:rPr>
        <w:t>הנ</w:t>
      </w:r>
      <w:r w:rsidRPr="00FB6C4D">
        <w:rPr>
          <w:rFonts w:cs="FrankRuehl" w:hint="cs"/>
          <w:sz w:val="20"/>
          <w:szCs w:val="22"/>
          <w:rtl/>
        </w:rPr>
        <w:t>ו</w:t>
      </w:r>
      <w:r w:rsidRPr="00FB6C4D">
        <w:rPr>
          <w:rFonts w:cs="FrankRuehl"/>
          <w:sz w:val="20"/>
          <w:szCs w:val="22"/>
          <w:rtl/>
        </w:rPr>
        <w:t xml:space="preserve"> בנציגויות בתפקידי קציני מ</w:t>
      </w:r>
      <w:r w:rsidRPr="00FB6C4D">
        <w:rPr>
          <w:rFonts w:cs="FrankRuehl" w:hint="eastAsia"/>
          <w:sz w:val="20"/>
          <w:szCs w:val="22"/>
          <w:rtl/>
        </w:rPr>
        <w:t>ינהלה</w:t>
      </w:r>
      <w:r w:rsidRPr="00FB6C4D">
        <w:rPr>
          <w:rFonts w:cs="FrankRuehl"/>
          <w:sz w:val="20"/>
          <w:szCs w:val="22"/>
          <w:rtl/>
        </w:rPr>
        <w:t xml:space="preserve"> </w:t>
      </w:r>
      <w:r w:rsidRPr="00FB6C4D">
        <w:rPr>
          <w:rFonts w:cs="FrankRuehl" w:hint="eastAsia"/>
          <w:sz w:val="20"/>
          <w:szCs w:val="22"/>
          <w:rtl/>
        </w:rPr>
        <w:t>וקונסולים</w:t>
      </w:r>
      <w:r w:rsidRPr="00FB6C4D">
        <w:rPr>
          <w:rFonts w:cs="FrankRuehl"/>
          <w:sz w:val="20"/>
          <w:szCs w:val="22"/>
          <w:rtl/>
        </w:rPr>
        <w:t xml:space="preserve">, </w:t>
      </w:r>
      <w:r w:rsidRPr="00FB6C4D">
        <w:rPr>
          <w:rFonts w:cs="FrankRuehl" w:hint="eastAsia"/>
          <w:sz w:val="20"/>
          <w:szCs w:val="22"/>
          <w:rtl/>
        </w:rPr>
        <w:t>אף</w:t>
      </w:r>
      <w:r w:rsidRPr="00FB6C4D">
        <w:rPr>
          <w:rFonts w:cs="FrankRuehl"/>
          <w:sz w:val="20"/>
          <w:szCs w:val="22"/>
          <w:rtl/>
        </w:rPr>
        <w:t xml:space="preserve"> </w:t>
      </w:r>
      <w:r w:rsidRPr="00FB6C4D">
        <w:rPr>
          <w:rFonts w:cs="FrankRuehl" w:hint="eastAsia"/>
          <w:sz w:val="20"/>
          <w:szCs w:val="22"/>
          <w:rtl/>
        </w:rPr>
        <w:t>שעל</w:t>
      </w:r>
      <w:r w:rsidRPr="00FB6C4D">
        <w:rPr>
          <w:rFonts w:cs="FrankRuehl"/>
          <w:sz w:val="20"/>
          <w:szCs w:val="22"/>
          <w:rtl/>
        </w:rPr>
        <w:t xml:space="preserve"> </w:t>
      </w:r>
      <w:r w:rsidRPr="00FB6C4D">
        <w:rPr>
          <w:rFonts w:cs="FrankRuehl" w:hint="eastAsia"/>
          <w:sz w:val="20"/>
          <w:szCs w:val="22"/>
          <w:rtl/>
        </w:rPr>
        <w:t>פי</w:t>
      </w:r>
      <w:r w:rsidRPr="00FB6C4D">
        <w:rPr>
          <w:rFonts w:cs="FrankRuehl"/>
          <w:sz w:val="20"/>
          <w:szCs w:val="22"/>
          <w:rtl/>
        </w:rPr>
        <w:t xml:space="preserve"> </w:t>
      </w:r>
      <w:r w:rsidRPr="00FB6C4D">
        <w:rPr>
          <w:rFonts w:cs="FrankRuehl" w:hint="eastAsia"/>
          <w:sz w:val="20"/>
          <w:szCs w:val="22"/>
          <w:rtl/>
        </w:rPr>
        <w:t>הוראות</w:t>
      </w:r>
      <w:r w:rsidRPr="00FB6C4D">
        <w:rPr>
          <w:rFonts w:cs="FrankRuehl"/>
          <w:sz w:val="20"/>
          <w:szCs w:val="22"/>
          <w:rtl/>
        </w:rPr>
        <w:t xml:space="preserve"> </w:t>
      </w:r>
      <w:r w:rsidRPr="00FB6C4D">
        <w:rPr>
          <w:rFonts w:cs="FrankRuehl" w:hint="eastAsia"/>
          <w:sz w:val="20"/>
          <w:szCs w:val="22"/>
          <w:rtl/>
        </w:rPr>
        <w:t>התקנון</w:t>
      </w:r>
      <w:r w:rsidRPr="00FB6C4D">
        <w:rPr>
          <w:rFonts w:cs="FrankRuehl"/>
          <w:sz w:val="20"/>
          <w:szCs w:val="22"/>
          <w:rtl/>
        </w:rPr>
        <w:t xml:space="preserve"> </w:t>
      </w:r>
      <w:r w:rsidRPr="00FB6C4D">
        <w:rPr>
          <w:rFonts w:cs="FrankRuehl" w:hint="eastAsia"/>
          <w:sz w:val="20"/>
          <w:szCs w:val="22"/>
          <w:rtl/>
        </w:rPr>
        <w:t>הם</w:t>
      </w:r>
      <w:r w:rsidRPr="00FB6C4D">
        <w:rPr>
          <w:rFonts w:cs="FrankRuehl"/>
          <w:sz w:val="20"/>
          <w:szCs w:val="22"/>
          <w:rtl/>
        </w:rPr>
        <w:t xml:space="preserve"> </w:t>
      </w:r>
      <w:r w:rsidRPr="00FB6C4D">
        <w:rPr>
          <w:rFonts w:cs="FrankRuehl" w:hint="eastAsia"/>
          <w:sz w:val="20"/>
          <w:szCs w:val="22"/>
          <w:rtl/>
        </w:rPr>
        <w:t>אינם</w:t>
      </w:r>
      <w:r w:rsidRPr="00FB6C4D">
        <w:rPr>
          <w:rFonts w:cs="FrankRuehl"/>
          <w:sz w:val="20"/>
          <w:szCs w:val="22"/>
          <w:rtl/>
        </w:rPr>
        <w:t xml:space="preserve"> </w:t>
      </w:r>
      <w:r w:rsidRPr="00FB6C4D">
        <w:rPr>
          <w:rFonts w:cs="FrankRuehl" w:hint="eastAsia"/>
          <w:sz w:val="20"/>
          <w:szCs w:val="22"/>
          <w:rtl/>
        </w:rPr>
        <w:t>כשירים</w:t>
      </w:r>
      <w:r w:rsidRPr="00FB6C4D">
        <w:rPr>
          <w:rFonts w:cs="FrankRuehl"/>
          <w:sz w:val="20"/>
          <w:szCs w:val="22"/>
          <w:rtl/>
        </w:rPr>
        <w:t xml:space="preserve"> </w:t>
      </w:r>
      <w:r w:rsidRPr="00FB6C4D">
        <w:rPr>
          <w:rFonts w:cs="FrankRuehl" w:hint="eastAsia"/>
          <w:sz w:val="20"/>
          <w:szCs w:val="22"/>
          <w:rtl/>
        </w:rPr>
        <w:t>לכך</w:t>
      </w:r>
      <w:r w:rsidRPr="00FB6C4D">
        <w:rPr>
          <w:rFonts w:cs="FrankRuehl"/>
          <w:sz w:val="20"/>
          <w:szCs w:val="22"/>
          <w:rtl/>
        </w:rPr>
        <w:t>.</w:t>
      </w:r>
      <w:r w:rsidRPr="00FB6C4D">
        <w:rPr>
          <w:rFonts w:cs="FrankRuehl" w:hint="cs"/>
          <w:sz w:val="20"/>
          <w:szCs w:val="22"/>
          <w:rtl/>
        </w:rPr>
        <w:t xml:space="preserve"> </w:t>
      </w:r>
    </w:p>
    <w:p w:rsidR="003E1CD8" w:rsidRPr="00FB6C4D" w:rsidP="00DF69E0">
      <w:pPr>
        <w:pStyle w:val="RESHET"/>
        <w:ind w:left="567"/>
        <w:rPr>
          <w:rtl/>
        </w:rPr>
      </w:pPr>
      <w:r w:rsidRPr="00DF69E0">
        <w:rPr>
          <w:rFonts w:hint="eastAsia"/>
          <w:rtl/>
        </w:rPr>
        <w:t>על</w:t>
      </w:r>
      <w:r w:rsidRPr="00DF69E0">
        <w:rPr>
          <w:rtl/>
        </w:rPr>
        <w:t xml:space="preserve"> </w:t>
      </w:r>
      <w:r w:rsidRPr="00DF69E0">
        <w:rPr>
          <w:rFonts w:hint="eastAsia"/>
          <w:rtl/>
        </w:rPr>
        <w:t>פי</w:t>
      </w:r>
      <w:r w:rsidRPr="00DF69E0">
        <w:rPr>
          <w:rtl/>
        </w:rPr>
        <w:t xml:space="preserve"> </w:t>
      </w:r>
      <w:r w:rsidRPr="00DF69E0">
        <w:rPr>
          <w:rFonts w:hint="eastAsia"/>
          <w:rtl/>
        </w:rPr>
        <w:t>נתוני</w:t>
      </w:r>
      <w:r w:rsidRPr="00DF69E0">
        <w:rPr>
          <w:rtl/>
        </w:rPr>
        <w:t xml:space="preserve"> 2014 המפורטים לעיל, </w:t>
      </w:r>
      <w:r w:rsidRPr="00DF69E0">
        <w:rPr>
          <w:rFonts w:hint="eastAsia"/>
          <w:rtl/>
        </w:rPr>
        <w:t>כמחצית</w:t>
      </w:r>
      <w:r w:rsidRPr="00DF69E0">
        <w:rPr>
          <w:rtl/>
        </w:rPr>
        <w:t xml:space="preserve"> מהמשרות </w:t>
      </w:r>
      <w:r w:rsidRPr="00DF69E0">
        <w:rPr>
          <w:rFonts w:hint="cs"/>
          <w:rtl/>
        </w:rPr>
        <w:t xml:space="preserve">המשולבות </w:t>
      </w:r>
      <w:r w:rsidRPr="00DF69E0">
        <w:rPr>
          <w:rtl/>
        </w:rPr>
        <w:t>מאוישות בידי עובדי שירות החוץ המ</w:t>
      </w:r>
      <w:r w:rsidRPr="00DF69E0">
        <w:rPr>
          <w:rFonts w:hint="eastAsia"/>
          <w:rtl/>
        </w:rPr>
        <w:t>ינהלי</w:t>
      </w:r>
      <w:r w:rsidRPr="00DF69E0">
        <w:rPr>
          <w:rtl/>
        </w:rPr>
        <w:t xml:space="preserve">, אף </w:t>
      </w:r>
      <w:r w:rsidRPr="00DF69E0">
        <w:rPr>
          <w:rFonts w:hint="eastAsia"/>
          <w:rtl/>
        </w:rPr>
        <w:t>על</w:t>
      </w:r>
      <w:r w:rsidRPr="00DF69E0">
        <w:rPr>
          <w:rtl/>
        </w:rPr>
        <w:t xml:space="preserve"> פי </w:t>
      </w:r>
      <w:r w:rsidRPr="00DF69E0">
        <w:rPr>
          <w:rFonts w:hint="eastAsia"/>
          <w:rtl/>
        </w:rPr>
        <w:t>שהם</w:t>
      </w:r>
      <w:r w:rsidRPr="00DF69E0">
        <w:rPr>
          <w:rtl/>
        </w:rPr>
        <w:t xml:space="preserve"> </w:t>
      </w:r>
      <w:r w:rsidRPr="00DF69E0">
        <w:rPr>
          <w:rFonts w:hint="eastAsia"/>
          <w:rtl/>
        </w:rPr>
        <w:t>לא</w:t>
      </w:r>
      <w:r w:rsidRPr="00DF69E0">
        <w:rPr>
          <w:rtl/>
        </w:rPr>
        <w:t xml:space="preserve"> הוכשרו למלא תפקידים מדיניים. </w:t>
      </w:r>
      <w:r w:rsidRPr="00DF69E0">
        <w:rPr>
          <w:rFonts w:hint="eastAsia"/>
          <w:rtl/>
        </w:rPr>
        <w:t>כמו</w:t>
      </w:r>
      <w:r w:rsidRPr="00DF69E0">
        <w:rPr>
          <w:rtl/>
        </w:rPr>
        <w:t xml:space="preserve"> כן, יש </w:t>
      </w:r>
      <w:r w:rsidRPr="00DF69E0">
        <w:rPr>
          <w:rFonts w:hint="eastAsia"/>
          <w:rtl/>
        </w:rPr>
        <w:t>חמישה</w:t>
      </w:r>
      <w:r w:rsidRPr="00DF69E0">
        <w:rPr>
          <w:rtl/>
        </w:rPr>
        <w:t xml:space="preserve"> </w:t>
      </w:r>
      <w:r w:rsidRPr="00DF69E0">
        <w:rPr>
          <w:rFonts w:hint="eastAsia"/>
          <w:rtl/>
        </w:rPr>
        <w:t>עובדים</w:t>
      </w:r>
      <w:r w:rsidRPr="00DF69E0">
        <w:rPr>
          <w:rtl/>
        </w:rPr>
        <w:t xml:space="preserve"> </w:t>
      </w:r>
      <w:r w:rsidRPr="00DF69E0">
        <w:rPr>
          <w:rFonts w:hint="cs"/>
          <w:rtl/>
        </w:rPr>
        <w:t>מהשירות ה</w:t>
      </w:r>
      <w:r w:rsidRPr="00DF69E0">
        <w:rPr>
          <w:rtl/>
        </w:rPr>
        <w:t>מ</w:t>
      </w:r>
      <w:r w:rsidRPr="00DF69E0">
        <w:rPr>
          <w:rFonts w:hint="eastAsia"/>
          <w:rtl/>
        </w:rPr>
        <w:t>ינהלי</w:t>
      </w:r>
      <w:r w:rsidRPr="00DF69E0">
        <w:rPr>
          <w:rtl/>
        </w:rPr>
        <w:t xml:space="preserve"> </w:t>
      </w:r>
      <w:r w:rsidRPr="00DF69E0">
        <w:rPr>
          <w:rFonts w:hint="eastAsia"/>
          <w:rtl/>
        </w:rPr>
        <w:t>המאיישים</w:t>
      </w:r>
      <w:r w:rsidRPr="00DF69E0">
        <w:rPr>
          <w:rtl/>
        </w:rPr>
        <w:t xml:space="preserve"> </w:t>
      </w:r>
      <w:r w:rsidRPr="00DF69E0">
        <w:rPr>
          <w:rFonts w:hint="eastAsia"/>
          <w:rtl/>
        </w:rPr>
        <w:t>תפקידים</w:t>
      </w:r>
      <w:r w:rsidRPr="00DF69E0">
        <w:rPr>
          <w:rtl/>
        </w:rPr>
        <w:t xml:space="preserve"> </w:t>
      </w:r>
      <w:r w:rsidRPr="00DF69E0">
        <w:rPr>
          <w:rFonts w:hint="eastAsia"/>
          <w:rtl/>
        </w:rPr>
        <w:t>בנציגויות</w:t>
      </w:r>
      <w:r w:rsidRPr="00DF69E0">
        <w:rPr>
          <w:rtl/>
        </w:rPr>
        <w:t xml:space="preserve"> </w:t>
      </w:r>
      <w:r w:rsidRPr="00DF69E0">
        <w:rPr>
          <w:rFonts w:hint="eastAsia"/>
          <w:rtl/>
        </w:rPr>
        <w:t>אשר</w:t>
      </w:r>
      <w:r w:rsidRPr="00DF69E0">
        <w:rPr>
          <w:rtl/>
        </w:rPr>
        <w:t xml:space="preserve"> </w:t>
      </w:r>
      <w:r w:rsidRPr="00DF69E0">
        <w:rPr>
          <w:rFonts w:hint="eastAsia"/>
          <w:rtl/>
        </w:rPr>
        <w:t>מיועדים</w:t>
      </w:r>
      <w:r w:rsidRPr="00DF69E0">
        <w:rPr>
          <w:rtl/>
        </w:rPr>
        <w:t xml:space="preserve"> </w:t>
      </w:r>
      <w:r w:rsidRPr="00DF69E0">
        <w:rPr>
          <w:rFonts w:hint="eastAsia"/>
          <w:rtl/>
        </w:rPr>
        <w:t>לעובדים</w:t>
      </w:r>
      <w:r w:rsidRPr="00DF69E0">
        <w:rPr>
          <w:rtl/>
        </w:rPr>
        <w:t xml:space="preserve"> </w:t>
      </w:r>
      <w:r w:rsidRPr="00DF69E0">
        <w:rPr>
          <w:rFonts w:hint="eastAsia"/>
          <w:rtl/>
        </w:rPr>
        <w:t>בשירות</w:t>
      </w:r>
      <w:r w:rsidRPr="00DF69E0">
        <w:rPr>
          <w:rtl/>
        </w:rPr>
        <w:t xml:space="preserve"> </w:t>
      </w:r>
      <w:r w:rsidRPr="00DF69E0">
        <w:rPr>
          <w:rFonts w:hint="eastAsia"/>
          <w:rtl/>
        </w:rPr>
        <w:t>החוץ</w:t>
      </w:r>
      <w:r w:rsidRPr="00DF69E0">
        <w:rPr>
          <w:rtl/>
        </w:rPr>
        <w:t xml:space="preserve"> </w:t>
      </w:r>
      <w:r w:rsidRPr="00DF69E0">
        <w:rPr>
          <w:rFonts w:hint="eastAsia"/>
          <w:rtl/>
        </w:rPr>
        <w:t>המינהלי</w:t>
      </w:r>
      <w:r w:rsidRPr="00DF69E0">
        <w:rPr>
          <w:rFonts w:hint="cs"/>
          <w:rtl/>
        </w:rPr>
        <w:t>.</w:t>
      </w:r>
    </w:p>
    <w:p w:rsidR="003E1CD8" w:rsidRPr="00DF69E0" w:rsidP="00DF69E0">
      <w:pPr>
        <w:pStyle w:val="RESHET"/>
        <w:ind w:left="567"/>
        <w:rPr>
          <w:rtl/>
        </w:rPr>
      </w:pPr>
      <w:r w:rsidRPr="00DF69E0">
        <w:rPr>
          <w:rFonts w:hint="eastAsia"/>
          <w:rtl/>
        </w:rPr>
        <w:t>לדעת</w:t>
      </w:r>
      <w:r w:rsidRPr="00DF69E0">
        <w:rPr>
          <w:rtl/>
        </w:rPr>
        <w:t xml:space="preserve"> </w:t>
      </w:r>
      <w:r w:rsidRPr="00DF69E0">
        <w:rPr>
          <w:rFonts w:hint="eastAsia"/>
          <w:rtl/>
        </w:rPr>
        <w:t>משרד</w:t>
      </w:r>
      <w:r w:rsidRPr="00DF69E0">
        <w:rPr>
          <w:rtl/>
        </w:rPr>
        <w:t xml:space="preserve"> </w:t>
      </w:r>
      <w:r w:rsidRPr="00DF69E0">
        <w:rPr>
          <w:rFonts w:hint="eastAsia"/>
          <w:rtl/>
        </w:rPr>
        <w:t>מבקר</w:t>
      </w:r>
      <w:r w:rsidRPr="00DF69E0">
        <w:rPr>
          <w:rtl/>
        </w:rPr>
        <w:t xml:space="preserve"> </w:t>
      </w:r>
      <w:r w:rsidRPr="00DF69E0">
        <w:rPr>
          <w:rFonts w:hint="eastAsia"/>
          <w:rtl/>
        </w:rPr>
        <w:t>המדינה</w:t>
      </w:r>
      <w:r w:rsidRPr="00DF69E0">
        <w:rPr>
          <w:rtl/>
        </w:rPr>
        <w:t xml:space="preserve">, </w:t>
      </w:r>
      <w:r w:rsidRPr="00DF69E0">
        <w:rPr>
          <w:rFonts w:hint="eastAsia"/>
          <w:rtl/>
        </w:rPr>
        <w:t>על</w:t>
      </w:r>
      <w:r w:rsidRPr="00DF69E0">
        <w:rPr>
          <w:rtl/>
        </w:rPr>
        <w:t xml:space="preserve"> אגף מש"א להגדיר </w:t>
      </w:r>
      <w:r w:rsidRPr="00DF69E0">
        <w:rPr>
          <w:rFonts w:hint="eastAsia"/>
          <w:rtl/>
        </w:rPr>
        <w:t>בתקן</w:t>
      </w:r>
      <w:r w:rsidRPr="00DF69E0">
        <w:rPr>
          <w:rtl/>
        </w:rPr>
        <w:t xml:space="preserve"> </w:t>
      </w:r>
      <w:r w:rsidRPr="00DF69E0">
        <w:rPr>
          <w:rFonts w:hint="eastAsia"/>
          <w:rtl/>
        </w:rPr>
        <w:t>את</w:t>
      </w:r>
      <w:r w:rsidRPr="00DF69E0">
        <w:rPr>
          <w:rtl/>
        </w:rPr>
        <w:t xml:space="preserve"> המשרות המשולבות באופן אחיד </w:t>
      </w:r>
      <w:r w:rsidRPr="00DF69E0">
        <w:rPr>
          <w:rFonts w:hint="eastAsia"/>
          <w:rtl/>
        </w:rPr>
        <w:t>ולקבוע</w:t>
      </w:r>
      <w:r w:rsidRPr="00DF69E0">
        <w:rPr>
          <w:rtl/>
        </w:rPr>
        <w:t xml:space="preserve"> </w:t>
      </w:r>
      <w:r w:rsidRPr="00DF69E0">
        <w:rPr>
          <w:rFonts w:hint="cs"/>
          <w:rtl/>
        </w:rPr>
        <w:t xml:space="preserve">מעתה ואילך </w:t>
      </w:r>
      <w:r w:rsidRPr="00DF69E0">
        <w:rPr>
          <w:rtl/>
        </w:rPr>
        <w:t xml:space="preserve">תנאי סף להגשת מועמדות למשרות אלה, </w:t>
      </w:r>
      <w:r w:rsidRPr="00DF69E0">
        <w:rPr>
          <w:rFonts w:hint="eastAsia"/>
          <w:rtl/>
        </w:rPr>
        <w:t>לרבות</w:t>
      </w:r>
      <w:r w:rsidRPr="00DF69E0">
        <w:rPr>
          <w:rtl/>
        </w:rPr>
        <w:t xml:space="preserve"> </w:t>
      </w:r>
      <w:r w:rsidRPr="00DF69E0">
        <w:rPr>
          <w:rFonts w:hint="eastAsia"/>
          <w:rtl/>
        </w:rPr>
        <w:t>כשירות</w:t>
      </w:r>
      <w:r w:rsidRPr="00DF69E0">
        <w:rPr>
          <w:rtl/>
        </w:rPr>
        <w:t xml:space="preserve"> </w:t>
      </w:r>
      <w:r w:rsidRPr="00DF69E0">
        <w:rPr>
          <w:rFonts w:hint="eastAsia"/>
          <w:rtl/>
        </w:rPr>
        <w:t>העובד</w:t>
      </w:r>
      <w:r w:rsidRPr="00DF69E0">
        <w:rPr>
          <w:rtl/>
        </w:rPr>
        <w:t xml:space="preserve"> </w:t>
      </w:r>
      <w:r w:rsidRPr="00DF69E0">
        <w:rPr>
          <w:rFonts w:hint="eastAsia"/>
          <w:rtl/>
        </w:rPr>
        <w:t>למלא</w:t>
      </w:r>
      <w:r w:rsidRPr="00DF69E0">
        <w:rPr>
          <w:rtl/>
        </w:rPr>
        <w:t xml:space="preserve"> </w:t>
      </w:r>
      <w:r w:rsidRPr="00DF69E0">
        <w:rPr>
          <w:rFonts w:hint="eastAsia"/>
          <w:rtl/>
        </w:rPr>
        <w:t>תפקיד</w:t>
      </w:r>
      <w:r w:rsidRPr="00DF69E0">
        <w:rPr>
          <w:rtl/>
        </w:rPr>
        <w:t xml:space="preserve"> </w:t>
      </w:r>
      <w:r w:rsidRPr="00DF69E0">
        <w:rPr>
          <w:rFonts w:hint="eastAsia"/>
          <w:rtl/>
        </w:rPr>
        <w:t>מדיני</w:t>
      </w:r>
      <w:r w:rsidRPr="00DF69E0">
        <w:rPr>
          <w:rtl/>
        </w:rPr>
        <w:t xml:space="preserve">. </w:t>
      </w:r>
      <w:r w:rsidRPr="00DF69E0">
        <w:rPr>
          <w:rFonts w:hint="eastAsia"/>
          <w:rtl/>
        </w:rPr>
        <w:t>כמו</w:t>
      </w:r>
      <w:r w:rsidRPr="00DF69E0">
        <w:rPr>
          <w:rtl/>
        </w:rPr>
        <w:t xml:space="preserve"> </w:t>
      </w:r>
      <w:r w:rsidRPr="00DF69E0">
        <w:rPr>
          <w:rFonts w:hint="eastAsia"/>
          <w:rtl/>
        </w:rPr>
        <w:t>כן</w:t>
      </w:r>
      <w:r w:rsidRPr="00DF69E0">
        <w:rPr>
          <w:rtl/>
        </w:rPr>
        <w:t xml:space="preserve">, </w:t>
      </w:r>
      <w:r w:rsidRPr="00DF69E0">
        <w:rPr>
          <w:rFonts w:hint="eastAsia"/>
          <w:rtl/>
        </w:rPr>
        <w:t>על</w:t>
      </w:r>
      <w:r w:rsidRPr="00DF69E0">
        <w:rPr>
          <w:rtl/>
        </w:rPr>
        <w:t xml:space="preserve"> האגף להקפיד </w:t>
      </w:r>
      <w:r w:rsidRPr="00DF69E0">
        <w:rPr>
          <w:rFonts w:hint="cs"/>
          <w:rtl/>
        </w:rPr>
        <w:t xml:space="preserve">מכאן ולהבא </w:t>
      </w:r>
      <w:r w:rsidRPr="00DF69E0">
        <w:rPr>
          <w:rFonts w:hint="eastAsia"/>
          <w:rtl/>
        </w:rPr>
        <w:t>שלא</w:t>
      </w:r>
      <w:r w:rsidRPr="00DF69E0">
        <w:rPr>
          <w:rtl/>
        </w:rPr>
        <w:t xml:space="preserve"> </w:t>
      </w:r>
      <w:r w:rsidRPr="00DF69E0">
        <w:rPr>
          <w:rFonts w:hint="eastAsia"/>
          <w:rtl/>
        </w:rPr>
        <w:t>למנות</w:t>
      </w:r>
      <w:r w:rsidRPr="00DF69E0">
        <w:rPr>
          <w:rtl/>
        </w:rPr>
        <w:t xml:space="preserve"> למשרות בש</w:t>
      </w:r>
      <w:r w:rsidRPr="00DF69E0">
        <w:rPr>
          <w:rFonts w:hint="eastAsia"/>
          <w:rtl/>
        </w:rPr>
        <w:t>ירות</w:t>
      </w:r>
      <w:r w:rsidRPr="00DF69E0">
        <w:rPr>
          <w:rtl/>
        </w:rPr>
        <w:t xml:space="preserve"> </w:t>
      </w:r>
      <w:r w:rsidRPr="00DF69E0">
        <w:rPr>
          <w:rFonts w:hint="eastAsia"/>
          <w:rtl/>
        </w:rPr>
        <w:t>החוץ</w:t>
      </w:r>
      <w:r w:rsidRPr="00DF69E0">
        <w:rPr>
          <w:rtl/>
        </w:rPr>
        <w:t xml:space="preserve"> </w:t>
      </w:r>
      <w:r w:rsidRPr="00DF69E0">
        <w:rPr>
          <w:rFonts w:hint="eastAsia"/>
          <w:rtl/>
        </w:rPr>
        <w:t>המדיני</w:t>
      </w:r>
      <w:r w:rsidRPr="00DF69E0">
        <w:rPr>
          <w:rtl/>
        </w:rPr>
        <w:t xml:space="preserve"> </w:t>
      </w:r>
      <w:r w:rsidRPr="00DF69E0">
        <w:rPr>
          <w:rFonts w:hint="eastAsia"/>
          <w:rtl/>
        </w:rPr>
        <w:t>והמינהלי</w:t>
      </w:r>
      <w:r w:rsidRPr="00DF69E0">
        <w:rPr>
          <w:rtl/>
        </w:rPr>
        <w:t xml:space="preserve"> </w:t>
      </w:r>
      <w:r w:rsidRPr="00DF69E0">
        <w:rPr>
          <w:rFonts w:hint="eastAsia"/>
          <w:rtl/>
        </w:rPr>
        <w:t>עובדים</w:t>
      </w:r>
      <w:r w:rsidRPr="00DF69E0">
        <w:rPr>
          <w:rtl/>
        </w:rPr>
        <w:t xml:space="preserve"> </w:t>
      </w:r>
      <w:r w:rsidRPr="00DF69E0">
        <w:rPr>
          <w:rFonts w:hint="eastAsia"/>
          <w:rtl/>
        </w:rPr>
        <w:t>שאינם</w:t>
      </w:r>
      <w:r w:rsidRPr="00DF69E0">
        <w:rPr>
          <w:rtl/>
        </w:rPr>
        <w:t xml:space="preserve"> </w:t>
      </w:r>
      <w:r w:rsidRPr="00DF69E0">
        <w:rPr>
          <w:rFonts w:hint="eastAsia"/>
          <w:rtl/>
        </w:rPr>
        <w:t>עומדים</w:t>
      </w:r>
      <w:r w:rsidRPr="00DF69E0">
        <w:rPr>
          <w:rtl/>
        </w:rPr>
        <w:t xml:space="preserve"> </w:t>
      </w:r>
      <w:r w:rsidRPr="00DF69E0">
        <w:rPr>
          <w:rFonts w:hint="eastAsia"/>
          <w:rtl/>
        </w:rPr>
        <w:t>בתנאי</w:t>
      </w:r>
      <w:r w:rsidRPr="00DF69E0">
        <w:rPr>
          <w:rtl/>
        </w:rPr>
        <w:t xml:space="preserve"> </w:t>
      </w:r>
      <w:r w:rsidRPr="00DF69E0">
        <w:rPr>
          <w:rFonts w:hint="eastAsia"/>
          <w:rtl/>
        </w:rPr>
        <w:t>הכשירות</w:t>
      </w:r>
      <w:r w:rsidRPr="00DF69E0">
        <w:rPr>
          <w:rtl/>
        </w:rPr>
        <w:t xml:space="preserve"> </w:t>
      </w:r>
      <w:r w:rsidRPr="00DF69E0">
        <w:rPr>
          <w:rFonts w:hint="eastAsia"/>
          <w:rtl/>
        </w:rPr>
        <w:t>הנדרשים</w:t>
      </w:r>
      <w:r w:rsidRPr="00DF69E0">
        <w:rPr>
          <w:rtl/>
        </w:rPr>
        <w:t xml:space="preserve"> </w:t>
      </w:r>
      <w:r w:rsidRPr="00DF69E0">
        <w:rPr>
          <w:rFonts w:hint="eastAsia"/>
          <w:rtl/>
        </w:rPr>
        <w:t>למילוי</w:t>
      </w:r>
      <w:r w:rsidRPr="00DF69E0">
        <w:rPr>
          <w:rtl/>
        </w:rPr>
        <w:t xml:space="preserve"> </w:t>
      </w:r>
      <w:r w:rsidRPr="00DF69E0">
        <w:rPr>
          <w:rFonts w:hint="eastAsia"/>
          <w:rtl/>
        </w:rPr>
        <w:t>תפקידים</w:t>
      </w:r>
      <w:r w:rsidRPr="00DF69E0">
        <w:rPr>
          <w:rtl/>
        </w:rPr>
        <w:t xml:space="preserve"> </w:t>
      </w:r>
      <w:r w:rsidRPr="00DF69E0">
        <w:rPr>
          <w:rFonts w:hint="eastAsia"/>
          <w:rtl/>
        </w:rPr>
        <w:t>בשירות</w:t>
      </w:r>
      <w:r w:rsidRPr="00DF69E0">
        <w:rPr>
          <w:rtl/>
        </w:rPr>
        <w:t xml:space="preserve"> </w:t>
      </w:r>
      <w:r w:rsidRPr="00DF69E0">
        <w:rPr>
          <w:rFonts w:hint="eastAsia"/>
          <w:rtl/>
        </w:rPr>
        <w:t>החוץ</w:t>
      </w:r>
      <w:r w:rsidRPr="00DF69E0">
        <w:rPr>
          <w:rtl/>
        </w:rPr>
        <w:t>.</w:t>
      </w:r>
    </w:p>
    <w:p w:rsidR="003E1CD8" w:rsidRPr="00FB6C4D" w:rsidP="00DF69E0">
      <w:pPr>
        <w:spacing w:before="180" w:after="120" w:line="230" w:lineRule="exact"/>
        <w:ind w:left="340"/>
        <w:jc w:val="both"/>
        <w:rPr>
          <w:rFonts w:cs="FrankRuehl"/>
          <w:sz w:val="20"/>
          <w:szCs w:val="22"/>
          <w:rtl/>
        </w:rPr>
      </w:pPr>
      <w:r w:rsidRPr="00FB6C4D">
        <w:rPr>
          <w:rFonts w:cs="FrankRuehl" w:hint="cs"/>
          <w:sz w:val="20"/>
          <w:szCs w:val="22"/>
          <w:rtl/>
        </w:rPr>
        <w:t>חלק מההשפעות של המחסור בכוח אדם בנציגויות הועלו, בין היתר, בכנס שגרירים שהיה במשרד בדצמבר 2012. בכנס האמור הציגו כמה ראשי נציגויות את הנזקים שהמחסור גורם לפעילות הנציגות. לסיכום נאמר בכנס, כי במצב הקיים השליחים המדיניים אינם יכולים למלא את תפקידם עקב עיסוק נדרש בעניינים מינהלתיים ובתחומי הטיפול הקונסולריים.</w:t>
      </w:r>
    </w:p>
    <w:p w:rsidR="003E1CD8" w:rsidRPr="00FB6C4D" w:rsidP="00DF69E0">
      <w:pPr>
        <w:spacing w:after="240" w:line="230" w:lineRule="exact"/>
        <w:ind w:left="340"/>
        <w:jc w:val="both"/>
        <w:rPr>
          <w:rFonts w:cs="FrankRuehl"/>
          <w:sz w:val="20"/>
          <w:szCs w:val="22"/>
          <w:rtl/>
        </w:rPr>
      </w:pPr>
      <w:r w:rsidRPr="00FB6C4D">
        <w:rPr>
          <w:rFonts w:cs="FrankRuehl" w:hint="cs"/>
          <w:sz w:val="20"/>
          <w:szCs w:val="22"/>
          <w:rtl/>
        </w:rPr>
        <w:t>בסיכום כנס שגרירי ישראל למדינות יבשת אפריקה שהיה במשרד במאי 2013 נכתב כי "בכלל היבשת קיימת בעיה חמורה של חוסר יכולת למצוא אנשים לאיוש. הדוגמה הבולטת בנושא היא לואנדה, בה השגרירה מבצעת את כל התפקידים המדיניים והמנהליים; ופרטוריה, בה מונה צוער לתפקיד של מס' 2</w:t>
      </w:r>
      <w:r>
        <w:rPr>
          <w:rStyle w:val="FootnoteReference"/>
          <w:rFonts w:cs="FrankRuehl"/>
          <w:sz w:val="20"/>
          <w:szCs w:val="22"/>
          <w:rtl/>
        </w:rPr>
        <w:footnoteReference w:id="10"/>
      </w:r>
      <w:r w:rsidRPr="00FB6C4D">
        <w:rPr>
          <w:rFonts w:cs="FrankRuehl" w:hint="cs"/>
          <w:sz w:val="20"/>
          <w:szCs w:val="22"/>
          <w:rtl/>
        </w:rPr>
        <w:t>".</w:t>
      </w:r>
    </w:p>
    <w:p w:rsidR="003E1CD8" w:rsidRPr="00DF69E0" w:rsidP="00DF69E0">
      <w:pPr>
        <w:pStyle w:val="RESHET"/>
        <w:ind w:left="567"/>
        <w:rPr>
          <w:rtl/>
        </w:rPr>
      </w:pPr>
      <w:r w:rsidRPr="00DF69E0">
        <w:rPr>
          <w:rFonts w:hint="cs"/>
          <w:rtl/>
        </w:rPr>
        <w:t>סך כל המשרות הדיפלומטיות שאינן מאוישות בעובדי שירות החוץ הכשירים למילוין בנציגויות הוא 34 משרות בשירות החוץ המדיני ו-18 משרות</w:t>
      </w:r>
      <w:r w:rsidRPr="00DF69E0">
        <w:rPr>
          <w:rtl/>
        </w:rPr>
        <w:t xml:space="preserve"> בשירות החוץ ה</w:t>
      </w:r>
      <w:r w:rsidRPr="00DF69E0">
        <w:rPr>
          <w:rFonts w:hint="cs"/>
          <w:rtl/>
        </w:rPr>
        <w:t>מי</w:t>
      </w:r>
      <w:r w:rsidRPr="00DF69E0">
        <w:rPr>
          <w:rtl/>
        </w:rPr>
        <w:t>נהלי</w:t>
      </w:r>
      <w:r w:rsidRPr="00DF69E0">
        <w:rPr>
          <w:rFonts w:hint="cs"/>
          <w:rtl/>
        </w:rPr>
        <w:t>; 32 מהן הן משרות בלתי מאוישות כלל, 15 הן משרות משולבות ו-5 משרות בשירות החוץ המינהלי שמאיישים עובדי השירות המינהלי</w:t>
      </w:r>
      <w:r w:rsidRPr="00DF69E0">
        <w:rPr>
          <w:rtl/>
        </w:rPr>
        <w:t xml:space="preserve">. </w:t>
      </w:r>
    </w:p>
    <w:p w:rsidR="003E1CD8" w:rsidRPr="00DF69E0" w:rsidP="00DF69E0">
      <w:pPr>
        <w:pStyle w:val="RESHET"/>
        <w:ind w:left="567"/>
        <w:rPr>
          <w:rtl/>
        </w:rPr>
      </w:pPr>
      <w:r w:rsidRPr="00DF69E0">
        <w:rPr>
          <w:rFonts w:hint="cs"/>
          <w:rtl/>
        </w:rPr>
        <w:t xml:space="preserve">לדעת משרד מבקר המדינה, על משרד החוץ לנקוט פעולות ממשיות אשר יביאו לצמצום הדרגתי של סך המשרות הדיפלומטיות בשירות החוץ שאינן מאוישות בעובדי שירות החוץ הכשירים למילוין, עד </w:t>
      </w:r>
      <w:r w:rsidRPr="00DF69E0">
        <w:rPr>
          <w:rtl/>
        </w:rPr>
        <w:t>שכל המשרות יאוישו על</w:t>
      </w:r>
      <w:r w:rsidRPr="00DF69E0">
        <w:rPr>
          <w:rFonts w:hint="cs"/>
          <w:rtl/>
        </w:rPr>
        <w:t xml:space="preserve"> </w:t>
      </w:r>
      <w:r w:rsidRPr="00DF69E0">
        <w:rPr>
          <w:rtl/>
        </w:rPr>
        <w:t>ידי עובדים הכשירים למלאן</w:t>
      </w:r>
      <w:r w:rsidRPr="00DF69E0">
        <w:rPr>
          <w:rFonts w:hint="cs"/>
          <w:rtl/>
        </w:rPr>
        <w:t xml:space="preserve">. </w:t>
      </w:r>
    </w:p>
    <w:p w:rsidR="003E1CD8" w:rsidRPr="00FB6C4D" w:rsidP="0083543F">
      <w:pPr>
        <w:spacing w:after="120" w:line="230" w:lineRule="exact"/>
        <w:ind w:left="340"/>
        <w:jc w:val="both"/>
        <w:rPr>
          <w:rFonts w:cs="FrankRuehl"/>
          <w:b/>
          <w:bCs/>
          <w:sz w:val="20"/>
          <w:szCs w:val="22"/>
          <w:rtl/>
        </w:rPr>
      </w:pPr>
    </w:p>
    <w:p w:rsidR="003E1CD8" w:rsidRPr="00FB6C4D" w:rsidP="0083543F">
      <w:pPr>
        <w:spacing w:after="120" w:line="230" w:lineRule="exact"/>
        <w:ind w:left="340"/>
        <w:jc w:val="both"/>
        <w:rPr>
          <w:rFonts w:cs="FrankRuehl"/>
          <w:b/>
          <w:bCs/>
          <w:sz w:val="20"/>
          <w:szCs w:val="22"/>
          <w:rtl/>
        </w:rPr>
      </w:pPr>
    </w:p>
    <w:p w:rsidR="003E1CD8" w:rsidP="0083543F">
      <w:pPr>
        <w:pStyle w:val="KOT4"/>
        <w:rPr>
          <w:rtl/>
        </w:rPr>
      </w:pPr>
      <w:r>
        <w:rPr>
          <w:rFonts w:hint="cs"/>
          <w:rtl/>
        </w:rPr>
        <w:t xml:space="preserve">איוש משרות במטה המשרד בארץ </w:t>
      </w:r>
    </w:p>
    <w:p w:rsidR="003E1CD8" w:rsidRPr="005B2BCF" w:rsidP="0083543F">
      <w:pPr>
        <w:pStyle w:val="KOT5"/>
        <w:rPr>
          <w:rtl/>
        </w:rPr>
      </w:pPr>
      <w:r>
        <w:rPr>
          <w:rFonts w:hint="cs"/>
          <w:rtl/>
        </w:rPr>
        <w:t>איוש משרות ביחידות המטה בשירות החוץ</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על פי התקנון, לאחר סיום השליחות בנציגות בחו"ל ושיבה לעבודה במטה על המשרד לעשות מאמץ לשבץ את העובד באופן מידי בתפקיד ההולם את כישוריו, את מידת הצלחתו בתפקיד, את ניסיונו ואת הוותק שלו בשירות, אך ככלל, אפשר לשבצו בכל תפקיד.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בפועל מתקשה אגף מש"א לשבץ עובדים באופן מידי בתפקיד ההולם את כישוריהם. במסמכי תכנית הרפורמה (ראו להלן) נכתב כי עובדים אינם משובצים בתפקידים הקשורים להתמחותם בתחומים המבוססים על יכולותיהם ותחומי הידע שרכשו בלימודים ובעבודה, וכי המשרד אינו מפתח מסלולי קריירה לעובדים בהתאם לתחומי התמחותם כאמור. עוד נכתב כי אין ברשות הנהלת המשרד כלים המאפשרים ניהול עובדים כראוי: המשרד אינו יכול לחייב עובד קבוע לקבל תפקיד בשירות החוץ, אפילו אם מדובר בתפקיד הקשור לתחום התמחותו; המשרד אף אינו יכול לתמרץ עובדים לקבל תפקיד בשירות החוץ או לחלופין להניא אותם מסירוב לקבל תפקיד כאמור עקב מחסור בכלי תגמול ובכלי סנקציות אפקטיביים. </w:t>
      </w:r>
    </w:p>
    <w:p w:rsidR="003E1CD8" w:rsidRPr="00FB6C4D" w:rsidP="0083543F">
      <w:pPr>
        <w:spacing w:after="120" w:line="230" w:lineRule="exact"/>
        <w:jc w:val="both"/>
        <w:rPr>
          <w:rFonts w:cs="FrankRuehl"/>
          <w:sz w:val="20"/>
          <w:szCs w:val="22"/>
          <w:rtl/>
        </w:rPr>
      </w:pPr>
      <w:r w:rsidRPr="00FB6C4D">
        <w:rPr>
          <w:rFonts w:cs="FrankRuehl" w:hint="cs"/>
          <w:sz w:val="20"/>
          <w:szCs w:val="22"/>
          <w:rtl/>
        </w:rPr>
        <w:t>יצוין כי כבר בדצמבר 2011 קיבלה הנהלת המשרד פנייה מוועד העובדים ובה נטען כי אגף מש"א משבץ עובדים מדיניים ששבו משליחות בחו"ל לתפקידים במטה ב"שיטה של 'סתימת חורים'", הפוגעת גם בתפקוד המשרד.</w:t>
      </w:r>
    </w:p>
    <w:p w:rsidR="003E1CD8" w:rsidRPr="00FB6C4D" w:rsidP="0083543F">
      <w:pPr>
        <w:spacing w:after="120" w:line="230" w:lineRule="exact"/>
        <w:jc w:val="both"/>
        <w:rPr>
          <w:rFonts w:cs="FrankRuehl"/>
          <w:sz w:val="20"/>
          <w:szCs w:val="22"/>
          <w:rtl/>
        </w:rPr>
      </w:pPr>
      <w:r w:rsidRPr="00FB6C4D">
        <w:rPr>
          <w:rFonts w:cs="FrankRuehl" w:hint="cs"/>
          <w:sz w:val="20"/>
          <w:szCs w:val="22"/>
          <w:rtl/>
        </w:rPr>
        <w:t>בדיון שקיימה הנהלת המשרד ביולי 2012 אמר המנכ"ל דאז כי יש "חוסר באנשים מדיניים באגפי תקשורת והסברה, קשרי תרבות ומדע (קשתו"ם) ובחטיבת הטקס... חוסר בולט בעיקר בעובדים מדיניים צעירים ובדרגי הביניים". המשנה למנכ"ל דאז הוסיף כי לא ניתן "להוציא עובדים לפרישה (מוקדמת)", וכי יש "פחות מדי עובדים צעירים, פחות מדי עובדים מדיניים. אגפים עובדים עם היקף כוח אדם לא הגיוני (אגף אמריקה הלטינית כולו מונה 6 אנשים). בוועדות המינויים, אפילו על מקומות 'טובים' אין כמעט תחרות".</w:t>
      </w:r>
    </w:p>
    <w:p w:rsidR="003E1CD8" w:rsidRPr="00FB6C4D" w:rsidP="0083543F">
      <w:pPr>
        <w:pStyle w:val="ListParagraph"/>
        <w:numPr>
          <w:ilvl w:val="0"/>
          <w:numId w:val="23"/>
        </w:numPr>
        <w:spacing w:after="120" w:line="230" w:lineRule="exact"/>
        <w:contextualSpacing w:val="0"/>
        <w:jc w:val="both"/>
        <w:rPr>
          <w:rFonts w:ascii="Times New Roman" w:hAnsi="Times New Roman" w:cs="FrankRuehl"/>
          <w:sz w:val="20"/>
        </w:rPr>
      </w:pPr>
      <w:r w:rsidRPr="00FB6C4D">
        <w:rPr>
          <w:rFonts w:ascii="Times New Roman" w:hAnsi="Times New Roman" w:cs="FrankRuehl" w:hint="cs"/>
          <w:sz w:val="20"/>
          <w:rtl/>
        </w:rPr>
        <w:t>על פי נתוני דוח תקן ומצבה העדכני לנובמבר 2014, מתוך 234 משרות שבתקן שירות החוץ המדיני במטה המשרד אוישו 197 משרות בידי עובדי שירות החוץ המדיני ו-21 משרות בידי עובדים שאינם משויכים לשירות זה. מתוך 286 בתקן שירות החוץ המינהלי אוישו 261 משרות בלבד. סך הכל חסרו בשירות החוץ במטה המשרד 41 עובדים.</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המשרד ציין בתשובתו כי המחסור בעובדים בדרג זוטר במטה נובע "מקיצוץ בתקנים ומגיוס לא מסודר של צוערים בעשור האחרון".</w:t>
      </w:r>
    </w:p>
    <w:p w:rsidR="003E1CD8" w:rsidRPr="00FB6C4D" w:rsidP="00BC504D">
      <w:pPr>
        <w:tabs>
          <w:tab w:val="left" w:pos="340"/>
          <w:tab w:val="left" w:pos="680"/>
        </w:tabs>
        <w:spacing w:after="120" w:line="230" w:lineRule="exact"/>
        <w:ind w:left="680" w:hanging="680"/>
        <w:jc w:val="both"/>
        <w:rPr>
          <w:rFonts w:cs="FrankRuehl"/>
          <w:sz w:val="20"/>
          <w:szCs w:val="22"/>
          <w:rtl/>
        </w:rPr>
      </w:pPr>
      <w:r w:rsidRPr="00FB6C4D">
        <w:rPr>
          <w:rFonts w:cs="FrankRuehl" w:hint="cs"/>
          <w:sz w:val="20"/>
          <w:szCs w:val="22"/>
          <w:rtl/>
        </w:rPr>
        <w:t xml:space="preserve">2. </w:t>
      </w:r>
      <w:r w:rsidRPr="00FB6C4D">
        <w:rPr>
          <w:rFonts w:cs="FrankRuehl" w:hint="cs"/>
          <w:sz w:val="20"/>
          <w:szCs w:val="22"/>
          <w:rtl/>
        </w:rPr>
        <w:tab/>
        <w:t xml:space="preserve">א. </w:t>
      </w:r>
      <w:r w:rsidR="00BC504D">
        <w:rPr>
          <w:rFonts w:cs="FrankRuehl"/>
          <w:sz w:val="20"/>
          <w:szCs w:val="22"/>
          <w:rtl/>
        </w:rPr>
        <w:tab/>
      </w:r>
      <w:r w:rsidRPr="00FB6C4D">
        <w:rPr>
          <w:rFonts w:cs="FrankRuehl" w:hint="cs"/>
          <w:sz w:val="20"/>
          <w:szCs w:val="22"/>
          <w:rtl/>
        </w:rPr>
        <w:t>התקנון מאפשר לעובד ששב משליחות ארצה להגיש לוועדת המינויים את מועמדותו למשרות ניהול פנויות; עד למינויו לתפקיד בוועדת המינויים רשאי אגף מש"א להציע לעובד תפקיד זמני, אם לא נמצא לו תפקיד מתאים של קבע.</w:t>
      </w:r>
    </w:p>
    <w:p w:rsidR="003E1CD8" w:rsidRPr="00FB6C4D" w:rsidP="0083543F">
      <w:pPr>
        <w:spacing w:after="120" w:line="230" w:lineRule="exact"/>
        <w:ind w:left="680"/>
        <w:jc w:val="both"/>
        <w:rPr>
          <w:rFonts w:cs="FrankRuehl"/>
          <w:sz w:val="20"/>
          <w:szCs w:val="22"/>
          <w:rtl/>
        </w:rPr>
      </w:pPr>
      <w:r w:rsidRPr="00FB6C4D">
        <w:rPr>
          <w:rFonts w:cs="FrankRuehl" w:hint="cs"/>
          <w:sz w:val="20"/>
          <w:szCs w:val="22"/>
          <w:rtl/>
        </w:rPr>
        <w:t xml:space="preserve">תכנית הרפורמה כוללת הצעה לבניית כלי ניהול עבור המשרד אשר באמצעותם ניתן יהיה לחייב עובדים לקבל תפקידים שהמערכת מייעדת עבורם, תוך מתן אפשרות למשרד להפריש מהשירות עובד המתנגד לכך. </w:t>
      </w:r>
    </w:p>
    <w:p w:rsidR="003E1CD8" w:rsidRPr="00FB6C4D" w:rsidP="00BC504D">
      <w:pPr>
        <w:spacing w:after="240" w:line="230" w:lineRule="exact"/>
        <w:ind w:left="680"/>
        <w:jc w:val="both"/>
        <w:rPr>
          <w:rFonts w:cs="FrankRuehl"/>
          <w:sz w:val="20"/>
          <w:szCs w:val="22"/>
          <w:rtl/>
        </w:rPr>
      </w:pPr>
      <w:r w:rsidRPr="00FB6C4D">
        <w:rPr>
          <w:rFonts w:cs="FrankRuehl" w:hint="cs"/>
          <w:sz w:val="20"/>
          <w:szCs w:val="22"/>
          <w:rtl/>
        </w:rPr>
        <w:t>במאי 2012 הנחה השר את הנהלת המשרד "לקצוב את מספר הפעמים בהן ניתן לגשת למכרז וזאת על מנת למנוע מצב בו עובדים ממשיכים להגיש מועמדות 'ללא כל חשבון'... ניתן להגיש מועמדות עד שלוש פעמים, ובמידה והעובד לא מונה לתפקיד, ניתן יהיה להציבו על דעת המערכת". על פי הנחיית השר, על הנהלת המשרד גם לקבוע סנקציות שימנעו קידום של עובדים שיסרבו למלא תפקידים שאותם הם נדרשו למלא בהתאם לצורכי המשרד.</w:t>
      </w:r>
    </w:p>
    <w:p w:rsidR="003E1CD8" w:rsidRPr="00FB6C4D" w:rsidP="00BC504D">
      <w:pPr>
        <w:pStyle w:val="RESHET"/>
        <w:keepLines/>
        <w:ind w:left="907"/>
        <w:rPr>
          <w:rtl/>
        </w:rPr>
      </w:pPr>
      <w:r w:rsidRPr="00FB6C4D">
        <w:rPr>
          <w:rFonts w:hint="cs"/>
          <w:rtl/>
        </w:rPr>
        <w:t>לא נמצא כי אגף מש"א מילא את הנחיות שר החוץ בעניין זה. יתר על כן, הנהלת המשרד לא בדקה אם ההנחיות יושמו, ואם לאו - מדוע לא יושמו. הנהלת המשרד גם לא דיווחה לשר על פעולותיה בעניין זה.</w:t>
      </w:r>
    </w:p>
    <w:p w:rsidR="003E1CD8" w:rsidRPr="00FB6C4D" w:rsidP="00BC504D">
      <w:pPr>
        <w:spacing w:before="180" w:after="240" w:line="230" w:lineRule="exact"/>
        <w:ind w:left="680" w:hanging="340"/>
        <w:jc w:val="both"/>
        <w:rPr>
          <w:rFonts w:cs="FrankRuehl"/>
          <w:color w:val="FF0000"/>
          <w:sz w:val="20"/>
          <w:szCs w:val="22"/>
          <w:rtl/>
        </w:rPr>
      </w:pPr>
      <w:r w:rsidRPr="00FB6C4D">
        <w:rPr>
          <w:rFonts w:cs="FrankRuehl" w:hint="cs"/>
          <w:sz w:val="20"/>
          <w:szCs w:val="22"/>
          <w:rtl/>
        </w:rPr>
        <w:t xml:space="preserve">ב. </w:t>
      </w:r>
      <w:r w:rsidR="00BC504D">
        <w:rPr>
          <w:rFonts w:cs="FrankRuehl"/>
          <w:sz w:val="20"/>
          <w:szCs w:val="22"/>
          <w:rtl/>
        </w:rPr>
        <w:tab/>
      </w:r>
      <w:r w:rsidRPr="00FB6C4D">
        <w:rPr>
          <w:rFonts w:cs="FrankRuehl" w:hint="cs"/>
          <w:sz w:val="20"/>
          <w:szCs w:val="22"/>
          <w:rtl/>
        </w:rPr>
        <w:t>סעיף 15 לחוק המינויים קובע כי "</w:t>
      </w:r>
      <w:r w:rsidRPr="00FB6C4D">
        <w:rPr>
          <w:rFonts w:cs="FrankRuehl"/>
          <w:sz w:val="20"/>
          <w:szCs w:val="22"/>
          <w:rtl/>
        </w:rPr>
        <w:t>לא יתמנה אדם עובד המדינה אלא למשרה פנויה בתקן</w:t>
      </w:r>
      <w:r w:rsidRPr="00FB6C4D">
        <w:rPr>
          <w:rFonts w:cs="FrankRuehl" w:hint="cs"/>
          <w:sz w:val="20"/>
          <w:szCs w:val="22"/>
          <w:rtl/>
        </w:rPr>
        <w:t>".</w:t>
      </w:r>
    </w:p>
    <w:p w:rsidR="003E1CD8" w:rsidRPr="00BC504D" w:rsidP="00BC504D">
      <w:pPr>
        <w:pStyle w:val="RESHET"/>
        <w:keepLines/>
        <w:ind w:left="907"/>
        <w:rPr>
          <w:rtl/>
        </w:rPr>
      </w:pPr>
      <w:r w:rsidRPr="00BC504D">
        <w:rPr>
          <w:rFonts w:hint="cs"/>
          <w:rtl/>
        </w:rPr>
        <w:t xml:space="preserve">על פי נתוני דוח מש"א, בנובמבר 2014 העסיק משרד החוץ 21 עובדים במטה בארץ במשרות שאינן בתקן. </w:t>
      </w:r>
    </w:p>
    <w:p w:rsidR="003E1CD8" w:rsidRPr="00FB6C4D" w:rsidP="00BC504D">
      <w:pPr>
        <w:spacing w:before="180" w:after="120" w:line="230" w:lineRule="exact"/>
        <w:ind w:left="680"/>
        <w:jc w:val="both"/>
        <w:rPr>
          <w:rFonts w:cs="FrankRuehl"/>
          <w:sz w:val="20"/>
          <w:szCs w:val="22"/>
          <w:rtl/>
        </w:rPr>
      </w:pPr>
      <w:r w:rsidRPr="00FB6C4D">
        <w:rPr>
          <w:rFonts w:cs="FrankRuehl" w:hint="cs"/>
          <w:sz w:val="20"/>
          <w:szCs w:val="22"/>
          <w:rtl/>
        </w:rPr>
        <w:t>על פי רוב, מדובר בהעסקה זמנית של עובדים אשר שבו משירות בתפקידים דיפלומטיים בכירים בנציגויות בחו"ל עד למינוים הקבוע לתפקיד המתאים לכישוריהם, ניסיונם והדרג שלהם. חלק מן התפקידים שממלאים עובדים אלה אינם קבועים בתקן המשרות בשירות החוץ במטה בארץ.</w:t>
      </w:r>
    </w:p>
    <w:p w:rsidR="003E1CD8" w:rsidRPr="00FB6C4D" w:rsidP="00BC504D">
      <w:pPr>
        <w:spacing w:after="240" w:line="230" w:lineRule="exact"/>
        <w:ind w:left="680"/>
        <w:jc w:val="both"/>
        <w:rPr>
          <w:rFonts w:cs="FrankRuehl"/>
          <w:sz w:val="20"/>
          <w:szCs w:val="22"/>
          <w:rtl/>
        </w:rPr>
      </w:pPr>
      <w:r w:rsidRPr="00FB6C4D">
        <w:rPr>
          <w:rFonts w:cs="FrankRuehl" w:hint="cs"/>
          <w:sz w:val="20"/>
          <w:szCs w:val="22"/>
          <w:rtl/>
        </w:rPr>
        <w:t>בתשובת המשרד נכתב כי "הפער [בין איוש המשרות בארץ ובין איוש המשרות בחו"ל] נובע מתוך ניסיון לשבץ שליחים שחזרו משליחות לתפקידים בארץ... הצבותיהם של כ-80 עובדים בארץ ובעיקר הבכירים מביניהם אורכת לעיתים זמן על מנת לאתר משרות ותפקידים מתאימים".</w:t>
      </w:r>
    </w:p>
    <w:p w:rsidR="003E1CD8" w:rsidRPr="00FB6C4D" w:rsidP="00BC504D">
      <w:pPr>
        <w:pStyle w:val="RESHET"/>
        <w:rPr>
          <w:rtl/>
        </w:rPr>
      </w:pPr>
      <w:r w:rsidRPr="00FB6C4D">
        <w:rPr>
          <w:rFonts w:hint="eastAsia"/>
          <w:rtl/>
        </w:rPr>
        <w:t>נכון</w:t>
      </w:r>
      <w:r w:rsidRPr="00FB6C4D">
        <w:rPr>
          <w:rtl/>
        </w:rPr>
        <w:t xml:space="preserve"> ל</w:t>
      </w:r>
      <w:r w:rsidRPr="00FB6C4D">
        <w:rPr>
          <w:rFonts w:hint="cs"/>
          <w:rtl/>
        </w:rPr>
        <w:t>נובמבר</w:t>
      </w:r>
      <w:r w:rsidRPr="00FB6C4D">
        <w:rPr>
          <w:rtl/>
        </w:rPr>
        <w:t xml:space="preserve"> 2014 מצויה מצבת כוח האדם בשירות המדיני במטה</w:t>
      </w:r>
      <w:r w:rsidRPr="00FB6C4D">
        <w:rPr>
          <w:rFonts w:hint="cs"/>
          <w:rtl/>
        </w:rPr>
        <w:t xml:space="preserve"> המשרד בארץ</w:t>
      </w:r>
      <w:r w:rsidRPr="00FB6C4D">
        <w:rPr>
          <w:rtl/>
        </w:rPr>
        <w:t xml:space="preserve"> בתת-איוש של </w:t>
      </w:r>
      <w:r w:rsidRPr="00FB6C4D">
        <w:rPr>
          <w:rFonts w:hint="cs"/>
          <w:rtl/>
        </w:rPr>
        <w:t>41</w:t>
      </w:r>
      <w:r w:rsidRPr="00FB6C4D">
        <w:rPr>
          <w:rtl/>
        </w:rPr>
        <w:t xml:space="preserve"> משרות, </w:t>
      </w:r>
      <w:r w:rsidRPr="00FB6C4D">
        <w:rPr>
          <w:rFonts w:hint="cs"/>
          <w:rtl/>
        </w:rPr>
        <w:t xml:space="preserve">ומנגד </w:t>
      </w:r>
      <w:r w:rsidRPr="00FB6C4D">
        <w:rPr>
          <w:rtl/>
        </w:rPr>
        <w:t>ישנם 2</w:t>
      </w:r>
      <w:r w:rsidRPr="00FB6C4D">
        <w:rPr>
          <w:rFonts w:hint="cs"/>
          <w:rtl/>
        </w:rPr>
        <w:t>1</w:t>
      </w:r>
      <w:r w:rsidRPr="00FB6C4D">
        <w:rPr>
          <w:rtl/>
        </w:rPr>
        <w:t xml:space="preserve"> עובדים המאיישים תפקידים </w:t>
      </w:r>
      <w:r w:rsidRPr="00FB6C4D">
        <w:rPr>
          <w:rFonts w:hint="cs"/>
          <w:rtl/>
        </w:rPr>
        <w:t xml:space="preserve">במטה </w:t>
      </w:r>
      <w:r w:rsidRPr="00FB6C4D">
        <w:rPr>
          <w:rtl/>
        </w:rPr>
        <w:t>מ</w:t>
      </w:r>
      <w:r w:rsidRPr="00FB6C4D">
        <w:rPr>
          <w:rFonts w:hint="cs"/>
          <w:rtl/>
        </w:rPr>
        <w:t>חוץ</w:t>
      </w:r>
      <w:r w:rsidRPr="00FB6C4D">
        <w:rPr>
          <w:rtl/>
        </w:rPr>
        <w:t xml:space="preserve"> </w:t>
      </w:r>
      <w:r w:rsidRPr="00FB6C4D">
        <w:rPr>
          <w:rFonts w:hint="cs"/>
          <w:rtl/>
        </w:rPr>
        <w:t>ל</w:t>
      </w:r>
      <w:r w:rsidRPr="00FB6C4D">
        <w:rPr>
          <w:rtl/>
        </w:rPr>
        <w:t xml:space="preserve">תקן כאמור. </w:t>
      </w:r>
      <w:r w:rsidRPr="00FB6C4D">
        <w:rPr>
          <w:rFonts w:hint="cs"/>
          <w:rtl/>
        </w:rPr>
        <w:t>לאור תכנית הרפורמה והנחיות שר החוץ, על אגף מש"א להיערך ולהתמודד עם המצב האנומלי המתואר לעיל באמצעות היערכות מראש ולטווח ארוך, כדי לספק את משאבי האנוש שלהם נצרך המשרד לשם מילוי משימותיו.</w:t>
      </w:r>
    </w:p>
    <w:p w:rsidR="003E1CD8" w:rsidRPr="00FB6C4D" w:rsidP="0083543F">
      <w:pPr>
        <w:spacing w:after="120" w:line="230" w:lineRule="exact"/>
        <w:jc w:val="both"/>
        <w:rPr>
          <w:rFonts w:cs="FrankRuehl"/>
          <w:sz w:val="20"/>
          <w:szCs w:val="22"/>
        </w:rPr>
      </w:pPr>
    </w:p>
    <w:p w:rsidR="003E1CD8" w:rsidRPr="00FB6C4D" w:rsidP="0083543F">
      <w:pPr>
        <w:spacing w:after="120" w:line="230" w:lineRule="exact"/>
        <w:jc w:val="both"/>
        <w:rPr>
          <w:rFonts w:cs="FrankRuehl"/>
          <w:sz w:val="20"/>
          <w:szCs w:val="22"/>
        </w:rPr>
      </w:pPr>
    </w:p>
    <w:p w:rsidR="003E1CD8" w:rsidRPr="00722791" w:rsidP="0083543F">
      <w:pPr>
        <w:pStyle w:val="KOT2"/>
      </w:pPr>
      <w:r w:rsidRPr="00860920">
        <w:rPr>
          <w:rFonts w:hint="cs"/>
          <w:rtl/>
        </w:rPr>
        <w:t xml:space="preserve">תכנון </w:t>
      </w:r>
      <w:r>
        <w:rPr>
          <w:rFonts w:hint="cs"/>
          <w:rtl/>
        </w:rPr>
        <w:t>רב-שנתי של ההון האנושי במשרד החוץ</w:t>
      </w:r>
    </w:p>
    <w:p w:rsidR="003E1CD8" w:rsidRPr="00860920" w:rsidP="0083543F">
      <w:pPr>
        <w:pStyle w:val="KOT4"/>
        <w:rPr>
          <w:rtl/>
        </w:rPr>
      </w:pPr>
      <w:r>
        <w:rPr>
          <w:rFonts w:hint="cs"/>
          <w:rtl/>
        </w:rPr>
        <w:t>פעילות אגף מש"א בראי עקרונות תכנון ההון האנושי בשירות המדינה</w:t>
      </w:r>
    </w:p>
    <w:p w:rsidR="003E1CD8" w:rsidP="0083543F">
      <w:pPr>
        <w:pStyle w:val="KOT5"/>
        <w:rPr>
          <w:rtl/>
        </w:rPr>
      </w:pPr>
      <w:r>
        <w:rPr>
          <w:rFonts w:hint="cs"/>
          <w:rtl/>
        </w:rPr>
        <w:t>השתלבות המשרד במעגל התכנון הממשלתי</w:t>
      </w:r>
    </w:p>
    <w:p w:rsidR="003E1CD8" w:rsidRPr="00FB6C4D" w:rsidP="0083543F">
      <w:pPr>
        <w:pStyle w:val="ListParagraph"/>
        <w:numPr>
          <w:ilvl w:val="0"/>
          <w:numId w:val="8"/>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בכל אחת מהשנים 2010-2007 </w:t>
      </w:r>
      <w:r w:rsidRPr="00FB6C4D">
        <w:rPr>
          <w:rFonts w:ascii="Times New Roman" w:hAnsi="Times New Roman" w:cs="FrankRuehl"/>
          <w:sz w:val="20"/>
          <w:rtl/>
        </w:rPr>
        <w:t>פרסם האגף לתכנון מדיניות במשרד ראש הממשלה את מדריך התכנון הממשלתי, שגובש בידי צוות בין-משרדי הכולל נציגי</w:t>
      </w:r>
      <w:r w:rsidRPr="00FB6C4D">
        <w:rPr>
          <w:rFonts w:ascii="Times New Roman" w:hAnsi="Times New Roman" w:cs="FrankRuehl" w:hint="cs"/>
          <w:sz w:val="20"/>
          <w:rtl/>
        </w:rPr>
        <w:t>ם</w:t>
      </w:r>
      <w:r w:rsidRPr="00FB6C4D">
        <w:rPr>
          <w:rFonts w:ascii="Times New Roman" w:hAnsi="Times New Roman" w:cs="FrankRuehl"/>
          <w:sz w:val="20"/>
          <w:rtl/>
        </w:rPr>
        <w:t xml:space="preserve"> </w:t>
      </w:r>
      <w:r w:rsidRPr="00FB6C4D">
        <w:rPr>
          <w:rFonts w:ascii="Times New Roman" w:hAnsi="Times New Roman" w:cs="FrankRuehl" w:hint="cs"/>
          <w:sz w:val="20"/>
          <w:rtl/>
        </w:rPr>
        <w:t>מ</w:t>
      </w:r>
      <w:r w:rsidRPr="00FB6C4D">
        <w:rPr>
          <w:rFonts w:ascii="Times New Roman" w:hAnsi="Times New Roman" w:cs="FrankRuehl"/>
          <w:sz w:val="20"/>
          <w:rtl/>
        </w:rPr>
        <w:t>משרד החוץ (להלן - המדריך הממשלתי). המדריך הממשלתי מציג תפיסת תכנון כוללת למשרדי הממשלה, הגדרה של מונחי תכנון אחידים ולוחות זמנים מחייבים לאורך שנת עבודה שלמה - החל מתהליך הערכת המצב</w:t>
      </w:r>
      <w:r w:rsidRPr="00FB6C4D">
        <w:rPr>
          <w:rFonts w:ascii="Times New Roman" w:hAnsi="Times New Roman" w:cs="FrankRuehl" w:hint="cs"/>
          <w:sz w:val="20"/>
          <w:rtl/>
        </w:rPr>
        <w:t>,</w:t>
      </w:r>
      <w:r w:rsidRPr="00FB6C4D">
        <w:rPr>
          <w:rFonts w:ascii="Times New Roman" w:hAnsi="Times New Roman" w:cs="FrankRuehl"/>
          <w:sz w:val="20"/>
          <w:rtl/>
        </w:rPr>
        <w:t xml:space="preserve"> דרך הבניית תכנית העבודה המשרדית וכלה בקביעת מדדי הערכה והחלתם על התכנית. </w:t>
      </w:r>
      <w:r w:rsidRPr="00FB6C4D">
        <w:rPr>
          <w:rFonts w:ascii="Times New Roman" w:hAnsi="Times New Roman" w:cs="FrankRuehl" w:hint="cs"/>
          <w:sz w:val="20"/>
          <w:rtl/>
        </w:rPr>
        <w:t xml:space="preserve">בהחלטת ממשלה בנושא "חיזוק יכולת המשילות, התכנון והביצוע של הממשלה" מדצמבר 2011 הוטל על כלל משרדי הממשלה, לרבות משרד החוץ, "לפעול לפי מעגל התכנון השנתי כפי שמפורסם ב'מדריך התכנון הממשלתי'". </w:t>
      </w:r>
    </w:p>
    <w:p w:rsidR="003E1CD8" w:rsidRPr="00FB6C4D" w:rsidP="0083543F">
      <w:pPr>
        <w:spacing w:after="120" w:line="230" w:lineRule="exact"/>
        <w:ind w:left="340"/>
        <w:jc w:val="both"/>
        <w:rPr>
          <w:rFonts w:cs="FrankRuehl"/>
          <w:sz w:val="20"/>
          <w:szCs w:val="22"/>
          <w:rtl/>
        </w:rPr>
      </w:pPr>
      <w:r w:rsidRPr="00FB6C4D">
        <w:rPr>
          <w:rFonts w:cs="FrankRuehl"/>
          <w:sz w:val="20"/>
          <w:szCs w:val="22"/>
          <w:rtl/>
        </w:rPr>
        <w:t xml:space="preserve">על פי המדריך הממשלתי, </w:t>
      </w:r>
      <w:r w:rsidRPr="00FB6C4D">
        <w:rPr>
          <w:rFonts w:cs="FrankRuehl" w:hint="cs"/>
          <w:sz w:val="20"/>
          <w:szCs w:val="22"/>
          <w:rtl/>
        </w:rPr>
        <w:t>"</w:t>
      </w:r>
      <w:r w:rsidRPr="00FB6C4D">
        <w:rPr>
          <w:rFonts w:cs="FrankRuehl"/>
          <w:sz w:val="20"/>
          <w:szCs w:val="22"/>
          <w:rtl/>
        </w:rPr>
        <w:t>הערכת מצב</w:t>
      </w:r>
      <w:r w:rsidRPr="00FB6C4D">
        <w:rPr>
          <w:rFonts w:cs="FrankRuehl" w:hint="cs"/>
          <w:sz w:val="20"/>
          <w:szCs w:val="22"/>
          <w:rtl/>
        </w:rPr>
        <w:t>"</w:t>
      </w:r>
      <w:r w:rsidRPr="00FB6C4D">
        <w:rPr>
          <w:rFonts w:cs="FrankRuehl"/>
          <w:sz w:val="20"/>
          <w:szCs w:val="22"/>
          <w:rtl/>
        </w:rPr>
        <w:t xml:space="preserve"> היא כלי ניהולי מרכזי המסייע למשרד </w:t>
      </w:r>
      <w:r w:rsidRPr="00FB6C4D">
        <w:rPr>
          <w:rFonts w:cs="FrankRuehl" w:hint="cs"/>
          <w:sz w:val="20"/>
          <w:szCs w:val="22"/>
          <w:rtl/>
        </w:rPr>
        <w:t xml:space="preserve">ממשלתי </w:t>
      </w:r>
      <w:r w:rsidRPr="00FB6C4D">
        <w:rPr>
          <w:rFonts w:cs="FrankRuehl"/>
          <w:sz w:val="20"/>
          <w:szCs w:val="22"/>
          <w:rtl/>
        </w:rPr>
        <w:t xml:space="preserve">לנסח את התחומים והעניינים הטעונים טיפול ולגבש את סדרי העדיפויות של פעילותו בהתאם לצרכים הנגזרים ממטרות הארגון ומיעדי העל שלו. תהליך גיבושה של הערכת המצב </w:t>
      </w:r>
      <w:r w:rsidRPr="00FB6C4D">
        <w:rPr>
          <w:rFonts w:cs="FrankRuehl" w:hint="cs"/>
          <w:sz w:val="20"/>
          <w:szCs w:val="22"/>
          <w:rtl/>
        </w:rPr>
        <w:t xml:space="preserve">בכלל משרדי הממשלה </w:t>
      </w:r>
      <w:r w:rsidRPr="00FB6C4D">
        <w:rPr>
          <w:rFonts w:cs="FrankRuehl"/>
          <w:sz w:val="20"/>
          <w:szCs w:val="22"/>
          <w:rtl/>
        </w:rPr>
        <w:t>מחייב בחינה מחודשת של תפקידי המשרד, חלוקת המשאבים בין יחידותיו והשקעתם במיזמים שונים</w:t>
      </w:r>
      <w:r w:rsidRPr="00FB6C4D">
        <w:rPr>
          <w:rFonts w:cs="FrankRuehl" w:hint="cs"/>
          <w:sz w:val="20"/>
          <w:szCs w:val="22"/>
          <w:rtl/>
        </w:rPr>
        <w:t>,</w:t>
      </w:r>
      <w:r w:rsidRPr="00FB6C4D">
        <w:rPr>
          <w:rFonts w:cs="FrankRuehl"/>
          <w:sz w:val="20"/>
          <w:szCs w:val="22"/>
          <w:rtl/>
        </w:rPr>
        <w:t xml:space="preserve"> והכ</w:t>
      </w:r>
      <w:r w:rsidRPr="00FB6C4D">
        <w:rPr>
          <w:rFonts w:cs="FrankRuehl" w:hint="cs"/>
          <w:sz w:val="20"/>
          <w:szCs w:val="22"/>
          <w:rtl/>
        </w:rPr>
        <w:t>ו</w:t>
      </w:r>
      <w:r w:rsidRPr="00FB6C4D">
        <w:rPr>
          <w:rFonts w:cs="FrankRuehl"/>
          <w:sz w:val="20"/>
          <w:szCs w:val="22"/>
          <w:rtl/>
        </w:rPr>
        <w:t xml:space="preserve">ל על בסיס ניתוח ועיבוד של נתונים </w:t>
      </w:r>
      <w:r w:rsidRPr="00FB6C4D">
        <w:rPr>
          <w:rFonts w:cs="FrankRuehl" w:hint="cs"/>
          <w:sz w:val="20"/>
          <w:szCs w:val="22"/>
          <w:rtl/>
        </w:rPr>
        <w:t>מהימנים</w:t>
      </w:r>
      <w:r w:rsidRPr="00FB6C4D">
        <w:rPr>
          <w:rFonts w:cs="FrankRuehl"/>
          <w:sz w:val="20"/>
          <w:szCs w:val="22"/>
          <w:rtl/>
        </w:rPr>
        <w:t xml:space="preserve">. בהיבט </w:t>
      </w:r>
      <w:r w:rsidRPr="00FB6C4D">
        <w:rPr>
          <w:rFonts w:cs="FrankRuehl" w:hint="cs"/>
          <w:sz w:val="20"/>
          <w:szCs w:val="22"/>
          <w:rtl/>
        </w:rPr>
        <w:t>ה</w:t>
      </w:r>
      <w:r w:rsidRPr="00FB6C4D">
        <w:rPr>
          <w:rFonts w:cs="FrankRuehl"/>
          <w:sz w:val="20"/>
          <w:szCs w:val="22"/>
          <w:rtl/>
        </w:rPr>
        <w:t xml:space="preserve">תשתיתי, הערכת המצב </w:t>
      </w:r>
      <w:r w:rsidRPr="00FB6C4D">
        <w:rPr>
          <w:rFonts w:cs="FrankRuehl" w:hint="cs"/>
          <w:sz w:val="20"/>
          <w:szCs w:val="22"/>
          <w:rtl/>
        </w:rPr>
        <w:t xml:space="preserve">של משרד החוץ </w:t>
      </w:r>
      <w:r w:rsidRPr="00FB6C4D">
        <w:rPr>
          <w:rFonts w:cs="FrankRuehl"/>
          <w:sz w:val="20"/>
          <w:szCs w:val="22"/>
          <w:rtl/>
        </w:rPr>
        <w:t xml:space="preserve">נועדה לשמש מצע לתכניות העבודה הייחודיות של כלל יחידות המשרד, באמצעות העמקת החיבור בין המדיניות </w:t>
      </w:r>
      <w:r w:rsidRPr="00FB6C4D">
        <w:rPr>
          <w:rFonts w:cs="FrankRuehl" w:hint="cs"/>
          <w:sz w:val="20"/>
          <w:szCs w:val="22"/>
          <w:rtl/>
        </w:rPr>
        <w:t xml:space="preserve">העדכנית בתחומי העשייה המדינית </w:t>
      </w:r>
      <w:r w:rsidRPr="00FB6C4D">
        <w:rPr>
          <w:rFonts w:cs="FrankRuehl"/>
          <w:sz w:val="20"/>
          <w:szCs w:val="22"/>
          <w:rtl/>
        </w:rPr>
        <w:t>ובין חלוקת התקציב ותקני כוח האדם ביחידות המטה בארץ ובנציגויות בחו"ל.</w:t>
      </w:r>
    </w:p>
    <w:p w:rsidR="003E1CD8" w:rsidRPr="00FB6C4D" w:rsidP="00BC504D">
      <w:pPr>
        <w:spacing w:after="240" w:line="230" w:lineRule="exact"/>
        <w:ind w:left="340"/>
        <w:jc w:val="both"/>
        <w:rPr>
          <w:rFonts w:cs="FrankRuehl"/>
          <w:sz w:val="20"/>
          <w:szCs w:val="22"/>
          <w:rtl/>
        </w:rPr>
      </w:pPr>
      <w:r w:rsidRPr="00FB6C4D">
        <w:rPr>
          <w:rFonts w:cs="FrankRuehl" w:hint="cs"/>
          <w:sz w:val="20"/>
          <w:szCs w:val="22"/>
          <w:rtl/>
        </w:rPr>
        <w:t>משנת</w:t>
      </w:r>
      <w:r w:rsidRPr="00FB6C4D">
        <w:rPr>
          <w:rFonts w:cs="FrankRuehl"/>
          <w:sz w:val="20"/>
          <w:szCs w:val="22"/>
          <w:rtl/>
        </w:rPr>
        <w:t xml:space="preserve"> 2008 </w:t>
      </w:r>
      <w:r w:rsidRPr="00FB6C4D">
        <w:rPr>
          <w:rFonts w:cs="FrankRuehl" w:hint="cs"/>
          <w:sz w:val="20"/>
          <w:szCs w:val="22"/>
          <w:rtl/>
        </w:rPr>
        <w:t xml:space="preserve">ואילך מקיים המשרד הערכת מצב שנתית </w:t>
      </w:r>
      <w:r w:rsidRPr="00FB6C4D">
        <w:rPr>
          <w:rFonts w:cs="FrankRuehl"/>
          <w:sz w:val="20"/>
          <w:szCs w:val="22"/>
          <w:rtl/>
        </w:rPr>
        <w:t>בהתאם למעגל התכנון שנקבע במדריך הממשלתי</w:t>
      </w:r>
      <w:r w:rsidRPr="00FB6C4D">
        <w:rPr>
          <w:rFonts w:cs="FrankRuehl" w:hint="cs"/>
          <w:sz w:val="20"/>
          <w:szCs w:val="22"/>
          <w:rtl/>
        </w:rPr>
        <w:t>, הכולל</w:t>
      </w:r>
      <w:r w:rsidRPr="00FB6C4D">
        <w:rPr>
          <w:rFonts w:cs="FrankRuehl"/>
          <w:sz w:val="20"/>
          <w:szCs w:val="22"/>
          <w:rtl/>
        </w:rPr>
        <w:t xml:space="preserve"> ריכוז תהליך עבודה כלל</w:t>
      </w:r>
      <w:r w:rsidRPr="00FB6C4D">
        <w:rPr>
          <w:rFonts w:cs="FrankRuehl" w:hint="cs"/>
          <w:sz w:val="20"/>
          <w:szCs w:val="22"/>
          <w:rtl/>
        </w:rPr>
        <w:t>-</w:t>
      </w:r>
      <w:r w:rsidRPr="00FB6C4D">
        <w:rPr>
          <w:rFonts w:cs="FrankRuehl"/>
          <w:sz w:val="20"/>
          <w:szCs w:val="22"/>
          <w:rtl/>
        </w:rPr>
        <w:t xml:space="preserve">משרדי של הערכת מצב אסטרטגית; ניסוח יעדי על ויעדי משנה של המשרד; וקביעת "ריכוזי המאמץ" במישור המשרדי. </w:t>
      </w:r>
    </w:p>
    <w:p w:rsidR="003E1CD8" w:rsidRPr="00FB6C4D" w:rsidP="00BC504D">
      <w:pPr>
        <w:pStyle w:val="RESHET"/>
        <w:ind w:left="567"/>
        <w:rPr>
          <w:rtl/>
        </w:rPr>
      </w:pPr>
      <w:r w:rsidRPr="00FB6C4D">
        <w:rPr>
          <w:rFonts w:hint="eastAsia"/>
          <w:rtl/>
        </w:rPr>
        <w:t>נמצא</w:t>
      </w:r>
      <w:r w:rsidRPr="00FB6C4D">
        <w:rPr>
          <w:rtl/>
        </w:rPr>
        <w:t xml:space="preserve"> כי </w:t>
      </w:r>
      <w:r w:rsidRPr="00FB6C4D">
        <w:rPr>
          <w:rFonts w:hint="eastAsia"/>
          <w:rtl/>
        </w:rPr>
        <w:t>משנת</w:t>
      </w:r>
      <w:r w:rsidRPr="00FB6C4D">
        <w:rPr>
          <w:rtl/>
        </w:rPr>
        <w:t xml:space="preserve"> 2012 </w:t>
      </w:r>
      <w:r w:rsidRPr="00FB6C4D">
        <w:rPr>
          <w:rFonts w:hint="eastAsia"/>
          <w:rtl/>
        </w:rPr>
        <w:t>ואילך</w:t>
      </w:r>
      <w:r w:rsidRPr="00FB6C4D">
        <w:rPr>
          <w:rtl/>
        </w:rPr>
        <w:t xml:space="preserve"> </w:t>
      </w:r>
      <w:r w:rsidRPr="00FB6C4D">
        <w:rPr>
          <w:rFonts w:hint="eastAsia"/>
          <w:rtl/>
        </w:rPr>
        <w:t>מקיים</w:t>
      </w:r>
      <w:r w:rsidRPr="00FB6C4D">
        <w:rPr>
          <w:rtl/>
        </w:rPr>
        <w:t xml:space="preserve"> </w:t>
      </w:r>
      <w:r w:rsidRPr="00FB6C4D">
        <w:rPr>
          <w:rFonts w:hint="eastAsia"/>
          <w:rtl/>
        </w:rPr>
        <w:t>המשרד</w:t>
      </w:r>
      <w:r w:rsidRPr="00FB6C4D">
        <w:rPr>
          <w:rtl/>
        </w:rPr>
        <w:t xml:space="preserve"> </w:t>
      </w:r>
      <w:r w:rsidRPr="00FB6C4D">
        <w:rPr>
          <w:rFonts w:hint="eastAsia"/>
          <w:rtl/>
        </w:rPr>
        <w:t>גם</w:t>
      </w:r>
      <w:r w:rsidRPr="00FB6C4D">
        <w:rPr>
          <w:rtl/>
        </w:rPr>
        <w:t xml:space="preserve"> </w:t>
      </w:r>
      <w:r w:rsidRPr="00FB6C4D">
        <w:rPr>
          <w:rFonts w:hint="eastAsia"/>
          <w:rtl/>
        </w:rPr>
        <w:t>הערכות</w:t>
      </w:r>
      <w:r w:rsidRPr="00FB6C4D">
        <w:rPr>
          <w:rtl/>
        </w:rPr>
        <w:t xml:space="preserve"> </w:t>
      </w:r>
      <w:r w:rsidRPr="00FB6C4D">
        <w:rPr>
          <w:rFonts w:hint="eastAsia"/>
          <w:rtl/>
        </w:rPr>
        <w:t>מצב</w:t>
      </w:r>
      <w:r w:rsidRPr="00FB6C4D">
        <w:rPr>
          <w:rtl/>
        </w:rPr>
        <w:t xml:space="preserve"> </w:t>
      </w:r>
      <w:r w:rsidRPr="00FB6C4D">
        <w:rPr>
          <w:rFonts w:hint="eastAsia"/>
          <w:rtl/>
        </w:rPr>
        <w:t>עתיות</w:t>
      </w:r>
      <w:r w:rsidRPr="00FB6C4D">
        <w:rPr>
          <w:rtl/>
        </w:rPr>
        <w:t xml:space="preserve"> </w:t>
      </w:r>
      <w:r w:rsidRPr="00FB6C4D">
        <w:rPr>
          <w:rFonts w:hint="cs"/>
          <w:rtl/>
        </w:rPr>
        <w:t>בכל</w:t>
      </w:r>
      <w:r w:rsidRPr="00FB6C4D">
        <w:rPr>
          <w:rtl/>
        </w:rPr>
        <w:t xml:space="preserve"> </w:t>
      </w:r>
      <w:r w:rsidRPr="00FB6C4D">
        <w:rPr>
          <w:rFonts w:hint="eastAsia"/>
          <w:rtl/>
        </w:rPr>
        <w:t>רבעון</w:t>
      </w:r>
      <w:r w:rsidRPr="00FB6C4D">
        <w:rPr>
          <w:rtl/>
        </w:rPr>
        <w:t xml:space="preserve">. </w:t>
      </w:r>
      <w:r w:rsidRPr="00FB6C4D">
        <w:rPr>
          <w:rFonts w:hint="eastAsia"/>
          <w:rtl/>
        </w:rPr>
        <w:t>עם</w:t>
      </w:r>
      <w:r w:rsidRPr="00FB6C4D">
        <w:rPr>
          <w:rtl/>
        </w:rPr>
        <w:t xml:space="preserve"> זאת, אגף מש"א אינו שותף </w:t>
      </w:r>
      <w:r w:rsidRPr="00FB6C4D">
        <w:rPr>
          <w:rFonts w:hint="cs"/>
          <w:rtl/>
        </w:rPr>
        <w:t>ל</w:t>
      </w:r>
      <w:r w:rsidRPr="00FB6C4D">
        <w:rPr>
          <w:rtl/>
        </w:rPr>
        <w:t xml:space="preserve">גיבוש הערכות המצב האמורות ואינו עוסק בהטמעת התשומות </w:t>
      </w:r>
      <w:r w:rsidRPr="00FB6C4D">
        <w:rPr>
          <w:rFonts w:hint="eastAsia"/>
          <w:rtl/>
        </w:rPr>
        <w:t>בתכניות</w:t>
      </w:r>
      <w:r w:rsidRPr="00FB6C4D">
        <w:rPr>
          <w:rtl/>
        </w:rPr>
        <w:t xml:space="preserve"> העבודה שלו. </w:t>
      </w:r>
      <w:r w:rsidRPr="00FB6C4D">
        <w:rPr>
          <w:rFonts w:hint="cs"/>
          <w:rtl/>
        </w:rPr>
        <w:t xml:space="preserve">על אף הוראות המדריך הממשלתי, אגף מש"א אינו מתכנן את תקינת המשרות בשירות החוץ ואת הסיכויים לאיושן בהתאם ליעדים המדיניים שהוגדרו בהערכות המצב השנתיות של המשרד. </w:t>
      </w:r>
    </w:p>
    <w:p w:rsidR="003E1CD8" w:rsidRPr="00FB6C4D" w:rsidP="00BC504D">
      <w:pPr>
        <w:spacing w:before="180" w:after="240" w:line="230" w:lineRule="exact"/>
        <w:ind w:left="340"/>
        <w:jc w:val="both"/>
        <w:rPr>
          <w:rFonts w:cs="FrankRuehl"/>
          <w:sz w:val="20"/>
          <w:szCs w:val="22"/>
          <w:rtl/>
        </w:rPr>
      </w:pPr>
      <w:r w:rsidRPr="00FB6C4D">
        <w:rPr>
          <w:rFonts w:cs="FrankRuehl" w:hint="cs"/>
          <w:sz w:val="20"/>
          <w:szCs w:val="22"/>
          <w:rtl/>
        </w:rPr>
        <w:t>המשרד ציין בתשובתו כי התכנון שעושה אגף מש"א הוא בהתאם לצורכי האיוש של המשרות המתפנות בחו"ל, "ואינו יכול לעבוד בהלימה למעגל התכנון הממשלתי". המשרד הוסיף כי בנסיבות אלה הוא נדרש להחלת שינוי מהותי ביחסי העבודה הקיימים שיבואו לידי ביטוי בניהול כוח האדם במשרד, בדומה למאפייני ההעסקה הנהוגים במערכות הביטחוניות ובתמורה הנדרשת לשכר העובדים. אף שעניין זה הובא לדיון לפני נציב שירות המדינה והממונה על השכר במשרד האוצר במהלך המשא ומתן ליישוב סכסוך העבודה ב-2013, הרי ש"הצעה זו לא קודמה על ידי הממשלה ולא התקבלה למרות הסברים מפורטים, מסמכים רבים... ורצונם של עובדי המשרד לרתום עצמם לעבודה בתנאים אלה".</w:t>
      </w:r>
    </w:p>
    <w:p w:rsidR="003E1CD8" w:rsidRPr="00BC504D" w:rsidP="00BC504D">
      <w:pPr>
        <w:pStyle w:val="RESHET"/>
        <w:ind w:left="567"/>
        <w:rPr>
          <w:rtl/>
        </w:rPr>
      </w:pPr>
      <w:r w:rsidRPr="00BC504D">
        <w:rPr>
          <w:rFonts w:hint="cs"/>
          <w:rtl/>
        </w:rPr>
        <w:t>לדעת משרד מבקר המדינה,</w:t>
      </w:r>
      <w:r w:rsidRPr="00BC504D">
        <w:rPr>
          <w:rtl/>
        </w:rPr>
        <w:t xml:space="preserve"> </w:t>
      </w:r>
      <w:r w:rsidRPr="00BC504D">
        <w:rPr>
          <w:rFonts w:hint="cs"/>
          <w:rtl/>
        </w:rPr>
        <w:t xml:space="preserve">בנסיבות מבנה ההעסקה ויחסי העבודה הקיימים במשרד החוץ אין הצדקה להחרגת אגף מש"א מהדרישות שהציבה הממשלה בקשר לקיום הליכי תכנון, ולכן ראוי שהאגף יתכנן את פעילותו בהלימה למעגל התכנון הממשלתי. בהתאם לזאת, על אגף מש"א לגבש תחזיות בתחומי הפרישה, גיוס עובדים, התפנות של משרות ואיושן מחדש ומעברים של עובדים בין מגזרי ההעסקה השונים; לגבש תכניות שנתיות ורב-שנתיות של תקינת המשרות ואיושן, ולהטמיע בהן את היעדים שנקבעו בהערכות המצב כאמור, </w:t>
      </w:r>
      <w:r w:rsidRPr="00BC504D">
        <w:rPr>
          <w:rtl/>
        </w:rPr>
        <w:t>כדי ש</w:t>
      </w:r>
      <w:r w:rsidRPr="00BC504D">
        <w:rPr>
          <w:rFonts w:hint="cs"/>
          <w:rtl/>
        </w:rPr>
        <w:t>הקצאת</w:t>
      </w:r>
      <w:r w:rsidRPr="00BC504D">
        <w:rPr>
          <w:rtl/>
        </w:rPr>
        <w:t xml:space="preserve"> משאבי</w:t>
      </w:r>
      <w:r w:rsidRPr="00BC504D">
        <w:rPr>
          <w:rFonts w:hint="cs"/>
          <w:rtl/>
        </w:rPr>
        <w:t xml:space="preserve"> האנוש הנדרשים ליחידות המשרד</w:t>
      </w:r>
      <w:r w:rsidRPr="00BC504D">
        <w:rPr>
          <w:rtl/>
        </w:rPr>
        <w:t xml:space="preserve"> ת</w:t>
      </w:r>
      <w:r w:rsidRPr="00BC504D">
        <w:rPr>
          <w:rFonts w:hint="cs"/>
          <w:rtl/>
        </w:rPr>
        <w:t xml:space="preserve">יתן מענה מיטבי לצורכיהן. </w:t>
      </w:r>
    </w:p>
    <w:p w:rsidR="003E1CD8" w:rsidRPr="00FB6C4D" w:rsidP="00BC504D">
      <w:pPr>
        <w:pStyle w:val="ListParagraph"/>
        <w:numPr>
          <w:ilvl w:val="0"/>
          <w:numId w:val="8"/>
        </w:numPr>
        <w:spacing w:before="180" w:after="24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נוסף על השתתפות אגף מש"א בתהליך הכללי של התכנון האסטרטגי של פעילותו השנתית כאמור, הוא נדרש לתכנן את עבודתו בהתאם להנחיות ספציפיות. באוקטובר 2012 הפיצה נש"ם למשרדי הממשלה את ה"מדריך לתכנון ההון האנושי" שנועד להנחות את אגפי מש"א לתכנן את עבודתם השנתית באמצעות השתלבות בתהליך הערכת המצב וגיבוש תכניות העבודה של נש"ם (להלן - המדריך לתכנון ההון האנושי). תכנית עבודה זו צריכה להיעשות בהתאם לתבנית תכנון אסטרטגי מובנה, החל משלב התכנון ועד לשלב הביצוע והבקרה. </w:t>
      </w:r>
      <w:r w:rsidRPr="00FB6C4D">
        <w:rPr>
          <w:rFonts w:ascii="Times New Roman" w:hAnsi="Times New Roman" w:cs="FrankRuehl" w:hint="eastAsia"/>
          <w:sz w:val="20"/>
          <w:rtl/>
        </w:rPr>
        <w:t>ביוני</w:t>
      </w:r>
      <w:r w:rsidRPr="00FB6C4D">
        <w:rPr>
          <w:rFonts w:ascii="Times New Roman" w:hAnsi="Times New Roman" w:cs="FrankRuehl"/>
          <w:sz w:val="20"/>
          <w:rtl/>
        </w:rPr>
        <w:t xml:space="preserve"> 2013 הפיצה </w:t>
      </w:r>
      <w:r w:rsidRPr="00FB6C4D">
        <w:rPr>
          <w:rFonts w:ascii="Times New Roman" w:hAnsi="Times New Roman" w:cs="FrankRuehl" w:hint="eastAsia"/>
          <w:sz w:val="20"/>
          <w:rtl/>
        </w:rPr>
        <w:t>נש</w:t>
      </w:r>
      <w:r w:rsidRPr="00FB6C4D">
        <w:rPr>
          <w:rFonts w:ascii="Times New Roman" w:hAnsi="Times New Roman" w:cs="FrankRuehl"/>
          <w:sz w:val="20"/>
          <w:rtl/>
        </w:rPr>
        <w:t>"ם לסמנכ"לי מש"א במשרדי הממשלה מדריך נוסף לגיבוש הערכת מצב הון אנושי בשירות המדינה, הכולל הנחיות משלימות בעניינים כאמור.</w:t>
      </w:r>
      <w:r w:rsidRPr="00FB6C4D">
        <w:rPr>
          <w:rFonts w:ascii="Times New Roman" w:hAnsi="Times New Roman" w:cs="FrankRuehl"/>
          <w:b/>
          <w:bCs/>
          <w:sz w:val="20"/>
          <w:rtl/>
        </w:rPr>
        <w:t xml:space="preserve"> </w:t>
      </w:r>
    </w:p>
    <w:p w:rsidR="003E1CD8" w:rsidRPr="00BC504D" w:rsidP="00BC504D">
      <w:pPr>
        <w:pStyle w:val="RESHET"/>
        <w:keepLines/>
        <w:ind w:left="567"/>
        <w:rPr>
          <w:rtl/>
        </w:rPr>
      </w:pPr>
      <w:r w:rsidRPr="00BC504D">
        <w:rPr>
          <w:rFonts w:hint="cs"/>
          <w:rtl/>
        </w:rPr>
        <w:t>הביקורת העלתה כי תכנית העבודה של אגף מש"א לשנת 2014 כוללת פירוט של מטרות אשר להשגתן מכוונת פעילות האגף, לרבות ביחס ליעדים המקצועיים שהגדירה הנהלת המשרד. אולם תכנית העבודה האמורה אינה כוללת מדדים ותפוקות ביצוע באופן הנדרש במדריכי נש"ם.</w:t>
      </w:r>
    </w:p>
    <w:p w:rsidR="003E1CD8" w:rsidRPr="00BC504D" w:rsidP="00BC504D">
      <w:pPr>
        <w:pStyle w:val="RESHET"/>
        <w:keepLines/>
        <w:ind w:left="567"/>
        <w:rPr>
          <w:rtl/>
        </w:rPr>
      </w:pPr>
      <w:r w:rsidRPr="00BC504D">
        <w:rPr>
          <w:rFonts w:hint="cs"/>
          <w:rtl/>
        </w:rPr>
        <w:t xml:space="preserve">לדעת משרד מבקר המדינה, על אגף מש"א להתאים את תכניות העבודה שלו להנחיות נש"ם כדי שהמשרד יוכל להשתלב במעגל התכנון הממשלתי הרחב - הן במסגרת תהליכי התכנון הפנים-משרדיים והן במסגרת התכנון האסטרטגי לניהול ההון האנושי של נש"ם. </w:t>
      </w:r>
      <w:r w:rsidRPr="00BC504D">
        <w:rPr>
          <w:rFonts w:hint="eastAsia"/>
          <w:rtl/>
        </w:rPr>
        <w:t>יצוין</w:t>
      </w:r>
      <w:r w:rsidRPr="00BC504D">
        <w:rPr>
          <w:rtl/>
        </w:rPr>
        <w:t xml:space="preserve"> </w:t>
      </w:r>
      <w:r w:rsidRPr="00BC504D">
        <w:rPr>
          <w:rFonts w:hint="cs"/>
          <w:rtl/>
        </w:rPr>
        <w:t>כי</w:t>
      </w:r>
      <w:r w:rsidRPr="00BC504D">
        <w:rPr>
          <w:rtl/>
        </w:rPr>
        <w:t xml:space="preserve"> </w:t>
      </w:r>
      <w:r w:rsidRPr="00BC504D">
        <w:rPr>
          <w:rFonts w:hint="cs"/>
          <w:rtl/>
        </w:rPr>
        <w:t>מתשובתה</w:t>
      </w:r>
      <w:r w:rsidRPr="00BC504D">
        <w:rPr>
          <w:rtl/>
        </w:rPr>
        <w:t xml:space="preserve"> של נש"ם </w:t>
      </w:r>
      <w:r w:rsidRPr="00BC504D">
        <w:rPr>
          <w:rFonts w:hint="cs"/>
          <w:rtl/>
        </w:rPr>
        <w:t>עולה כי</w:t>
      </w:r>
      <w:r w:rsidRPr="00BC504D">
        <w:rPr>
          <w:rtl/>
        </w:rPr>
        <w:t xml:space="preserve"> </w:t>
      </w:r>
      <w:r w:rsidRPr="00BC504D">
        <w:rPr>
          <w:rFonts w:hint="eastAsia"/>
          <w:rtl/>
        </w:rPr>
        <w:t>גם</w:t>
      </w:r>
      <w:r w:rsidRPr="00BC504D">
        <w:rPr>
          <w:rtl/>
        </w:rPr>
        <w:t xml:space="preserve"> </w:t>
      </w:r>
      <w:r w:rsidRPr="00BC504D">
        <w:rPr>
          <w:rFonts w:hint="eastAsia"/>
          <w:rtl/>
        </w:rPr>
        <w:t>בשנת</w:t>
      </w:r>
      <w:r w:rsidRPr="00BC504D">
        <w:rPr>
          <w:rtl/>
        </w:rPr>
        <w:t xml:space="preserve"> 2013 </w:t>
      </w:r>
      <w:r w:rsidRPr="00BC504D">
        <w:rPr>
          <w:rFonts w:hint="eastAsia"/>
          <w:rtl/>
        </w:rPr>
        <w:t>לא</w:t>
      </w:r>
      <w:r w:rsidRPr="00BC504D">
        <w:rPr>
          <w:rtl/>
        </w:rPr>
        <w:t xml:space="preserve"> </w:t>
      </w:r>
      <w:r w:rsidRPr="00BC504D">
        <w:rPr>
          <w:rFonts w:hint="eastAsia"/>
          <w:rtl/>
        </w:rPr>
        <w:t>הייתה</w:t>
      </w:r>
      <w:r w:rsidRPr="00BC504D">
        <w:rPr>
          <w:rtl/>
        </w:rPr>
        <w:t xml:space="preserve"> </w:t>
      </w:r>
      <w:r w:rsidRPr="00BC504D">
        <w:rPr>
          <w:rFonts w:hint="eastAsia"/>
          <w:rtl/>
        </w:rPr>
        <w:t>למשרד</w:t>
      </w:r>
      <w:r w:rsidRPr="00BC504D">
        <w:rPr>
          <w:rtl/>
        </w:rPr>
        <w:t xml:space="preserve"> </w:t>
      </w:r>
      <w:r w:rsidRPr="00BC504D">
        <w:rPr>
          <w:rFonts w:hint="eastAsia"/>
          <w:rtl/>
        </w:rPr>
        <w:t>החוץ</w:t>
      </w:r>
      <w:r w:rsidRPr="00BC504D">
        <w:rPr>
          <w:rtl/>
        </w:rPr>
        <w:t xml:space="preserve"> </w:t>
      </w:r>
      <w:r w:rsidRPr="00BC504D">
        <w:rPr>
          <w:rFonts w:hint="eastAsia"/>
          <w:rtl/>
        </w:rPr>
        <w:t>תכנית</w:t>
      </w:r>
      <w:r w:rsidRPr="00BC504D">
        <w:rPr>
          <w:rtl/>
        </w:rPr>
        <w:t xml:space="preserve"> </w:t>
      </w:r>
      <w:r w:rsidRPr="00BC504D">
        <w:rPr>
          <w:rFonts w:hint="eastAsia"/>
          <w:rtl/>
        </w:rPr>
        <w:t>עבודה</w:t>
      </w:r>
      <w:r w:rsidRPr="00BC504D">
        <w:rPr>
          <w:rtl/>
        </w:rPr>
        <w:t xml:space="preserve"> </w:t>
      </w:r>
      <w:r w:rsidRPr="00BC504D">
        <w:rPr>
          <w:rFonts w:hint="eastAsia"/>
          <w:rtl/>
        </w:rPr>
        <w:t>על</w:t>
      </w:r>
      <w:r w:rsidRPr="00BC504D">
        <w:rPr>
          <w:rtl/>
        </w:rPr>
        <w:t xml:space="preserve"> </w:t>
      </w:r>
      <w:r w:rsidRPr="00BC504D">
        <w:rPr>
          <w:rFonts w:hint="eastAsia"/>
          <w:rtl/>
        </w:rPr>
        <w:t>פי</w:t>
      </w:r>
      <w:r w:rsidRPr="00BC504D">
        <w:rPr>
          <w:rtl/>
        </w:rPr>
        <w:t xml:space="preserve"> </w:t>
      </w:r>
      <w:r w:rsidRPr="00BC504D">
        <w:rPr>
          <w:rFonts w:hint="cs"/>
          <w:rtl/>
        </w:rPr>
        <w:t>ה</w:t>
      </w:r>
      <w:r w:rsidRPr="00BC504D">
        <w:rPr>
          <w:rFonts w:hint="eastAsia"/>
          <w:rtl/>
        </w:rPr>
        <w:t>מדריך</w:t>
      </w:r>
      <w:r w:rsidRPr="00BC504D">
        <w:rPr>
          <w:rtl/>
        </w:rPr>
        <w:t xml:space="preserve"> </w:t>
      </w:r>
      <w:r w:rsidRPr="00BC504D">
        <w:rPr>
          <w:rFonts w:hint="eastAsia"/>
          <w:rtl/>
        </w:rPr>
        <w:t>הממשלתי</w:t>
      </w:r>
      <w:r w:rsidRPr="00BC504D">
        <w:rPr>
          <w:rFonts w:hint="cs"/>
          <w:rtl/>
        </w:rPr>
        <w:t>.</w:t>
      </w:r>
    </w:p>
    <w:p w:rsidR="003E1CD8" w:rsidRPr="00FB6C4D" w:rsidP="0083543F">
      <w:pPr>
        <w:spacing w:after="120" w:line="230" w:lineRule="exact"/>
        <w:jc w:val="both"/>
        <w:rPr>
          <w:rFonts w:cs="FrankRuehl"/>
          <w:sz w:val="20"/>
          <w:szCs w:val="22"/>
          <w:rtl/>
        </w:rPr>
      </w:pPr>
    </w:p>
    <w:p w:rsidR="003E1CD8" w:rsidP="0083543F">
      <w:pPr>
        <w:pStyle w:val="KOT5"/>
        <w:rPr>
          <w:rtl/>
        </w:rPr>
      </w:pPr>
      <w:r>
        <w:rPr>
          <w:rFonts w:hint="cs"/>
          <w:rtl/>
        </w:rPr>
        <w:t xml:space="preserve">השתלבות המשרד ביישום הרפורמה הכוללת בשירות המדינה </w:t>
      </w:r>
    </w:p>
    <w:p w:rsidR="003E1CD8" w:rsidRPr="00FB6C4D" w:rsidP="0083543F">
      <w:pPr>
        <w:spacing w:after="120" w:line="230" w:lineRule="exact"/>
        <w:jc w:val="both"/>
        <w:rPr>
          <w:rFonts w:cs="FrankRuehl"/>
          <w:sz w:val="20"/>
          <w:szCs w:val="22"/>
        </w:rPr>
      </w:pPr>
      <w:r w:rsidRPr="00FB6C4D">
        <w:rPr>
          <w:rFonts w:cs="FrankRuehl" w:hint="cs"/>
          <w:sz w:val="20"/>
          <w:szCs w:val="22"/>
          <w:rtl/>
        </w:rPr>
        <w:t>חוק המינויים מסדיר את אופן העסקתם של עובדים בשירות המדינה. על פי חוק המינויים</w:t>
      </w:r>
      <w:r>
        <w:rPr>
          <w:rStyle w:val="FootnoteReference"/>
          <w:rFonts w:cs="FrankRuehl"/>
          <w:sz w:val="20"/>
          <w:szCs w:val="22"/>
          <w:rtl/>
        </w:rPr>
        <w:footnoteReference w:id="11"/>
      </w:r>
      <w:r w:rsidRPr="00FB6C4D">
        <w:rPr>
          <w:rFonts w:cs="FrankRuehl" w:hint="cs"/>
          <w:sz w:val="20"/>
          <w:szCs w:val="22"/>
          <w:rtl/>
        </w:rPr>
        <w:t>, הסמכות לאשר הוספת תקן במשרדי הממשלה נתונה לנציב שירות המדינה. נש"ם מופקדת על תכנון מדיניות הממשלה ועל ביצועה בכל הנוגע למינהל כוח האדם בשירות המדינה, ולצורך כך חובה שיהיו בידיה נתונים מלאים ועדכניים על העובדים המועסקים בשירות המדינה, על תפקידיהם ועל היקף העסקתם</w:t>
      </w:r>
      <w:r>
        <w:rPr>
          <w:rStyle w:val="FootnoteReference"/>
          <w:rFonts w:cs="FrankRuehl"/>
          <w:sz w:val="20"/>
          <w:szCs w:val="22"/>
          <w:rtl/>
        </w:rPr>
        <w:footnoteReference w:id="12"/>
      </w:r>
      <w:r w:rsidRPr="00FB6C4D">
        <w:rPr>
          <w:rFonts w:cs="FrankRuehl" w:hint="cs"/>
          <w:sz w:val="20"/>
          <w:szCs w:val="22"/>
          <w:rtl/>
        </w:rPr>
        <w:t xml:space="preserve">. </w:t>
      </w:r>
    </w:p>
    <w:p w:rsidR="003E1CD8" w:rsidRPr="00FB6C4D" w:rsidP="0083543F">
      <w:pPr>
        <w:spacing w:after="120" w:line="230" w:lineRule="exact"/>
        <w:jc w:val="both"/>
        <w:rPr>
          <w:rFonts w:cs="FrankRuehl"/>
          <w:sz w:val="20"/>
          <w:szCs w:val="22"/>
          <w:rtl/>
        </w:rPr>
      </w:pPr>
      <w:r w:rsidRPr="00FB6C4D">
        <w:rPr>
          <w:rFonts w:cs="FrankRuehl" w:hint="cs"/>
          <w:sz w:val="20"/>
          <w:szCs w:val="22"/>
          <w:rtl/>
        </w:rPr>
        <w:t>החלטת ממשלה מדצמבר 2011</w:t>
      </w:r>
      <w:r>
        <w:rPr>
          <w:rStyle w:val="FootnoteReference"/>
          <w:rFonts w:cs="FrankRuehl"/>
          <w:sz w:val="20"/>
          <w:szCs w:val="22"/>
          <w:rtl/>
        </w:rPr>
        <w:footnoteReference w:id="13"/>
      </w:r>
      <w:r w:rsidRPr="00FB6C4D">
        <w:rPr>
          <w:rFonts w:cs="FrankRuehl" w:hint="cs"/>
          <w:sz w:val="20"/>
          <w:szCs w:val="22"/>
          <w:rtl/>
        </w:rPr>
        <w:t xml:space="preserve"> הסמיכה ועדה בראשות נציב שירות המדינה לגבש תכנית מפורטת לביצוע רפורמה בניהול ופיתוח של ההון האנושי בשירות המדינה.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הדוח שהגישה הוועדה האמורה לממשלה ביוני 2013 כולל מתווה לשינויים מבניים הדרגתיים במערך תכנון וניהול משאבי האנוש במשרדי הממשלה. על פי המתווה שנקבע בדוח, בשלב הראשון של היישום יוטמעו כל המלצות הדוח בהיקף מצומצם של משרדים נבחרים בשירות המדינה במסגרת שתיקרא "תכנית נחשון". </w:t>
      </w:r>
    </w:p>
    <w:p w:rsidR="003E1CD8" w:rsidRPr="00FB6C4D" w:rsidP="0083543F">
      <w:pPr>
        <w:spacing w:after="120" w:line="230" w:lineRule="exact"/>
        <w:jc w:val="both"/>
        <w:rPr>
          <w:rFonts w:cs="FrankRuehl"/>
          <w:sz w:val="20"/>
          <w:szCs w:val="22"/>
          <w:rtl/>
        </w:rPr>
      </w:pPr>
      <w:r w:rsidRPr="00FB6C4D">
        <w:rPr>
          <w:rFonts w:cs="FrankRuehl" w:hint="cs"/>
          <w:sz w:val="20"/>
          <w:szCs w:val="22"/>
          <w:rtl/>
        </w:rPr>
        <w:t>בישיבה משותפת של מנכ"ל משרד החוץ ונציגי ההנהלה עם גורמי נש"ם שהייתה בדצמבר 2012 הציע סגן נציב שירות המדינה דאז להנהלת המשרד להצטרף לתכנית נחשון שהייתה אז בשלבי גיבוש לקראת הצגתה ב-2013 כאמור. אולם בסופו של דבר לא צירפה נש"ם את משרד החוץ לתכנית האמורה משום שלא עמד בתנאי הסף שקבעה, בהם עבודה על פי מעגל התכנון השנתי ומדריך התכנון הממשלתי (ראו לעיל); הגשת תכנית עבודה משרדית שנתית מובנית ומוסכמת - טרום אישור תקציבי; הגשת תכנית עבודה הבנויה על פי המדריך לתכנון ההון האנושי. משרדי ממשלה שלא צורפו לתכנית נחשון אמורים להיערך ליישום המלצות הדוח והנחיות נש"ם בעניין זה במעגל ההטמעה השני, החל בשנת 2015.</w:t>
      </w:r>
    </w:p>
    <w:p w:rsidR="003E1CD8" w:rsidRPr="00BC504D" w:rsidP="00BC504D">
      <w:pPr>
        <w:pStyle w:val="BodyText"/>
        <w:spacing w:before="0" w:after="240"/>
        <w:rPr>
          <w:sz w:val="20"/>
          <w:rtl/>
        </w:rPr>
      </w:pPr>
      <w:r w:rsidRPr="00BC504D">
        <w:rPr>
          <w:rFonts w:hint="cs"/>
          <w:sz w:val="20"/>
          <w:rtl/>
        </w:rPr>
        <w:t>בתשובת נש"ם נכתב כי "עם השלמת הפערים, תיבחן התאמת משרד החוץ להשתלבות בתכנית 'נחשון' בסבב ההטמעה השלישי" של התכנית שנועד לשנת 2016.</w:t>
      </w:r>
    </w:p>
    <w:p w:rsidR="003E1CD8" w:rsidRPr="00FB6C4D" w:rsidP="00BC504D">
      <w:pPr>
        <w:pStyle w:val="RESHET"/>
        <w:rPr>
          <w:rtl/>
        </w:rPr>
      </w:pPr>
      <w:r w:rsidRPr="00FB6C4D">
        <w:rPr>
          <w:rFonts w:hint="cs"/>
          <w:rtl/>
        </w:rPr>
        <w:t>הבדיקה העלתה כי עקב אי-עמידה בתנאי הסף שהציגה נש"ם כאמור אגף מש"א עדיין אינו ערוך להטמיע במשרד את כלל רכיבי הרפורמה הכללית בשירות המדינה.</w:t>
      </w: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הרפורמה המשרדית (2012-2008)</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כאמור, החל בשנות ה-90 של המאה העשרים גיבשו במשרד החוץ תכניות רבות לרפורמה ארגונית ומבנית אשר לא יושמו במלואן. משנת 2008 עד שנת 2010 התקיים במשרד החוץ תהליך פיתוח ארגוני שכלל דיונים ומפגשים רבים שבהם השתתפו למעלה מ-300 אישים, לרבות מנהלים בכירים של המשרד בהווה ובעבר, חוקרים ממכוני מחקר אסטרטגיים, ראשי גופים מדיניים וביטחוניים לשעבר וגורמים מהמגזר העסקי. בסיכום הדיונים האמורים הועלה כי מבנה המשרד אינו תואם את השינויים בזירה הבין-לאומית ואת האתגרים המדיניים וההסברתיים החדשים, וכי המשרד מתקשה להתמודד עם השינויים והאתגרים הללו. </w:t>
      </w:r>
    </w:p>
    <w:p w:rsidR="003E1CD8" w:rsidRPr="00FB6C4D" w:rsidP="0083543F">
      <w:pPr>
        <w:spacing w:after="120" w:line="230" w:lineRule="exact"/>
        <w:jc w:val="both"/>
        <w:rPr>
          <w:rFonts w:cs="FrankRuehl"/>
          <w:sz w:val="20"/>
          <w:szCs w:val="22"/>
          <w:rtl/>
        </w:rPr>
      </w:pPr>
      <w:r w:rsidRPr="00FB6C4D">
        <w:rPr>
          <w:rFonts w:cs="FrankRuehl" w:hint="cs"/>
          <w:sz w:val="20"/>
          <w:szCs w:val="22"/>
          <w:rtl/>
        </w:rPr>
        <w:t>לאחר תהליך הפיתוח הארגוני האמור לעיל גיבשו כמה צוותי עבודה של עובדי המשרד, בסיוע שני יועצים ארגוניים שעמם התקשר המשרד בשנים 2012-2008 (להלן - היועצים הארגוניים), מתווה לרפורמה ארגונית מקיפה. עלות ההתקשרות עם היועצים הארגוניים הסתכמה ביותר מ-820,000 ש"ח. תכנית הרפורמה הוגשה להנהלת המשרד באוגוסט 2010, ובתום כמה דיונים שקיימה ההנהלה בנושא זה בשנת 2011 היא החליטה לאמץ אותה.</w:t>
      </w:r>
    </w:p>
    <w:p w:rsidR="003E1CD8" w:rsidRPr="00FB6C4D" w:rsidP="0083543F">
      <w:pPr>
        <w:pStyle w:val="ListParagraph"/>
        <w:numPr>
          <w:ilvl w:val="0"/>
          <w:numId w:val="40"/>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באוקטובר 2011 הודיע מנכ"ל המשרד דאז לכלל העובדים בהודעה רשמית כי תכנית הרפורמה הגיעה לשלב היישום. </w:t>
      </w:r>
    </w:p>
    <w:p w:rsidR="003E1CD8" w:rsidRPr="00FB6C4D" w:rsidP="0083543F">
      <w:pPr>
        <w:spacing w:after="120" w:line="230" w:lineRule="exact"/>
        <w:ind w:left="340"/>
        <w:jc w:val="both"/>
        <w:rPr>
          <w:rFonts w:cs="FrankRuehl"/>
          <w:sz w:val="20"/>
          <w:szCs w:val="22"/>
          <w:rtl/>
        </w:rPr>
      </w:pPr>
      <w:r w:rsidRPr="00FB6C4D">
        <w:rPr>
          <w:rFonts w:cs="FrankRuehl" w:hint="eastAsia"/>
          <w:b/>
          <w:sz w:val="20"/>
          <w:szCs w:val="22"/>
          <w:rtl/>
        </w:rPr>
        <w:t>בישיבת</w:t>
      </w:r>
      <w:r w:rsidRPr="00FB6C4D">
        <w:rPr>
          <w:rFonts w:cs="FrankRuehl" w:hint="cs"/>
          <w:b/>
          <w:sz w:val="20"/>
          <w:szCs w:val="22"/>
          <w:rtl/>
        </w:rPr>
        <w:t xml:space="preserve"> הנהלה שהייתה בנובמבר 2011 קבע שר החוץ כי בתחום התכנון והניהול של כוח האדם על המשרד לפעול, בין היתר, להגדיר מסלול קידום לעובדים שיכלול גם ועדות הערכה בתחנות שייקבעו מראש. עובד שלא מונה לתפקידים שאליהם הגיש את מועמדותו לוועדת המינויים ישובץ בתפקיד לפי צורכי המשרד או ייאלץ לפרוש. בסיכום הישיבה נקבע שמנכ"ל המשרד יגיש לשר מסמך שיגלם את יישום ההנחיות האמורות לעיל, זאת "בעצה אחת עם היועץ המשפטי ונציבות שירות המדינה".</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בדצמבר 2012 הציגו נציגי הנהלת המשרד לנציגי נש"ם את השינויים המרכזיים שההנהלה ביקשה להחיל באמצעות תכנית הרפורמה, ואלה הם:</w:t>
      </w:r>
      <w:r w:rsidR="00BC504D">
        <w:rPr>
          <w:rFonts w:cs="FrankRuehl" w:hint="cs"/>
          <w:sz w:val="20"/>
          <w:szCs w:val="22"/>
          <w:rtl/>
        </w:rPr>
        <w:t xml:space="preserve">  </w:t>
      </w:r>
      <w:r w:rsidRPr="00FB6C4D">
        <w:rPr>
          <w:rFonts w:cs="FrankRuehl" w:hint="cs"/>
          <w:sz w:val="20"/>
          <w:szCs w:val="22"/>
          <w:rtl/>
        </w:rPr>
        <w:t xml:space="preserve"> (א)</w:t>
      </w:r>
      <w:r w:rsidR="00BC504D">
        <w:rPr>
          <w:rFonts w:cs="FrankRuehl" w:hint="cs"/>
          <w:sz w:val="20"/>
          <w:szCs w:val="22"/>
          <w:rtl/>
        </w:rPr>
        <w:t xml:space="preserve"> </w:t>
      </w:r>
      <w:r w:rsidRPr="00FB6C4D">
        <w:rPr>
          <w:rFonts w:cs="FrankRuehl" w:hint="cs"/>
          <w:sz w:val="20"/>
          <w:szCs w:val="22"/>
          <w:rtl/>
        </w:rPr>
        <w:t xml:space="preserve"> מינוי עובדים על בסיס צורכי שיבוץ מערכתיים; </w:t>
      </w:r>
      <w:r w:rsidR="00BC504D">
        <w:rPr>
          <w:rFonts w:cs="FrankRuehl" w:hint="cs"/>
          <w:sz w:val="20"/>
          <w:szCs w:val="22"/>
          <w:rtl/>
        </w:rPr>
        <w:t xml:space="preserve">  </w:t>
      </w:r>
      <w:r w:rsidRPr="00FB6C4D">
        <w:rPr>
          <w:rFonts w:cs="FrankRuehl" w:hint="cs"/>
          <w:sz w:val="20"/>
          <w:szCs w:val="22"/>
          <w:rtl/>
        </w:rPr>
        <w:t>(ב)</w:t>
      </w:r>
      <w:r w:rsidR="00BC504D">
        <w:rPr>
          <w:rFonts w:cs="FrankRuehl" w:hint="cs"/>
          <w:sz w:val="20"/>
          <w:szCs w:val="22"/>
          <w:rtl/>
        </w:rPr>
        <w:t xml:space="preserve"> </w:t>
      </w:r>
      <w:r w:rsidRPr="00FB6C4D">
        <w:rPr>
          <w:rFonts w:cs="FrankRuehl" w:hint="cs"/>
          <w:sz w:val="20"/>
          <w:szCs w:val="22"/>
          <w:rtl/>
        </w:rPr>
        <w:t xml:space="preserve"> קציבת כהונות לתפקידים במטה וקביעת פרק זמן מזערי לכהונה בתפקידים אלה; </w:t>
      </w:r>
      <w:r w:rsidR="00BC504D">
        <w:rPr>
          <w:rFonts w:cs="FrankRuehl" w:hint="cs"/>
          <w:sz w:val="20"/>
          <w:szCs w:val="22"/>
          <w:rtl/>
        </w:rPr>
        <w:t xml:space="preserve">  </w:t>
      </w:r>
      <w:r w:rsidRPr="00FB6C4D">
        <w:rPr>
          <w:rFonts w:cs="FrankRuehl" w:hint="cs"/>
          <w:sz w:val="20"/>
          <w:szCs w:val="22"/>
          <w:rtl/>
        </w:rPr>
        <w:t>(ג)</w:t>
      </w:r>
      <w:r w:rsidR="00BC504D">
        <w:rPr>
          <w:rFonts w:cs="FrankRuehl" w:hint="cs"/>
          <w:sz w:val="20"/>
          <w:szCs w:val="22"/>
          <w:rtl/>
        </w:rPr>
        <w:t xml:space="preserve"> </w:t>
      </w:r>
      <w:r w:rsidRPr="00FB6C4D">
        <w:rPr>
          <w:rFonts w:cs="FrankRuehl" w:hint="cs"/>
          <w:sz w:val="20"/>
          <w:szCs w:val="22"/>
          <w:rtl/>
        </w:rPr>
        <w:t xml:space="preserve"> גיבוש ופרסום תנאי סף לקידום עובדים ולמעבר בין תפקידי ניהול; </w:t>
      </w:r>
      <w:r w:rsidR="00BC504D">
        <w:rPr>
          <w:rFonts w:cs="FrankRuehl"/>
          <w:sz w:val="20"/>
          <w:szCs w:val="22"/>
          <w:rtl/>
        </w:rPr>
        <w:br/>
      </w:r>
      <w:r w:rsidRPr="00FB6C4D">
        <w:rPr>
          <w:rFonts w:cs="FrankRuehl" w:hint="cs"/>
          <w:sz w:val="20"/>
          <w:szCs w:val="22"/>
          <w:rtl/>
        </w:rPr>
        <w:t xml:space="preserve">(ד) </w:t>
      </w:r>
      <w:r w:rsidR="00BC504D">
        <w:rPr>
          <w:rFonts w:cs="FrankRuehl" w:hint="cs"/>
          <w:sz w:val="20"/>
          <w:szCs w:val="22"/>
          <w:rtl/>
        </w:rPr>
        <w:t xml:space="preserve"> </w:t>
      </w:r>
      <w:r w:rsidRPr="00FB6C4D">
        <w:rPr>
          <w:rFonts w:cs="FrankRuehl" w:hint="cs"/>
          <w:sz w:val="20"/>
          <w:szCs w:val="22"/>
          <w:rtl/>
        </w:rPr>
        <w:t xml:space="preserve">הכשרות והדרכות חדשות לעובדים; </w:t>
      </w:r>
      <w:r w:rsidR="00BC504D">
        <w:rPr>
          <w:rFonts w:cs="FrankRuehl" w:hint="cs"/>
          <w:sz w:val="20"/>
          <w:szCs w:val="22"/>
          <w:rtl/>
        </w:rPr>
        <w:t xml:space="preserve">  </w:t>
      </w:r>
      <w:r w:rsidRPr="00FB6C4D">
        <w:rPr>
          <w:rFonts w:cs="FrankRuehl" w:hint="cs"/>
          <w:sz w:val="20"/>
          <w:szCs w:val="22"/>
          <w:rtl/>
        </w:rPr>
        <w:t xml:space="preserve">(ה) </w:t>
      </w:r>
      <w:r w:rsidR="00BC504D">
        <w:rPr>
          <w:rFonts w:cs="FrankRuehl" w:hint="cs"/>
          <w:sz w:val="20"/>
          <w:szCs w:val="22"/>
          <w:rtl/>
        </w:rPr>
        <w:t xml:space="preserve"> </w:t>
      </w:r>
      <w:r w:rsidRPr="00FB6C4D">
        <w:rPr>
          <w:rFonts w:cs="FrankRuehl" w:hint="cs"/>
          <w:sz w:val="20"/>
          <w:szCs w:val="22"/>
          <w:rtl/>
        </w:rPr>
        <w:t xml:space="preserve">גיוס צוערים שנתי קבוע; </w:t>
      </w:r>
      <w:r w:rsidR="00BC504D">
        <w:rPr>
          <w:rFonts w:cs="FrankRuehl" w:hint="cs"/>
          <w:sz w:val="20"/>
          <w:szCs w:val="22"/>
          <w:rtl/>
        </w:rPr>
        <w:t xml:space="preserve">  </w:t>
      </w:r>
      <w:r w:rsidRPr="00FB6C4D">
        <w:rPr>
          <w:rFonts w:cs="FrankRuehl" w:hint="cs"/>
          <w:sz w:val="20"/>
          <w:szCs w:val="22"/>
          <w:rtl/>
        </w:rPr>
        <w:t>(ו)</w:t>
      </w:r>
      <w:r w:rsidR="00BC504D">
        <w:rPr>
          <w:rFonts w:cs="FrankRuehl" w:hint="cs"/>
          <w:sz w:val="20"/>
          <w:szCs w:val="22"/>
          <w:rtl/>
        </w:rPr>
        <w:t xml:space="preserve"> </w:t>
      </w:r>
      <w:r w:rsidRPr="00FB6C4D">
        <w:rPr>
          <w:rFonts w:cs="FrankRuehl" w:hint="cs"/>
          <w:sz w:val="20"/>
          <w:szCs w:val="22"/>
          <w:rtl/>
        </w:rPr>
        <w:t xml:space="preserve"> הכנת תכנית פרישה והצגתה לעובדים ותיקים; </w:t>
      </w:r>
      <w:r w:rsidR="00BC504D">
        <w:rPr>
          <w:rFonts w:cs="FrankRuehl" w:hint="cs"/>
          <w:sz w:val="20"/>
          <w:szCs w:val="22"/>
          <w:rtl/>
        </w:rPr>
        <w:t xml:space="preserve">  </w:t>
      </w:r>
      <w:r w:rsidRPr="00FB6C4D">
        <w:rPr>
          <w:rFonts w:cs="FrankRuehl" w:hint="cs"/>
          <w:sz w:val="20"/>
          <w:szCs w:val="22"/>
          <w:rtl/>
        </w:rPr>
        <w:t>(ז)</w:t>
      </w:r>
      <w:r w:rsidR="00BC504D">
        <w:rPr>
          <w:rFonts w:cs="FrankRuehl" w:hint="cs"/>
          <w:sz w:val="20"/>
          <w:szCs w:val="22"/>
          <w:rtl/>
        </w:rPr>
        <w:t xml:space="preserve"> </w:t>
      </w:r>
      <w:r w:rsidRPr="00FB6C4D">
        <w:rPr>
          <w:rFonts w:cs="FrankRuehl" w:hint="cs"/>
          <w:sz w:val="20"/>
          <w:szCs w:val="22"/>
          <w:rtl/>
        </w:rPr>
        <w:t xml:space="preserve"> התאמת תכנית הרפורמה לעובדים ותיקים המכונים "דור מעבר". </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בפרוטוקול הפגישה האמורה נכתב מפי האחראי ליישום הרפורמה מטעם נש"ם כי "ההחלטה היא בידי משרד החוץ. בכל מקרה, הנציבות תעזור לשחרר [את] החסמים, הדברים בידיכם... הנציבות תעשה כל שאפשר לסייע למשרד". בסיכום הפגישה נכתב כי "קיימת נכונות עקרונית מצד הנציבות לתמוך בהמשך יישום השינויים במשרד". בהתאם לכך סוכם כי סגן נציב שירות המדינה וראש אגף מש"א יגבשו את הפרטים האחרונים של תכנית הרפורמה המאושרת.</w:t>
      </w:r>
    </w:p>
    <w:p w:rsidR="003E1CD8" w:rsidRPr="00FB6C4D" w:rsidP="00BC504D">
      <w:pPr>
        <w:spacing w:after="240" w:line="230" w:lineRule="exact"/>
        <w:ind w:left="340"/>
        <w:jc w:val="both"/>
        <w:rPr>
          <w:rFonts w:cs="FrankRuehl"/>
          <w:sz w:val="20"/>
          <w:szCs w:val="22"/>
          <w:rtl/>
        </w:rPr>
      </w:pPr>
      <w:r w:rsidRPr="00FB6C4D">
        <w:rPr>
          <w:rFonts w:cs="FrankRuehl" w:hint="cs"/>
          <w:sz w:val="20"/>
          <w:szCs w:val="22"/>
          <w:rtl/>
        </w:rPr>
        <w:t xml:space="preserve">בינואר 2013 החלה הנהלת המשרד לדון עם ועדי העובדים בעניין יישום תכנית הרפורמה. בפברואר אותה שנה הציג המנכ"ל במכתב לעובדים את רכיבי תכנית הרפורמה תוך ציון העובדה שההנהלה החלה במשא ומתן עם ועדי העובדים "כדי לקדם בשיתוף ובשקיפות את תהליכי השינוי". במרץ 2013 הודיעה ההסתדרות הכללית על סכסוך עבודה במשרד החוץ, ובעקבות זאת נפסק המשא ומתן הישיר על יישום התכנית כאמור. </w:t>
      </w:r>
    </w:p>
    <w:p w:rsidR="003E1CD8" w:rsidRPr="00FB6C4D" w:rsidP="00BC504D">
      <w:pPr>
        <w:pStyle w:val="RESHET"/>
        <w:keepLines/>
        <w:ind w:left="567"/>
        <w:rPr>
          <w:rtl/>
        </w:rPr>
      </w:pPr>
      <w:r w:rsidRPr="00FB6C4D">
        <w:rPr>
          <w:rFonts w:hint="eastAsia"/>
          <w:rtl/>
        </w:rPr>
        <w:t>בשנים</w:t>
      </w:r>
      <w:r w:rsidRPr="00FB6C4D">
        <w:rPr>
          <w:rtl/>
        </w:rPr>
        <w:t xml:space="preserve"> 2012-2008 </w:t>
      </w:r>
      <w:r w:rsidRPr="00FB6C4D">
        <w:rPr>
          <w:rFonts w:hint="eastAsia"/>
          <w:rtl/>
        </w:rPr>
        <w:t>השקיע</w:t>
      </w:r>
      <w:r w:rsidRPr="00FB6C4D">
        <w:rPr>
          <w:rtl/>
        </w:rPr>
        <w:t xml:space="preserve"> </w:t>
      </w:r>
      <w:r w:rsidRPr="00FB6C4D">
        <w:rPr>
          <w:rFonts w:hint="eastAsia"/>
          <w:rtl/>
        </w:rPr>
        <w:t>המשרד</w:t>
      </w:r>
      <w:r w:rsidRPr="00FB6C4D">
        <w:rPr>
          <w:rFonts w:hint="cs"/>
          <w:rtl/>
        </w:rPr>
        <w:t xml:space="preserve"> תשומות ומשאבים משמעותיים בתכנונה, בגיבושה ובניסיון להוצאתה לפועל של רפורמה ארגונית מקיפה, הכוללת שינויים ניכרים בתחום ניהול כוח האדם בשירות החוץ. </w:t>
      </w:r>
    </w:p>
    <w:p w:rsidR="003E1CD8" w:rsidRPr="00FB6C4D" w:rsidP="00BC504D">
      <w:pPr>
        <w:spacing w:before="180" w:after="120" w:line="230" w:lineRule="exact"/>
        <w:ind w:left="340"/>
        <w:jc w:val="both"/>
        <w:rPr>
          <w:rFonts w:cs="FrankRuehl"/>
          <w:sz w:val="20"/>
          <w:szCs w:val="22"/>
          <w:rtl/>
        </w:rPr>
      </w:pPr>
      <w:r w:rsidRPr="00FB6C4D">
        <w:rPr>
          <w:rFonts w:cs="FrankRuehl" w:hint="cs"/>
          <w:sz w:val="20"/>
          <w:szCs w:val="22"/>
          <w:rtl/>
        </w:rPr>
        <w:t>המשרד טען בתשובותיו כי רכיבי הרפורמה האמורים "הינם רכיבים של חזון לטווח ארוך, הכוללים שינויים דרמטיים הדורשים אישור, תקצוב ומעורבות של הגורמים הבכירים ביותר בשירות המדינה, ובכלל זאת, שר החוץ, משרד ראש הממשלה, היועץ המשפטי לממשלה, נציבות שירות המדינה, הממונה על השכר והסכמי עבודה באוצר, אגף תקציבים באוצר, ומנגד, הסתדרות העובדים ונציגות העובדים. כמו כן חלקם דורשים הליך בחינה של הליך חקיקה ראשי או משני". יתרה מזאת, הנושאים שנדונו במהלך המשא ומתן בין נציגי הממשלה ובין הסתדרות העובדים ליישוב סכסוך העבודה במשרד החוץ בשנים 2014-2013 כללו את רכיבי תכנית הרפורמה "ובסופו של דבר מה שהחליטו הגורמים הנוגעים בדבר בא לידי ביטוי בהסכם הקיבוצי ובנספחיו".</w:t>
      </w:r>
    </w:p>
    <w:p w:rsidR="003E1CD8" w:rsidRPr="00FB6C4D" w:rsidP="00BC504D">
      <w:pPr>
        <w:spacing w:after="240" w:line="230" w:lineRule="exact"/>
        <w:ind w:left="340"/>
        <w:jc w:val="both"/>
        <w:rPr>
          <w:rFonts w:cs="FrankRuehl"/>
          <w:sz w:val="20"/>
          <w:szCs w:val="22"/>
          <w:rtl/>
        </w:rPr>
      </w:pPr>
      <w:r w:rsidRPr="00FB6C4D">
        <w:rPr>
          <w:rFonts w:cs="FrankRuehl" w:hint="cs"/>
          <w:sz w:val="20"/>
          <w:szCs w:val="22"/>
          <w:rtl/>
        </w:rPr>
        <w:t>אולם בדצמבר 2014 כתב הממונה על השכר והסכמי עבודה במשרד האוצר למשרד מבקר המדינה, כי את תכנית הרפורמה הייתה הנהלת משרד החוץ יכולה לקדם על פי סמכויותיה וללא צורך בקיום משא ומתן עם העובדים. "נציגי הממונה על השכר, נציגי נציבות שירות המדינה... ציינו זאת בפני נציגי ההנהלה ואף תמהו על כך שההנהלה אינה יוזמת צעדים בעניינים אלו".</w:t>
      </w:r>
    </w:p>
    <w:p w:rsidR="003E1CD8" w:rsidRPr="00BC504D" w:rsidP="00BC504D">
      <w:pPr>
        <w:pStyle w:val="RESHET"/>
        <w:keepLines/>
        <w:ind w:left="567"/>
        <w:rPr>
          <w:rtl/>
        </w:rPr>
      </w:pPr>
      <w:r w:rsidRPr="00BC504D">
        <w:rPr>
          <w:rFonts w:hint="eastAsia"/>
          <w:rtl/>
        </w:rPr>
        <w:t>בסופו</w:t>
      </w:r>
      <w:r w:rsidRPr="00BC504D">
        <w:rPr>
          <w:rtl/>
        </w:rPr>
        <w:t xml:space="preserve"> </w:t>
      </w:r>
      <w:r w:rsidRPr="00BC504D">
        <w:rPr>
          <w:rFonts w:hint="eastAsia"/>
          <w:rtl/>
        </w:rPr>
        <w:t>של</w:t>
      </w:r>
      <w:r w:rsidRPr="00BC504D">
        <w:rPr>
          <w:rtl/>
        </w:rPr>
        <w:t xml:space="preserve"> </w:t>
      </w:r>
      <w:r w:rsidRPr="00BC504D">
        <w:rPr>
          <w:rFonts w:hint="eastAsia"/>
          <w:rtl/>
        </w:rPr>
        <w:t>דבר</w:t>
      </w:r>
      <w:r w:rsidRPr="00BC504D">
        <w:rPr>
          <w:rtl/>
        </w:rPr>
        <w:t xml:space="preserve">, </w:t>
      </w:r>
      <w:r w:rsidRPr="00BC504D">
        <w:rPr>
          <w:rFonts w:hint="eastAsia"/>
          <w:rtl/>
        </w:rPr>
        <w:t>ההסכם</w:t>
      </w:r>
      <w:r w:rsidRPr="00BC504D">
        <w:rPr>
          <w:rtl/>
        </w:rPr>
        <w:t xml:space="preserve"> </w:t>
      </w:r>
      <w:r w:rsidRPr="00BC504D">
        <w:rPr>
          <w:rFonts w:hint="eastAsia"/>
          <w:rtl/>
        </w:rPr>
        <w:t>הקיבוצי</w:t>
      </w:r>
      <w:r w:rsidRPr="00BC504D">
        <w:rPr>
          <w:rtl/>
        </w:rPr>
        <w:t xml:space="preserve"> </w:t>
      </w:r>
      <w:r w:rsidRPr="00BC504D">
        <w:rPr>
          <w:rFonts w:hint="eastAsia"/>
          <w:rtl/>
        </w:rPr>
        <w:t>שנחתם</w:t>
      </w:r>
      <w:r w:rsidRPr="00BC504D">
        <w:rPr>
          <w:rtl/>
        </w:rPr>
        <w:t xml:space="preserve"> </w:t>
      </w:r>
      <w:r w:rsidRPr="00BC504D">
        <w:rPr>
          <w:rFonts w:hint="eastAsia"/>
          <w:rtl/>
        </w:rPr>
        <w:t>בין</w:t>
      </w:r>
      <w:r w:rsidRPr="00BC504D">
        <w:rPr>
          <w:rtl/>
        </w:rPr>
        <w:t xml:space="preserve"> </w:t>
      </w:r>
      <w:r w:rsidRPr="00BC504D">
        <w:rPr>
          <w:rFonts w:hint="eastAsia"/>
          <w:rtl/>
        </w:rPr>
        <w:t>הצדדים</w:t>
      </w:r>
      <w:r w:rsidRPr="00BC504D">
        <w:rPr>
          <w:rtl/>
        </w:rPr>
        <w:t xml:space="preserve"> </w:t>
      </w:r>
      <w:r w:rsidRPr="00BC504D">
        <w:rPr>
          <w:rFonts w:hint="eastAsia"/>
          <w:rtl/>
        </w:rPr>
        <w:t>בנובמבר</w:t>
      </w:r>
      <w:r w:rsidRPr="00BC504D">
        <w:rPr>
          <w:rtl/>
        </w:rPr>
        <w:t xml:space="preserve"> 2014 </w:t>
      </w:r>
      <w:r w:rsidRPr="00BC504D">
        <w:rPr>
          <w:rFonts w:hint="eastAsia"/>
          <w:rtl/>
        </w:rPr>
        <w:t>אינו</w:t>
      </w:r>
      <w:r w:rsidRPr="00BC504D">
        <w:rPr>
          <w:rtl/>
        </w:rPr>
        <w:t xml:space="preserve"> </w:t>
      </w:r>
      <w:r w:rsidRPr="00BC504D">
        <w:rPr>
          <w:rFonts w:hint="eastAsia"/>
          <w:rtl/>
        </w:rPr>
        <w:t>כולל</w:t>
      </w:r>
      <w:r w:rsidRPr="00BC504D">
        <w:rPr>
          <w:rtl/>
        </w:rPr>
        <w:t xml:space="preserve"> </w:t>
      </w:r>
      <w:r w:rsidRPr="00BC504D">
        <w:rPr>
          <w:rFonts w:hint="eastAsia"/>
          <w:rtl/>
        </w:rPr>
        <w:t>חלק</w:t>
      </w:r>
      <w:r w:rsidRPr="00BC504D">
        <w:rPr>
          <w:rtl/>
        </w:rPr>
        <w:t xml:space="preserve"> </w:t>
      </w:r>
      <w:r w:rsidRPr="00BC504D">
        <w:rPr>
          <w:rFonts w:hint="cs"/>
          <w:rtl/>
        </w:rPr>
        <w:t xml:space="preserve">חשוב </w:t>
      </w:r>
      <w:r w:rsidRPr="00BC504D">
        <w:rPr>
          <w:rFonts w:hint="eastAsia"/>
          <w:rtl/>
        </w:rPr>
        <w:t>מרכיבי</w:t>
      </w:r>
      <w:r w:rsidRPr="00BC504D">
        <w:rPr>
          <w:rtl/>
        </w:rPr>
        <w:t xml:space="preserve"> </w:t>
      </w:r>
      <w:r w:rsidRPr="00BC504D">
        <w:rPr>
          <w:rFonts w:hint="eastAsia"/>
          <w:rtl/>
        </w:rPr>
        <w:t>הרפורמה</w:t>
      </w:r>
      <w:r w:rsidRPr="00BC504D">
        <w:rPr>
          <w:rtl/>
        </w:rPr>
        <w:t xml:space="preserve"> </w:t>
      </w:r>
      <w:r w:rsidRPr="00BC504D">
        <w:rPr>
          <w:rFonts w:hint="eastAsia"/>
          <w:rtl/>
        </w:rPr>
        <w:t>האמורים</w:t>
      </w:r>
      <w:r w:rsidRPr="00BC504D">
        <w:rPr>
          <w:rtl/>
        </w:rPr>
        <w:t xml:space="preserve">, </w:t>
      </w:r>
      <w:r w:rsidRPr="00BC504D">
        <w:rPr>
          <w:rFonts w:hint="eastAsia"/>
          <w:rtl/>
        </w:rPr>
        <w:t>לרבות</w:t>
      </w:r>
      <w:r w:rsidRPr="00BC504D">
        <w:rPr>
          <w:rtl/>
        </w:rPr>
        <w:t xml:space="preserve"> </w:t>
      </w:r>
      <w:r w:rsidRPr="00BC504D">
        <w:rPr>
          <w:rFonts w:hint="cs"/>
          <w:rtl/>
        </w:rPr>
        <w:t>קביעת תנאי סף להגשת מועמדות לאיוש משרות בשירות החוץ</w:t>
      </w:r>
      <w:r w:rsidRPr="00BC504D">
        <w:rPr>
          <w:rtl/>
        </w:rPr>
        <w:t xml:space="preserve">, </w:t>
      </w:r>
      <w:r w:rsidRPr="00BC504D">
        <w:rPr>
          <w:rFonts w:hint="eastAsia"/>
          <w:rtl/>
        </w:rPr>
        <w:t>ניוד</w:t>
      </w:r>
      <w:r w:rsidRPr="00BC504D">
        <w:rPr>
          <w:rtl/>
        </w:rPr>
        <w:t xml:space="preserve"> </w:t>
      </w:r>
      <w:r w:rsidRPr="00BC504D">
        <w:rPr>
          <w:rFonts w:hint="eastAsia"/>
          <w:rtl/>
        </w:rPr>
        <w:t>עובדים</w:t>
      </w:r>
      <w:r w:rsidRPr="00BC504D">
        <w:rPr>
          <w:rtl/>
        </w:rPr>
        <w:t xml:space="preserve">, </w:t>
      </w:r>
      <w:r w:rsidRPr="00BC504D">
        <w:rPr>
          <w:rFonts w:hint="eastAsia"/>
          <w:rtl/>
        </w:rPr>
        <w:t>הגבלת</w:t>
      </w:r>
      <w:r w:rsidRPr="00BC504D">
        <w:rPr>
          <w:rtl/>
        </w:rPr>
        <w:t xml:space="preserve"> </w:t>
      </w:r>
      <w:r w:rsidRPr="00BC504D">
        <w:rPr>
          <w:rFonts w:hint="eastAsia"/>
          <w:rtl/>
        </w:rPr>
        <w:t>תקופות</w:t>
      </w:r>
      <w:r w:rsidRPr="00BC504D">
        <w:rPr>
          <w:rtl/>
        </w:rPr>
        <w:t xml:space="preserve"> </w:t>
      </w:r>
      <w:r w:rsidRPr="00BC504D">
        <w:rPr>
          <w:rFonts w:hint="eastAsia"/>
          <w:rtl/>
        </w:rPr>
        <w:t>כהונה</w:t>
      </w:r>
      <w:r w:rsidRPr="00BC504D">
        <w:rPr>
          <w:rtl/>
        </w:rPr>
        <w:t xml:space="preserve"> </w:t>
      </w:r>
      <w:r w:rsidRPr="00BC504D">
        <w:rPr>
          <w:rFonts w:hint="eastAsia"/>
          <w:rtl/>
        </w:rPr>
        <w:t>של</w:t>
      </w:r>
      <w:r w:rsidRPr="00BC504D">
        <w:rPr>
          <w:rtl/>
        </w:rPr>
        <w:t xml:space="preserve"> </w:t>
      </w:r>
      <w:r w:rsidRPr="00BC504D">
        <w:rPr>
          <w:rFonts w:hint="eastAsia"/>
          <w:rtl/>
        </w:rPr>
        <w:t>משרות</w:t>
      </w:r>
      <w:r w:rsidRPr="00BC504D">
        <w:rPr>
          <w:rtl/>
        </w:rPr>
        <w:t xml:space="preserve"> </w:t>
      </w:r>
      <w:r w:rsidRPr="00BC504D">
        <w:rPr>
          <w:rFonts w:hint="eastAsia"/>
          <w:rtl/>
        </w:rPr>
        <w:t>ניהול</w:t>
      </w:r>
      <w:r w:rsidRPr="00BC504D">
        <w:rPr>
          <w:rtl/>
        </w:rPr>
        <w:t xml:space="preserve"> </w:t>
      </w:r>
      <w:r w:rsidRPr="00BC504D">
        <w:rPr>
          <w:rFonts w:hint="eastAsia"/>
          <w:rtl/>
        </w:rPr>
        <w:t>במטה</w:t>
      </w:r>
      <w:r w:rsidRPr="00BC504D">
        <w:rPr>
          <w:rtl/>
        </w:rPr>
        <w:t xml:space="preserve"> </w:t>
      </w:r>
      <w:r w:rsidRPr="00BC504D">
        <w:rPr>
          <w:rFonts w:hint="eastAsia"/>
          <w:rtl/>
        </w:rPr>
        <w:t>ושינוי</w:t>
      </w:r>
      <w:r w:rsidRPr="00BC504D">
        <w:rPr>
          <w:rtl/>
        </w:rPr>
        <w:t xml:space="preserve"> </w:t>
      </w:r>
      <w:r w:rsidRPr="00BC504D">
        <w:rPr>
          <w:rFonts w:hint="eastAsia"/>
          <w:rtl/>
        </w:rPr>
        <w:t>אופן</w:t>
      </w:r>
      <w:r w:rsidRPr="00BC504D">
        <w:rPr>
          <w:rtl/>
        </w:rPr>
        <w:t xml:space="preserve"> </w:t>
      </w:r>
      <w:r w:rsidRPr="00BC504D">
        <w:rPr>
          <w:rFonts w:hint="eastAsia"/>
          <w:rtl/>
        </w:rPr>
        <w:t>הערכת</w:t>
      </w:r>
      <w:r w:rsidRPr="00BC504D">
        <w:rPr>
          <w:rtl/>
        </w:rPr>
        <w:t xml:space="preserve"> </w:t>
      </w:r>
      <w:r w:rsidRPr="00BC504D">
        <w:rPr>
          <w:rFonts w:hint="eastAsia"/>
          <w:rtl/>
        </w:rPr>
        <w:t>ביצועי</w:t>
      </w:r>
      <w:r w:rsidRPr="00BC504D">
        <w:rPr>
          <w:rtl/>
        </w:rPr>
        <w:t xml:space="preserve"> </w:t>
      </w:r>
      <w:r w:rsidRPr="00BC504D">
        <w:rPr>
          <w:rFonts w:hint="eastAsia"/>
          <w:rtl/>
        </w:rPr>
        <w:t>העובדים</w:t>
      </w:r>
      <w:r w:rsidRPr="00BC504D">
        <w:rPr>
          <w:rtl/>
        </w:rPr>
        <w:t>.</w:t>
      </w:r>
      <w:r w:rsidRPr="00BC504D">
        <w:rPr>
          <w:rFonts w:hint="cs"/>
          <w:rtl/>
        </w:rPr>
        <w:t xml:space="preserve"> </w:t>
      </w:r>
    </w:p>
    <w:p w:rsidR="003E1CD8" w:rsidRPr="00FB6C4D" w:rsidP="00BC504D">
      <w:pPr>
        <w:spacing w:before="180" w:after="240" w:line="230" w:lineRule="exact"/>
        <w:ind w:left="340"/>
        <w:jc w:val="both"/>
        <w:rPr>
          <w:rFonts w:cs="FrankRuehl"/>
          <w:sz w:val="20"/>
          <w:szCs w:val="22"/>
          <w:rtl/>
        </w:rPr>
      </w:pPr>
      <w:r w:rsidRPr="00FB6C4D">
        <w:rPr>
          <w:rFonts w:cs="FrankRuehl" w:hint="eastAsia"/>
          <w:sz w:val="20"/>
          <w:szCs w:val="22"/>
          <w:rtl/>
        </w:rPr>
        <w:t>המשרד</w:t>
      </w:r>
      <w:r w:rsidRPr="00FB6C4D">
        <w:rPr>
          <w:rFonts w:cs="FrankRuehl"/>
          <w:sz w:val="20"/>
          <w:szCs w:val="22"/>
          <w:rtl/>
        </w:rPr>
        <w:t xml:space="preserve"> הוסיף בת</w:t>
      </w:r>
      <w:r w:rsidRPr="00FB6C4D">
        <w:rPr>
          <w:rFonts w:cs="FrankRuehl" w:hint="cs"/>
          <w:sz w:val="20"/>
          <w:szCs w:val="22"/>
          <w:rtl/>
        </w:rPr>
        <w:t>ש</w:t>
      </w:r>
      <w:r w:rsidRPr="00FB6C4D">
        <w:rPr>
          <w:rFonts w:cs="FrankRuehl"/>
          <w:sz w:val="20"/>
          <w:szCs w:val="22"/>
          <w:rtl/>
        </w:rPr>
        <w:t>ובתו כי יישום רכיבים שונים בתכנית הרפורמה מותנה בהשוואת מבנה ההעסקה של העובדים במשרד החוץ למקובל בגופי מערכת הביטחון</w:t>
      </w:r>
      <w:r w:rsidRPr="00FB6C4D">
        <w:rPr>
          <w:rFonts w:cs="FrankRuehl" w:hint="cs"/>
          <w:sz w:val="20"/>
          <w:szCs w:val="22"/>
          <w:rtl/>
        </w:rPr>
        <w:t>, שלדבריו</w:t>
      </w:r>
      <w:r w:rsidRPr="00FB6C4D">
        <w:rPr>
          <w:rFonts w:cs="FrankRuehl"/>
          <w:sz w:val="20"/>
          <w:szCs w:val="22"/>
          <w:rtl/>
        </w:rPr>
        <w:t xml:space="preserve"> כוללים "מערכת שלמה של ניהול כוח אדם שונה בתכלית, כגון ועדות שיבוץ, ללא כל צורך בהגשת מועמדות יזומה על ידי העובד, היעדר ייצוג לעובדים בכלל, היעדר אפשרות לעיצומים או שביתה, היעדר צורך </w:t>
      </w:r>
      <w:r w:rsidRPr="00FB6C4D">
        <w:rPr>
          <w:rFonts w:cs="FrankRuehl" w:hint="eastAsia"/>
          <w:sz w:val="20"/>
          <w:szCs w:val="22"/>
          <w:rtl/>
        </w:rPr>
        <w:t>בהסכמת</w:t>
      </w:r>
      <w:r w:rsidRPr="00FB6C4D">
        <w:rPr>
          <w:rFonts w:cs="FrankRuehl"/>
          <w:sz w:val="20"/>
          <w:szCs w:val="22"/>
          <w:rtl/>
        </w:rPr>
        <w:t xml:space="preserve"> עובדים ובסיכומים קיבוציים לשם שינוי תנאי עבודה"</w:t>
      </w:r>
      <w:r w:rsidRPr="00FB6C4D">
        <w:rPr>
          <w:rFonts w:cs="FrankRuehl" w:hint="cs"/>
          <w:sz w:val="20"/>
          <w:szCs w:val="22"/>
          <w:rtl/>
        </w:rPr>
        <w:t>,</w:t>
      </w:r>
      <w:r w:rsidRPr="00FB6C4D">
        <w:rPr>
          <w:rFonts w:cs="FrankRuehl"/>
          <w:sz w:val="20"/>
          <w:szCs w:val="22"/>
          <w:rtl/>
        </w:rPr>
        <w:t xml:space="preserve"> וכן "</w:t>
      </w:r>
      <w:r w:rsidRPr="00FB6C4D">
        <w:rPr>
          <w:rFonts w:cs="FrankRuehl" w:hint="eastAsia"/>
          <w:sz w:val="20"/>
          <w:szCs w:val="22"/>
          <w:rtl/>
        </w:rPr>
        <w:t>תקציב</w:t>
      </w:r>
      <w:r w:rsidRPr="00FB6C4D">
        <w:rPr>
          <w:rFonts w:cs="FrankRuehl"/>
          <w:sz w:val="20"/>
          <w:szCs w:val="22"/>
          <w:rtl/>
        </w:rPr>
        <w:t xml:space="preserve"> </w:t>
      </w:r>
      <w:r w:rsidRPr="00FB6C4D">
        <w:rPr>
          <w:rFonts w:cs="FrankRuehl" w:hint="eastAsia"/>
          <w:sz w:val="20"/>
          <w:szCs w:val="22"/>
          <w:rtl/>
        </w:rPr>
        <w:t>ייעודי</w:t>
      </w:r>
      <w:r w:rsidRPr="00FB6C4D">
        <w:rPr>
          <w:rFonts w:cs="FrankRuehl"/>
          <w:sz w:val="20"/>
          <w:szCs w:val="22"/>
          <w:rtl/>
        </w:rPr>
        <w:t xml:space="preserve"> </w:t>
      </w:r>
      <w:r w:rsidRPr="00FB6C4D">
        <w:rPr>
          <w:rFonts w:cs="FrankRuehl" w:hint="eastAsia"/>
          <w:sz w:val="20"/>
          <w:szCs w:val="22"/>
          <w:rtl/>
        </w:rPr>
        <w:t>מתאים</w:t>
      </w:r>
      <w:r w:rsidRPr="00FB6C4D">
        <w:rPr>
          <w:rFonts w:cs="FrankRuehl"/>
          <w:sz w:val="20"/>
          <w:szCs w:val="22"/>
          <w:rtl/>
        </w:rPr>
        <w:t xml:space="preserve">... </w:t>
      </w:r>
      <w:r w:rsidRPr="00FB6C4D">
        <w:rPr>
          <w:rFonts w:cs="FrankRuehl" w:hint="eastAsia"/>
          <w:sz w:val="20"/>
          <w:szCs w:val="22"/>
          <w:rtl/>
        </w:rPr>
        <w:t>הבא</w:t>
      </w:r>
      <w:r w:rsidRPr="00FB6C4D">
        <w:rPr>
          <w:rFonts w:cs="FrankRuehl"/>
          <w:sz w:val="20"/>
          <w:szCs w:val="22"/>
          <w:rtl/>
        </w:rPr>
        <w:t xml:space="preserve"> </w:t>
      </w:r>
      <w:r w:rsidRPr="00FB6C4D">
        <w:rPr>
          <w:rFonts w:cs="FrankRuehl" w:hint="eastAsia"/>
          <w:sz w:val="20"/>
          <w:szCs w:val="22"/>
          <w:rtl/>
        </w:rPr>
        <w:t>לידי</w:t>
      </w:r>
      <w:r w:rsidRPr="00FB6C4D">
        <w:rPr>
          <w:rFonts w:cs="FrankRuehl"/>
          <w:sz w:val="20"/>
          <w:szCs w:val="22"/>
          <w:rtl/>
        </w:rPr>
        <w:t xml:space="preserve"> </w:t>
      </w:r>
      <w:r w:rsidRPr="00FB6C4D">
        <w:rPr>
          <w:rFonts w:cs="FrankRuehl" w:hint="eastAsia"/>
          <w:sz w:val="20"/>
          <w:szCs w:val="22"/>
          <w:rtl/>
        </w:rPr>
        <w:t>ביטוי</w:t>
      </w:r>
      <w:r w:rsidRPr="00FB6C4D">
        <w:rPr>
          <w:rFonts w:cs="FrankRuehl"/>
          <w:b/>
          <w:bCs/>
          <w:sz w:val="20"/>
          <w:szCs w:val="22"/>
          <w:rtl/>
        </w:rPr>
        <w:t xml:space="preserve"> </w:t>
      </w:r>
      <w:r w:rsidRPr="00FB6C4D">
        <w:rPr>
          <w:rFonts w:cs="FrankRuehl" w:hint="eastAsia"/>
          <w:sz w:val="20"/>
          <w:szCs w:val="22"/>
          <w:rtl/>
        </w:rPr>
        <w:t>הן</w:t>
      </w:r>
      <w:r w:rsidRPr="00FB6C4D">
        <w:rPr>
          <w:rFonts w:cs="FrankRuehl"/>
          <w:sz w:val="20"/>
          <w:szCs w:val="22"/>
          <w:rtl/>
        </w:rPr>
        <w:t xml:space="preserve"> </w:t>
      </w:r>
      <w:r w:rsidRPr="00FB6C4D">
        <w:rPr>
          <w:rFonts w:cs="FrankRuehl" w:hint="eastAsia"/>
          <w:sz w:val="20"/>
          <w:szCs w:val="22"/>
          <w:rtl/>
        </w:rPr>
        <w:t>בשכרו</w:t>
      </w:r>
      <w:r w:rsidRPr="00FB6C4D">
        <w:rPr>
          <w:rFonts w:cs="FrankRuehl"/>
          <w:sz w:val="20"/>
          <w:szCs w:val="22"/>
          <w:rtl/>
        </w:rPr>
        <w:t xml:space="preserve"> </w:t>
      </w:r>
      <w:r w:rsidRPr="00FB6C4D">
        <w:rPr>
          <w:rFonts w:cs="FrankRuehl" w:hint="eastAsia"/>
          <w:sz w:val="20"/>
          <w:szCs w:val="22"/>
          <w:rtl/>
        </w:rPr>
        <w:t>של</w:t>
      </w:r>
      <w:r w:rsidRPr="00FB6C4D">
        <w:rPr>
          <w:rFonts w:cs="FrankRuehl"/>
          <w:sz w:val="20"/>
          <w:szCs w:val="22"/>
          <w:rtl/>
        </w:rPr>
        <w:t xml:space="preserve"> </w:t>
      </w:r>
      <w:r w:rsidRPr="00FB6C4D">
        <w:rPr>
          <w:rFonts w:cs="FrankRuehl" w:hint="eastAsia"/>
          <w:sz w:val="20"/>
          <w:szCs w:val="22"/>
          <w:rtl/>
        </w:rPr>
        <w:t>עובד</w:t>
      </w:r>
      <w:r w:rsidRPr="00FB6C4D">
        <w:rPr>
          <w:rFonts w:cs="FrankRuehl"/>
          <w:sz w:val="20"/>
          <w:szCs w:val="22"/>
          <w:rtl/>
        </w:rPr>
        <w:t xml:space="preserve"> </w:t>
      </w:r>
      <w:r w:rsidRPr="00FB6C4D">
        <w:rPr>
          <w:rFonts w:cs="FrankRuehl" w:hint="eastAsia"/>
          <w:sz w:val="20"/>
          <w:szCs w:val="22"/>
          <w:rtl/>
        </w:rPr>
        <w:t>פעיל</w:t>
      </w:r>
      <w:r w:rsidRPr="00FB6C4D">
        <w:rPr>
          <w:rFonts w:cs="FrankRuehl"/>
          <w:sz w:val="20"/>
          <w:szCs w:val="22"/>
          <w:rtl/>
        </w:rPr>
        <w:t xml:space="preserve"> </w:t>
      </w:r>
      <w:r w:rsidRPr="00FB6C4D">
        <w:rPr>
          <w:rFonts w:cs="FrankRuehl" w:hint="eastAsia"/>
          <w:sz w:val="20"/>
          <w:szCs w:val="22"/>
          <w:rtl/>
        </w:rPr>
        <w:t>בתנאים</w:t>
      </w:r>
      <w:r w:rsidRPr="00FB6C4D">
        <w:rPr>
          <w:rFonts w:cs="FrankRuehl"/>
          <w:sz w:val="20"/>
          <w:szCs w:val="22"/>
          <w:rtl/>
        </w:rPr>
        <w:t xml:space="preserve"> </w:t>
      </w:r>
      <w:r w:rsidRPr="00FB6C4D">
        <w:rPr>
          <w:rFonts w:cs="FrankRuehl" w:hint="eastAsia"/>
          <w:sz w:val="20"/>
          <w:szCs w:val="22"/>
          <w:rtl/>
        </w:rPr>
        <w:t>אלה</w:t>
      </w:r>
      <w:r w:rsidRPr="00FB6C4D">
        <w:rPr>
          <w:rFonts w:cs="FrankRuehl"/>
          <w:sz w:val="20"/>
          <w:szCs w:val="22"/>
          <w:rtl/>
        </w:rPr>
        <w:t xml:space="preserve">, </w:t>
      </w:r>
      <w:r w:rsidRPr="00FB6C4D">
        <w:rPr>
          <w:rFonts w:cs="FrankRuehl" w:hint="eastAsia"/>
          <w:sz w:val="20"/>
          <w:szCs w:val="22"/>
          <w:rtl/>
        </w:rPr>
        <w:t>והן</w:t>
      </w:r>
      <w:r w:rsidRPr="00FB6C4D">
        <w:rPr>
          <w:rFonts w:cs="FrankRuehl"/>
          <w:sz w:val="20"/>
          <w:szCs w:val="22"/>
          <w:rtl/>
        </w:rPr>
        <w:t xml:space="preserve"> </w:t>
      </w:r>
      <w:r w:rsidRPr="00FB6C4D">
        <w:rPr>
          <w:rFonts w:cs="FrankRuehl" w:hint="eastAsia"/>
          <w:sz w:val="20"/>
          <w:szCs w:val="22"/>
          <w:rtl/>
        </w:rPr>
        <w:t>באפשרות</w:t>
      </w:r>
      <w:r w:rsidRPr="00FB6C4D">
        <w:rPr>
          <w:rFonts w:cs="FrankRuehl"/>
          <w:sz w:val="20"/>
          <w:szCs w:val="22"/>
          <w:rtl/>
        </w:rPr>
        <w:t xml:space="preserve"> </w:t>
      </w:r>
      <w:r w:rsidRPr="00FB6C4D">
        <w:rPr>
          <w:rFonts w:cs="FrankRuehl" w:hint="eastAsia"/>
          <w:sz w:val="20"/>
          <w:szCs w:val="22"/>
          <w:rtl/>
        </w:rPr>
        <w:t>הארגון</w:t>
      </w:r>
      <w:r w:rsidRPr="00FB6C4D">
        <w:rPr>
          <w:rFonts w:cs="FrankRuehl"/>
          <w:sz w:val="20"/>
          <w:szCs w:val="22"/>
          <w:rtl/>
        </w:rPr>
        <w:t xml:space="preserve"> </w:t>
      </w:r>
      <w:r w:rsidRPr="00FB6C4D">
        <w:rPr>
          <w:rFonts w:cs="FrankRuehl" w:hint="eastAsia"/>
          <w:sz w:val="20"/>
          <w:szCs w:val="22"/>
          <w:rtl/>
        </w:rPr>
        <w:t>להפרישו</w:t>
      </w:r>
      <w:r w:rsidRPr="00FB6C4D">
        <w:rPr>
          <w:rFonts w:cs="FrankRuehl"/>
          <w:sz w:val="20"/>
          <w:szCs w:val="22"/>
          <w:rtl/>
        </w:rPr>
        <w:t xml:space="preserve"> </w:t>
      </w:r>
      <w:r w:rsidRPr="00FB6C4D">
        <w:rPr>
          <w:rFonts w:cs="FrankRuehl" w:hint="eastAsia"/>
          <w:sz w:val="20"/>
          <w:szCs w:val="22"/>
          <w:rtl/>
        </w:rPr>
        <w:t>מהשירות</w:t>
      </w:r>
      <w:r w:rsidRPr="00FB6C4D">
        <w:rPr>
          <w:rFonts w:cs="FrankRuehl"/>
          <w:sz w:val="20"/>
          <w:szCs w:val="22"/>
          <w:rtl/>
        </w:rPr>
        <w:t xml:space="preserve"> </w:t>
      </w:r>
      <w:r w:rsidRPr="00FB6C4D">
        <w:rPr>
          <w:rFonts w:cs="FrankRuehl" w:hint="eastAsia"/>
          <w:sz w:val="20"/>
          <w:szCs w:val="22"/>
          <w:rtl/>
        </w:rPr>
        <w:t>בפרישה</w:t>
      </w:r>
      <w:r w:rsidRPr="00FB6C4D">
        <w:rPr>
          <w:rFonts w:cs="FrankRuehl"/>
          <w:sz w:val="20"/>
          <w:szCs w:val="22"/>
          <w:rtl/>
        </w:rPr>
        <w:t xml:space="preserve"> </w:t>
      </w:r>
      <w:r w:rsidRPr="00FB6C4D">
        <w:rPr>
          <w:rFonts w:cs="FrankRuehl" w:hint="eastAsia"/>
          <w:sz w:val="20"/>
          <w:szCs w:val="22"/>
          <w:rtl/>
        </w:rPr>
        <w:t>מוקדמת</w:t>
      </w:r>
      <w:r w:rsidRPr="00FB6C4D">
        <w:rPr>
          <w:rFonts w:cs="FrankRuehl"/>
          <w:sz w:val="20"/>
          <w:szCs w:val="22"/>
          <w:rtl/>
        </w:rPr>
        <w:t xml:space="preserve">" </w:t>
      </w:r>
      <w:r w:rsidRPr="00FB6C4D">
        <w:rPr>
          <w:rFonts w:cs="FrankRuehl" w:hint="eastAsia"/>
          <w:sz w:val="20"/>
          <w:szCs w:val="22"/>
          <w:rtl/>
        </w:rPr>
        <w:t>או</w:t>
      </w:r>
      <w:r w:rsidRPr="00FB6C4D">
        <w:rPr>
          <w:rFonts w:cs="FrankRuehl"/>
          <w:sz w:val="20"/>
          <w:szCs w:val="22"/>
          <w:rtl/>
        </w:rPr>
        <w:t xml:space="preserve"> </w:t>
      </w:r>
      <w:r w:rsidRPr="00FB6C4D">
        <w:rPr>
          <w:rFonts w:cs="FrankRuehl" w:hint="eastAsia"/>
          <w:sz w:val="20"/>
          <w:szCs w:val="22"/>
          <w:rtl/>
        </w:rPr>
        <w:t>להציבו</w:t>
      </w:r>
      <w:r w:rsidRPr="00FB6C4D">
        <w:rPr>
          <w:rFonts w:cs="FrankRuehl"/>
          <w:sz w:val="20"/>
          <w:szCs w:val="22"/>
          <w:rtl/>
        </w:rPr>
        <w:t xml:space="preserve"> </w:t>
      </w:r>
      <w:r w:rsidRPr="00FB6C4D">
        <w:rPr>
          <w:rFonts w:cs="FrankRuehl" w:hint="eastAsia"/>
          <w:sz w:val="20"/>
          <w:szCs w:val="22"/>
          <w:rtl/>
        </w:rPr>
        <w:t>בתפקיד</w:t>
      </w:r>
      <w:r w:rsidRPr="00FB6C4D">
        <w:rPr>
          <w:rFonts w:cs="FrankRuehl"/>
          <w:sz w:val="20"/>
          <w:szCs w:val="22"/>
          <w:rtl/>
        </w:rPr>
        <w:t xml:space="preserve"> </w:t>
      </w:r>
      <w:r w:rsidRPr="00FB6C4D">
        <w:rPr>
          <w:rFonts w:cs="FrankRuehl" w:hint="eastAsia"/>
          <w:sz w:val="20"/>
          <w:szCs w:val="22"/>
          <w:rtl/>
        </w:rPr>
        <w:t>הולם</w:t>
      </w:r>
      <w:r w:rsidRPr="00FB6C4D">
        <w:rPr>
          <w:rFonts w:cs="FrankRuehl"/>
          <w:sz w:val="20"/>
          <w:szCs w:val="22"/>
          <w:rtl/>
        </w:rPr>
        <w:t xml:space="preserve"> </w:t>
      </w:r>
      <w:r w:rsidRPr="00FB6C4D">
        <w:rPr>
          <w:rFonts w:cs="FrankRuehl" w:hint="eastAsia"/>
          <w:sz w:val="20"/>
          <w:szCs w:val="22"/>
          <w:rtl/>
        </w:rPr>
        <w:t>אחר</w:t>
      </w:r>
      <w:r w:rsidRPr="00FB6C4D">
        <w:rPr>
          <w:rFonts w:cs="FrankRuehl"/>
          <w:sz w:val="20"/>
          <w:szCs w:val="22"/>
          <w:rtl/>
        </w:rPr>
        <w:t>.</w:t>
      </w:r>
      <w:r w:rsidRPr="00FB6C4D">
        <w:rPr>
          <w:rFonts w:cs="FrankRuehl" w:hint="cs"/>
          <w:sz w:val="20"/>
          <w:szCs w:val="22"/>
          <w:rtl/>
        </w:rPr>
        <w:t xml:space="preserve"> </w:t>
      </w:r>
    </w:p>
    <w:p w:rsidR="003E1CD8" w:rsidRPr="00BC504D" w:rsidP="00BC504D">
      <w:pPr>
        <w:pStyle w:val="RESHET"/>
        <w:keepLines/>
        <w:ind w:left="567"/>
        <w:rPr>
          <w:rtl/>
        </w:rPr>
      </w:pPr>
      <w:r w:rsidRPr="00BC504D">
        <w:rPr>
          <w:rFonts w:hint="cs"/>
          <w:rtl/>
        </w:rPr>
        <w:t>מן הממצאים עולה כי תכנית הרפורמה המשרדית נחוצה ביותר להתמודדות של הנהלת משרד החוץ עם הקשיים שנמצאו בתחום תכנון תקינת המשרד ובניהול כוח האדם במשרד, וכדי להגשים את יעדיו בתחומים שעליהם הוא אמון. יתר על כן, משרד מבקר המדינה לא מצא התנגדות של גורם ממשלתי כלשהו לתכנית הרפורמה המשרדית. משרד מבקר המדינה מעיר למשרד החוץ כי חרף מאפיינים משותפים לשירות החוץ ולגופי מערכת הביטחון לא ניתן להעתיק הסדרים ממערכת אחת לשנייה ללא שינויים והתאמות. על משרד החוץ, בשיתוף משרד האוצר ונציבות שירות המדינה, להתאים את התכנית והאמצעים הנדרשים למאפיינים הייחודיים של משרד החוץ.</w:t>
      </w:r>
    </w:p>
    <w:p w:rsidR="003E1CD8" w:rsidRPr="00FB6C4D" w:rsidP="00BC504D">
      <w:pPr>
        <w:spacing w:before="180" w:after="120" w:line="230" w:lineRule="exact"/>
        <w:ind w:left="340"/>
        <w:jc w:val="both"/>
        <w:rPr>
          <w:rFonts w:cs="FrankRuehl"/>
          <w:sz w:val="20"/>
          <w:szCs w:val="22"/>
          <w:rtl/>
        </w:rPr>
      </w:pPr>
      <w:r w:rsidRPr="00FB6C4D">
        <w:rPr>
          <w:rFonts w:cs="FrankRuehl" w:hint="cs"/>
          <w:sz w:val="20"/>
          <w:szCs w:val="22"/>
          <w:rtl/>
        </w:rPr>
        <w:t xml:space="preserve">יתרה מזו, בתשובת הממונה על השכר והסכמי עבודה במשרד האוצר נכתב כי להנהלת המשרד ניתן חופש פעולה מלא ליישם את תכנית הרפורמה, אלא שבתקופת סכסוך העבודה במשרד החוץ התגלתה חולשתה של ההנהלה "במלוא היקפה". </w:t>
      </w:r>
    </w:p>
    <w:p w:rsidR="003E1CD8" w:rsidRPr="00FB6C4D" w:rsidP="00BC504D">
      <w:pPr>
        <w:spacing w:after="240" w:line="230" w:lineRule="exact"/>
        <w:ind w:left="340"/>
        <w:jc w:val="both"/>
        <w:rPr>
          <w:rFonts w:cs="FrankRuehl"/>
          <w:sz w:val="20"/>
          <w:szCs w:val="22"/>
          <w:rtl/>
        </w:rPr>
      </w:pPr>
      <w:r w:rsidRPr="00FB6C4D">
        <w:rPr>
          <w:rFonts w:cs="FrankRuehl" w:hint="cs"/>
          <w:sz w:val="20"/>
          <w:szCs w:val="22"/>
          <w:rtl/>
        </w:rPr>
        <w:t>גם בתשובת נש"ם מדצמבר 2014 נכתב כי היא הסכימה לשינויים ולרפורמה במשרד החוץ, אולם בשל המתיחות שנוצרה ביחסי העבודה בתוך המשרד, לא פנה המשרד לנש"ם לקיים דיונים לקידום הנושאים המצריכים השלמה.</w:t>
      </w:r>
    </w:p>
    <w:p w:rsidR="003E1CD8" w:rsidRPr="00FB6C4D" w:rsidP="00BC504D">
      <w:pPr>
        <w:pStyle w:val="RESHET"/>
        <w:keepLines/>
        <w:ind w:left="567"/>
        <w:rPr>
          <w:rtl/>
        </w:rPr>
      </w:pPr>
      <w:r w:rsidRPr="00BC504D">
        <w:rPr>
          <w:rFonts w:hint="cs"/>
          <w:rtl/>
        </w:rPr>
        <w:t>אי לכך ועל רקע סיום סכסוך העבודה והחתימה על הסכם קיבוצי חדש בשנת 2014, ראוי שהנהלת המשרד תפעל לקבל את כל האישורים הנדרשים לה מנש"ם ומכל גורם ממשלתי רלוונטי אחר לשם החלת יתר רכיבי תכנית הרפורמה שטרם יושמו במשרד. לאחר קבלת האישורים כאמור על הנהלת המשרד לבחון את דרכי יישום התכנית עם שר החוץ ותוך היוועצות עם הסתדרות העובדים הכללית בעניינים המחייבים זאת על פי דין.</w:t>
      </w:r>
    </w:p>
    <w:p w:rsidR="003E1CD8" w:rsidRPr="00FB6C4D" w:rsidP="00BC504D">
      <w:pPr>
        <w:pStyle w:val="ListParagraph"/>
        <w:numPr>
          <w:ilvl w:val="0"/>
          <w:numId w:val="32"/>
        </w:numPr>
        <w:spacing w:before="180"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על פי מסמכי תכנית הרפורמה, הערכות העובדים הנהוגות במשרד, לרבות המערכת הממוחשבת הייעודית שבה משתמש המשרד החל בשנת 2009, אינן משקפות הערכה אמתית על עובד ולכן קשה להסתמך עליהן בהערכת חזקותיו וחולשותיו. יתר על כן, יכולות הניהול והמנהיגות של עובדים המועמדים לתפקידי ניהול אינן נבחנות במסגרת הערכות אלה, והמשרד אף אינו פועל לאיתורן ולפיתוחן של יכולות אלו באופן יזום. על רקע זה ולאור הצעות שהועלו בנושא כבר בשנת 2006 נקבע בתכנית הרפורמה כי יש לקיים "תחנות הערכה" לעובדים המועמדים לקידום במעברים בין שלבי הקריירה המקצועית, זאת לאחר התחנה הראשונה של הערכת העובדים בתום קורס צוערים, בעת ההיקלטות במשרד במעמד של קבע. </w:t>
      </w:r>
    </w:p>
    <w:p w:rsidR="003E1CD8" w:rsidRPr="00FB6C4D" w:rsidP="0083543F">
      <w:pPr>
        <w:spacing w:after="120" w:line="230" w:lineRule="exact"/>
        <w:ind w:left="340"/>
        <w:jc w:val="both"/>
        <w:rPr>
          <w:rFonts w:cs="FrankRuehl"/>
          <w:sz w:val="20"/>
          <w:szCs w:val="22"/>
          <w:rtl/>
        </w:rPr>
      </w:pPr>
      <w:r w:rsidRPr="00FB6C4D">
        <w:rPr>
          <w:rFonts w:cs="FrankRuehl" w:hint="cs"/>
          <w:sz w:val="20"/>
          <w:szCs w:val="22"/>
          <w:rtl/>
        </w:rPr>
        <w:t>במאי 2012 הציג מנהל מחלקת אסטרטגיה ארגונית בלשכת המנכ"ל להנהלת המשרד מצגת הכוללת את ההשלמות הנדרשות ליישום תכנית הרפורמה שנדונו עם ועד העובדים בשנת 2011. במצגת זו נכתב כי הנהלת המשרד נדרשת לגבש נוהל בעניין שלוש תחנות ההערכה של עובדי שירות החוץ המועמדים לקידום: התחנה הראשונה - בסיום קורס הצוערים וההתמחות; התחנה השנייה - לקראת ניהול בדרג הביניים; והתחנה השלישית - לקראת ניהול בדרג הבכיר. הנוהל האמור נועד לקבוע גם את תנאי הסף לקיום ההערכה כאמור.</w:t>
      </w:r>
    </w:p>
    <w:p w:rsidR="003E1CD8" w:rsidRPr="00FB6C4D" w:rsidP="00C34BD6">
      <w:pPr>
        <w:spacing w:after="240" w:line="230" w:lineRule="exact"/>
        <w:ind w:left="340"/>
        <w:jc w:val="both"/>
        <w:rPr>
          <w:rFonts w:cs="FrankRuehl"/>
          <w:sz w:val="20"/>
          <w:szCs w:val="22"/>
          <w:rtl/>
        </w:rPr>
      </w:pPr>
      <w:r w:rsidRPr="00FB6C4D">
        <w:rPr>
          <w:rFonts w:cs="FrankRuehl" w:hint="cs"/>
          <w:sz w:val="20"/>
          <w:szCs w:val="22"/>
          <w:rtl/>
        </w:rPr>
        <w:t xml:space="preserve">יצוין כי במכתבו של המנכ"ל לשר החוץ באוגוסט 2012 נאמר כי "תחנות הערכה מהוות שינוי בתנאי ההעסקה", ולכן החלת הרפורמה בהיבט זה על עובדים ותיקים דורשת את הסכמת ועדי העובדים. </w:t>
      </w:r>
    </w:p>
    <w:p w:rsidR="003E1CD8" w:rsidRPr="00C34BD6" w:rsidP="00C34BD6">
      <w:pPr>
        <w:pStyle w:val="RESHET"/>
        <w:keepLines/>
        <w:ind w:left="567"/>
        <w:rPr>
          <w:rtl/>
        </w:rPr>
      </w:pPr>
      <w:r w:rsidRPr="00C34BD6">
        <w:rPr>
          <w:rFonts w:hint="eastAsia"/>
          <w:rtl/>
        </w:rPr>
        <w:t>נמצא</w:t>
      </w:r>
      <w:r w:rsidRPr="00C34BD6">
        <w:rPr>
          <w:rtl/>
        </w:rPr>
        <w:t xml:space="preserve"> </w:t>
      </w:r>
      <w:r w:rsidRPr="00C34BD6">
        <w:rPr>
          <w:rFonts w:hint="eastAsia"/>
          <w:rtl/>
        </w:rPr>
        <w:t>כי</w:t>
      </w:r>
      <w:r w:rsidRPr="00C34BD6">
        <w:rPr>
          <w:rtl/>
        </w:rPr>
        <w:t xml:space="preserve"> </w:t>
      </w:r>
      <w:r w:rsidRPr="00C34BD6">
        <w:rPr>
          <w:rFonts w:hint="cs"/>
          <w:rtl/>
        </w:rPr>
        <w:t>כוונת הנהלת המשרד</w:t>
      </w:r>
      <w:r w:rsidRPr="00C34BD6">
        <w:rPr>
          <w:rtl/>
        </w:rPr>
        <w:t xml:space="preserve"> </w:t>
      </w:r>
      <w:r w:rsidRPr="00C34BD6">
        <w:rPr>
          <w:rFonts w:hint="eastAsia"/>
          <w:rtl/>
        </w:rPr>
        <w:t>לש</w:t>
      </w:r>
      <w:r w:rsidRPr="00C34BD6">
        <w:rPr>
          <w:rFonts w:hint="cs"/>
          <w:rtl/>
        </w:rPr>
        <w:t>נות את</w:t>
      </w:r>
      <w:r w:rsidRPr="00C34BD6">
        <w:rPr>
          <w:rtl/>
        </w:rPr>
        <w:t xml:space="preserve"> </w:t>
      </w:r>
      <w:r w:rsidRPr="00C34BD6">
        <w:rPr>
          <w:rFonts w:hint="eastAsia"/>
          <w:rtl/>
        </w:rPr>
        <w:t>מערך</w:t>
      </w:r>
      <w:r w:rsidRPr="00C34BD6">
        <w:rPr>
          <w:rtl/>
        </w:rPr>
        <w:t xml:space="preserve"> </w:t>
      </w:r>
      <w:r w:rsidRPr="00C34BD6">
        <w:rPr>
          <w:rFonts w:hint="eastAsia"/>
          <w:rtl/>
        </w:rPr>
        <w:t>הערכת</w:t>
      </w:r>
      <w:r w:rsidRPr="00C34BD6">
        <w:rPr>
          <w:rtl/>
        </w:rPr>
        <w:t xml:space="preserve"> </w:t>
      </w:r>
      <w:r w:rsidRPr="00C34BD6">
        <w:rPr>
          <w:rFonts w:hint="eastAsia"/>
          <w:rtl/>
        </w:rPr>
        <w:t>ביצועי</w:t>
      </w:r>
      <w:r w:rsidRPr="00C34BD6">
        <w:rPr>
          <w:rtl/>
        </w:rPr>
        <w:t xml:space="preserve"> </w:t>
      </w:r>
      <w:r w:rsidRPr="00C34BD6">
        <w:rPr>
          <w:rFonts w:hint="eastAsia"/>
          <w:rtl/>
        </w:rPr>
        <w:t>העובדים</w:t>
      </w:r>
      <w:r w:rsidRPr="00C34BD6">
        <w:rPr>
          <w:rFonts w:hint="cs"/>
          <w:rtl/>
        </w:rPr>
        <w:t xml:space="preserve"> לא הוצאה אל הפועל</w:t>
      </w:r>
      <w:r w:rsidRPr="00C34BD6">
        <w:rPr>
          <w:rtl/>
        </w:rPr>
        <w:t xml:space="preserve">. </w:t>
      </w:r>
      <w:r w:rsidRPr="00C34BD6">
        <w:rPr>
          <w:rFonts w:hint="cs"/>
          <w:rtl/>
        </w:rPr>
        <w:t xml:space="preserve">לדעת משרד מבקר המדינה, </w:t>
      </w:r>
      <w:r w:rsidRPr="00C34BD6">
        <w:rPr>
          <w:rFonts w:hint="eastAsia"/>
          <w:rtl/>
        </w:rPr>
        <w:t>על</w:t>
      </w:r>
      <w:r w:rsidRPr="00C34BD6">
        <w:rPr>
          <w:rtl/>
        </w:rPr>
        <w:t xml:space="preserve"> </w:t>
      </w:r>
      <w:r w:rsidRPr="00C34BD6">
        <w:rPr>
          <w:rFonts w:hint="eastAsia"/>
          <w:rtl/>
        </w:rPr>
        <w:t>הנהלת</w:t>
      </w:r>
      <w:r w:rsidRPr="00C34BD6">
        <w:rPr>
          <w:rtl/>
        </w:rPr>
        <w:t xml:space="preserve"> </w:t>
      </w:r>
      <w:r w:rsidRPr="00C34BD6">
        <w:rPr>
          <w:rFonts w:hint="eastAsia"/>
          <w:rtl/>
        </w:rPr>
        <w:t>המשרד</w:t>
      </w:r>
      <w:r w:rsidRPr="00C34BD6">
        <w:rPr>
          <w:rtl/>
        </w:rPr>
        <w:t xml:space="preserve"> </w:t>
      </w:r>
      <w:r w:rsidRPr="00C34BD6">
        <w:rPr>
          <w:rFonts w:hint="eastAsia"/>
          <w:rtl/>
        </w:rPr>
        <w:t>ל</w:t>
      </w:r>
      <w:r w:rsidRPr="00C34BD6">
        <w:rPr>
          <w:rFonts w:hint="cs"/>
          <w:rtl/>
        </w:rPr>
        <w:t>הביא סוגיה זו לפני הגורמים הממונים - שר החוץ ונציב שירות המדינה - על מנת לגבש פתרון ישים לקושי שהועלה בעניין זה במסמכי תכנית הרפורמה.</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מיפוי צורכי יחידות המשרד במטה ובנציגויות בתחום התקינה</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בנובמבר 2011 </w:t>
      </w:r>
      <w:r w:rsidRPr="00FB6C4D">
        <w:rPr>
          <w:rFonts w:cs="FrankRuehl" w:hint="eastAsia"/>
          <w:sz w:val="20"/>
          <w:szCs w:val="22"/>
          <w:rtl/>
        </w:rPr>
        <w:t>החליטה</w:t>
      </w:r>
      <w:r w:rsidRPr="00FB6C4D">
        <w:rPr>
          <w:rFonts w:cs="FrankRuehl"/>
          <w:sz w:val="20"/>
          <w:szCs w:val="22"/>
          <w:rtl/>
        </w:rPr>
        <w:t xml:space="preserve"> </w:t>
      </w:r>
      <w:r w:rsidRPr="00FB6C4D">
        <w:rPr>
          <w:rFonts w:cs="FrankRuehl" w:hint="eastAsia"/>
          <w:sz w:val="20"/>
          <w:szCs w:val="22"/>
          <w:rtl/>
        </w:rPr>
        <w:t>הנהלת</w:t>
      </w:r>
      <w:r w:rsidRPr="00FB6C4D">
        <w:rPr>
          <w:rFonts w:cs="FrankRuehl"/>
          <w:sz w:val="20"/>
          <w:szCs w:val="22"/>
          <w:rtl/>
        </w:rPr>
        <w:t xml:space="preserve"> </w:t>
      </w:r>
      <w:r w:rsidRPr="00FB6C4D">
        <w:rPr>
          <w:rFonts w:cs="FrankRuehl" w:hint="eastAsia"/>
          <w:sz w:val="20"/>
          <w:szCs w:val="22"/>
          <w:rtl/>
        </w:rPr>
        <w:t>המשרד</w:t>
      </w:r>
      <w:r w:rsidRPr="00FB6C4D">
        <w:rPr>
          <w:rFonts w:cs="FrankRuehl"/>
          <w:sz w:val="20"/>
          <w:szCs w:val="22"/>
          <w:rtl/>
        </w:rPr>
        <w:t xml:space="preserve"> </w:t>
      </w:r>
      <w:r w:rsidRPr="00FB6C4D">
        <w:rPr>
          <w:rFonts w:cs="FrankRuehl" w:hint="eastAsia"/>
          <w:sz w:val="20"/>
          <w:szCs w:val="22"/>
          <w:rtl/>
        </w:rPr>
        <w:t>למפות</w:t>
      </w:r>
      <w:r w:rsidRPr="00FB6C4D">
        <w:rPr>
          <w:rFonts w:cs="FrankRuehl" w:hint="cs"/>
          <w:sz w:val="20"/>
          <w:szCs w:val="22"/>
          <w:rtl/>
        </w:rPr>
        <w:t xml:space="preserve"> את צורכי יחידות המשרד השונות בתחום משאבי האנוש. בפנייתו מאותה עת לראשי הנציגויות בחו"ל, לסמנכ"לים ולראשי אגפי המטה, ביקש מנכ"ל המשרד לדווח לו על צורך בתוספת תקינה, בגריעה או בהותרת המצב ביחידות כפי שהוא. כמו כן התבקשו ראשי היחידות האמורים להגדיר את תפקידי העובדים הנדרשים, לרבות שליחים ועובדים מקומיים בנציגויות. בעקבות ההיענות לפניית המנכ"ל, ריכזה החטיבה לתכנון מדיני במטה המשרד את דוחות ראשי אגפי המטה וראשי הנציגויות בעניינים כאמור, ובעבודת מטה משותפת וחד-פעמית עם אגף מש"א עובדו הנתונים הרלוונטיים לגבי צורכי כלל יחידות המשרד בתחום משאבי האנוש נכון לאותה עת.</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במרץ 2012 הציגו החטיבה לתכנון מדיני ואגף מש"א להנהלת המשרד במסמך שהכינו ממצאים המשקפים את הפער בין יעדי המשרד ומשימותיו ובין תקינת כוח האדם במטה ובחו"ל. המסמך קובע כי הפער האמור לעיל נובע מריבוי אתגרים ומשימות שהוקצו למשרד ומצורך גובר במקצוענות ובהתמחויות בנושאים חדשים. כן נכתב שם כי הפער בתחום התקינה נגרם בעקבות שחיקה מתמשכת במצבת העובדים בשירות המדיני, פגיעה מתמשכת בתנאי העבודה וההעסקה של עובדי המשרד הגורמת לפרישה מוקדמת, והיעדר גמישות ניהולית. </w:t>
      </w:r>
    </w:p>
    <w:p w:rsidR="003E1CD8" w:rsidRPr="00FB6C4D" w:rsidP="0083543F">
      <w:pPr>
        <w:pStyle w:val="ListParagraph"/>
        <w:numPr>
          <w:ilvl w:val="0"/>
          <w:numId w:val="33"/>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על פי תכנית הרפורמה, יש צורך בהגדרה מחדש של תקינת "נציגויות ליבה" הפועלות במדינות ובארגונים בין-לאומיים שעמם יש לישראל יחסים אסטרטגיים. בתכנית הומלץ לתת לנציגויות אלה יחס מועדף בהיבטים הנוגעים למשאבי אנוש - בתקינה ובאיכות המינויים, וכן לערב ראשי נציגויות וראשי אגפים מרחביים בתהליכי המינוי ליחידותיהם. </w:t>
      </w:r>
    </w:p>
    <w:p w:rsidR="003E1CD8" w:rsidRPr="00FB6C4D" w:rsidP="00C34BD6">
      <w:pPr>
        <w:spacing w:after="240" w:line="230" w:lineRule="exact"/>
        <w:ind w:left="340"/>
        <w:jc w:val="both"/>
        <w:rPr>
          <w:rFonts w:cs="FrankRuehl"/>
          <w:color w:val="FFFFFF"/>
          <w:sz w:val="20"/>
          <w:szCs w:val="22"/>
          <w:rtl/>
        </w:rPr>
      </w:pPr>
      <w:r w:rsidRPr="00FB6C4D">
        <w:rPr>
          <w:rFonts w:cs="FrankRuehl" w:hint="cs"/>
          <w:sz w:val="20"/>
          <w:szCs w:val="22"/>
          <w:rtl/>
        </w:rPr>
        <w:t xml:space="preserve">דגם התקינה שגיבש המשרד להקצאת כוח אדם בנציגויות לפי אפיונן כולל "חבילת בסיס" לנציגות קטנה שאליה נשלחים שני עובדים מדיניים (שגריר וציר) ועובד חוץ-מינהלי (משמש בתפקידי קצין מינהלה וקונסול קונסולרי). על התקינה הבסיסית יש להוסיף שליחים בתחומי עיסוק ספציפיים לפי העניין, לרבות דובר, נספח דיפלומטיה ציבורית, נספח דיפלומטיה כלכלית ויועץ משפטי; וזאת בהתאם </w:t>
      </w:r>
      <w:r w:rsidRPr="00FB6C4D">
        <w:rPr>
          <w:rFonts w:cs="FrankRuehl" w:hint="eastAsia"/>
          <w:sz w:val="20"/>
          <w:szCs w:val="22"/>
          <w:rtl/>
        </w:rPr>
        <w:t>לייעודה</w:t>
      </w:r>
      <w:r w:rsidRPr="00FB6C4D">
        <w:rPr>
          <w:rFonts w:cs="FrankRuehl"/>
          <w:sz w:val="20"/>
          <w:szCs w:val="22"/>
          <w:rtl/>
        </w:rPr>
        <w:t xml:space="preserve"> </w:t>
      </w:r>
      <w:r w:rsidRPr="00FB6C4D">
        <w:rPr>
          <w:rFonts w:cs="FrankRuehl" w:hint="cs"/>
          <w:sz w:val="20"/>
          <w:szCs w:val="22"/>
          <w:rtl/>
        </w:rPr>
        <w:t xml:space="preserve">של כל נציגות, ובפרט נציגויות ליבה. </w:t>
      </w:r>
      <w:r w:rsidRPr="00FB6C4D">
        <w:rPr>
          <w:rFonts w:cs="FrankRuehl" w:hint="cs"/>
          <w:color w:val="FFFFFF"/>
          <w:sz w:val="20"/>
          <w:szCs w:val="22"/>
          <w:rtl/>
        </w:rPr>
        <w:t>נ</w:t>
      </w:r>
    </w:p>
    <w:p w:rsidR="003E1CD8" w:rsidRPr="00C34BD6" w:rsidP="00C34BD6">
      <w:pPr>
        <w:pStyle w:val="RESHET"/>
        <w:keepLines/>
        <w:ind w:left="567"/>
        <w:rPr>
          <w:rtl/>
        </w:rPr>
      </w:pPr>
      <w:r w:rsidRPr="00C34BD6">
        <w:rPr>
          <w:rFonts w:hint="cs"/>
          <w:rtl/>
        </w:rPr>
        <w:t>מהנתונים שהציגה החטיבה לתכנון מדיני להנהלת המשרד ב-2012 עולה כי על פי דגם התקינה האמור, יש להוסיף לנציגויות 127 משרות תקניות של שליחים כדי להגשים את יעדי המשרד בתחום המדיני. הביקורת העלתה כי נתונים אלו נכונים גם לשנת 2014.</w:t>
      </w:r>
    </w:p>
    <w:p w:rsidR="003E1CD8" w:rsidRPr="00FB6C4D" w:rsidP="00C34BD6">
      <w:pPr>
        <w:pStyle w:val="ListParagraph"/>
        <w:numPr>
          <w:ilvl w:val="0"/>
          <w:numId w:val="33"/>
        </w:numPr>
        <w:spacing w:before="180" w:after="24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במאי 2012 עדכנה הנהלת המשרד את שר החוץ כי בכוונתה לתכנן את תקינת כוח האדם הייעודי בהתאם למשימות הליבה של הנציגויות. </w:t>
      </w:r>
    </w:p>
    <w:p w:rsidR="003E1CD8" w:rsidRPr="00C34BD6" w:rsidP="00C34BD6">
      <w:pPr>
        <w:pStyle w:val="RESHET"/>
        <w:keepLines/>
        <w:ind w:left="567"/>
        <w:rPr>
          <w:rtl/>
        </w:rPr>
      </w:pPr>
      <w:r w:rsidRPr="00C34BD6">
        <w:rPr>
          <w:rFonts w:hint="cs"/>
          <w:rtl/>
        </w:rPr>
        <w:t xml:space="preserve">עד מועד תום הביקורת בשנת 2014 לא הובא הדבר לידי ביטוי בתקינת משרות השליחים בנציגויות. כמו כן, לא נמצאו ברשות המשרד תכניות להתאמת פעילותו למשאבי האנוש המוגבלים שברשותו המשתקפים במחסור הניכר בתקנים בשירות החוץ כאמור. </w:t>
      </w:r>
    </w:p>
    <w:p w:rsidR="003E1CD8" w:rsidRPr="00FB6C4D" w:rsidP="00C34BD6">
      <w:pPr>
        <w:spacing w:before="180" w:after="240" w:line="230" w:lineRule="exact"/>
        <w:ind w:left="340"/>
        <w:jc w:val="both"/>
        <w:rPr>
          <w:rFonts w:cs="FrankRuehl"/>
          <w:sz w:val="20"/>
          <w:szCs w:val="22"/>
          <w:rtl/>
        </w:rPr>
      </w:pPr>
      <w:r w:rsidRPr="00FB6C4D">
        <w:rPr>
          <w:rFonts w:cs="FrankRuehl" w:hint="cs"/>
          <w:sz w:val="20"/>
          <w:szCs w:val="22"/>
          <w:rtl/>
        </w:rPr>
        <w:t>בעניין זה כתב המשרד בתשובתו כי אגף מש"א מגבש תכנית עבודה לשנת 2015 בהתאם ליעדי מדיניות החוץ שהגדירה הנהלת המשרד באוקטובר 2014.</w:t>
      </w:r>
    </w:p>
    <w:p w:rsidR="003E1CD8" w:rsidRPr="00C34BD6" w:rsidP="00C34BD6">
      <w:pPr>
        <w:pStyle w:val="RESHET"/>
        <w:keepLines/>
        <w:ind w:left="567"/>
        <w:rPr>
          <w:rtl/>
        </w:rPr>
      </w:pPr>
      <w:r w:rsidRPr="00C34BD6">
        <w:rPr>
          <w:rFonts w:hint="cs"/>
          <w:rtl/>
        </w:rPr>
        <w:t>לדעת משרד מבקר המדינה, מצב מתמשך שבו קיים פער משמעותי בין יעדי המשרד ומשימותיו ובין תקינת כוח האדם ביחידותיו בארץ ובחו"ל פוגע בתפקוד המשרד. לנוכח הנתונים שהוצגו לפני הנהלת המשרד כבר בשנת 2012 והנחיות שר החוץ בעניין זה, ראוי שהנהלת המשרד תקיים דיון בנושא ותחליט כיצד לפעול כדי לגשר על הפער האמור.</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2"/>
        <w:rPr>
          <w:rtl/>
        </w:rPr>
      </w:pPr>
      <w:r>
        <w:rPr>
          <w:rFonts w:hint="cs"/>
          <w:rtl/>
        </w:rPr>
        <w:t>טיפול שוטף בענייני עובדים במשרד החוץ</w:t>
      </w:r>
    </w:p>
    <w:p w:rsidR="003E1CD8" w:rsidRPr="00FD0817" w:rsidP="0083543F">
      <w:pPr>
        <w:pStyle w:val="KOT4"/>
        <w:rPr>
          <w:rtl/>
        </w:rPr>
      </w:pPr>
      <w:r>
        <w:rPr>
          <w:rFonts w:hint="cs"/>
          <w:rtl/>
        </w:rPr>
        <w:t>קידום עובדים בשירות החוץ</w:t>
      </w:r>
    </w:p>
    <w:p w:rsidR="003E1CD8" w:rsidRPr="00960884" w:rsidP="0083543F">
      <w:pPr>
        <w:pStyle w:val="KOT5"/>
        <w:rPr>
          <w:rtl/>
        </w:rPr>
      </w:pPr>
      <w:r>
        <w:rPr>
          <w:rFonts w:hint="cs"/>
          <w:rtl/>
        </w:rPr>
        <w:t>קביעת תנאי סף להגשת מועמדות למשרות בשירות החוץ</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פרק 11 בתקשי"ר מורה על הצורך להתאים בין כישורי המועמדים ובין דרישות התפקידים בשירות המדינה הקבועות לכל משרה תקנית. על פי הוראות התקשי"ר, במכרזים פנימיים יפורסמו הדרישות למילוי המשרה, ועל הגורם האחראי במשרד לוודא כי המועמד למשרה עונה על הדרישות הניתנות לקביעה אובייקטיבית, ובהן השכלה וותק בתפקיד מסוים. </w:t>
      </w:r>
    </w:p>
    <w:p w:rsidR="003E1CD8" w:rsidRPr="00FB6C4D" w:rsidP="0083543F">
      <w:pPr>
        <w:spacing w:after="120" w:line="230" w:lineRule="exact"/>
        <w:jc w:val="both"/>
        <w:rPr>
          <w:rFonts w:cs="FrankRuehl"/>
          <w:sz w:val="20"/>
          <w:szCs w:val="22"/>
          <w:rtl/>
        </w:rPr>
      </w:pPr>
      <w:r w:rsidRPr="00FB6C4D">
        <w:rPr>
          <w:rFonts w:cs="FrankRuehl" w:hint="cs"/>
          <w:sz w:val="20"/>
          <w:szCs w:val="22"/>
          <w:rtl/>
        </w:rPr>
        <w:t>מילוי תפקידים בשירות החוץ דורש כישורים מקצועיים ומיומנויות בתחומים שונים, לרבות במקצועות הדיפלומטיה והניהול המצריכים התאמה בין דרישות התפקיד ובין המועמדים למלא אותו. אולם כבר בשנת 2006 העלתה הביקורת</w:t>
      </w:r>
      <w:r>
        <w:rPr>
          <w:rStyle w:val="FootnoteReference"/>
          <w:rFonts w:cs="FrankRuehl"/>
          <w:sz w:val="20"/>
          <w:szCs w:val="22"/>
          <w:rtl/>
        </w:rPr>
        <w:footnoteReference w:id="14"/>
      </w:r>
      <w:r w:rsidRPr="00FB6C4D">
        <w:rPr>
          <w:rFonts w:cs="FrankRuehl" w:hint="cs"/>
          <w:sz w:val="20"/>
          <w:szCs w:val="22"/>
          <w:rtl/>
        </w:rPr>
        <w:t xml:space="preserve"> כי בתקנון ובהודעות על משרות מתפנות לא צוינו תנאי סף להגשת מועמדות למשרה, כמו השכלה, ניסיון מקצועי רלוונטי ודרג המועמד, האמורים לאפשר רק למועמדים המתאימים להתמודד על המשרה.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כאמור, גם תכנית הרפורמה מחילה עקרונות חדשים בתחום קידום עובדים ומינויים לתפקידים במטה ובנציגויות על בסיס מסלולי קריירה מוגדרים, תנאי סף להגשת מועמדות למשרות במכרזים פנימיים, וקבלת הכשרות מסמיכות לביצוע תפקידים כאמור. </w:t>
      </w:r>
    </w:p>
    <w:p w:rsidR="003E1CD8" w:rsidRPr="00FB6C4D" w:rsidP="0083543F">
      <w:pPr>
        <w:spacing w:after="120" w:line="230" w:lineRule="exact"/>
        <w:jc w:val="both"/>
        <w:rPr>
          <w:rFonts w:cs="FrankRuehl"/>
          <w:sz w:val="20"/>
          <w:szCs w:val="22"/>
          <w:rtl/>
        </w:rPr>
      </w:pPr>
      <w:r w:rsidRPr="00FB6C4D">
        <w:rPr>
          <w:rFonts w:cs="FrankRuehl" w:hint="eastAsia"/>
          <w:sz w:val="20"/>
          <w:szCs w:val="22"/>
          <w:rtl/>
        </w:rPr>
        <w:t>בדיו</w:t>
      </w:r>
      <w:r w:rsidRPr="00FB6C4D">
        <w:rPr>
          <w:rFonts w:cs="FrankRuehl" w:hint="cs"/>
          <w:sz w:val="20"/>
          <w:szCs w:val="22"/>
          <w:rtl/>
        </w:rPr>
        <w:t>נים</w:t>
      </w:r>
      <w:r w:rsidRPr="00FB6C4D">
        <w:rPr>
          <w:rFonts w:cs="FrankRuehl"/>
          <w:sz w:val="20"/>
          <w:szCs w:val="22"/>
          <w:rtl/>
        </w:rPr>
        <w:t xml:space="preserve"> </w:t>
      </w:r>
      <w:r w:rsidRPr="00FB6C4D">
        <w:rPr>
          <w:rFonts w:cs="FrankRuehl" w:hint="eastAsia"/>
          <w:sz w:val="20"/>
          <w:szCs w:val="22"/>
          <w:rtl/>
        </w:rPr>
        <w:t>שקיימה</w:t>
      </w:r>
      <w:r w:rsidRPr="00FB6C4D">
        <w:rPr>
          <w:rFonts w:cs="FrankRuehl"/>
          <w:sz w:val="20"/>
          <w:szCs w:val="22"/>
          <w:rtl/>
        </w:rPr>
        <w:t xml:space="preserve"> </w:t>
      </w:r>
      <w:r w:rsidRPr="00FB6C4D">
        <w:rPr>
          <w:rFonts w:cs="FrankRuehl" w:hint="eastAsia"/>
          <w:sz w:val="20"/>
          <w:szCs w:val="22"/>
          <w:rtl/>
        </w:rPr>
        <w:t>הנהל</w:t>
      </w:r>
      <w:r w:rsidRPr="00FB6C4D">
        <w:rPr>
          <w:rFonts w:cs="FrankRuehl" w:hint="cs"/>
          <w:sz w:val="20"/>
          <w:szCs w:val="22"/>
          <w:rtl/>
        </w:rPr>
        <w:t>ת</w:t>
      </w:r>
      <w:r w:rsidRPr="00FB6C4D">
        <w:rPr>
          <w:rFonts w:cs="FrankRuehl"/>
          <w:sz w:val="20"/>
          <w:szCs w:val="22"/>
          <w:rtl/>
        </w:rPr>
        <w:t xml:space="preserve"> </w:t>
      </w:r>
      <w:r w:rsidRPr="00FB6C4D">
        <w:rPr>
          <w:rFonts w:cs="FrankRuehl" w:hint="eastAsia"/>
          <w:sz w:val="20"/>
          <w:szCs w:val="22"/>
          <w:rtl/>
        </w:rPr>
        <w:t>המשרד</w:t>
      </w:r>
      <w:r w:rsidRPr="00FB6C4D">
        <w:rPr>
          <w:rFonts w:cs="FrankRuehl"/>
          <w:sz w:val="20"/>
          <w:szCs w:val="22"/>
          <w:rtl/>
        </w:rPr>
        <w:t xml:space="preserve"> </w:t>
      </w:r>
      <w:r w:rsidRPr="00FB6C4D">
        <w:rPr>
          <w:rFonts w:cs="FrankRuehl" w:hint="eastAsia"/>
          <w:sz w:val="20"/>
          <w:szCs w:val="22"/>
          <w:rtl/>
        </w:rPr>
        <w:t>ב</w:t>
      </w:r>
      <w:r w:rsidRPr="00FB6C4D">
        <w:rPr>
          <w:rFonts w:cs="FrankRuehl" w:hint="cs"/>
          <w:sz w:val="20"/>
          <w:szCs w:val="22"/>
          <w:rtl/>
        </w:rPr>
        <w:t>-</w:t>
      </w:r>
      <w:r w:rsidRPr="00FB6C4D">
        <w:rPr>
          <w:rFonts w:cs="FrankRuehl"/>
          <w:sz w:val="20"/>
          <w:szCs w:val="22"/>
          <w:rtl/>
        </w:rPr>
        <w:t xml:space="preserve">2012 </w:t>
      </w:r>
      <w:r w:rsidRPr="00FB6C4D">
        <w:rPr>
          <w:rFonts w:cs="FrankRuehl" w:hint="eastAsia"/>
          <w:sz w:val="20"/>
          <w:szCs w:val="22"/>
          <w:rtl/>
        </w:rPr>
        <w:t>אישר</w:t>
      </w:r>
      <w:r w:rsidRPr="00FB6C4D">
        <w:rPr>
          <w:rFonts w:cs="FrankRuehl"/>
          <w:sz w:val="20"/>
          <w:szCs w:val="22"/>
          <w:rtl/>
        </w:rPr>
        <w:t xml:space="preserve"> </w:t>
      </w:r>
      <w:r w:rsidRPr="00FB6C4D">
        <w:rPr>
          <w:rFonts w:cs="FrankRuehl" w:hint="eastAsia"/>
          <w:sz w:val="20"/>
          <w:szCs w:val="22"/>
          <w:rtl/>
        </w:rPr>
        <w:t>שר</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 xml:space="preserve"> </w:t>
      </w:r>
      <w:r w:rsidRPr="00FB6C4D">
        <w:rPr>
          <w:rFonts w:cs="FrankRuehl" w:hint="eastAsia"/>
          <w:sz w:val="20"/>
          <w:szCs w:val="22"/>
          <w:rtl/>
        </w:rPr>
        <w:t>להגדיר</w:t>
      </w:r>
      <w:r w:rsidRPr="00FB6C4D">
        <w:rPr>
          <w:rFonts w:cs="FrankRuehl"/>
          <w:sz w:val="20"/>
          <w:szCs w:val="22"/>
          <w:rtl/>
        </w:rPr>
        <w:t xml:space="preserve"> </w:t>
      </w:r>
      <w:r w:rsidRPr="00FB6C4D">
        <w:rPr>
          <w:rFonts w:cs="FrankRuehl" w:hint="eastAsia"/>
          <w:sz w:val="20"/>
          <w:szCs w:val="22"/>
          <w:rtl/>
        </w:rPr>
        <w:t>תנאי</w:t>
      </w:r>
      <w:r w:rsidRPr="00FB6C4D">
        <w:rPr>
          <w:rFonts w:cs="FrankRuehl"/>
          <w:sz w:val="20"/>
          <w:szCs w:val="22"/>
          <w:rtl/>
        </w:rPr>
        <w:t xml:space="preserve"> </w:t>
      </w:r>
      <w:r w:rsidRPr="00FB6C4D">
        <w:rPr>
          <w:rFonts w:cs="FrankRuehl" w:hint="eastAsia"/>
          <w:sz w:val="20"/>
          <w:szCs w:val="22"/>
          <w:rtl/>
        </w:rPr>
        <w:t>סף</w:t>
      </w:r>
      <w:r w:rsidRPr="00FB6C4D">
        <w:rPr>
          <w:rFonts w:cs="FrankRuehl" w:hint="cs"/>
          <w:sz w:val="20"/>
          <w:szCs w:val="22"/>
          <w:rtl/>
        </w:rPr>
        <w:t xml:space="preserve"> למינוי לתפקידים בשירות החוץ - במטה ובנציגויות. </w:t>
      </w:r>
    </w:p>
    <w:p w:rsidR="003E1CD8" w:rsidRPr="00FB6C4D" w:rsidP="0083543F">
      <w:pPr>
        <w:spacing w:after="120" w:line="230" w:lineRule="exact"/>
        <w:jc w:val="both"/>
        <w:rPr>
          <w:rFonts w:cs="FrankRuehl"/>
          <w:sz w:val="20"/>
          <w:szCs w:val="22"/>
          <w:rtl/>
        </w:rPr>
      </w:pPr>
      <w:r w:rsidRPr="00FB6C4D">
        <w:rPr>
          <w:rFonts w:cs="FrankRuehl" w:hint="cs"/>
          <w:sz w:val="20"/>
          <w:szCs w:val="22"/>
          <w:rtl/>
        </w:rPr>
        <w:t>ב</w:t>
      </w:r>
      <w:r w:rsidRPr="00FB6C4D">
        <w:rPr>
          <w:rFonts w:cs="FrankRuehl" w:hint="eastAsia"/>
          <w:sz w:val="20"/>
          <w:szCs w:val="22"/>
          <w:rtl/>
        </w:rPr>
        <w:t>אוגוסט</w:t>
      </w:r>
      <w:r w:rsidRPr="00FB6C4D">
        <w:rPr>
          <w:rFonts w:cs="FrankRuehl"/>
          <w:sz w:val="20"/>
          <w:szCs w:val="22"/>
          <w:rtl/>
        </w:rPr>
        <w:t xml:space="preserve"> 2012 </w:t>
      </w:r>
      <w:r w:rsidRPr="00FB6C4D">
        <w:rPr>
          <w:rFonts w:cs="FrankRuehl" w:hint="eastAsia"/>
          <w:sz w:val="20"/>
          <w:szCs w:val="22"/>
          <w:rtl/>
        </w:rPr>
        <w:t>החליטה</w:t>
      </w:r>
      <w:r w:rsidRPr="00FB6C4D">
        <w:rPr>
          <w:rFonts w:cs="FrankRuehl"/>
          <w:sz w:val="20"/>
          <w:szCs w:val="22"/>
          <w:rtl/>
        </w:rPr>
        <w:t xml:space="preserve"> </w:t>
      </w:r>
      <w:r w:rsidRPr="00FB6C4D">
        <w:rPr>
          <w:rFonts w:cs="FrankRuehl" w:hint="eastAsia"/>
          <w:sz w:val="20"/>
          <w:szCs w:val="22"/>
          <w:rtl/>
        </w:rPr>
        <w:t>ההנהלה</w:t>
      </w:r>
      <w:r w:rsidRPr="00FB6C4D">
        <w:rPr>
          <w:rFonts w:cs="FrankRuehl"/>
          <w:sz w:val="20"/>
          <w:szCs w:val="22"/>
          <w:rtl/>
        </w:rPr>
        <w:t xml:space="preserve"> </w:t>
      </w:r>
      <w:r w:rsidRPr="00FB6C4D">
        <w:rPr>
          <w:rFonts w:cs="FrankRuehl" w:hint="eastAsia"/>
          <w:sz w:val="20"/>
          <w:szCs w:val="22"/>
          <w:rtl/>
        </w:rPr>
        <w:t>לאמץ</w:t>
      </w:r>
      <w:r w:rsidRPr="00FB6C4D">
        <w:rPr>
          <w:rFonts w:cs="FrankRuehl"/>
          <w:sz w:val="20"/>
          <w:szCs w:val="22"/>
          <w:rtl/>
        </w:rPr>
        <w:t xml:space="preserve"> </w:t>
      </w:r>
      <w:r w:rsidRPr="00FB6C4D">
        <w:rPr>
          <w:rFonts w:cs="FrankRuehl" w:hint="eastAsia"/>
          <w:sz w:val="20"/>
          <w:szCs w:val="22"/>
          <w:rtl/>
        </w:rPr>
        <w:t>מסמך</w:t>
      </w:r>
      <w:r w:rsidRPr="00FB6C4D">
        <w:rPr>
          <w:rFonts w:cs="FrankRuehl"/>
          <w:sz w:val="20"/>
          <w:szCs w:val="22"/>
          <w:rtl/>
        </w:rPr>
        <w:t xml:space="preserve"> </w:t>
      </w:r>
      <w:r w:rsidRPr="00FB6C4D">
        <w:rPr>
          <w:rFonts w:cs="FrankRuehl" w:hint="eastAsia"/>
          <w:sz w:val="20"/>
          <w:szCs w:val="22"/>
          <w:rtl/>
        </w:rPr>
        <w:t>הקובע</w:t>
      </w:r>
      <w:r w:rsidRPr="00FB6C4D">
        <w:rPr>
          <w:rFonts w:cs="FrankRuehl"/>
          <w:sz w:val="20"/>
          <w:szCs w:val="22"/>
          <w:rtl/>
        </w:rPr>
        <w:t xml:space="preserve"> </w:t>
      </w:r>
      <w:r w:rsidRPr="00FB6C4D">
        <w:rPr>
          <w:rFonts w:cs="FrankRuehl" w:hint="eastAsia"/>
          <w:sz w:val="20"/>
          <w:szCs w:val="22"/>
          <w:rtl/>
        </w:rPr>
        <w:t>בפירוט</w:t>
      </w:r>
      <w:r w:rsidRPr="00FB6C4D">
        <w:rPr>
          <w:rFonts w:cs="FrankRuehl"/>
          <w:sz w:val="20"/>
          <w:szCs w:val="22"/>
          <w:rtl/>
        </w:rPr>
        <w:t xml:space="preserve"> </w:t>
      </w:r>
      <w:r w:rsidRPr="00FB6C4D">
        <w:rPr>
          <w:rFonts w:cs="FrankRuehl" w:hint="eastAsia"/>
          <w:sz w:val="20"/>
          <w:szCs w:val="22"/>
          <w:rtl/>
        </w:rPr>
        <w:t>תנאי</w:t>
      </w:r>
      <w:r w:rsidRPr="00FB6C4D">
        <w:rPr>
          <w:rFonts w:cs="FrankRuehl"/>
          <w:sz w:val="20"/>
          <w:szCs w:val="22"/>
          <w:rtl/>
        </w:rPr>
        <w:t xml:space="preserve"> </w:t>
      </w:r>
      <w:r w:rsidRPr="00FB6C4D">
        <w:rPr>
          <w:rFonts w:cs="FrankRuehl" w:hint="eastAsia"/>
          <w:sz w:val="20"/>
          <w:szCs w:val="22"/>
          <w:rtl/>
        </w:rPr>
        <w:t>סף</w:t>
      </w:r>
      <w:r w:rsidRPr="00FB6C4D">
        <w:rPr>
          <w:rFonts w:cs="FrankRuehl" w:hint="cs"/>
          <w:sz w:val="20"/>
          <w:szCs w:val="22"/>
          <w:rtl/>
        </w:rPr>
        <w:t xml:space="preserve"> להגשת מועמדות לתפקידים האלה בשירות החוץ: במטה - סגן מנהל מחלקה, מנהל מחלקה, מנהל חטיבה ומנהל אגף (סמנכ"ל); בנציגויות - ראשי נציגויות וקצין מינהלה אזורי. תנאי הסף כוללים תקופות כהונה בחו"ל, פרק זמן מזערי של איוש התפקיד ודרג נדרש. כמו כן, על המועמדים להשתתף בקורסי הכשרה לפני הדיון במועמדותם לתפקידי הניהול האמורים. לאחר קבלת ההחלטה כאמור הודיע המנכ"ל במכתב לשר כי בכוונת ההנהלה לנהל על כך משא ומתן עם ועדי העובדים בתוך זמן קצר. </w:t>
      </w:r>
    </w:p>
    <w:p w:rsidR="003E1CD8" w:rsidRPr="00FB6C4D" w:rsidP="0083543F">
      <w:pPr>
        <w:spacing w:after="120" w:line="230" w:lineRule="exact"/>
        <w:jc w:val="both"/>
        <w:rPr>
          <w:rFonts w:cs="FrankRuehl"/>
          <w:sz w:val="20"/>
          <w:szCs w:val="22"/>
          <w:rtl/>
        </w:rPr>
      </w:pPr>
      <w:r w:rsidRPr="00FB6C4D">
        <w:rPr>
          <w:rFonts w:cs="FrankRuehl" w:hint="cs"/>
          <w:sz w:val="20"/>
          <w:szCs w:val="22"/>
          <w:rtl/>
        </w:rPr>
        <w:t>נוכח סכסוך העבודה שהכריזו העובדים במרץ 2013, לא הייתה התקדמות משמעותית במשא ומתן עם העובדים בנושא האמור. בהסכם הקיבוצי שנחתם בנובמבר 2014 נקבעו תנאי סף למועמדות למשרת מנהל מחלקה במטה המשרד, אך הם אינם נוגעים להשכלתם, להכשרתם המקצועית ולדרג האישי של המועמדים.</w:t>
      </w:r>
    </w:p>
    <w:p w:rsidR="003E1CD8" w:rsidRPr="00FB6C4D" w:rsidP="00C34BD6">
      <w:pPr>
        <w:spacing w:after="240" w:line="230" w:lineRule="exact"/>
        <w:jc w:val="both"/>
        <w:rPr>
          <w:rFonts w:cs="FrankRuehl"/>
          <w:sz w:val="20"/>
          <w:szCs w:val="22"/>
          <w:rtl/>
        </w:rPr>
      </w:pPr>
      <w:r w:rsidRPr="00FB6C4D">
        <w:rPr>
          <w:rFonts w:cs="FrankRuehl" w:hint="cs"/>
          <w:sz w:val="20"/>
          <w:szCs w:val="22"/>
          <w:rtl/>
        </w:rPr>
        <w:t xml:space="preserve">בתשובות המשרד ונש"ם נכתב כי בכוונת שני הגופים להסדיר את קביעת מסלולי קידום העובדים, לרבות הגדרת תנאי סף למשרות ניהול בשירות החוץ. </w:t>
      </w:r>
    </w:p>
    <w:p w:rsidR="003E1CD8" w:rsidRPr="00FB6C4D" w:rsidP="00C34BD6">
      <w:pPr>
        <w:pStyle w:val="RESHET"/>
        <w:rPr>
          <w:rtl/>
        </w:rPr>
      </w:pPr>
      <w:r w:rsidRPr="00FB6C4D">
        <w:rPr>
          <w:rFonts w:hint="cs"/>
          <w:rtl/>
        </w:rPr>
        <w:t>נמצא כי עד כה החלטת שר החוץ והנהלת המשרד בנוגע לקביעת תנאי סף להגשת מועמדות למשרות בשירות החוץ בדומה לנדרש בשירות המדינה לא יושמה במלואה. לדעת משרד מבקר המדינה, ראוי שמשרד החוץ יקבע תנאי סף להגשת מועמדות למשרות בשירות החוץ בנוגע להשכלה, להכשרה ולדרג הנדרשים לצורך הגשת המועמדות. ככל שהדבר דורש תיאום או הסכמה של ועדי העובדים, על הנהלת המשרד לפעול כדי להסדיר את העניין כנדרש על פי דין.</w:t>
      </w:r>
    </w:p>
    <w:p w:rsidR="003E1CD8" w:rsidRPr="00FB6C4D" w:rsidP="0083543F">
      <w:pPr>
        <w:spacing w:after="120" w:line="230" w:lineRule="exact"/>
        <w:jc w:val="both"/>
        <w:rPr>
          <w:rFonts w:cs="FrankRuehl"/>
          <w:sz w:val="20"/>
          <w:szCs w:val="22"/>
          <w:rtl/>
        </w:rPr>
      </w:pPr>
    </w:p>
    <w:p w:rsidR="003E1CD8" w:rsidP="0083543F">
      <w:pPr>
        <w:pStyle w:val="KOT5"/>
        <w:rPr>
          <w:rtl/>
        </w:rPr>
      </w:pPr>
      <w:r>
        <w:rPr>
          <w:rFonts w:hint="cs"/>
          <w:rtl/>
        </w:rPr>
        <w:t>תהליך העבודה של ועדות המינויים</w:t>
      </w:r>
    </w:p>
    <w:p w:rsidR="003E1CD8" w:rsidRPr="00FB6C4D" w:rsidP="0083543F">
      <w:pPr>
        <w:spacing w:after="120" w:line="230" w:lineRule="exact"/>
        <w:jc w:val="both"/>
        <w:rPr>
          <w:rFonts w:cs="FrankRuehl"/>
          <w:sz w:val="20"/>
          <w:szCs w:val="22"/>
          <w:rtl/>
        </w:rPr>
      </w:pPr>
      <w:r w:rsidRPr="00FB6C4D">
        <w:rPr>
          <w:rFonts w:cs="FrankRuehl" w:hint="cs"/>
          <w:sz w:val="20"/>
          <w:szCs w:val="22"/>
          <w:rtl/>
        </w:rPr>
        <w:t>סעיף 19 לחוק המינויים קובע כי דרך המלך לאיוש משרות בשירות המדינה היא באמצעות מכרז. את ההוראות לקיום מכרז פנימי בשירות המדינה מסדיר פרק 11.4 בתקשי"ר.</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במשרד החוץ קידום עובדים בדרג בארץ ובחו"ל בהתאם לכללים שנקבעו בתקנון הוא הליך תחרותי המשפיע במישרין על תנאי השכר והתנאים הנלווים שלהם זכאי העובד שזוכה בדרג המוכרז. ההליך האמור מתנהל בוועדת המינויים של המשרד בהתאם לנוהל מינויים ייחודי ולא על פי הוראות התקשי"ר האמורות בנוגע למכרזים פנימיים. </w:t>
      </w:r>
    </w:p>
    <w:p w:rsidR="003E1CD8" w:rsidRPr="00FB6C4D" w:rsidP="0083543F">
      <w:pPr>
        <w:spacing w:after="120" w:line="230" w:lineRule="exact"/>
        <w:jc w:val="both"/>
        <w:rPr>
          <w:rFonts w:cs="FrankRuehl"/>
          <w:sz w:val="20"/>
          <w:szCs w:val="22"/>
          <w:rtl/>
        </w:rPr>
      </w:pPr>
      <w:r w:rsidRPr="00FB6C4D">
        <w:rPr>
          <w:rFonts w:cs="FrankRuehl" w:hint="cs"/>
          <w:sz w:val="20"/>
          <w:szCs w:val="22"/>
          <w:rtl/>
        </w:rPr>
        <w:t>יצוין כי את נוהל המינויים פרסם המשרד בשלהי שנת 2006 בעקבות דוח מבקר המדינה מאותה שנה. נוהל המינויים קובע כי ועדות המינויים במשרד מחויבות לפעול במקצועיות, בהגינות, בשוויון ובשקיפות, תוך שמירה על כללי מינהל תקין.</w:t>
      </w:r>
    </w:p>
    <w:p w:rsidR="003E1CD8" w:rsidRPr="00FB6C4D" w:rsidP="0083543F">
      <w:pPr>
        <w:spacing w:after="120" w:line="230" w:lineRule="exact"/>
        <w:jc w:val="both"/>
        <w:rPr>
          <w:rFonts w:cs="FrankRuehl"/>
          <w:sz w:val="20"/>
          <w:szCs w:val="22"/>
          <w:rtl/>
        </w:rPr>
      </w:pPr>
      <w:r w:rsidRPr="00FB6C4D">
        <w:rPr>
          <w:rFonts w:cs="FrankRuehl" w:hint="cs"/>
          <w:sz w:val="20"/>
          <w:szCs w:val="22"/>
          <w:rtl/>
        </w:rPr>
        <w:t>בעקבות הסכמים והסדרים הנוגעים למשרד החוץ ומתוך הכרה בייחודיותו נקבע בתקנון כי קידום עובדים בתפקיד ובדרג בשירות החוץ ייעשה על ידי ועדות מינויים פנימיות אלה של המשרד: ועדת מינויים לראשי נציגויות בחו"ל שמינוים טעון אישור הממשלה; ועדת מינויים עליונה למינוי סמנכ"לים וראשי אגפים וועדת מינויים שנייה למינוי עובדים לשאר התפקידים במשרד.</w:t>
      </w:r>
    </w:p>
    <w:p w:rsidR="003E1CD8" w:rsidRPr="00FB6C4D" w:rsidP="0083543F">
      <w:pPr>
        <w:pStyle w:val="ListParagraph"/>
        <w:numPr>
          <w:ilvl w:val="0"/>
          <w:numId w:val="35"/>
        </w:numPr>
        <w:spacing w:after="120" w:line="230" w:lineRule="exact"/>
        <w:contextualSpacing w:val="0"/>
        <w:jc w:val="both"/>
        <w:rPr>
          <w:rFonts w:ascii="Times New Roman" w:hAnsi="Times New Roman" w:cs="FrankRuehl"/>
          <w:b/>
          <w:sz w:val="20"/>
          <w:rtl/>
        </w:rPr>
      </w:pPr>
      <w:r w:rsidRPr="00FB6C4D">
        <w:rPr>
          <w:rFonts w:ascii="Times New Roman" w:hAnsi="Times New Roman" w:cs="FrankRuehl" w:hint="cs"/>
          <w:b/>
          <w:sz w:val="20"/>
          <w:rtl/>
        </w:rPr>
        <w:t xml:space="preserve">על פי הוראות התקשי"ר, המועמדים למשרה פנויה שהוכרז עליה במכרז פנימי יוזמנו לריאיון או למבחן לפני ועדת בוחנים. אחד מחברי הוועדה הזו יהיה עובד של משרד ממשלתי אחר, המתמנה על ידי נש"ם. </w:t>
      </w:r>
      <w:r w:rsidRPr="00FB6C4D">
        <w:rPr>
          <w:rFonts w:ascii="Times New Roman" w:hAnsi="Times New Roman" w:cs="FrankRuehl" w:hint="cs"/>
          <w:sz w:val="20"/>
          <w:rtl/>
        </w:rPr>
        <w:t>בעניין זה קובעות הנחיות היועץ המשפטי לממשלה, כי הוראות התקשי"ר האמורות נועדו להביא לכך שוועדת הבוחנים תמנה למשרה הנדונה את המועמד בעל הנתונים הטובים ביותר, תוך מתן הזדמנות שווה לכל המתמודדים</w:t>
      </w:r>
      <w:r>
        <w:rPr>
          <w:rStyle w:val="FootnoteReference"/>
          <w:rFonts w:ascii="Times New Roman" w:hAnsi="Times New Roman" w:cs="FrankRuehl"/>
          <w:sz w:val="20"/>
          <w:rtl/>
        </w:rPr>
        <w:footnoteReference w:id="15"/>
      </w:r>
      <w:r w:rsidRPr="00FB6C4D">
        <w:rPr>
          <w:rFonts w:ascii="Times New Roman" w:hAnsi="Times New Roman" w:cs="FrankRuehl" w:hint="cs"/>
          <w:b/>
          <w:sz w:val="20"/>
          <w:rtl/>
        </w:rPr>
        <w:t>.</w:t>
      </w:r>
    </w:p>
    <w:p w:rsidR="003E1CD8" w:rsidRPr="00FB6C4D" w:rsidP="00C34BD6">
      <w:pPr>
        <w:spacing w:after="240" w:line="230" w:lineRule="exact"/>
        <w:ind w:left="340"/>
        <w:jc w:val="both"/>
        <w:rPr>
          <w:rFonts w:cs="FrankRuehl"/>
          <w:sz w:val="20"/>
          <w:szCs w:val="22"/>
          <w:rtl/>
        </w:rPr>
      </w:pPr>
      <w:r w:rsidRPr="00FB6C4D">
        <w:rPr>
          <w:rFonts w:cs="FrankRuehl" w:hint="cs"/>
          <w:sz w:val="20"/>
          <w:szCs w:val="22"/>
          <w:rtl/>
        </w:rPr>
        <w:t xml:space="preserve">נוהל המינויים חורג מהוראות התקשי"ר והנחיות היועץ המשפטי לממשלה בנושא ועדת הבוחנים בכך שהמועמדים - אשר לעתים רק חלק מהם שוהה בארץ - אינם מופיעים כלל לפני ועדות המינויים, כנדרש בתקשי"ר לגבי עריכת ריאיון או מבחן למועמדים (בעל פה או בכתב) לפני ועדת הבוחנים. הסיבה לכך היא שבמקרים רבים הופעה פרונטלית של מועמדים המשרתים בחו"ל לפני ועדות המינויים המתכנסות במטה המשרד בארץ אינה מתאפשרת בשל העלויות הכספיות למשרד והטרחה הניכרת עבור המועמדים. אך אין זה המצב במקרים שבהם כל המועמדים שוהים בארץ. </w:t>
      </w:r>
    </w:p>
    <w:p w:rsidR="003E1CD8" w:rsidRPr="00FB6C4D" w:rsidP="00C34BD6">
      <w:pPr>
        <w:pStyle w:val="RESHET"/>
        <w:keepLines/>
        <w:ind w:left="567"/>
      </w:pPr>
      <w:r w:rsidRPr="00FB6C4D">
        <w:rPr>
          <w:rFonts w:hint="cs"/>
          <w:rtl/>
        </w:rPr>
        <w:t xml:space="preserve">נוהל המינויים האמור הוא נוהל חריג במערכת הממשלתית, אשר גובש נוכח אילוצים הנובעים מייחודיותו של משרד החוץ. עקב כך ראוי כי מעמדו של הנוהל לא יהיה מעמד קבוע ותמידי, אלא ייבחן מדי פעם בפעם בהליך דומה להליכי הבחינה וההסדרה שקיים המשרד בשנת 2006. במסגרת בחינה עתית כזאת יהיה ניתן לבחון בין היתר את האפשרות לקבוע הסדר חלופי לנוהל זה, שיאפשר להחיל מרכיבים נוספים מהוראות התקשי"ר ומהנחיות היועץ המשפטי לממשלה, אגב התחשבות בהיקפי המינויים, בשינויים הטכנולוגיים, בהוראות הדין הנוגעות לעניין וביכולת המעשית של המשרד ליישם הסדרים חלופיים. </w:t>
      </w:r>
    </w:p>
    <w:p w:rsidR="003E1CD8" w:rsidRPr="00FB6C4D" w:rsidP="00C34BD6">
      <w:pPr>
        <w:pStyle w:val="ListParagraph"/>
        <w:numPr>
          <w:ilvl w:val="0"/>
          <w:numId w:val="35"/>
        </w:numPr>
        <w:spacing w:before="180" w:after="240" w:line="230" w:lineRule="exact"/>
        <w:contextualSpacing w:val="0"/>
        <w:jc w:val="both"/>
        <w:rPr>
          <w:rFonts w:ascii="Times New Roman" w:hAnsi="Times New Roman" w:cs="FrankRuehl"/>
          <w:sz w:val="20"/>
          <w:rtl/>
        </w:rPr>
      </w:pPr>
      <w:r w:rsidRPr="00FB6C4D">
        <w:rPr>
          <w:rFonts w:ascii="Times New Roman" w:hAnsi="Times New Roman" w:cs="FrankRuehl" w:hint="cs"/>
          <w:b/>
          <w:sz w:val="20"/>
          <w:rtl/>
        </w:rPr>
        <w:t>על פי האמור במבוא לנוהל המינויים, הנוהל נועד להסדיר את עבודת ועדות המינויים לגבי מינוי עובדים לתפקידים בשירות המדיני ובשירות החוץ המינהלי, ועל תכלית זו נסמכת החרגתו מהוראות התקשי"ר כאמור. נוהל המינויים אינו חל על הליכי מינוי אחרים במשרד ואף אינו אמור לחול על הליך קידום עובדי שירות החוץ בדרג. יתר על כן, המשרד לא קיבל אישורים מגורמי נש"ם והיועץ המשפטי לממשלה להסמיך את ועדות המינויים לשמש ועדות לקידום בדרג.</w:t>
      </w:r>
    </w:p>
    <w:p w:rsidR="003E1CD8" w:rsidRPr="00C34BD6" w:rsidP="00C34BD6">
      <w:pPr>
        <w:pStyle w:val="RESHET"/>
        <w:keepLines/>
        <w:ind w:left="567"/>
        <w:rPr>
          <w:rtl/>
        </w:rPr>
      </w:pPr>
      <w:r w:rsidRPr="00C34BD6">
        <w:rPr>
          <w:rFonts w:hint="cs"/>
          <w:rtl/>
        </w:rPr>
        <w:t xml:space="preserve">הביקורת העלתה כי על אף האמור בנוהל המינויים, ועדות המינויים הן המקבלות החלטות בנושא קידום עובדים בדרג אף שאין זה מתפקידן לעשות כן. </w:t>
      </w:r>
    </w:p>
    <w:p w:rsidR="003E1CD8" w:rsidRPr="00FB6C4D" w:rsidP="002010D2">
      <w:pPr>
        <w:spacing w:before="180" w:after="240" w:line="230" w:lineRule="exact"/>
        <w:ind w:left="340"/>
        <w:jc w:val="both"/>
        <w:rPr>
          <w:rFonts w:cs="FrankRuehl"/>
          <w:sz w:val="20"/>
          <w:szCs w:val="22"/>
          <w:rtl/>
        </w:rPr>
      </w:pPr>
      <w:r w:rsidRPr="00FB6C4D">
        <w:rPr>
          <w:rFonts w:cs="FrankRuehl" w:hint="cs"/>
          <w:sz w:val="20"/>
          <w:szCs w:val="22"/>
          <w:rtl/>
        </w:rPr>
        <w:t>בעניין זה כתב המשרד בתשובתו כי הוראות התקשי"ר כאמור אינן רלוונטיות לנושא קידום בדרג - לא מבחינה משפטית ולא מבחינת תכליתן. זאת מאחר שהוראות אלו וכן הנחיות היועץ המשפטי לממשלה עוסקות באיוש משרות ולא בקידום בדרגים שהוא ייחודי למשרד החוץ.</w:t>
      </w:r>
    </w:p>
    <w:p w:rsidR="003E1CD8" w:rsidRPr="00C34BD6" w:rsidP="002010D2">
      <w:pPr>
        <w:pStyle w:val="RESHET"/>
        <w:keepLines/>
        <w:ind w:left="567"/>
        <w:rPr>
          <w:rtl/>
        </w:rPr>
      </w:pPr>
      <w:r w:rsidRPr="00C34BD6">
        <w:rPr>
          <w:rFonts w:hint="cs"/>
          <w:rtl/>
        </w:rPr>
        <w:t>נוכח העובדה שהנסיבות שהצדיקו הסדרים מיוחדים בנוגע למינוי עובדים לתפקידים אינן חלות לכל הפחות בנסיבות של קידום עובדים בדרג במטה, על נש"ם לקיים בחינה עובדתית, משפטית ומינהלית של סדרי עבודתן של ועדות המינויים של המשרד בשבתן כוועדות לקידום עובדים בדרג, ולהנחות אות</w:t>
      </w:r>
      <w:r w:rsidR="002010D2">
        <w:rPr>
          <w:rFonts w:hint="cs"/>
          <w:rtl/>
        </w:rPr>
        <w:t>ן</w:t>
      </w:r>
      <w:r w:rsidRPr="00C34BD6">
        <w:rPr>
          <w:rFonts w:hint="cs"/>
          <w:rtl/>
        </w:rPr>
        <w:t xml:space="preserve"> לגבי החלת עקרונות היסוד של המשפט המינהלי ושל הוראות התקשי"ר על הליכי קבלת החלטות בנושא קידום בדרג של עובדי שירות החוץ.</w:t>
      </w:r>
    </w:p>
    <w:p w:rsidR="003E1CD8" w:rsidRPr="00FB6C4D" w:rsidP="00C34BD6">
      <w:pPr>
        <w:spacing w:before="180" w:after="120" w:line="230" w:lineRule="exact"/>
        <w:ind w:left="340"/>
        <w:jc w:val="both"/>
        <w:rPr>
          <w:rFonts w:cs="FrankRuehl"/>
          <w:sz w:val="20"/>
          <w:szCs w:val="22"/>
          <w:rtl/>
        </w:rPr>
      </w:pPr>
      <w:r w:rsidRPr="00FB6C4D">
        <w:rPr>
          <w:rFonts w:cs="FrankRuehl" w:hint="cs"/>
          <w:sz w:val="20"/>
          <w:szCs w:val="22"/>
          <w:rtl/>
        </w:rPr>
        <w:t xml:space="preserve">על פי הוראות התקשי"ר, </w:t>
      </w:r>
      <w:r w:rsidRPr="00FB6C4D">
        <w:rPr>
          <w:rFonts w:cs="FrankRuehl" w:hint="eastAsia"/>
          <w:sz w:val="20"/>
          <w:szCs w:val="22"/>
          <w:rtl/>
        </w:rPr>
        <w:t>ועדת</w:t>
      </w:r>
      <w:r w:rsidRPr="00FB6C4D">
        <w:rPr>
          <w:rFonts w:cs="FrankRuehl"/>
          <w:sz w:val="20"/>
          <w:szCs w:val="22"/>
          <w:rtl/>
        </w:rPr>
        <w:t xml:space="preserve"> </w:t>
      </w:r>
      <w:r w:rsidRPr="00FB6C4D">
        <w:rPr>
          <w:rFonts w:cs="FrankRuehl" w:hint="eastAsia"/>
          <w:sz w:val="20"/>
          <w:szCs w:val="22"/>
          <w:rtl/>
        </w:rPr>
        <w:t>הבוחנים</w:t>
      </w:r>
      <w:r w:rsidRPr="00FB6C4D">
        <w:rPr>
          <w:rFonts w:cs="FrankRuehl"/>
          <w:sz w:val="20"/>
          <w:szCs w:val="22"/>
          <w:rtl/>
        </w:rPr>
        <w:t xml:space="preserve"> </w:t>
      </w:r>
      <w:r w:rsidRPr="00FB6C4D">
        <w:rPr>
          <w:rFonts w:cs="FrankRuehl" w:hint="eastAsia"/>
          <w:sz w:val="20"/>
          <w:szCs w:val="22"/>
          <w:rtl/>
        </w:rPr>
        <w:t>תרשום</w:t>
      </w:r>
      <w:r w:rsidRPr="00FB6C4D">
        <w:rPr>
          <w:rFonts w:cs="FrankRuehl"/>
          <w:sz w:val="20"/>
          <w:szCs w:val="22"/>
          <w:rtl/>
        </w:rPr>
        <w:t xml:space="preserve"> </w:t>
      </w:r>
      <w:r w:rsidRPr="00FB6C4D">
        <w:rPr>
          <w:rFonts w:cs="FrankRuehl" w:hint="eastAsia"/>
          <w:sz w:val="20"/>
          <w:szCs w:val="22"/>
          <w:rtl/>
        </w:rPr>
        <w:t>פרוטוקול</w:t>
      </w:r>
      <w:r w:rsidRPr="00FB6C4D">
        <w:rPr>
          <w:rFonts w:cs="FrankRuehl"/>
          <w:sz w:val="20"/>
          <w:szCs w:val="22"/>
          <w:rtl/>
        </w:rPr>
        <w:t xml:space="preserve"> </w:t>
      </w:r>
      <w:r w:rsidRPr="00FB6C4D">
        <w:rPr>
          <w:rFonts w:cs="FrankRuehl" w:hint="eastAsia"/>
          <w:sz w:val="20"/>
          <w:szCs w:val="22"/>
          <w:rtl/>
        </w:rPr>
        <w:t>על</w:t>
      </w:r>
      <w:r w:rsidRPr="00FB6C4D">
        <w:rPr>
          <w:rFonts w:cs="FrankRuehl"/>
          <w:sz w:val="20"/>
          <w:szCs w:val="22"/>
          <w:rtl/>
        </w:rPr>
        <w:t xml:space="preserve"> </w:t>
      </w:r>
      <w:r w:rsidRPr="00FB6C4D">
        <w:rPr>
          <w:rFonts w:cs="FrankRuehl" w:hint="eastAsia"/>
          <w:sz w:val="20"/>
          <w:szCs w:val="22"/>
          <w:rtl/>
        </w:rPr>
        <w:t>החלטותיה</w:t>
      </w:r>
      <w:r w:rsidRPr="00FB6C4D">
        <w:rPr>
          <w:rFonts w:cs="FrankRuehl"/>
          <w:sz w:val="20"/>
          <w:szCs w:val="22"/>
          <w:rtl/>
        </w:rPr>
        <w:t xml:space="preserve"> </w:t>
      </w:r>
      <w:r w:rsidRPr="00FB6C4D">
        <w:rPr>
          <w:rFonts w:cs="FrankRuehl" w:hint="eastAsia"/>
          <w:sz w:val="20"/>
          <w:szCs w:val="22"/>
          <w:rtl/>
        </w:rPr>
        <w:t>בטופס</w:t>
      </w:r>
      <w:r w:rsidRPr="00FB6C4D">
        <w:rPr>
          <w:rFonts w:cs="FrankRuehl"/>
          <w:sz w:val="20"/>
          <w:szCs w:val="22"/>
          <w:rtl/>
        </w:rPr>
        <w:t xml:space="preserve"> </w:t>
      </w:r>
      <w:r w:rsidRPr="00FB6C4D">
        <w:rPr>
          <w:rFonts w:cs="FrankRuehl" w:hint="eastAsia"/>
          <w:sz w:val="20"/>
          <w:szCs w:val="22"/>
          <w:rtl/>
        </w:rPr>
        <w:t>זיכרון</w:t>
      </w:r>
      <w:r w:rsidRPr="00FB6C4D">
        <w:rPr>
          <w:rFonts w:cs="FrankRuehl"/>
          <w:sz w:val="20"/>
          <w:szCs w:val="22"/>
          <w:rtl/>
        </w:rPr>
        <w:t xml:space="preserve"> </w:t>
      </w:r>
      <w:r w:rsidRPr="00FB6C4D">
        <w:rPr>
          <w:rFonts w:cs="FrankRuehl" w:hint="eastAsia"/>
          <w:sz w:val="20"/>
          <w:szCs w:val="22"/>
          <w:rtl/>
        </w:rPr>
        <w:t>דברים</w:t>
      </w:r>
      <w:r w:rsidRPr="00FB6C4D">
        <w:rPr>
          <w:rFonts w:cs="FrankRuehl"/>
          <w:sz w:val="20"/>
          <w:szCs w:val="22"/>
          <w:rtl/>
        </w:rPr>
        <w:t xml:space="preserve"> - </w:t>
      </w:r>
      <w:r w:rsidRPr="00FB6C4D">
        <w:rPr>
          <w:rFonts w:cs="FrankRuehl" w:hint="eastAsia"/>
          <w:sz w:val="20"/>
          <w:szCs w:val="22"/>
          <w:rtl/>
        </w:rPr>
        <w:t>ועדת</w:t>
      </w:r>
      <w:r w:rsidRPr="00FB6C4D">
        <w:rPr>
          <w:rFonts w:cs="FrankRuehl"/>
          <w:sz w:val="20"/>
          <w:szCs w:val="22"/>
          <w:rtl/>
        </w:rPr>
        <w:t xml:space="preserve"> </w:t>
      </w:r>
      <w:r w:rsidRPr="00FB6C4D">
        <w:rPr>
          <w:rFonts w:cs="FrankRuehl" w:hint="eastAsia"/>
          <w:sz w:val="20"/>
          <w:szCs w:val="22"/>
          <w:rtl/>
        </w:rPr>
        <w:t>בוחנים</w:t>
      </w:r>
      <w:r w:rsidRPr="00FB6C4D">
        <w:rPr>
          <w:rFonts w:cs="FrankRuehl"/>
          <w:sz w:val="20"/>
          <w:szCs w:val="22"/>
          <w:rtl/>
        </w:rPr>
        <w:t xml:space="preserve"> (להלן - </w:t>
      </w:r>
      <w:r w:rsidRPr="00FB6C4D">
        <w:rPr>
          <w:rFonts w:cs="FrankRuehl" w:hint="eastAsia"/>
          <w:sz w:val="20"/>
          <w:szCs w:val="22"/>
          <w:rtl/>
        </w:rPr>
        <w:t>טופס</w:t>
      </w:r>
      <w:r w:rsidRPr="00FB6C4D">
        <w:rPr>
          <w:rFonts w:cs="FrankRuehl"/>
          <w:sz w:val="20"/>
          <w:szCs w:val="22"/>
          <w:rtl/>
        </w:rPr>
        <w:t xml:space="preserve"> </w:t>
      </w:r>
      <w:r w:rsidRPr="00FB6C4D">
        <w:rPr>
          <w:rFonts w:cs="FrankRuehl" w:hint="eastAsia"/>
          <w:sz w:val="20"/>
          <w:szCs w:val="22"/>
          <w:rtl/>
        </w:rPr>
        <w:t>זיכרון</w:t>
      </w:r>
      <w:r w:rsidRPr="00FB6C4D">
        <w:rPr>
          <w:rFonts w:cs="FrankRuehl"/>
          <w:sz w:val="20"/>
          <w:szCs w:val="22"/>
          <w:rtl/>
        </w:rPr>
        <w:t xml:space="preserve"> </w:t>
      </w:r>
      <w:r w:rsidRPr="00FB6C4D">
        <w:rPr>
          <w:rFonts w:cs="FrankRuehl" w:hint="eastAsia"/>
          <w:sz w:val="20"/>
          <w:szCs w:val="22"/>
          <w:rtl/>
        </w:rPr>
        <w:t>הדברים</w:t>
      </w:r>
      <w:r w:rsidRPr="00FB6C4D">
        <w:rPr>
          <w:rFonts w:cs="FrankRuehl"/>
          <w:sz w:val="20"/>
          <w:szCs w:val="22"/>
          <w:rtl/>
        </w:rPr>
        <w:t xml:space="preserve">). </w:t>
      </w:r>
      <w:r w:rsidRPr="00FB6C4D">
        <w:rPr>
          <w:rFonts w:cs="FrankRuehl" w:hint="eastAsia"/>
          <w:sz w:val="20"/>
          <w:szCs w:val="22"/>
          <w:rtl/>
        </w:rPr>
        <w:t>על</w:t>
      </w:r>
      <w:r w:rsidRPr="00FB6C4D">
        <w:rPr>
          <w:rFonts w:cs="FrankRuehl"/>
          <w:sz w:val="20"/>
          <w:szCs w:val="22"/>
          <w:rtl/>
        </w:rPr>
        <w:t xml:space="preserve"> </w:t>
      </w:r>
      <w:r w:rsidRPr="00FB6C4D">
        <w:rPr>
          <w:rFonts w:cs="FrankRuehl" w:hint="eastAsia"/>
          <w:sz w:val="20"/>
          <w:szCs w:val="22"/>
          <w:rtl/>
        </w:rPr>
        <w:t>החלטת</w:t>
      </w:r>
      <w:r w:rsidRPr="00FB6C4D">
        <w:rPr>
          <w:rFonts w:cs="FrankRuehl"/>
          <w:sz w:val="20"/>
          <w:szCs w:val="22"/>
          <w:rtl/>
        </w:rPr>
        <w:t xml:space="preserve"> </w:t>
      </w:r>
      <w:r w:rsidRPr="00FB6C4D">
        <w:rPr>
          <w:rFonts w:cs="FrankRuehl" w:hint="eastAsia"/>
          <w:sz w:val="20"/>
          <w:szCs w:val="22"/>
          <w:rtl/>
        </w:rPr>
        <w:t>ועדת</w:t>
      </w:r>
      <w:r w:rsidRPr="00FB6C4D">
        <w:rPr>
          <w:rFonts w:cs="FrankRuehl"/>
          <w:sz w:val="20"/>
          <w:szCs w:val="22"/>
          <w:rtl/>
        </w:rPr>
        <w:t xml:space="preserve"> </w:t>
      </w:r>
      <w:r w:rsidRPr="00FB6C4D">
        <w:rPr>
          <w:rFonts w:cs="FrankRuehl" w:hint="eastAsia"/>
          <w:sz w:val="20"/>
          <w:szCs w:val="22"/>
          <w:rtl/>
        </w:rPr>
        <w:t>הבוחנים</w:t>
      </w:r>
      <w:r w:rsidRPr="00FB6C4D">
        <w:rPr>
          <w:rFonts w:cs="FrankRuehl"/>
          <w:sz w:val="20"/>
          <w:szCs w:val="22"/>
          <w:rtl/>
        </w:rPr>
        <w:t xml:space="preserve"> </w:t>
      </w:r>
      <w:r w:rsidRPr="00FB6C4D">
        <w:rPr>
          <w:rFonts w:cs="FrankRuehl" w:hint="eastAsia"/>
          <w:sz w:val="20"/>
          <w:szCs w:val="22"/>
          <w:rtl/>
        </w:rPr>
        <w:t>המובאת</w:t>
      </w:r>
      <w:r w:rsidRPr="00FB6C4D">
        <w:rPr>
          <w:rFonts w:cs="FrankRuehl"/>
          <w:sz w:val="20"/>
          <w:szCs w:val="22"/>
          <w:rtl/>
        </w:rPr>
        <w:t xml:space="preserve"> </w:t>
      </w:r>
      <w:r w:rsidRPr="00FB6C4D">
        <w:rPr>
          <w:rFonts w:cs="FrankRuehl" w:hint="eastAsia"/>
          <w:sz w:val="20"/>
          <w:szCs w:val="22"/>
          <w:rtl/>
        </w:rPr>
        <w:t>בטופס</w:t>
      </w:r>
      <w:r w:rsidRPr="00FB6C4D">
        <w:rPr>
          <w:rFonts w:cs="FrankRuehl"/>
          <w:sz w:val="20"/>
          <w:szCs w:val="22"/>
          <w:rtl/>
        </w:rPr>
        <w:t xml:space="preserve"> </w:t>
      </w:r>
      <w:r w:rsidRPr="00FB6C4D">
        <w:rPr>
          <w:rFonts w:cs="FrankRuehl" w:hint="eastAsia"/>
          <w:sz w:val="20"/>
          <w:szCs w:val="22"/>
          <w:rtl/>
        </w:rPr>
        <w:t>זיכרון</w:t>
      </w:r>
      <w:r w:rsidRPr="00FB6C4D">
        <w:rPr>
          <w:rFonts w:cs="FrankRuehl"/>
          <w:sz w:val="20"/>
          <w:szCs w:val="22"/>
          <w:rtl/>
        </w:rPr>
        <w:t xml:space="preserve"> </w:t>
      </w:r>
      <w:r w:rsidRPr="00FB6C4D">
        <w:rPr>
          <w:rFonts w:cs="FrankRuehl" w:hint="eastAsia"/>
          <w:sz w:val="20"/>
          <w:szCs w:val="22"/>
          <w:rtl/>
        </w:rPr>
        <w:t>הדברים</w:t>
      </w:r>
      <w:r w:rsidRPr="00FB6C4D">
        <w:rPr>
          <w:rFonts w:cs="FrankRuehl"/>
          <w:sz w:val="20"/>
          <w:szCs w:val="22"/>
          <w:rtl/>
        </w:rPr>
        <w:t xml:space="preserve"> </w:t>
      </w:r>
      <w:r w:rsidRPr="00FB6C4D">
        <w:rPr>
          <w:rFonts w:cs="FrankRuehl" w:hint="eastAsia"/>
          <w:sz w:val="20"/>
          <w:szCs w:val="22"/>
          <w:rtl/>
        </w:rPr>
        <w:t>להיות</w:t>
      </w:r>
      <w:r w:rsidRPr="00FB6C4D">
        <w:rPr>
          <w:rFonts w:cs="FrankRuehl"/>
          <w:sz w:val="20"/>
          <w:szCs w:val="22"/>
          <w:rtl/>
        </w:rPr>
        <w:t xml:space="preserve"> </w:t>
      </w:r>
      <w:r w:rsidRPr="00FB6C4D">
        <w:rPr>
          <w:rFonts w:cs="FrankRuehl" w:hint="eastAsia"/>
          <w:sz w:val="20"/>
          <w:szCs w:val="22"/>
          <w:rtl/>
        </w:rPr>
        <w:t>מנומקת</w:t>
      </w:r>
      <w:r w:rsidRPr="00FB6C4D">
        <w:rPr>
          <w:rFonts w:cs="FrankRuehl"/>
          <w:sz w:val="20"/>
          <w:szCs w:val="22"/>
          <w:rtl/>
        </w:rPr>
        <w:t xml:space="preserve"> </w:t>
      </w:r>
      <w:r w:rsidRPr="00FB6C4D">
        <w:rPr>
          <w:rFonts w:cs="FrankRuehl" w:hint="eastAsia"/>
          <w:sz w:val="20"/>
          <w:szCs w:val="22"/>
          <w:rtl/>
        </w:rPr>
        <w:t>היטב</w:t>
      </w:r>
      <w:r w:rsidRPr="00FB6C4D">
        <w:rPr>
          <w:rFonts w:cs="FrankRuehl"/>
          <w:sz w:val="20"/>
          <w:szCs w:val="22"/>
          <w:rtl/>
        </w:rPr>
        <w:t xml:space="preserve">, </w:t>
      </w:r>
      <w:r w:rsidRPr="00FB6C4D">
        <w:rPr>
          <w:rFonts w:cs="FrankRuehl" w:hint="eastAsia"/>
          <w:sz w:val="20"/>
          <w:szCs w:val="22"/>
          <w:rtl/>
        </w:rPr>
        <w:t>ועל</w:t>
      </w:r>
      <w:r w:rsidRPr="00FB6C4D">
        <w:rPr>
          <w:rFonts w:cs="FrankRuehl"/>
          <w:sz w:val="20"/>
          <w:szCs w:val="22"/>
          <w:rtl/>
        </w:rPr>
        <w:t xml:space="preserve"> </w:t>
      </w:r>
      <w:r w:rsidRPr="00FB6C4D">
        <w:rPr>
          <w:rFonts w:cs="FrankRuehl" w:hint="eastAsia"/>
          <w:sz w:val="20"/>
          <w:szCs w:val="22"/>
          <w:rtl/>
        </w:rPr>
        <w:t>יו</w:t>
      </w:r>
      <w:r w:rsidRPr="00FB6C4D">
        <w:rPr>
          <w:rFonts w:cs="FrankRuehl"/>
          <w:sz w:val="20"/>
          <w:szCs w:val="22"/>
          <w:rtl/>
        </w:rPr>
        <w:t xml:space="preserve">"ר </w:t>
      </w:r>
      <w:r w:rsidRPr="00FB6C4D">
        <w:rPr>
          <w:rFonts w:cs="FrankRuehl" w:hint="eastAsia"/>
          <w:sz w:val="20"/>
          <w:szCs w:val="22"/>
          <w:rtl/>
        </w:rPr>
        <w:t>הוועדה</w:t>
      </w:r>
      <w:r w:rsidRPr="00FB6C4D">
        <w:rPr>
          <w:rFonts w:cs="FrankRuehl"/>
          <w:sz w:val="20"/>
          <w:szCs w:val="22"/>
          <w:rtl/>
        </w:rPr>
        <w:t xml:space="preserve"> </w:t>
      </w:r>
      <w:r w:rsidRPr="00FB6C4D">
        <w:rPr>
          <w:rFonts w:cs="FrankRuehl" w:hint="eastAsia"/>
          <w:sz w:val="20"/>
          <w:szCs w:val="22"/>
          <w:rtl/>
        </w:rPr>
        <w:t>ושאר</w:t>
      </w:r>
      <w:r w:rsidRPr="00FB6C4D">
        <w:rPr>
          <w:rFonts w:cs="FrankRuehl"/>
          <w:sz w:val="20"/>
          <w:szCs w:val="22"/>
          <w:rtl/>
        </w:rPr>
        <w:t xml:space="preserve"> </w:t>
      </w:r>
      <w:r w:rsidRPr="00FB6C4D">
        <w:rPr>
          <w:rFonts w:cs="FrankRuehl" w:hint="eastAsia"/>
          <w:sz w:val="20"/>
          <w:szCs w:val="22"/>
          <w:rtl/>
        </w:rPr>
        <w:t>חבריה</w:t>
      </w:r>
      <w:r w:rsidRPr="00FB6C4D">
        <w:rPr>
          <w:rFonts w:cs="FrankRuehl"/>
          <w:sz w:val="20"/>
          <w:szCs w:val="22"/>
          <w:rtl/>
        </w:rPr>
        <w:t xml:space="preserve"> </w:t>
      </w:r>
      <w:r w:rsidRPr="00FB6C4D">
        <w:rPr>
          <w:rFonts w:cs="FrankRuehl" w:hint="eastAsia"/>
          <w:sz w:val="20"/>
          <w:szCs w:val="22"/>
          <w:rtl/>
        </w:rPr>
        <w:t>לחתום</w:t>
      </w:r>
      <w:r w:rsidRPr="00FB6C4D">
        <w:rPr>
          <w:rFonts w:cs="FrankRuehl"/>
          <w:sz w:val="20"/>
          <w:szCs w:val="22"/>
          <w:rtl/>
        </w:rPr>
        <w:t xml:space="preserve"> </w:t>
      </w:r>
      <w:r w:rsidRPr="00FB6C4D">
        <w:rPr>
          <w:rFonts w:cs="FrankRuehl" w:hint="eastAsia"/>
          <w:sz w:val="20"/>
          <w:szCs w:val="22"/>
          <w:rtl/>
        </w:rPr>
        <w:t>עליה</w:t>
      </w:r>
      <w:r w:rsidRPr="00FB6C4D">
        <w:rPr>
          <w:rFonts w:cs="FrankRuehl"/>
          <w:sz w:val="20"/>
          <w:szCs w:val="22"/>
          <w:rtl/>
        </w:rPr>
        <w:t>.</w:t>
      </w:r>
      <w:r w:rsidRPr="00FB6C4D">
        <w:rPr>
          <w:rFonts w:cs="FrankRuehl"/>
          <w:sz w:val="20"/>
          <w:szCs w:val="22"/>
          <w:rtl/>
        </w:rPr>
        <w:tab/>
      </w:r>
    </w:p>
    <w:p w:rsidR="003E1CD8" w:rsidRPr="00FB6C4D" w:rsidP="0083543F">
      <w:pPr>
        <w:spacing w:after="120" w:line="230" w:lineRule="exact"/>
        <w:ind w:left="340"/>
        <w:jc w:val="both"/>
        <w:rPr>
          <w:rFonts w:cs="FrankRuehl"/>
          <w:b/>
          <w:bCs/>
          <w:sz w:val="20"/>
          <w:szCs w:val="22"/>
          <w:rtl/>
        </w:rPr>
      </w:pPr>
      <w:r w:rsidRPr="00FB6C4D">
        <w:rPr>
          <w:rFonts w:cs="FrankRuehl" w:hint="cs"/>
          <w:sz w:val="20"/>
          <w:szCs w:val="22"/>
          <w:rtl/>
        </w:rPr>
        <w:t>הפרוטוקול שרושמות ועדות המינויים אינו מותאם לתוכנו של טופס זיכרון הדברים (טופס מדף 2130) החל גם על עבודתן של ועדות המינויים. הפרוטוקול האמור גם אינו כולל גיליון ציונים מפורט של תחומי הערכת המועמדים, כנדרש בנספח לפרוטוקול ועדת הבוחנים שנקבע בהנחיות נש"ם.</w:t>
      </w:r>
    </w:p>
    <w:p w:rsidR="003E1CD8" w:rsidRPr="00FB6C4D" w:rsidP="00C34BD6">
      <w:pPr>
        <w:spacing w:after="240" w:line="230" w:lineRule="exact"/>
        <w:ind w:left="340"/>
        <w:jc w:val="both"/>
        <w:rPr>
          <w:rFonts w:cs="FrankRuehl"/>
          <w:sz w:val="20"/>
          <w:szCs w:val="22"/>
          <w:rtl/>
        </w:rPr>
      </w:pPr>
      <w:r w:rsidRPr="00FB6C4D">
        <w:rPr>
          <w:rFonts w:cs="FrankRuehl" w:hint="cs"/>
          <w:sz w:val="20"/>
          <w:szCs w:val="22"/>
          <w:rtl/>
        </w:rPr>
        <w:t>המשרד ציין בתשובתו כי את פרוטוקול ועדות המינויים הוא ערך עם נש"ם. אולם בתשובת נש"ם נכתב כי יש להתאים את הפרוטוקול הקיים לנקבע בהנחיות נש"ם ולהקלידו למערכת מרכב"ה. עוד נכתב בתשובת נש"ם כי אם הפרוטוקול האמור אינו משקף את צורכי המשרד, על המשרד "לנסח קריטריונים מותאמים" ולבקש את אישור נש"ם לנוסח המעודכן.</w:t>
      </w:r>
    </w:p>
    <w:p w:rsidR="003E1CD8" w:rsidRPr="00C34BD6" w:rsidP="00C34BD6">
      <w:pPr>
        <w:pStyle w:val="RESHET"/>
        <w:keepLines/>
        <w:ind w:left="567"/>
        <w:rPr>
          <w:rtl/>
        </w:rPr>
      </w:pPr>
      <w:r w:rsidRPr="00C34BD6">
        <w:rPr>
          <w:rFonts w:hint="cs"/>
          <w:rtl/>
        </w:rPr>
        <w:t>משרד מבקר המדינה מעיר למשרד החוץ כי פרוטוקול ועדות המינויים אינו כולל גיליון ציונים במדרג שנקבע בהנחיות נש"ם העוסקות במינוי עובדים למשרות בשירות המדינה, הגם שהנחיות אלה חלות על עבודתן של ועדות המינויים הפועלות במשרד. על אגף מש"א לוודא כי ועדות המינויים ייתנו ביטוי הולם ושקוף בפרוטוקולים של דיוניהן להערכות שהן עושות לכישוריהם של כל המועמדים.</w:t>
      </w:r>
    </w:p>
    <w:p w:rsidR="003E1CD8" w:rsidRPr="00FB6C4D" w:rsidP="00C34BD6">
      <w:pPr>
        <w:pStyle w:val="ListParagraph"/>
        <w:numPr>
          <w:ilvl w:val="0"/>
          <w:numId w:val="35"/>
        </w:numPr>
        <w:spacing w:before="180" w:after="120" w:line="230" w:lineRule="exact"/>
        <w:contextualSpacing w:val="0"/>
        <w:jc w:val="both"/>
        <w:rPr>
          <w:rFonts w:ascii="Times New Roman" w:hAnsi="Times New Roman" w:cs="FrankRuehl"/>
          <w:sz w:val="20"/>
          <w:rtl/>
        </w:rPr>
      </w:pPr>
      <w:r w:rsidRPr="00FB6C4D">
        <w:rPr>
          <w:rFonts w:ascii="Times New Roman" w:hAnsi="Times New Roman" w:cs="FrankRuehl" w:hint="eastAsia"/>
          <w:sz w:val="20"/>
          <w:rtl/>
        </w:rPr>
        <w:t>על</w:t>
      </w:r>
      <w:r w:rsidRPr="00FB6C4D">
        <w:rPr>
          <w:rFonts w:ascii="Times New Roman" w:hAnsi="Times New Roman" w:cs="FrankRuehl"/>
          <w:sz w:val="20"/>
          <w:rtl/>
        </w:rPr>
        <w:t xml:space="preserve"> פי הנחיות נציב שירות המדינה משנת 2013, הנכונות גם להליכי מינוי עובדי משרד החוץ לתפקידים בשירות החוץ, תכליתו העיקרית של חוק המינויים </w:t>
      </w:r>
      <w:r w:rsidRPr="00FB6C4D">
        <w:rPr>
          <w:rFonts w:ascii="Times New Roman" w:hAnsi="Times New Roman" w:cs="FrankRuehl" w:hint="cs"/>
          <w:sz w:val="20"/>
          <w:rtl/>
        </w:rPr>
        <w:t>היא</w:t>
      </w:r>
      <w:r w:rsidRPr="00FB6C4D">
        <w:rPr>
          <w:rFonts w:ascii="Times New Roman" w:hAnsi="Times New Roman" w:cs="FrankRuehl"/>
          <w:sz w:val="20"/>
          <w:rtl/>
        </w:rPr>
        <w:t xml:space="preserve"> להבטיח כי מינויים בשירות המדינה ייעשו על פי אמות מידה שקופות ומשיקולים ענייניים, בהתחשב בכישוריו של המועמד והתאמתו לתפקיד, "ולא יונחו ממניעים של זיקה פוליטית או משיקולים זרים". </w:t>
      </w:r>
    </w:p>
    <w:p w:rsidR="003E1CD8" w:rsidRPr="00FB6C4D" w:rsidP="0083543F">
      <w:pPr>
        <w:spacing w:after="120" w:line="230" w:lineRule="exact"/>
        <w:ind w:left="340"/>
        <w:jc w:val="both"/>
        <w:rPr>
          <w:rFonts w:cs="FrankRuehl"/>
          <w:sz w:val="20"/>
          <w:szCs w:val="22"/>
          <w:rtl/>
        </w:rPr>
      </w:pPr>
      <w:r w:rsidRPr="00FB6C4D">
        <w:rPr>
          <w:rFonts w:cs="FrankRuehl" w:hint="eastAsia"/>
          <w:sz w:val="20"/>
          <w:szCs w:val="22"/>
          <w:rtl/>
        </w:rPr>
        <w:t>תקנון</w:t>
      </w:r>
      <w:r w:rsidRPr="00FB6C4D">
        <w:rPr>
          <w:rFonts w:cs="FrankRuehl"/>
          <w:sz w:val="20"/>
          <w:szCs w:val="22"/>
          <w:rtl/>
        </w:rPr>
        <w:t xml:space="preserve"> </w:t>
      </w:r>
      <w:r w:rsidRPr="00FB6C4D">
        <w:rPr>
          <w:rFonts w:cs="FrankRuehl" w:hint="eastAsia"/>
          <w:sz w:val="20"/>
          <w:szCs w:val="22"/>
          <w:rtl/>
        </w:rPr>
        <w:t>שירות</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 xml:space="preserve"> קובע כי בוועדת המינויים למינוי ראשי נציגויות בחו"ל, יכהנו שמונ</w:t>
      </w:r>
      <w:r w:rsidRPr="00FB6C4D">
        <w:rPr>
          <w:rFonts w:cs="FrankRuehl" w:hint="cs"/>
          <w:sz w:val="20"/>
          <w:szCs w:val="22"/>
          <w:rtl/>
        </w:rPr>
        <w:t>ת החברים</w:t>
      </w:r>
      <w:r w:rsidRPr="00FB6C4D">
        <w:rPr>
          <w:rFonts w:cs="FrankRuehl"/>
          <w:sz w:val="20"/>
          <w:szCs w:val="22"/>
          <w:rtl/>
        </w:rPr>
        <w:t xml:space="preserve"> </w:t>
      </w:r>
      <w:r w:rsidRPr="00FB6C4D">
        <w:rPr>
          <w:rFonts w:cs="FrankRuehl" w:hint="cs"/>
          <w:sz w:val="20"/>
          <w:szCs w:val="22"/>
          <w:rtl/>
        </w:rPr>
        <w:t>ה</w:t>
      </w:r>
      <w:r w:rsidRPr="00FB6C4D">
        <w:rPr>
          <w:rFonts w:cs="FrankRuehl"/>
          <w:sz w:val="20"/>
          <w:szCs w:val="22"/>
          <w:rtl/>
        </w:rPr>
        <w:t xml:space="preserve">אלה: </w:t>
      </w:r>
      <w:r w:rsidRPr="00FB6C4D">
        <w:rPr>
          <w:rFonts w:cs="FrankRuehl" w:hint="eastAsia"/>
          <w:sz w:val="20"/>
          <w:szCs w:val="22"/>
          <w:rtl/>
        </w:rPr>
        <w:t>שר</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 xml:space="preserve"> - </w:t>
      </w:r>
      <w:r w:rsidRPr="00FB6C4D">
        <w:rPr>
          <w:rFonts w:cs="FrankRuehl" w:hint="eastAsia"/>
          <w:sz w:val="20"/>
          <w:szCs w:val="22"/>
          <w:rtl/>
        </w:rPr>
        <w:t>יו</w:t>
      </w:r>
      <w:r w:rsidRPr="00FB6C4D">
        <w:rPr>
          <w:rFonts w:cs="FrankRuehl"/>
          <w:sz w:val="20"/>
          <w:szCs w:val="22"/>
          <w:rtl/>
        </w:rPr>
        <w:t>"ר; המנכ"ל; המשנה למנכ"ל; הסמנכ"ל</w:t>
      </w:r>
      <w:r w:rsidRPr="00FB6C4D">
        <w:rPr>
          <w:rFonts w:cs="FrankRuehl" w:hint="cs"/>
          <w:sz w:val="20"/>
          <w:szCs w:val="22"/>
          <w:rtl/>
        </w:rPr>
        <w:t>,</w:t>
      </w:r>
      <w:r w:rsidRPr="00FB6C4D">
        <w:rPr>
          <w:rFonts w:cs="FrankRuehl"/>
          <w:sz w:val="20"/>
          <w:szCs w:val="22"/>
          <w:rtl/>
        </w:rPr>
        <w:t xml:space="preserve"> שהוא ראש האגף המדיני המרחבי (מתחלף); ראש אגף מש"א; הממונה על מעמד האישה במשרד; נציג ציבור מטעם נש"</w:t>
      </w:r>
      <w:r w:rsidRPr="00FB6C4D">
        <w:rPr>
          <w:rFonts w:cs="FrankRuehl" w:hint="eastAsia"/>
          <w:sz w:val="20"/>
          <w:szCs w:val="22"/>
          <w:rtl/>
        </w:rPr>
        <w:t>ם</w:t>
      </w:r>
      <w:r w:rsidRPr="00FB6C4D">
        <w:rPr>
          <w:rFonts w:cs="FrankRuehl"/>
          <w:sz w:val="20"/>
          <w:szCs w:val="22"/>
          <w:rtl/>
        </w:rPr>
        <w:t xml:space="preserve"> (מתחלף) ונציג ועד העובדים המדיני. נציג היועץ המשפטי של המשרד נוכח בדיוני הוועדה ומספק לה ייעוץ משפטי שוטף ככל הנדרש. בשנים 2013-2009 אצל שר החוץ את הסמכות לשבת בראש הוועדה לסגן שר החוץ, ובשנת 2014 אצל סמכות</w:t>
      </w:r>
      <w:r w:rsidRPr="00FB6C4D">
        <w:rPr>
          <w:rFonts w:cs="FrankRuehl" w:hint="cs"/>
          <w:sz w:val="20"/>
          <w:szCs w:val="22"/>
          <w:rtl/>
        </w:rPr>
        <w:t xml:space="preserve"> ז</w:t>
      </w:r>
      <w:r w:rsidRPr="00FB6C4D">
        <w:rPr>
          <w:rFonts w:cs="FrankRuehl"/>
          <w:sz w:val="20"/>
          <w:szCs w:val="22"/>
          <w:rtl/>
        </w:rPr>
        <w:t xml:space="preserve">ו למנכ"ל המשרד. </w:t>
      </w:r>
    </w:p>
    <w:p w:rsidR="003E1CD8" w:rsidRPr="00FB6C4D" w:rsidP="0083543F">
      <w:pPr>
        <w:spacing w:after="120" w:line="230" w:lineRule="exact"/>
        <w:ind w:left="340"/>
        <w:jc w:val="both"/>
        <w:rPr>
          <w:rFonts w:cs="FrankRuehl"/>
          <w:sz w:val="20"/>
          <w:szCs w:val="22"/>
          <w:rtl/>
        </w:rPr>
      </w:pPr>
      <w:r w:rsidRPr="00FB6C4D">
        <w:rPr>
          <w:rFonts w:cs="FrankRuehl" w:hint="eastAsia"/>
          <w:sz w:val="20"/>
          <w:szCs w:val="22"/>
          <w:rtl/>
        </w:rPr>
        <w:t>בעניין</w:t>
      </w:r>
      <w:r w:rsidRPr="00FB6C4D">
        <w:rPr>
          <w:rFonts w:cs="FrankRuehl"/>
          <w:sz w:val="20"/>
          <w:szCs w:val="22"/>
          <w:rtl/>
        </w:rPr>
        <w:t xml:space="preserve"> הדיון בוועדות הבוחנים במכרז פנימי</w:t>
      </w:r>
      <w:r w:rsidRPr="00FB6C4D">
        <w:rPr>
          <w:rFonts w:cs="FrankRuehl" w:hint="cs"/>
          <w:sz w:val="20"/>
          <w:szCs w:val="22"/>
          <w:rtl/>
        </w:rPr>
        <w:t>,</w:t>
      </w:r>
      <w:r w:rsidRPr="00FB6C4D">
        <w:rPr>
          <w:rFonts w:cs="FrankRuehl"/>
          <w:sz w:val="20"/>
          <w:szCs w:val="22"/>
          <w:rtl/>
        </w:rPr>
        <w:t xml:space="preserve"> קובעות הנחיות היועץ המשפטי לממשלה כי בחירת המועמד הראוי למשרה תיעשה על בסיס הידע והניסיון של קבוצת אנשים, במובחן מידע וניסיון של גורם מחליט יחיד. זאת ועוד, "אל לו למי מחברי הוועדה לגבש, בטרם הופעת המועמדים בפניו ובדיקת נתוניהם המלאים, עמדה נחרצת, באשר להתאמתו או לאי התאמתו של מי מהמועמדים למשרה... לכל מועמד צריך להיות, ככל האפשר, סיכוי שווה לשכנע את הוועדה בהתאמתו לתפקיד עליו הוא מתחרה". </w:t>
      </w:r>
    </w:p>
    <w:p w:rsidR="003E1CD8" w:rsidRPr="00FB6C4D" w:rsidP="00C34BD6">
      <w:pPr>
        <w:spacing w:after="240" w:line="230" w:lineRule="exact"/>
        <w:ind w:left="340"/>
        <w:jc w:val="both"/>
        <w:rPr>
          <w:rFonts w:cs="FrankRuehl"/>
          <w:sz w:val="20"/>
          <w:szCs w:val="22"/>
          <w:rtl/>
        </w:rPr>
      </w:pPr>
      <w:r w:rsidRPr="00FB6C4D">
        <w:rPr>
          <w:rFonts w:cs="FrankRuehl" w:hint="eastAsia"/>
          <w:sz w:val="20"/>
          <w:szCs w:val="22"/>
          <w:rtl/>
        </w:rPr>
        <w:t>בהכרעת</w:t>
      </w:r>
      <w:r w:rsidRPr="00FB6C4D">
        <w:rPr>
          <w:rFonts w:cs="FrankRuehl"/>
          <w:sz w:val="20"/>
          <w:szCs w:val="22"/>
          <w:rtl/>
        </w:rPr>
        <w:t xml:space="preserve"> הדין שניתנה בבית משפט השלום בירושלים בנובמבר 2013 בעניינו של שר החוץ </w:t>
      </w:r>
      <w:r w:rsidRPr="00FB6C4D">
        <w:rPr>
          <w:rFonts w:cs="FrankRuehl" w:hint="cs"/>
          <w:sz w:val="20"/>
          <w:szCs w:val="22"/>
          <w:rtl/>
        </w:rPr>
        <w:t>מר</w:t>
      </w:r>
      <w:r w:rsidRPr="00FB6C4D">
        <w:rPr>
          <w:rFonts w:cs="FrankRuehl"/>
          <w:sz w:val="20"/>
          <w:szCs w:val="22"/>
          <w:rtl/>
        </w:rPr>
        <w:t xml:space="preserve"> אביגדור ליברמן</w:t>
      </w:r>
      <w:r w:rsidRPr="00FB6C4D">
        <w:rPr>
          <w:rFonts w:cs="FrankRuehl" w:hint="cs"/>
          <w:sz w:val="20"/>
          <w:szCs w:val="22"/>
          <w:rtl/>
        </w:rPr>
        <w:t>,</w:t>
      </w:r>
      <w:r w:rsidRPr="00FB6C4D">
        <w:rPr>
          <w:rFonts w:cs="FrankRuehl"/>
          <w:sz w:val="20"/>
          <w:szCs w:val="22"/>
          <w:rtl/>
        </w:rPr>
        <w:t xml:space="preserve"> נכתב על בסיס עדותם של חברי ועדת המינויים, מנכ"ל המשרד </w:t>
      </w:r>
      <w:r w:rsidRPr="00FB6C4D">
        <w:rPr>
          <w:rFonts w:cs="FrankRuehl" w:hint="cs"/>
          <w:sz w:val="20"/>
          <w:szCs w:val="22"/>
          <w:rtl/>
        </w:rPr>
        <w:t>לשעבר ו</w:t>
      </w:r>
      <w:r w:rsidRPr="00FB6C4D">
        <w:rPr>
          <w:rFonts w:cs="FrankRuehl"/>
          <w:sz w:val="20"/>
          <w:szCs w:val="22"/>
          <w:rtl/>
        </w:rPr>
        <w:t xml:space="preserve">ראש אגף מש"א </w:t>
      </w:r>
      <w:r w:rsidRPr="00FB6C4D">
        <w:rPr>
          <w:rFonts w:cs="FrankRuehl" w:hint="cs"/>
          <w:sz w:val="20"/>
          <w:szCs w:val="22"/>
          <w:rtl/>
        </w:rPr>
        <w:t xml:space="preserve">לשעבר, </w:t>
      </w:r>
      <w:r w:rsidRPr="00FB6C4D">
        <w:rPr>
          <w:rFonts w:cs="FrankRuehl" w:hint="eastAsia"/>
          <w:sz w:val="20"/>
          <w:szCs w:val="22"/>
          <w:rtl/>
        </w:rPr>
        <w:t>כדלקמן</w:t>
      </w:r>
      <w:r w:rsidRPr="00FB6C4D">
        <w:rPr>
          <w:rFonts w:cs="FrankRuehl"/>
          <w:sz w:val="20"/>
          <w:szCs w:val="22"/>
          <w:rtl/>
        </w:rPr>
        <w:t xml:space="preserve">: "באופן </w:t>
      </w:r>
      <w:r w:rsidRPr="00FB6C4D">
        <w:rPr>
          <w:rFonts w:cs="FrankRuehl" w:hint="eastAsia"/>
          <w:sz w:val="20"/>
          <w:szCs w:val="22"/>
          <w:rtl/>
        </w:rPr>
        <w:t>שגרתי</w:t>
      </w:r>
      <w:r w:rsidRPr="00FB6C4D">
        <w:rPr>
          <w:rFonts w:cs="FrankRuehl"/>
          <w:sz w:val="20"/>
          <w:szCs w:val="22"/>
          <w:rtl/>
        </w:rPr>
        <w:t xml:space="preserve"> </w:t>
      </w:r>
      <w:r w:rsidRPr="00FB6C4D">
        <w:rPr>
          <w:rFonts w:cs="FrankRuehl" w:hint="eastAsia"/>
          <w:sz w:val="20"/>
          <w:szCs w:val="22"/>
          <w:rtl/>
        </w:rPr>
        <w:t>מתקיימות</w:t>
      </w:r>
      <w:r w:rsidRPr="00FB6C4D">
        <w:rPr>
          <w:rFonts w:cs="FrankRuehl"/>
          <w:sz w:val="20"/>
          <w:szCs w:val="22"/>
          <w:rtl/>
        </w:rPr>
        <w:t xml:space="preserve"> </w:t>
      </w:r>
      <w:r w:rsidRPr="00FB6C4D">
        <w:rPr>
          <w:rFonts w:cs="FrankRuehl" w:hint="eastAsia"/>
          <w:sz w:val="20"/>
          <w:szCs w:val="22"/>
          <w:rtl/>
        </w:rPr>
        <w:t>ישיבות</w:t>
      </w:r>
      <w:r w:rsidRPr="00FB6C4D">
        <w:rPr>
          <w:rFonts w:cs="FrankRuehl"/>
          <w:sz w:val="20"/>
          <w:szCs w:val="22"/>
          <w:rtl/>
        </w:rPr>
        <w:t xml:space="preserve"> </w:t>
      </w:r>
      <w:r w:rsidRPr="00FB6C4D">
        <w:rPr>
          <w:rFonts w:cs="FrankRuehl" w:hint="eastAsia"/>
          <w:sz w:val="20"/>
          <w:szCs w:val="22"/>
          <w:rtl/>
        </w:rPr>
        <w:t>הכנה</w:t>
      </w:r>
      <w:r w:rsidRPr="00FB6C4D">
        <w:rPr>
          <w:rFonts w:cs="FrankRuehl"/>
          <w:sz w:val="20"/>
          <w:szCs w:val="22"/>
          <w:rtl/>
        </w:rPr>
        <w:t xml:space="preserve"> </w:t>
      </w:r>
      <w:r w:rsidRPr="00FB6C4D">
        <w:rPr>
          <w:rFonts w:cs="FrankRuehl" w:hint="eastAsia"/>
          <w:sz w:val="20"/>
          <w:szCs w:val="22"/>
          <w:rtl/>
        </w:rPr>
        <w:t>של</w:t>
      </w:r>
      <w:r w:rsidRPr="00FB6C4D">
        <w:rPr>
          <w:rFonts w:cs="FrankRuehl"/>
          <w:sz w:val="20"/>
          <w:szCs w:val="22"/>
          <w:rtl/>
        </w:rPr>
        <w:t xml:space="preserve"> </w:t>
      </w:r>
      <w:r w:rsidRPr="00FB6C4D">
        <w:rPr>
          <w:rFonts w:cs="FrankRuehl" w:hint="eastAsia"/>
          <w:sz w:val="20"/>
          <w:szCs w:val="22"/>
          <w:rtl/>
        </w:rPr>
        <w:t>חברי</w:t>
      </w:r>
      <w:r w:rsidRPr="00FB6C4D">
        <w:rPr>
          <w:rFonts w:cs="FrankRuehl"/>
          <w:sz w:val="20"/>
          <w:szCs w:val="22"/>
          <w:rtl/>
        </w:rPr>
        <w:t xml:space="preserve"> </w:t>
      </w:r>
      <w:r w:rsidRPr="00FB6C4D">
        <w:rPr>
          <w:rFonts w:cs="FrankRuehl" w:hint="eastAsia"/>
          <w:sz w:val="20"/>
          <w:szCs w:val="22"/>
          <w:rtl/>
        </w:rPr>
        <w:t>הנהלת</w:t>
      </w:r>
      <w:r w:rsidRPr="00FB6C4D">
        <w:rPr>
          <w:rFonts w:cs="FrankRuehl"/>
          <w:sz w:val="20"/>
          <w:szCs w:val="22"/>
          <w:rtl/>
        </w:rPr>
        <w:t xml:space="preserve"> </w:t>
      </w:r>
      <w:r w:rsidRPr="00FB6C4D">
        <w:rPr>
          <w:rFonts w:cs="FrankRuehl" w:hint="eastAsia"/>
          <w:sz w:val="20"/>
          <w:szCs w:val="22"/>
          <w:rtl/>
        </w:rPr>
        <w:t>המשרד</w:t>
      </w:r>
      <w:r w:rsidRPr="00FB6C4D">
        <w:rPr>
          <w:rFonts w:cs="FrankRuehl"/>
          <w:sz w:val="20"/>
          <w:szCs w:val="22"/>
          <w:rtl/>
        </w:rPr>
        <w:t xml:space="preserve">, </w:t>
      </w:r>
      <w:r w:rsidRPr="00FB6C4D">
        <w:rPr>
          <w:rFonts w:cs="FrankRuehl" w:hint="eastAsia"/>
          <w:sz w:val="20"/>
          <w:szCs w:val="22"/>
          <w:rtl/>
        </w:rPr>
        <w:t>במטרה</w:t>
      </w:r>
      <w:r w:rsidRPr="00FB6C4D">
        <w:rPr>
          <w:rFonts w:cs="FrankRuehl"/>
          <w:sz w:val="20"/>
          <w:szCs w:val="22"/>
          <w:rtl/>
        </w:rPr>
        <w:t xml:space="preserve"> </w:t>
      </w:r>
      <w:r w:rsidRPr="00FB6C4D">
        <w:rPr>
          <w:rFonts w:cs="FrankRuehl" w:hint="eastAsia"/>
          <w:sz w:val="20"/>
          <w:szCs w:val="22"/>
          <w:rtl/>
        </w:rPr>
        <w:t>להגיע</w:t>
      </w:r>
      <w:r w:rsidRPr="00FB6C4D">
        <w:rPr>
          <w:rFonts w:cs="FrankRuehl"/>
          <w:sz w:val="20"/>
          <w:szCs w:val="22"/>
          <w:rtl/>
        </w:rPr>
        <w:t xml:space="preserve"> </w:t>
      </w:r>
      <w:r w:rsidRPr="00FB6C4D">
        <w:rPr>
          <w:rFonts w:cs="FrankRuehl" w:hint="eastAsia"/>
          <w:sz w:val="20"/>
          <w:szCs w:val="22"/>
          <w:rtl/>
        </w:rPr>
        <w:t>למועמדים</w:t>
      </w:r>
      <w:r w:rsidRPr="00FB6C4D">
        <w:rPr>
          <w:rFonts w:cs="FrankRuehl"/>
          <w:sz w:val="20"/>
          <w:szCs w:val="22"/>
          <w:rtl/>
        </w:rPr>
        <w:t xml:space="preserve"> </w:t>
      </w:r>
      <w:r w:rsidRPr="00FB6C4D">
        <w:rPr>
          <w:rFonts w:cs="FrankRuehl" w:hint="eastAsia"/>
          <w:sz w:val="20"/>
          <w:szCs w:val="22"/>
          <w:rtl/>
        </w:rPr>
        <w:t>מוסכמים</w:t>
      </w:r>
      <w:r w:rsidRPr="00FB6C4D">
        <w:rPr>
          <w:rFonts w:cs="FrankRuehl"/>
          <w:sz w:val="20"/>
          <w:szCs w:val="22"/>
          <w:rtl/>
        </w:rPr>
        <w:t xml:space="preserve"> </w:t>
      </w:r>
      <w:r w:rsidRPr="00FB6C4D">
        <w:rPr>
          <w:rFonts w:cs="FrankRuehl" w:hint="eastAsia"/>
          <w:sz w:val="20"/>
          <w:szCs w:val="22"/>
          <w:rtl/>
        </w:rPr>
        <w:t>במידת</w:t>
      </w:r>
      <w:r w:rsidRPr="00FB6C4D">
        <w:rPr>
          <w:rFonts w:cs="FrankRuehl"/>
          <w:sz w:val="20"/>
          <w:szCs w:val="22"/>
          <w:rtl/>
        </w:rPr>
        <w:t xml:space="preserve"> </w:t>
      </w:r>
      <w:r w:rsidRPr="00FB6C4D">
        <w:rPr>
          <w:rFonts w:cs="FrankRuehl" w:hint="eastAsia"/>
          <w:sz w:val="20"/>
          <w:szCs w:val="22"/>
          <w:rtl/>
        </w:rPr>
        <w:t>האפשר</w:t>
      </w:r>
      <w:r w:rsidRPr="00FB6C4D">
        <w:rPr>
          <w:rFonts w:cs="FrankRuehl"/>
          <w:sz w:val="20"/>
          <w:szCs w:val="22"/>
          <w:rtl/>
        </w:rPr>
        <w:t xml:space="preserve">". </w:t>
      </w:r>
      <w:r w:rsidRPr="00FB6C4D">
        <w:rPr>
          <w:rFonts w:cs="FrankRuehl" w:hint="eastAsia"/>
          <w:sz w:val="20"/>
          <w:szCs w:val="22"/>
          <w:rtl/>
        </w:rPr>
        <w:t>גם</w:t>
      </w:r>
      <w:r w:rsidRPr="00FB6C4D">
        <w:rPr>
          <w:rFonts w:cs="FrankRuehl"/>
          <w:sz w:val="20"/>
          <w:szCs w:val="22"/>
          <w:rtl/>
        </w:rPr>
        <w:t xml:space="preserve"> </w:t>
      </w:r>
      <w:r w:rsidRPr="00FB6C4D">
        <w:rPr>
          <w:rFonts w:cs="FrankRuehl" w:hint="eastAsia"/>
          <w:sz w:val="20"/>
          <w:szCs w:val="22"/>
          <w:rtl/>
        </w:rPr>
        <w:t>יו</w:t>
      </w:r>
      <w:r w:rsidRPr="00FB6C4D">
        <w:rPr>
          <w:rFonts w:cs="FrankRuehl"/>
          <w:sz w:val="20"/>
          <w:szCs w:val="22"/>
          <w:rtl/>
        </w:rPr>
        <w:t xml:space="preserve">"ר </w:t>
      </w:r>
      <w:r w:rsidRPr="00FB6C4D">
        <w:rPr>
          <w:rFonts w:cs="FrankRuehl" w:hint="eastAsia"/>
          <w:sz w:val="20"/>
          <w:szCs w:val="22"/>
          <w:rtl/>
        </w:rPr>
        <w:t>ועדת</w:t>
      </w:r>
      <w:r w:rsidRPr="00FB6C4D">
        <w:rPr>
          <w:rFonts w:cs="FrankRuehl"/>
          <w:sz w:val="20"/>
          <w:szCs w:val="22"/>
          <w:rtl/>
        </w:rPr>
        <w:t xml:space="preserve"> </w:t>
      </w:r>
      <w:r w:rsidRPr="00FB6C4D">
        <w:rPr>
          <w:rFonts w:cs="FrankRuehl" w:hint="eastAsia"/>
          <w:sz w:val="20"/>
          <w:szCs w:val="22"/>
          <w:rtl/>
        </w:rPr>
        <w:t>המינויים</w:t>
      </w:r>
      <w:r w:rsidRPr="00FB6C4D">
        <w:rPr>
          <w:rFonts w:cs="FrankRuehl"/>
          <w:sz w:val="20"/>
          <w:szCs w:val="22"/>
          <w:rtl/>
        </w:rPr>
        <w:t xml:space="preserve"> </w:t>
      </w:r>
      <w:r w:rsidRPr="00FB6C4D">
        <w:rPr>
          <w:rFonts w:cs="FrankRuehl" w:hint="eastAsia"/>
          <w:sz w:val="20"/>
          <w:szCs w:val="22"/>
          <w:rtl/>
        </w:rPr>
        <w:t>דאז</w:t>
      </w:r>
      <w:r w:rsidRPr="00FB6C4D">
        <w:rPr>
          <w:rFonts w:cs="FrankRuehl"/>
          <w:sz w:val="20"/>
          <w:szCs w:val="22"/>
          <w:rtl/>
        </w:rPr>
        <w:t xml:space="preserve">, </w:t>
      </w:r>
      <w:r w:rsidRPr="00FB6C4D">
        <w:rPr>
          <w:rFonts w:cs="FrankRuehl" w:hint="eastAsia"/>
          <w:sz w:val="20"/>
          <w:szCs w:val="22"/>
          <w:rtl/>
        </w:rPr>
        <w:t>סגן</w:t>
      </w:r>
      <w:r w:rsidRPr="00FB6C4D">
        <w:rPr>
          <w:rFonts w:cs="FrankRuehl"/>
          <w:sz w:val="20"/>
          <w:szCs w:val="22"/>
          <w:rtl/>
        </w:rPr>
        <w:t xml:space="preserve"> </w:t>
      </w:r>
      <w:r w:rsidRPr="00FB6C4D">
        <w:rPr>
          <w:rFonts w:cs="FrankRuehl" w:hint="eastAsia"/>
          <w:sz w:val="20"/>
          <w:szCs w:val="22"/>
          <w:rtl/>
        </w:rPr>
        <w:t>שר</w:t>
      </w:r>
      <w:r w:rsidRPr="00FB6C4D">
        <w:rPr>
          <w:rFonts w:cs="FrankRuehl"/>
          <w:sz w:val="20"/>
          <w:szCs w:val="22"/>
          <w:rtl/>
        </w:rPr>
        <w:t xml:space="preserve"> </w:t>
      </w:r>
      <w:r w:rsidRPr="00FB6C4D">
        <w:rPr>
          <w:rFonts w:cs="FrankRuehl" w:hint="eastAsia"/>
          <w:sz w:val="20"/>
          <w:szCs w:val="22"/>
          <w:rtl/>
        </w:rPr>
        <w:t>החוץ</w:t>
      </w:r>
      <w:r w:rsidRPr="00FB6C4D">
        <w:rPr>
          <w:rFonts w:cs="FrankRuehl"/>
          <w:sz w:val="20"/>
          <w:szCs w:val="22"/>
          <w:rtl/>
        </w:rPr>
        <w:t xml:space="preserve"> </w:t>
      </w:r>
      <w:r w:rsidRPr="00FB6C4D">
        <w:rPr>
          <w:rFonts w:cs="FrankRuehl" w:hint="eastAsia"/>
          <w:sz w:val="20"/>
          <w:szCs w:val="22"/>
          <w:rtl/>
        </w:rPr>
        <w:t>לשעבר</w:t>
      </w:r>
      <w:r w:rsidRPr="00FB6C4D">
        <w:rPr>
          <w:rFonts w:cs="FrankRuehl"/>
          <w:sz w:val="20"/>
          <w:szCs w:val="22"/>
          <w:rtl/>
        </w:rPr>
        <w:t xml:space="preserve"> </w:t>
      </w:r>
      <w:r w:rsidRPr="00FB6C4D">
        <w:rPr>
          <w:rFonts w:cs="FrankRuehl" w:hint="eastAsia"/>
          <w:sz w:val="20"/>
          <w:szCs w:val="22"/>
          <w:rtl/>
        </w:rPr>
        <w:t>מר</w:t>
      </w:r>
      <w:r w:rsidRPr="00FB6C4D">
        <w:rPr>
          <w:rFonts w:cs="FrankRuehl"/>
          <w:sz w:val="20"/>
          <w:szCs w:val="22"/>
          <w:rtl/>
        </w:rPr>
        <w:t xml:space="preserve"> </w:t>
      </w:r>
      <w:r w:rsidRPr="00FB6C4D">
        <w:rPr>
          <w:rFonts w:cs="FrankRuehl" w:hint="eastAsia"/>
          <w:sz w:val="20"/>
          <w:szCs w:val="22"/>
          <w:rtl/>
        </w:rPr>
        <w:t>דני</w:t>
      </w:r>
      <w:r w:rsidRPr="00FB6C4D">
        <w:rPr>
          <w:rFonts w:cs="FrankRuehl"/>
          <w:sz w:val="20"/>
          <w:szCs w:val="22"/>
          <w:rtl/>
        </w:rPr>
        <w:t xml:space="preserve"> </w:t>
      </w:r>
      <w:r w:rsidRPr="00FB6C4D">
        <w:rPr>
          <w:rFonts w:cs="FrankRuehl" w:hint="eastAsia"/>
          <w:sz w:val="20"/>
          <w:szCs w:val="22"/>
          <w:rtl/>
        </w:rPr>
        <w:t>איילון</w:t>
      </w:r>
      <w:r w:rsidRPr="00FB6C4D">
        <w:rPr>
          <w:rFonts w:cs="FrankRuehl"/>
          <w:sz w:val="20"/>
          <w:szCs w:val="22"/>
          <w:rtl/>
        </w:rPr>
        <w:t xml:space="preserve">, </w:t>
      </w:r>
      <w:r w:rsidRPr="00FB6C4D">
        <w:rPr>
          <w:rFonts w:cs="FrankRuehl" w:hint="eastAsia"/>
          <w:sz w:val="20"/>
          <w:szCs w:val="22"/>
          <w:rtl/>
        </w:rPr>
        <w:t>העיד</w:t>
      </w:r>
      <w:r w:rsidRPr="00FB6C4D">
        <w:rPr>
          <w:rFonts w:cs="FrankRuehl"/>
          <w:sz w:val="20"/>
          <w:szCs w:val="22"/>
          <w:rtl/>
        </w:rPr>
        <w:t xml:space="preserve"> </w:t>
      </w:r>
      <w:r w:rsidRPr="00FB6C4D">
        <w:rPr>
          <w:rFonts w:cs="FrankRuehl" w:hint="eastAsia"/>
          <w:sz w:val="20"/>
          <w:szCs w:val="22"/>
          <w:rtl/>
        </w:rPr>
        <w:t>כי</w:t>
      </w:r>
      <w:r w:rsidRPr="00FB6C4D">
        <w:rPr>
          <w:rFonts w:cs="FrankRuehl"/>
          <w:sz w:val="20"/>
          <w:szCs w:val="22"/>
          <w:rtl/>
        </w:rPr>
        <w:t xml:space="preserve"> </w:t>
      </w:r>
      <w:r w:rsidRPr="00FB6C4D">
        <w:rPr>
          <w:rFonts w:cs="FrankRuehl" w:hint="eastAsia"/>
          <w:sz w:val="20"/>
          <w:szCs w:val="22"/>
          <w:rtl/>
        </w:rPr>
        <w:t>בישיבות</w:t>
      </w:r>
      <w:r w:rsidRPr="00FB6C4D">
        <w:rPr>
          <w:rFonts w:cs="FrankRuehl"/>
          <w:sz w:val="20"/>
          <w:szCs w:val="22"/>
          <w:rtl/>
        </w:rPr>
        <w:t xml:space="preserve"> </w:t>
      </w:r>
      <w:r w:rsidRPr="00FB6C4D">
        <w:rPr>
          <w:rFonts w:cs="FrankRuehl" w:hint="eastAsia"/>
          <w:sz w:val="20"/>
          <w:szCs w:val="22"/>
          <w:rtl/>
        </w:rPr>
        <w:t>ההכנה</w:t>
      </w:r>
      <w:r w:rsidRPr="00FB6C4D">
        <w:rPr>
          <w:rFonts w:cs="FrankRuehl"/>
          <w:sz w:val="20"/>
          <w:szCs w:val="22"/>
          <w:rtl/>
        </w:rPr>
        <w:t xml:space="preserve"> </w:t>
      </w:r>
      <w:r w:rsidRPr="00FB6C4D">
        <w:rPr>
          <w:rFonts w:cs="FrankRuehl" w:hint="eastAsia"/>
          <w:sz w:val="20"/>
          <w:szCs w:val="22"/>
          <w:rtl/>
        </w:rPr>
        <w:t>האמורות</w:t>
      </w:r>
      <w:r w:rsidRPr="00FB6C4D">
        <w:rPr>
          <w:rFonts w:cs="FrankRuehl"/>
          <w:sz w:val="20"/>
          <w:szCs w:val="22"/>
          <w:rtl/>
        </w:rPr>
        <w:t xml:space="preserve"> </w:t>
      </w:r>
      <w:r w:rsidRPr="00FB6C4D">
        <w:rPr>
          <w:rFonts w:cs="FrankRuehl" w:hint="eastAsia"/>
          <w:sz w:val="20"/>
          <w:szCs w:val="22"/>
          <w:rtl/>
        </w:rPr>
        <w:t>השתתפו</w:t>
      </w:r>
      <w:r w:rsidRPr="00FB6C4D">
        <w:rPr>
          <w:rFonts w:cs="FrankRuehl"/>
          <w:sz w:val="20"/>
          <w:szCs w:val="22"/>
          <w:rtl/>
        </w:rPr>
        <w:t xml:space="preserve"> </w:t>
      </w:r>
      <w:r w:rsidRPr="00FB6C4D">
        <w:rPr>
          <w:rFonts w:cs="FrankRuehl" w:hint="eastAsia"/>
          <w:sz w:val="20"/>
          <w:szCs w:val="22"/>
          <w:rtl/>
        </w:rPr>
        <w:t>מנכ</w:t>
      </w:r>
      <w:r w:rsidRPr="00FB6C4D">
        <w:rPr>
          <w:rFonts w:cs="FrankRuehl"/>
          <w:sz w:val="20"/>
          <w:szCs w:val="22"/>
          <w:rtl/>
        </w:rPr>
        <w:t xml:space="preserve">"ל </w:t>
      </w:r>
      <w:r w:rsidRPr="00FB6C4D">
        <w:rPr>
          <w:rFonts w:cs="FrankRuehl" w:hint="eastAsia"/>
          <w:sz w:val="20"/>
          <w:szCs w:val="22"/>
          <w:rtl/>
        </w:rPr>
        <w:t>המשרד</w:t>
      </w:r>
      <w:r w:rsidRPr="00FB6C4D">
        <w:rPr>
          <w:rFonts w:cs="FrankRuehl"/>
          <w:sz w:val="20"/>
          <w:szCs w:val="22"/>
          <w:rtl/>
        </w:rPr>
        <w:t xml:space="preserve"> </w:t>
      </w:r>
      <w:r w:rsidRPr="00FB6C4D">
        <w:rPr>
          <w:rFonts w:cs="FrankRuehl" w:hint="eastAsia"/>
          <w:sz w:val="20"/>
          <w:szCs w:val="22"/>
          <w:rtl/>
        </w:rPr>
        <w:t>ומנהל</w:t>
      </w:r>
      <w:r w:rsidRPr="00FB6C4D">
        <w:rPr>
          <w:rFonts w:cs="FrankRuehl"/>
          <w:sz w:val="20"/>
          <w:szCs w:val="22"/>
          <w:rtl/>
        </w:rPr>
        <w:t xml:space="preserve"> </w:t>
      </w:r>
      <w:r w:rsidRPr="00FB6C4D">
        <w:rPr>
          <w:rFonts w:cs="FrankRuehl" w:hint="eastAsia"/>
          <w:sz w:val="20"/>
          <w:szCs w:val="22"/>
          <w:rtl/>
        </w:rPr>
        <w:t>אגף</w:t>
      </w:r>
      <w:r w:rsidRPr="00FB6C4D">
        <w:rPr>
          <w:rFonts w:cs="FrankRuehl"/>
          <w:sz w:val="20"/>
          <w:szCs w:val="22"/>
          <w:rtl/>
        </w:rPr>
        <w:t xml:space="preserve"> </w:t>
      </w:r>
      <w:r w:rsidRPr="00FB6C4D">
        <w:rPr>
          <w:rFonts w:cs="FrankRuehl" w:hint="eastAsia"/>
          <w:sz w:val="20"/>
          <w:szCs w:val="22"/>
          <w:rtl/>
        </w:rPr>
        <w:t>מש</w:t>
      </w:r>
      <w:r w:rsidRPr="00FB6C4D">
        <w:rPr>
          <w:rFonts w:cs="FrankRuehl"/>
          <w:sz w:val="20"/>
          <w:szCs w:val="22"/>
          <w:rtl/>
        </w:rPr>
        <w:t xml:space="preserve">"א, </w:t>
      </w:r>
      <w:r w:rsidRPr="00FB6C4D">
        <w:rPr>
          <w:rFonts w:cs="FrankRuehl" w:hint="eastAsia"/>
          <w:sz w:val="20"/>
          <w:szCs w:val="22"/>
          <w:rtl/>
        </w:rPr>
        <w:t>וכי</w:t>
      </w:r>
      <w:r w:rsidRPr="00FB6C4D">
        <w:rPr>
          <w:rFonts w:cs="FrankRuehl"/>
          <w:sz w:val="20"/>
          <w:szCs w:val="22"/>
          <w:rtl/>
        </w:rPr>
        <w:t xml:space="preserve"> </w:t>
      </w:r>
      <w:r w:rsidRPr="00FB6C4D">
        <w:rPr>
          <w:rFonts w:cs="FrankRuehl" w:hint="eastAsia"/>
          <w:sz w:val="20"/>
          <w:szCs w:val="22"/>
          <w:rtl/>
        </w:rPr>
        <w:t>מטרת</w:t>
      </w:r>
      <w:r w:rsidRPr="00FB6C4D">
        <w:rPr>
          <w:rFonts w:cs="FrankRuehl"/>
          <w:sz w:val="20"/>
          <w:szCs w:val="22"/>
          <w:rtl/>
        </w:rPr>
        <w:t xml:space="preserve"> </w:t>
      </w:r>
      <w:r w:rsidRPr="00FB6C4D">
        <w:rPr>
          <w:rFonts w:cs="FrankRuehl" w:hint="eastAsia"/>
          <w:sz w:val="20"/>
          <w:szCs w:val="22"/>
          <w:rtl/>
        </w:rPr>
        <w:t>הישיבות</w:t>
      </w:r>
      <w:r w:rsidRPr="00FB6C4D">
        <w:rPr>
          <w:rFonts w:cs="FrankRuehl"/>
          <w:sz w:val="20"/>
          <w:szCs w:val="22"/>
          <w:rtl/>
        </w:rPr>
        <w:t xml:space="preserve"> </w:t>
      </w:r>
      <w:r w:rsidRPr="00FB6C4D">
        <w:rPr>
          <w:rFonts w:cs="FrankRuehl" w:hint="eastAsia"/>
          <w:sz w:val="20"/>
          <w:szCs w:val="22"/>
          <w:rtl/>
        </w:rPr>
        <w:t>הייתה</w:t>
      </w:r>
      <w:r w:rsidRPr="00FB6C4D">
        <w:rPr>
          <w:rFonts w:cs="FrankRuehl"/>
          <w:sz w:val="20"/>
          <w:szCs w:val="22"/>
          <w:rtl/>
        </w:rPr>
        <w:t xml:space="preserve"> "להגיע </w:t>
      </w:r>
      <w:r w:rsidRPr="00FB6C4D">
        <w:rPr>
          <w:rFonts w:cs="FrankRuehl" w:hint="eastAsia"/>
          <w:sz w:val="20"/>
          <w:szCs w:val="22"/>
          <w:rtl/>
        </w:rPr>
        <w:t>להסכמה</w:t>
      </w:r>
      <w:r w:rsidRPr="00FB6C4D">
        <w:rPr>
          <w:rFonts w:cs="FrankRuehl"/>
          <w:sz w:val="20"/>
          <w:szCs w:val="22"/>
          <w:rtl/>
        </w:rPr>
        <w:t xml:space="preserve"> </w:t>
      </w:r>
      <w:r w:rsidRPr="00FB6C4D">
        <w:rPr>
          <w:rFonts w:cs="FrankRuehl" w:hint="eastAsia"/>
          <w:sz w:val="20"/>
          <w:szCs w:val="22"/>
          <w:rtl/>
        </w:rPr>
        <w:t>לגבי</w:t>
      </w:r>
      <w:r w:rsidRPr="00FB6C4D">
        <w:rPr>
          <w:rFonts w:cs="FrankRuehl"/>
          <w:sz w:val="20"/>
          <w:szCs w:val="22"/>
          <w:rtl/>
        </w:rPr>
        <w:t xml:space="preserve"> </w:t>
      </w:r>
      <w:r w:rsidRPr="00FB6C4D">
        <w:rPr>
          <w:rFonts w:cs="FrankRuehl" w:hint="eastAsia"/>
          <w:sz w:val="20"/>
          <w:szCs w:val="22"/>
          <w:rtl/>
        </w:rPr>
        <w:t>מועמדים</w:t>
      </w:r>
      <w:r w:rsidRPr="00FB6C4D">
        <w:rPr>
          <w:rFonts w:cs="FrankRuehl"/>
          <w:sz w:val="20"/>
          <w:szCs w:val="22"/>
          <w:rtl/>
        </w:rPr>
        <w:t xml:space="preserve"> </w:t>
      </w:r>
      <w:r w:rsidRPr="00FB6C4D">
        <w:rPr>
          <w:rFonts w:cs="FrankRuehl" w:hint="eastAsia"/>
          <w:sz w:val="20"/>
          <w:szCs w:val="22"/>
          <w:rtl/>
        </w:rPr>
        <w:t>לתפקידי</w:t>
      </w:r>
      <w:r w:rsidRPr="00FB6C4D">
        <w:rPr>
          <w:rFonts w:cs="FrankRuehl"/>
          <w:sz w:val="20"/>
          <w:szCs w:val="22"/>
          <w:rtl/>
        </w:rPr>
        <w:t xml:space="preserve"> </w:t>
      </w:r>
      <w:r w:rsidRPr="00FB6C4D">
        <w:rPr>
          <w:rFonts w:cs="FrankRuehl" w:hint="eastAsia"/>
          <w:sz w:val="20"/>
          <w:szCs w:val="22"/>
          <w:rtl/>
        </w:rPr>
        <w:t>מפתח</w:t>
      </w:r>
      <w:r w:rsidRPr="00FB6C4D">
        <w:rPr>
          <w:rFonts w:cs="FrankRuehl"/>
          <w:sz w:val="20"/>
          <w:szCs w:val="22"/>
          <w:rtl/>
        </w:rPr>
        <w:t xml:space="preserve">", </w:t>
      </w:r>
      <w:r w:rsidRPr="00FB6C4D">
        <w:rPr>
          <w:rFonts w:cs="FrankRuehl" w:hint="eastAsia"/>
          <w:sz w:val="20"/>
          <w:szCs w:val="22"/>
          <w:rtl/>
        </w:rPr>
        <w:t>כדי</w:t>
      </w:r>
      <w:r w:rsidRPr="00FB6C4D">
        <w:rPr>
          <w:rFonts w:cs="FrankRuehl"/>
          <w:sz w:val="20"/>
          <w:szCs w:val="22"/>
          <w:rtl/>
        </w:rPr>
        <w:t xml:space="preserve"> </w:t>
      </w:r>
      <w:r w:rsidRPr="00FB6C4D">
        <w:rPr>
          <w:rFonts w:cs="FrankRuehl" w:hint="eastAsia"/>
          <w:sz w:val="20"/>
          <w:szCs w:val="22"/>
          <w:rtl/>
        </w:rPr>
        <w:t>למנוע</w:t>
      </w:r>
      <w:r w:rsidRPr="00FB6C4D">
        <w:rPr>
          <w:rFonts w:cs="FrankRuehl"/>
          <w:sz w:val="20"/>
          <w:szCs w:val="22"/>
          <w:rtl/>
        </w:rPr>
        <w:t xml:space="preserve"> "'מסחרה' </w:t>
      </w:r>
      <w:r w:rsidRPr="00FB6C4D">
        <w:rPr>
          <w:rFonts w:cs="FrankRuehl" w:hint="eastAsia"/>
          <w:sz w:val="20"/>
          <w:szCs w:val="22"/>
          <w:rtl/>
        </w:rPr>
        <w:t>או</w:t>
      </w:r>
      <w:r w:rsidRPr="00FB6C4D">
        <w:rPr>
          <w:rFonts w:cs="FrankRuehl"/>
          <w:sz w:val="20"/>
          <w:szCs w:val="22"/>
          <w:rtl/>
        </w:rPr>
        <w:t xml:space="preserve"> </w:t>
      </w:r>
      <w:r w:rsidRPr="00FB6C4D">
        <w:rPr>
          <w:rFonts w:cs="FrankRuehl" w:hint="eastAsia"/>
          <w:sz w:val="20"/>
          <w:szCs w:val="22"/>
          <w:rtl/>
        </w:rPr>
        <w:t>משא</w:t>
      </w:r>
      <w:r w:rsidRPr="00FB6C4D">
        <w:rPr>
          <w:rFonts w:cs="FrankRuehl"/>
          <w:sz w:val="20"/>
          <w:szCs w:val="22"/>
          <w:rtl/>
        </w:rPr>
        <w:t xml:space="preserve"> </w:t>
      </w:r>
      <w:r w:rsidRPr="00FB6C4D">
        <w:rPr>
          <w:rFonts w:cs="FrankRuehl" w:hint="eastAsia"/>
          <w:sz w:val="20"/>
          <w:szCs w:val="22"/>
          <w:rtl/>
        </w:rPr>
        <w:t>ומתן</w:t>
      </w:r>
      <w:r w:rsidRPr="00FB6C4D">
        <w:rPr>
          <w:rFonts w:cs="FrankRuehl"/>
          <w:sz w:val="20"/>
          <w:szCs w:val="22"/>
          <w:rtl/>
        </w:rPr>
        <w:t xml:space="preserve"> </w:t>
      </w:r>
      <w:r w:rsidRPr="00FB6C4D">
        <w:rPr>
          <w:rFonts w:cs="FrankRuehl" w:hint="eastAsia"/>
          <w:sz w:val="20"/>
          <w:szCs w:val="22"/>
          <w:rtl/>
        </w:rPr>
        <w:t>לגבי</w:t>
      </w:r>
      <w:r w:rsidRPr="00FB6C4D">
        <w:rPr>
          <w:rFonts w:cs="FrankRuehl"/>
          <w:sz w:val="20"/>
          <w:szCs w:val="22"/>
          <w:rtl/>
        </w:rPr>
        <w:t xml:space="preserve"> </w:t>
      </w:r>
      <w:r w:rsidRPr="00FB6C4D">
        <w:rPr>
          <w:rFonts w:cs="FrankRuehl" w:hint="eastAsia"/>
          <w:sz w:val="20"/>
          <w:szCs w:val="22"/>
          <w:rtl/>
        </w:rPr>
        <w:t>תפקידים</w:t>
      </w:r>
      <w:r w:rsidRPr="00FB6C4D">
        <w:rPr>
          <w:rFonts w:cs="FrankRuehl"/>
          <w:sz w:val="20"/>
          <w:szCs w:val="22"/>
          <w:rtl/>
        </w:rPr>
        <w:t xml:space="preserve"> </w:t>
      </w:r>
      <w:r w:rsidRPr="00FB6C4D">
        <w:rPr>
          <w:rFonts w:cs="FrankRuehl" w:hint="eastAsia"/>
          <w:sz w:val="20"/>
          <w:szCs w:val="22"/>
          <w:rtl/>
        </w:rPr>
        <w:t>אלה</w:t>
      </w:r>
      <w:r w:rsidRPr="00FB6C4D">
        <w:rPr>
          <w:rFonts w:cs="FrankRuehl"/>
          <w:sz w:val="20"/>
          <w:szCs w:val="22"/>
          <w:rtl/>
        </w:rPr>
        <w:t>"</w:t>
      </w:r>
      <w:r>
        <w:rPr>
          <w:rStyle w:val="FootnoteReference"/>
          <w:rFonts w:cs="FrankRuehl"/>
          <w:sz w:val="20"/>
          <w:szCs w:val="22"/>
          <w:rtl/>
        </w:rPr>
        <w:footnoteReference w:id="16"/>
      </w:r>
      <w:r w:rsidRPr="00FB6C4D">
        <w:rPr>
          <w:rFonts w:cs="FrankRuehl"/>
          <w:sz w:val="20"/>
          <w:szCs w:val="22"/>
          <w:rtl/>
        </w:rPr>
        <w:t>.</w:t>
      </w:r>
    </w:p>
    <w:p w:rsidR="003E1CD8" w:rsidRPr="00FB6C4D" w:rsidP="00C34BD6">
      <w:pPr>
        <w:pStyle w:val="RESHET"/>
        <w:keepLines/>
        <w:ind w:left="567"/>
        <w:rPr>
          <w:rtl/>
        </w:rPr>
      </w:pPr>
      <w:r w:rsidRPr="00C34BD6">
        <w:rPr>
          <w:rFonts w:hint="cs"/>
          <w:rtl/>
        </w:rPr>
        <w:t xml:space="preserve">יוצא אפוא כי במשרד נוהגת מתכונת עבודה, ולפיה משתתפים חברי ועדות המינויים בישיבות הכנה של הוועדות טרם כינוסן הרשמי. </w:t>
      </w:r>
    </w:p>
    <w:p w:rsidR="003E1CD8" w:rsidRPr="00FB6C4D" w:rsidP="00C34BD6">
      <w:pPr>
        <w:spacing w:before="180" w:after="120" w:line="230" w:lineRule="exact"/>
        <w:ind w:left="340"/>
        <w:jc w:val="both"/>
        <w:rPr>
          <w:rFonts w:cs="FrankRuehl"/>
          <w:sz w:val="20"/>
          <w:szCs w:val="22"/>
          <w:rtl/>
        </w:rPr>
      </w:pPr>
      <w:r w:rsidRPr="00FB6C4D">
        <w:rPr>
          <w:rFonts w:cs="FrankRuehl" w:hint="eastAsia"/>
          <w:sz w:val="20"/>
          <w:szCs w:val="22"/>
          <w:rtl/>
        </w:rPr>
        <w:t>המשרד</w:t>
      </w:r>
      <w:r w:rsidRPr="00FB6C4D">
        <w:rPr>
          <w:rFonts w:cs="FrankRuehl"/>
          <w:sz w:val="20"/>
          <w:szCs w:val="22"/>
          <w:rtl/>
        </w:rPr>
        <w:t xml:space="preserve"> כתב בתשובותיו </w:t>
      </w:r>
      <w:r w:rsidRPr="00FB6C4D">
        <w:rPr>
          <w:rFonts w:cs="FrankRuehl" w:hint="eastAsia"/>
          <w:sz w:val="20"/>
          <w:szCs w:val="22"/>
          <w:rtl/>
        </w:rPr>
        <w:t>למשרד</w:t>
      </w:r>
      <w:r w:rsidRPr="00FB6C4D">
        <w:rPr>
          <w:rFonts w:cs="FrankRuehl"/>
          <w:sz w:val="20"/>
          <w:szCs w:val="22"/>
          <w:rtl/>
        </w:rPr>
        <w:t xml:space="preserve"> מבקר המדינה, </w:t>
      </w:r>
      <w:r w:rsidRPr="00FB6C4D">
        <w:rPr>
          <w:rFonts w:cs="FrankRuehl" w:hint="eastAsia"/>
          <w:sz w:val="20"/>
          <w:szCs w:val="22"/>
          <w:rtl/>
        </w:rPr>
        <w:t>כי</w:t>
      </w:r>
      <w:r w:rsidRPr="00FB6C4D">
        <w:rPr>
          <w:rFonts w:cs="FrankRuehl"/>
          <w:sz w:val="20"/>
          <w:szCs w:val="22"/>
          <w:rtl/>
        </w:rPr>
        <w:t xml:space="preserve"> הגוף היחיד ה</w:t>
      </w:r>
      <w:r w:rsidRPr="00FB6C4D">
        <w:rPr>
          <w:rFonts w:cs="FrankRuehl" w:hint="cs"/>
          <w:sz w:val="20"/>
          <w:szCs w:val="22"/>
          <w:rtl/>
        </w:rPr>
        <w:t>מבצע</w:t>
      </w:r>
      <w:r w:rsidRPr="00FB6C4D">
        <w:rPr>
          <w:rFonts w:cs="FrankRuehl"/>
          <w:sz w:val="20"/>
          <w:szCs w:val="22"/>
          <w:rtl/>
        </w:rPr>
        <w:t xml:space="preserve"> מינויים בשירות החוץ ברשות ובסמכות, ה</w:t>
      </w:r>
      <w:r w:rsidRPr="00FB6C4D">
        <w:rPr>
          <w:rFonts w:cs="FrankRuehl" w:hint="cs"/>
          <w:sz w:val="20"/>
          <w:szCs w:val="22"/>
          <w:rtl/>
        </w:rPr>
        <w:t xml:space="preserve">וא </w:t>
      </w:r>
      <w:r w:rsidRPr="00FB6C4D">
        <w:rPr>
          <w:rFonts w:cs="FrankRuehl"/>
          <w:sz w:val="20"/>
          <w:szCs w:val="22"/>
          <w:rtl/>
        </w:rPr>
        <w:t xml:space="preserve">ועדות המינויים, הפועלות בשוויוניות, בהגינות, במקצועיות, בשקיפות, בסבירות, משיקולים ענייניים ועל פי כללי </w:t>
      </w:r>
      <w:r w:rsidRPr="00FB6C4D">
        <w:rPr>
          <w:rFonts w:cs="FrankRuehl" w:hint="cs"/>
          <w:sz w:val="20"/>
          <w:szCs w:val="22"/>
          <w:rtl/>
        </w:rPr>
        <w:t>ה</w:t>
      </w:r>
      <w:r w:rsidRPr="00FB6C4D">
        <w:rPr>
          <w:rFonts w:cs="FrankRuehl"/>
          <w:sz w:val="20"/>
          <w:szCs w:val="22"/>
          <w:rtl/>
        </w:rPr>
        <w:t xml:space="preserve">מינהל </w:t>
      </w:r>
      <w:r w:rsidRPr="00FB6C4D">
        <w:rPr>
          <w:rFonts w:cs="FrankRuehl" w:hint="cs"/>
          <w:sz w:val="20"/>
          <w:szCs w:val="22"/>
          <w:rtl/>
        </w:rPr>
        <w:t>ה</w:t>
      </w:r>
      <w:r w:rsidRPr="00FB6C4D">
        <w:rPr>
          <w:rFonts w:cs="FrankRuehl"/>
          <w:sz w:val="20"/>
          <w:szCs w:val="22"/>
          <w:rtl/>
        </w:rPr>
        <w:t xml:space="preserve">תקין וכללי הצדק הטבעי. </w:t>
      </w:r>
      <w:r w:rsidRPr="00FB6C4D">
        <w:rPr>
          <w:rFonts w:cs="FrankRuehl" w:hint="cs"/>
          <w:sz w:val="20"/>
          <w:szCs w:val="22"/>
          <w:rtl/>
        </w:rPr>
        <w:t xml:space="preserve">המשרד הוסיף כי </w:t>
      </w:r>
      <w:r w:rsidRPr="00FB6C4D">
        <w:rPr>
          <w:rFonts w:cs="FrankRuehl"/>
          <w:sz w:val="20"/>
          <w:szCs w:val="22"/>
          <w:rtl/>
        </w:rPr>
        <w:t xml:space="preserve">בין חברי הוועדות מתקיים "דיון בלב פתוח ובנפש חפצה", בהתאם לכללי התקשי"ר ולפסיקה. </w:t>
      </w:r>
    </w:p>
    <w:p w:rsidR="003E1CD8" w:rsidRPr="00FB6C4D" w:rsidP="00C34BD6">
      <w:pPr>
        <w:spacing w:after="240" w:line="230" w:lineRule="exact"/>
        <w:ind w:left="340"/>
        <w:jc w:val="both"/>
        <w:rPr>
          <w:rFonts w:cs="FrankRuehl"/>
          <w:sz w:val="20"/>
          <w:szCs w:val="22"/>
          <w:rtl/>
        </w:rPr>
      </w:pPr>
      <w:r w:rsidRPr="00FB6C4D">
        <w:rPr>
          <w:rFonts w:cs="FrankRuehl" w:hint="eastAsia"/>
          <w:sz w:val="20"/>
          <w:szCs w:val="22"/>
          <w:rtl/>
        </w:rPr>
        <w:t>בתשובת</w:t>
      </w:r>
      <w:r w:rsidRPr="00FB6C4D">
        <w:rPr>
          <w:rFonts w:cs="FrankRuehl"/>
          <w:sz w:val="20"/>
          <w:szCs w:val="22"/>
          <w:rtl/>
        </w:rPr>
        <w:t xml:space="preserve"> נש"ם נכתב בנושא זה כי "ניתן לקבוע אמות מידה מקצועיות וענייניות המתבססות על ביצועים מוכחים של המועמדים תוך תיעוד שקוף ורשמי, ורק אז ניתן לשקול [את] </w:t>
      </w:r>
      <w:r w:rsidRPr="00FB6C4D">
        <w:rPr>
          <w:rFonts w:cs="FrankRuehl"/>
          <w:sz w:val="20"/>
          <w:szCs w:val="22"/>
          <w:rtl/>
        </w:rPr>
        <w:t xml:space="preserve">היתכנותן [של ישיבות </w:t>
      </w:r>
      <w:r w:rsidRPr="00FB6C4D">
        <w:rPr>
          <w:rFonts w:cs="FrankRuehl" w:hint="eastAsia"/>
          <w:sz w:val="20"/>
          <w:szCs w:val="22"/>
          <w:rtl/>
        </w:rPr>
        <w:t>הכנה</w:t>
      </w:r>
      <w:r w:rsidRPr="00FB6C4D">
        <w:rPr>
          <w:rFonts w:cs="FrankRuehl"/>
          <w:sz w:val="20"/>
          <w:szCs w:val="22"/>
          <w:rtl/>
        </w:rPr>
        <w:t xml:space="preserve">]". </w:t>
      </w:r>
      <w:r w:rsidRPr="00FB6C4D">
        <w:rPr>
          <w:rFonts w:cs="FrankRuehl" w:hint="eastAsia"/>
          <w:sz w:val="20"/>
          <w:szCs w:val="22"/>
          <w:rtl/>
        </w:rPr>
        <w:t>יתרה</w:t>
      </w:r>
      <w:r w:rsidRPr="00FB6C4D">
        <w:rPr>
          <w:rFonts w:cs="FrankRuehl"/>
          <w:sz w:val="20"/>
          <w:szCs w:val="22"/>
          <w:rtl/>
        </w:rPr>
        <w:t xml:space="preserve"> </w:t>
      </w:r>
      <w:r w:rsidRPr="00FB6C4D">
        <w:rPr>
          <w:rFonts w:cs="FrankRuehl" w:hint="eastAsia"/>
          <w:sz w:val="20"/>
          <w:szCs w:val="22"/>
          <w:rtl/>
        </w:rPr>
        <w:t>מזו</w:t>
      </w:r>
      <w:r w:rsidRPr="00FB6C4D">
        <w:rPr>
          <w:rFonts w:cs="FrankRuehl"/>
          <w:sz w:val="20"/>
          <w:szCs w:val="22"/>
          <w:rtl/>
        </w:rPr>
        <w:t xml:space="preserve">, "דיון </w:t>
      </w:r>
      <w:r w:rsidRPr="00FB6C4D">
        <w:rPr>
          <w:rFonts w:cs="FrankRuehl" w:hint="eastAsia"/>
          <w:sz w:val="20"/>
          <w:szCs w:val="22"/>
          <w:rtl/>
        </w:rPr>
        <w:t>מקדים</w:t>
      </w:r>
      <w:r w:rsidRPr="00FB6C4D">
        <w:rPr>
          <w:rFonts w:cs="FrankRuehl"/>
          <w:sz w:val="20"/>
          <w:szCs w:val="22"/>
          <w:rtl/>
        </w:rPr>
        <w:t xml:space="preserve"> </w:t>
      </w:r>
      <w:r w:rsidRPr="00FB6C4D">
        <w:rPr>
          <w:rFonts w:cs="FrankRuehl" w:hint="eastAsia"/>
          <w:sz w:val="20"/>
          <w:szCs w:val="22"/>
          <w:rtl/>
        </w:rPr>
        <w:t>כשלעצמו</w:t>
      </w:r>
      <w:r w:rsidRPr="00FB6C4D">
        <w:rPr>
          <w:rFonts w:cs="FrankRuehl"/>
          <w:sz w:val="20"/>
          <w:szCs w:val="22"/>
          <w:rtl/>
        </w:rPr>
        <w:t xml:space="preserve"> </w:t>
      </w:r>
      <w:r w:rsidRPr="00FB6C4D">
        <w:rPr>
          <w:rFonts w:cs="FrankRuehl" w:hint="eastAsia"/>
          <w:sz w:val="20"/>
          <w:szCs w:val="22"/>
          <w:rtl/>
        </w:rPr>
        <w:t>איננו</w:t>
      </w:r>
      <w:r w:rsidRPr="00FB6C4D">
        <w:rPr>
          <w:rFonts w:cs="FrankRuehl"/>
          <w:sz w:val="20"/>
          <w:szCs w:val="22"/>
          <w:rtl/>
        </w:rPr>
        <w:t xml:space="preserve"> </w:t>
      </w:r>
      <w:r w:rsidRPr="00FB6C4D">
        <w:rPr>
          <w:rFonts w:cs="FrankRuehl" w:hint="eastAsia"/>
          <w:sz w:val="20"/>
          <w:szCs w:val="22"/>
          <w:rtl/>
        </w:rPr>
        <w:t>בהכרח</w:t>
      </w:r>
      <w:r w:rsidRPr="00FB6C4D">
        <w:rPr>
          <w:rFonts w:cs="FrankRuehl"/>
          <w:sz w:val="20"/>
          <w:szCs w:val="22"/>
          <w:rtl/>
        </w:rPr>
        <w:t xml:space="preserve"> </w:t>
      </w:r>
      <w:r w:rsidRPr="00FB6C4D">
        <w:rPr>
          <w:rFonts w:cs="FrankRuehl" w:hint="eastAsia"/>
          <w:sz w:val="20"/>
          <w:szCs w:val="22"/>
          <w:rtl/>
        </w:rPr>
        <w:t>פסול</w:t>
      </w:r>
      <w:r w:rsidRPr="00FB6C4D">
        <w:rPr>
          <w:rFonts w:cs="FrankRuehl"/>
          <w:sz w:val="20"/>
          <w:szCs w:val="22"/>
          <w:rtl/>
        </w:rPr>
        <w:t xml:space="preserve">, </w:t>
      </w:r>
      <w:r w:rsidRPr="00FB6C4D">
        <w:rPr>
          <w:rFonts w:cs="FrankRuehl" w:hint="eastAsia"/>
          <w:sz w:val="20"/>
          <w:szCs w:val="22"/>
          <w:rtl/>
        </w:rPr>
        <w:t>ובלבד</w:t>
      </w:r>
      <w:r w:rsidRPr="00FB6C4D">
        <w:rPr>
          <w:rFonts w:cs="FrankRuehl"/>
          <w:sz w:val="20"/>
          <w:szCs w:val="22"/>
          <w:rtl/>
        </w:rPr>
        <w:t xml:space="preserve"> </w:t>
      </w:r>
      <w:r w:rsidRPr="00FB6C4D">
        <w:rPr>
          <w:rFonts w:cs="FrankRuehl" w:hint="eastAsia"/>
          <w:sz w:val="20"/>
          <w:szCs w:val="22"/>
          <w:rtl/>
        </w:rPr>
        <w:t>שהוא</w:t>
      </w:r>
      <w:r w:rsidRPr="00FB6C4D">
        <w:rPr>
          <w:rFonts w:cs="FrankRuehl"/>
          <w:sz w:val="20"/>
          <w:szCs w:val="22"/>
          <w:rtl/>
        </w:rPr>
        <w:t xml:space="preserve"> </w:t>
      </w:r>
      <w:r w:rsidRPr="00FB6C4D">
        <w:rPr>
          <w:rFonts w:cs="FrankRuehl" w:hint="eastAsia"/>
          <w:sz w:val="20"/>
          <w:szCs w:val="22"/>
          <w:rtl/>
        </w:rPr>
        <w:t>שומר</w:t>
      </w:r>
      <w:r w:rsidRPr="00FB6C4D">
        <w:rPr>
          <w:rFonts w:cs="FrankRuehl"/>
          <w:sz w:val="20"/>
          <w:szCs w:val="22"/>
          <w:rtl/>
        </w:rPr>
        <w:t xml:space="preserve"> </w:t>
      </w:r>
      <w:r w:rsidRPr="00FB6C4D">
        <w:rPr>
          <w:rFonts w:cs="FrankRuehl" w:hint="eastAsia"/>
          <w:sz w:val="20"/>
          <w:szCs w:val="22"/>
          <w:rtl/>
        </w:rPr>
        <w:t>על</w:t>
      </w:r>
      <w:r w:rsidRPr="00FB6C4D">
        <w:rPr>
          <w:rFonts w:cs="FrankRuehl"/>
          <w:sz w:val="20"/>
          <w:szCs w:val="22"/>
          <w:rtl/>
        </w:rPr>
        <w:t xml:space="preserve"> </w:t>
      </w:r>
      <w:r w:rsidRPr="00FB6C4D">
        <w:rPr>
          <w:rFonts w:cs="FrankRuehl" w:hint="eastAsia"/>
          <w:sz w:val="20"/>
          <w:szCs w:val="22"/>
          <w:rtl/>
        </w:rPr>
        <w:t>כללי</w:t>
      </w:r>
      <w:r w:rsidRPr="00FB6C4D">
        <w:rPr>
          <w:rFonts w:cs="FrankRuehl"/>
          <w:sz w:val="20"/>
          <w:szCs w:val="22"/>
          <w:rtl/>
        </w:rPr>
        <w:t xml:space="preserve"> </w:t>
      </w:r>
      <w:r w:rsidRPr="00FB6C4D">
        <w:rPr>
          <w:rFonts w:cs="FrankRuehl" w:hint="eastAsia"/>
          <w:sz w:val="20"/>
          <w:szCs w:val="22"/>
          <w:rtl/>
        </w:rPr>
        <w:t>השוויוניות</w:t>
      </w:r>
      <w:r w:rsidRPr="00FB6C4D">
        <w:rPr>
          <w:rFonts w:cs="FrankRuehl"/>
          <w:sz w:val="20"/>
          <w:szCs w:val="22"/>
          <w:rtl/>
        </w:rPr>
        <w:t xml:space="preserve">, </w:t>
      </w:r>
      <w:r w:rsidRPr="00FB6C4D">
        <w:rPr>
          <w:rFonts w:cs="FrankRuehl" w:hint="eastAsia"/>
          <w:sz w:val="20"/>
          <w:szCs w:val="22"/>
          <w:rtl/>
        </w:rPr>
        <w:t>ההגינות</w:t>
      </w:r>
      <w:r w:rsidRPr="00FB6C4D">
        <w:rPr>
          <w:rFonts w:cs="FrankRuehl"/>
          <w:sz w:val="20"/>
          <w:szCs w:val="22"/>
          <w:rtl/>
        </w:rPr>
        <w:t xml:space="preserve"> </w:t>
      </w:r>
      <w:r w:rsidRPr="00FB6C4D">
        <w:rPr>
          <w:rFonts w:cs="FrankRuehl" w:hint="eastAsia"/>
          <w:sz w:val="20"/>
          <w:szCs w:val="22"/>
          <w:rtl/>
        </w:rPr>
        <w:t>והשקיפות</w:t>
      </w:r>
      <w:r w:rsidRPr="00FB6C4D">
        <w:rPr>
          <w:rFonts w:cs="FrankRuehl"/>
          <w:sz w:val="20"/>
          <w:szCs w:val="22"/>
          <w:rtl/>
        </w:rPr>
        <w:t>".</w:t>
      </w:r>
    </w:p>
    <w:p w:rsidR="003E1CD8" w:rsidRPr="00FB6C4D" w:rsidP="00C34BD6">
      <w:pPr>
        <w:pStyle w:val="RESHET"/>
        <w:keepLines/>
        <w:ind w:left="567"/>
        <w:rPr>
          <w:rtl/>
        </w:rPr>
      </w:pPr>
      <w:r w:rsidRPr="00C34BD6">
        <w:rPr>
          <w:rFonts w:hint="cs"/>
          <w:rtl/>
        </w:rPr>
        <w:t>הדיונים בעניינם של מועמדים לתפקידים בשירות החוץ נועדו להתקיים בוועדת המינויים בלבד, אשר פעילותה קבועה בתקנון וכפופה לעקרונות של המשפט המינהלי, ובהם הגינות, שקיפות, שוויוניות, סבירות ומידתיות. לדעת משרד מבקר המדינה, קיום ישיבות הכנה במשך שנים מחייב הליכי בקרה והכנת נוהל שקובע הסדרים מפורטים, שהיעדרם עלול לפגוע בקיום הליך שוויוני והוגן. על כן מוצע כי נש"ם תבחן את אופן יישום מתכונת ישיבות ההכנה במשרד החוץ. אם יוחלט כי ניתן להמשיך בקיומו של הסדר המאפשר ישיבות הכנה, יש מקום כי המשרד יקבע נהלים מפורטים לניהולן של ישיבות אלה אשר יבטיחו את מימושם של העקרונות המפורטים לעיל גם במסגרתן.</w:t>
      </w:r>
      <w:r w:rsidRPr="00FB6C4D">
        <w:rPr>
          <w:rFonts w:hint="cs"/>
          <w:rtl/>
        </w:rPr>
        <w:t xml:space="preserve"> </w:t>
      </w:r>
      <w:r w:rsidRPr="00C34BD6">
        <w:rPr>
          <w:rFonts w:hint="cs"/>
          <w:rtl/>
        </w:rPr>
        <w:t xml:space="preserve">נוסף על כך, ראוי גם כי כל חבר בוועדת המינויים ידווח לה בפירוט על כל פגישה שקיים בנושא מועמדות עובדים לתפקידים בשירות החוץ. </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sidRPr="00C2684F">
        <w:rPr>
          <w:rFonts w:hint="cs"/>
          <w:rtl/>
        </w:rPr>
        <w:t>בקרה על מצבת כוח האדם במשרד</w:t>
      </w:r>
    </w:p>
    <w:p w:rsidR="003E1CD8" w:rsidP="0083543F">
      <w:pPr>
        <w:pStyle w:val="KOT5"/>
        <w:rPr>
          <w:rtl/>
        </w:rPr>
      </w:pPr>
      <w:r>
        <w:rPr>
          <w:rFonts w:hint="cs"/>
          <w:rtl/>
        </w:rPr>
        <w:t>הגבלת תקופת כהונה בתפקידים במטה בארץ</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בניגוד לפרקי הזמן הנדרשים לשירות בחו"ל, התקנון אינו קובע פרקי זמן מזעריים ומרביים למילוי תפקידי ניהול במטה המשרד. </w:t>
      </w:r>
    </w:p>
    <w:p w:rsidR="003E1CD8" w:rsidRPr="00FB6C4D" w:rsidP="0083543F">
      <w:pPr>
        <w:pStyle w:val="ListParagraph"/>
        <w:numPr>
          <w:ilvl w:val="0"/>
          <w:numId w:val="38"/>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בעקבות דוח מבקר המדינה משנת 2006 כתב מנכ"ל משרד החוץ דאז מר אהרן אברמוביץ לעובדים בשלהי אותה שנה כי החל בקיץ 2007 תיקבע "רוטציה בתפקידים וקציבת כהונה בארץ", כדי לשמור על "מוביליות ותכנון כוח אדם ולמנוע חסימת ערוצי קידום, במיוחד בתפקידים בכירים". אולם הדבר לא נעשה.</w:t>
      </w:r>
    </w:p>
    <w:p w:rsidR="003E1CD8" w:rsidRPr="00FB6C4D" w:rsidP="0083543F">
      <w:pPr>
        <w:pStyle w:val="ListParagraph"/>
        <w:numPr>
          <w:ilvl w:val="0"/>
          <w:numId w:val="38"/>
        </w:numPr>
        <w:spacing w:after="120" w:line="230" w:lineRule="exact"/>
        <w:contextualSpacing w:val="0"/>
        <w:jc w:val="both"/>
        <w:rPr>
          <w:rFonts w:ascii="Times New Roman" w:hAnsi="Times New Roman" w:cs="FrankRuehl"/>
          <w:sz w:val="20"/>
          <w:rtl/>
        </w:rPr>
      </w:pPr>
      <w:r w:rsidRPr="00FB6C4D">
        <w:rPr>
          <w:rFonts w:ascii="Times New Roman" w:hAnsi="Times New Roman" w:cs="FrankRuehl" w:hint="cs"/>
          <w:sz w:val="20"/>
          <w:rtl/>
        </w:rPr>
        <w:t xml:space="preserve">בישיבת הנהלת המשרד שהתקיימה במאי 2012 הורה שר החוץ למנכ"ל דאז "לפעול לקביעת פרק זמן מינימלי לתפקידים בארץ". אך המשרד לא הסדיר בנוהל את פרקי הזמן המזעריים למילוי תפקידים במטה. </w:t>
      </w:r>
    </w:p>
    <w:p w:rsidR="003E1CD8" w:rsidRPr="00FB6C4D" w:rsidP="00C34BD6">
      <w:pPr>
        <w:spacing w:after="240" w:line="230" w:lineRule="exact"/>
        <w:ind w:left="340"/>
        <w:jc w:val="both"/>
        <w:rPr>
          <w:rFonts w:cs="FrankRuehl"/>
          <w:sz w:val="20"/>
          <w:szCs w:val="22"/>
          <w:rtl/>
        </w:rPr>
      </w:pPr>
      <w:r w:rsidRPr="00FB6C4D">
        <w:rPr>
          <w:rFonts w:cs="FrankRuehl" w:hint="cs"/>
          <w:sz w:val="20"/>
          <w:szCs w:val="22"/>
          <w:rtl/>
        </w:rPr>
        <w:t xml:space="preserve">באוגוסט 2012 כתב מנכ"ל המשרד דאז לשר החוץ כי נש"ם "רואה הגיון </w:t>
      </w:r>
      <w:r w:rsidRPr="00FB6C4D">
        <w:rPr>
          <w:rFonts w:cs="FrankRuehl" w:hint="eastAsia"/>
          <w:sz w:val="20"/>
          <w:szCs w:val="22"/>
          <w:rtl/>
        </w:rPr>
        <w:t>בקצובת</w:t>
      </w:r>
      <w:r w:rsidRPr="00FB6C4D">
        <w:rPr>
          <w:rFonts w:cs="FrankRuehl" w:hint="cs"/>
          <w:sz w:val="20"/>
          <w:szCs w:val="22"/>
          <w:rtl/>
        </w:rPr>
        <w:t xml:space="preserve"> תקופת כהונה בארץ, על רקע העובדה כי תקופות הכהונה בחו"ל קצובות וחייבים לסנכרן את שתי המערכות". בסיכום דיון שכינס המנכ"ל נכתב כי מתחייבת הגבלה של תקופות הכהונה בתפקידי המטה כדי לאפשר למשרד לנהל את שתי מערכות התקן בארץ ובחו"ל. בעקבות זאת כתבה מנהלת המחלקה למשפט דיפלומטי ואזרחי ליועץ המשפטי של המשרד בספטמבר אותה שנה כי קציבת תקופות הכהונה כאמור נדרשת כדי להתמודד עם תופעת המחסור במשרות ניהול בכירות ביחידות המטה עבור שליחים השבים ארצה משירותם בחו"ל.</w:t>
      </w:r>
    </w:p>
    <w:p w:rsidR="003E1CD8" w:rsidRPr="00C34BD6" w:rsidP="00C34BD6">
      <w:pPr>
        <w:pStyle w:val="RESHET"/>
        <w:keepLines/>
        <w:ind w:left="567"/>
        <w:rPr>
          <w:rtl/>
        </w:rPr>
      </w:pPr>
      <w:r w:rsidRPr="00C34BD6">
        <w:rPr>
          <w:rFonts w:hint="cs"/>
          <w:rtl/>
        </w:rPr>
        <w:t>אולם מנתוני אגף מש"א העדכניים ליוני 2014 עולה כי המשרד לא פעל להגבלת תקופת כהונה מרבית של עובדים בתפקידי מטה בארץ: 68 עובדי שירות החוץ ממשיכים למלא את אותם תפקידים במטה זה שבע שנים ומעלה,</w:t>
      </w:r>
      <w:r w:rsidRPr="00C34BD6">
        <w:rPr>
          <w:rFonts w:hint="cs"/>
          <w:rtl/>
        </w:rPr>
        <w:t xml:space="preserve"> </w:t>
      </w:r>
      <w:r w:rsidRPr="00C34BD6">
        <w:rPr>
          <w:rFonts w:hint="cs"/>
          <w:rtl/>
        </w:rPr>
        <w:t xml:space="preserve">23 עובדים ממלאים תפקידים במטה במשך שש שנים, ו-27 עובדים ממלאים את תפקידם במטה כבר למעלה מחמש שנים. </w:t>
      </w:r>
    </w:p>
    <w:p w:rsidR="003E1CD8" w:rsidRPr="00FB6C4D" w:rsidP="00C34BD6">
      <w:pPr>
        <w:spacing w:before="180" w:after="240" w:line="230" w:lineRule="exact"/>
        <w:ind w:left="340"/>
        <w:jc w:val="both"/>
        <w:rPr>
          <w:rFonts w:cs="FrankRuehl"/>
          <w:sz w:val="20"/>
          <w:szCs w:val="22"/>
          <w:rtl/>
        </w:rPr>
      </w:pPr>
      <w:r w:rsidRPr="00FB6C4D">
        <w:rPr>
          <w:rFonts w:cs="FrankRuehl" w:hint="cs"/>
          <w:sz w:val="20"/>
          <w:szCs w:val="22"/>
          <w:rtl/>
        </w:rPr>
        <w:t>בתשובת המשרד נכתב כי נוכח ניסיונות רבים שעשתה ההנהלה בעבר לקידום עניין זה - ניסיונות אשר לא צלחו - אין באפשרות המשרד ובסמכותו לקדם קציבה של כהונת משרות במטה; בשים לב לדיני המכרזים ולהוראות התקשי"ר אשר לפיהם עובד הזוכה במכרז למשרה בשירות המדינה, זמן כהונתו אינו קצוב. זאת אף שעל פי התקשי"ר והתקנון, תקופת הכהונה במשרות בנציגויות בחו"ל היא קצובה (ראו להלן).</w:t>
      </w:r>
    </w:p>
    <w:p w:rsidR="003E1CD8" w:rsidRPr="00C34BD6" w:rsidP="00C34BD6">
      <w:pPr>
        <w:pStyle w:val="RESHET"/>
        <w:keepLines/>
        <w:ind w:left="567"/>
        <w:rPr>
          <w:rtl/>
        </w:rPr>
      </w:pPr>
      <w:r w:rsidRPr="00C34BD6">
        <w:rPr>
          <w:rFonts w:hint="eastAsia"/>
          <w:rtl/>
        </w:rPr>
        <w:t>משרד</w:t>
      </w:r>
      <w:r w:rsidRPr="00C34BD6">
        <w:rPr>
          <w:rtl/>
        </w:rPr>
        <w:t xml:space="preserve"> מבקר המדינה</w:t>
      </w:r>
      <w:r w:rsidRPr="00C34BD6">
        <w:rPr>
          <w:rFonts w:hint="cs"/>
          <w:rtl/>
        </w:rPr>
        <w:t xml:space="preserve"> סבור</w:t>
      </w:r>
      <w:r w:rsidRPr="00C34BD6">
        <w:rPr>
          <w:rtl/>
        </w:rPr>
        <w:t xml:space="preserve"> </w:t>
      </w:r>
      <w:r w:rsidRPr="00C34BD6">
        <w:rPr>
          <w:rFonts w:hint="cs"/>
          <w:rtl/>
        </w:rPr>
        <w:t>כי ככל שמשרד החוץ ימצא כי אין באפשרותו לקדם את יישומה של מתכונת ההסדרה שהותוותה בנושא זה בתכנית הרפורמה, עליו לפעול בנחישות למציאת חלופות מעשיות אחרות למתכונת האמורה ולהביאן לאישור הגורמים הממשלתיים הרלוונטיים.</w:t>
      </w:r>
    </w:p>
    <w:p w:rsidR="003E1CD8" w:rsidRPr="00FB6C4D" w:rsidP="0083543F">
      <w:pPr>
        <w:spacing w:after="120" w:line="230" w:lineRule="exact"/>
        <w:jc w:val="both"/>
        <w:rPr>
          <w:rFonts w:cs="FrankRuehl"/>
          <w:sz w:val="20"/>
          <w:szCs w:val="22"/>
          <w:rtl/>
        </w:rPr>
      </w:pPr>
    </w:p>
    <w:p w:rsidR="003E1CD8" w:rsidP="0083543F">
      <w:pPr>
        <w:pStyle w:val="KOT5"/>
        <w:rPr>
          <w:rtl/>
        </w:rPr>
      </w:pPr>
      <w:r>
        <w:rPr>
          <w:rFonts w:hint="cs"/>
          <w:rtl/>
        </w:rPr>
        <w:t>הסדרת תקופות השירות בנציגויות בחו"ל</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תקנון שירות החוץ קובע כי ככלל תקופת שירות של שליח המשרד לא תפחת משנתיים ולא תעלה על ארבע שנים. על פי רוב, בהודעות אגף מש"א לשליחים על מינוים נכתב כי תקופת המינוי היא לשלוש שנות שירות. </w:t>
      </w:r>
      <w:r w:rsidRPr="00FB6C4D">
        <w:rPr>
          <w:rFonts w:cs="FrankRuehl" w:hint="eastAsia"/>
          <w:sz w:val="20"/>
          <w:szCs w:val="22"/>
          <w:rtl/>
        </w:rPr>
        <w:t>נוסף</w:t>
      </w:r>
      <w:r w:rsidRPr="00FB6C4D">
        <w:rPr>
          <w:rFonts w:cs="FrankRuehl"/>
          <w:sz w:val="20"/>
          <w:szCs w:val="22"/>
          <w:rtl/>
        </w:rPr>
        <w:t xml:space="preserve"> על כך התקנון קובע כי </w:t>
      </w:r>
      <w:r w:rsidRPr="00FB6C4D">
        <w:rPr>
          <w:rFonts w:cs="FrankRuehl" w:hint="eastAsia"/>
          <w:sz w:val="20"/>
          <w:szCs w:val="22"/>
          <w:rtl/>
        </w:rPr>
        <w:t>עובד</w:t>
      </w:r>
      <w:r w:rsidRPr="00FB6C4D">
        <w:rPr>
          <w:rFonts w:cs="FrankRuehl"/>
          <w:sz w:val="20"/>
          <w:szCs w:val="22"/>
          <w:rtl/>
        </w:rPr>
        <w:t xml:space="preserve"> ש</w:t>
      </w:r>
      <w:r w:rsidRPr="00FB6C4D">
        <w:rPr>
          <w:rFonts w:cs="FrankRuehl" w:hint="eastAsia"/>
          <w:sz w:val="20"/>
          <w:szCs w:val="22"/>
          <w:rtl/>
        </w:rPr>
        <w:t>סיים</w:t>
      </w:r>
      <w:r w:rsidRPr="00FB6C4D">
        <w:rPr>
          <w:rFonts w:cs="FrankRuehl"/>
          <w:sz w:val="20"/>
          <w:szCs w:val="22"/>
          <w:rtl/>
        </w:rPr>
        <w:t xml:space="preserve"> את שליחותו </w:t>
      </w:r>
      <w:r w:rsidRPr="00FB6C4D">
        <w:rPr>
          <w:rFonts w:cs="FrankRuehl" w:hint="eastAsia"/>
          <w:sz w:val="20"/>
          <w:szCs w:val="22"/>
          <w:rtl/>
        </w:rPr>
        <w:t>לפני</w:t>
      </w:r>
      <w:r w:rsidRPr="00FB6C4D">
        <w:rPr>
          <w:rFonts w:cs="FrankRuehl"/>
          <w:sz w:val="20"/>
          <w:szCs w:val="22"/>
          <w:rtl/>
        </w:rPr>
        <w:t xml:space="preserve"> תום שנה מיום צאתו לחו"ל </w:t>
      </w:r>
      <w:r w:rsidRPr="00FB6C4D">
        <w:rPr>
          <w:rFonts w:cs="FrankRuehl" w:hint="eastAsia"/>
          <w:sz w:val="20"/>
          <w:szCs w:val="22"/>
          <w:rtl/>
        </w:rPr>
        <w:t>בעקבות</w:t>
      </w:r>
      <w:r w:rsidRPr="00FB6C4D">
        <w:rPr>
          <w:rFonts w:cs="FrankRuehl"/>
          <w:sz w:val="20"/>
          <w:szCs w:val="22"/>
          <w:rtl/>
        </w:rPr>
        <w:t xml:space="preserve"> </w:t>
      </w:r>
      <w:r w:rsidRPr="00FB6C4D">
        <w:rPr>
          <w:rFonts w:cs="FrankRuehl" w:hint="eastAsia"/>
          <w:sz w:val="20"/>
          <w:szCs w:val="22"/>
          <w:rtl/>
        </w:rPr>
        <w:t>התפטרות</w:t>
      </w:r>
      <w:r w:rsidRPr="00FB6C4D">
        <w:rPr>
          <w:rFonts w:cs="FrankRuehl"/>
          <w:sz w:val="20"/>
          <w:szCs w:val="22"/>
          <w:rtl/>
        </w:rPr>
        <w:t xml:space="preserve"> </w:t>
      </w:r>
      <w:r w:rsidRPr="00FB6C4D">
        <w:rPr>
          <w:rFonts w:cs="FrankRuehl" w:hint="eastAsia"/>
          <w:sz w:val="20"/>
          <w:szCs w:val="22"/>
          <w:rtl/>
        </w:rPr>
        <w:t>או</w:t>
      </w:r>
      <w:r w:rsidRPr="00FB6C4D">
        <w:rPr>
          <w:rFonts w:cs="FrankRuehl"/>
          <w:sz w:val="20"/>
          <w:szCs w:val="22"/>
          <w:rtl/>
        </w:rPr>
        <w:t xml:space="preserve"> </w:t>
      </w:r>
      <w:r w:rsidRPr="00FB6C4D">
        <w:rPr>
          <w:rFonts w:cs="FrankRuehl" w:hint="eastAsia"/>
          <w:sz w:val="20"/>
          <w:szCs w:val="22"/>
          <w:rtl/>
        </w:rPr>
        <w:t>על</w:t>
      </w:r>
      <w:r w:rsidRPr="00FB6C4D">
        <w:rPr>
          <w:rFonts w:cs="FrankRuehl"/>
          <w:sz w:val="20"/>
          <w:szCs w:val="22"/>
          <w:rtl/>
        </w:rPr>
        <w:t xml:space="preserve"> </w:t>
      </w:r>
      <w:r w:rsidRPr="00FB6C4D">
        <w:rPr>
          <w:rFonts w:cs="FrankRuehl" w:hint="eastAsia"/>
          <w:sz w:val="20"/>
          <w:szCs w:val="22"/>
          <w:rtl/>
        </w:rPr>
        <w:t>פי</w:t>
      </w:r>
      <w:r w:rsidRPr="00FB6C4D">
        <w:rPr>
          <w:rFonts w:cs="FrankRuehl"/>
          <w:sz w:val="20"/>
          <w:szCs w:val="22"/>
          <w:rtl/>
        </w:rPr>
        <w:t xml:space="preserve"> </w:t>
      </w:r>
      <w:r w:rsidRPr="00FB6C4D">
        <w:rPr>
          <w:rFonts w:cs="FrankRuehl" w:hint="eastAsia"/>
          <w:sz w:val="20"/>
          <w:szCs w:val="22"/>
          <w:rtl/>
        </w:rPr>
        <w:t>בקשתו</w:t>
      </w:r>
      <w:r w:rsidRPr="00FB6C4D">
        <w:rPr>
          <w:rFonts w:cs="FrankRuehl"/>
          <w:sz w:val="20"/>
          <w:szCs w:val="22"/>
          <w:rtl/>
        </w:rPr>
        <w:t xml:space="preserve">, </w:t>
      </w:r>
      <w:r w:rsidRPr="00FB6C4D">
        <w:rPr>
          <w:rFonts w:cs="FrankRuehl" w:hint="eastAsia"/>
          <w:sz w:val="20"/>
          <w:szCs w:val="22"/>
          <w:rtl/>
        </w:rPr>
        <w:t>רשאי</w:t>
      </w:r>
      <w:r w:rsidRPr="00FB6C4D">
        <w:rPr>
          <w:rFonts w:cs="FrankRuehl"/>
          <w:sz w:val="20"/>
          <w:szCs w:val="22"/>
          <w:rtl/>
        </w:rPr>
        <w:t xml:space="preserve"> </w:t>
      </w:r>
      <w:r w:rsidRPr="00FB6C4D">
        <w:rPr>
          <w:rFonts w:cs="FrankRuehl" w:hint="eastAsia"/>
          <w:sz w:val="20"/>
          <w:szCs w:val="22"/>
          <w:rtl/>
        </w:rPr>
        <w:t>המשרד</w:t>
      </w:r>
      <w:r w:rsidRPr="00FB6C4D">
        <w:rPr>
          <w:rFonts w:cs="FrankRuehl"/>
          <w:sz w:val="20"/>
          <w:szCs w:val="22"/>
          <w:rtl/>
        </w:rPr>
        <w:t xml:space="preserve"> </w:t>
      </w:r>
      <w:r w:rsidRPr="00FB6C4D">
        <w:rPr>
          <w:rFonts w:cs="FrankRuehl" w:hint="cs"/>
          <w:sz w:val="20"/>
          <w:szCs w:val="22"/>
          <w:rtl/>
        </w:rPr>
        <w:t xml:space="preserve">- </w:t>
      </w:r>
      <w:r w:rsidRPr="00FB6C4D">
        <w:rPr>
          <w:rFonts w:cs="FrankRuehl" w:hint="eastAsia"/>
          <w:sz w:val="20"/>
          <w:szCs w:val="22"/>
          <w:rtl/>
        </w:rPr>
        <w:t>לפי</w:t>
      </w:r>
      <w:r w:rsidRPr="00FB6C4D">
        <w:rPr>
          <w:rFonts w:cs="FrankRuehl"/>
          <w:sz w:val="20"/>
          <w:szCs w:val="22"/>
          <w:rtl/>
        </w:rPr>
        <w:t xml:space="preserve"> </w:t>
      </w:r>
      <w:r w:rsidRPr="00FB6C4D">
        <w:rPr>
          <w:rFonts w:cs="FrankRuehl" w:hint="eastAsia"/>
          <w:sz w:val="20"/>
          <w:szCs w:val="22"/>
          <w:rtl/>
        </w:rPr>
        <w:t>שיקול</w:t>
      </w:r>
      <w:r w:rsidRPr="00FB6C4D">
        <w:rPr>
          <w:rFonts w:cs="FrankRuehl"/>
          <w:sz w:val="20"/>
          <w:szCs w:val="22"/>
          <w:rtl/>
        </w:rPr>
        <w:t xml:space="preserve"> </w:t>
      </w:r>
      <w:r w:rsidRPr="00FB6C4D">
        <w:rPr>
          <w:rFonts w:cs="FrankRuehl" w:hint="eastAsia"/>
          <w:sz w:val="20"/>
          <w:szCs w:val="22"/>
          <w:rtl/>
        </w:rPr>
        <w:t>דעתו</w:t>
      </w:r>
      <w:r w:rsidRPr="00FB6C4D">
        <w:rPr>
          <w:rFonts w:cs="FrankRuehl"/>
          <w:sz w:val="20"/>
          <w:szCs w:val="22"/>
          <w:rtl/>
        </w:rPr>
        <w:t xml:space="preserve"> </w:t>
      </w:r>
      <w:r w:rsidRPr="00FB6C4D">
        <w:rPr>
          <w:rFonts w:cs="FrankRuehl" w:hint="eastAsia"/>
          <w:sz w:val="20"/>
          <w:szCs w:val="22"/>
          <w:rtl/>
        </w:rPr>
        <w:t>ובהתחשב</w:t>
      </w:r>
      <w:r w:rsidRPr="00FB6C4D">
        <w:rPr>
          <w:rFonts w:cs="FrankRuehl"/>
          <w:sz w:val="20"/>
          <w:szCs w:val="22"/>
          <w:rtl/>
        </w:rPr>
        <w:t xml:space="preserve"> </w:t>
      </w:r>
      <w:r w:rsidRPr="00FB6C4D">
        <w:rPr>
          <w:rFonts w:cs="FrankRuehl" w:hint="eastAsia"/>
          <w:sz w:val="20"/>
          <w:szCs w:val="22"/>
          <w:rtl/>
        </w:rPr>
        <w:t>בנסיבות</w:t>
      </w:r>
      <w:r w:rsidRPr="00FB6C4D">
        <w:rPr>
          <w:rFonts w:cs="FrankRuehl"/>
          <w:sz w:val="20"/>
          <w:szCs w:val="22"/>
          <w:rtl/>
        </w:rPr>
        <w:t xml:space="preserve"> </w:t>
      </w:r>
      <w:r w:rsidRPr="00FB6C4D">
        <w:rPr>
          <w:rFonts w:cs="FrankRuehl" w:hint="eastAsia"/>
          <w:sz w:val="20"/>
          <w:szCs w:val="22"/>
          <w:rtl/>
        </w:rPr>
        <w:t>המקרה</w:t>
      </w:r>
      <w:r w:rsidRPr="00FB6C4D">
        <w:rPr>
          <w:rFonts w:cs="FrankRuehl" w:hint="cs"/>
          <w:sz w:val="20"/>
          <w:szCs w:val="22"/>
          <w:rtl/>
        </w:rPr>
        <w:t xml:space="preserve"> - </w:t>
      </w:r>
      <w:r w:rsidRPr="00FB6C4D">
        <w:rPr>
          <w:rFonts w:cs="FrankRuehl"/>
          <w:sz w:val="20"/>
          <w:szCs w:val="22"/>
          <w:rtl/>
        </w:rPr>
        <w:t xml:space="preserve">לתבוע מהעובד החזר הוצאות </w:t>
      </w:r>
      <w:r w:rsidRPr="00FB6C4D">
        <w:rPr>
          <w:rFonts w:cs="FrankRuehl" w:hint="eastAsia"/>
          <w:sz w:val="20"/>
          <w:szCs w:val="22"/>
          <w:rtl/>
        </w:rPr>
        <w:t>הקשורות</w:t>
      </w:r>
      <w:r w:rsidRPr="00FB6C4D">
        <w:rPr>
          <w:rFonts w:cs="FrankRuehl"/>
          <w:sz w:val="20"/>
          <w:szCs w:val="22"/>
          <w:rtl/>
        </w:rPr>
        <w:t xml:space="preserve"> </w:t>
      </w:r>
      <w:r w:rsidRPr="00FB6C4D">
        <w:rPr>
          <w:rFonts w:cs="FrankRuehl" w:hint="cs"/>
          <w:sz w:val="20"/>
          <w:szCs w:val="22"/>
          <w:rtl/>
        </w:rPr>
        <w:t>ל</w:t>
      </w:r>
      <w:r w:rsidRPr="00FB6C4D">
        <w:rPr>
          <w:rFonts w:cs="FrankRuehl"/>
          <w:sz w:val="20"/>
          <w:szCs w:val="22"/>
          <w:rtl/>
        </w:rPr>
        <w:t>נסיע</w:t>
      </w:r>
      <w:r w:rsidRPr="00FB6C4D">
        <w:rPr>
          <w:rFonts w:cs="FrankRuehl" w:hint="eastAsia"/>
          <w:sz w:val="20"/>
          <w:szCs w:val="22"/>
          <w:rtl/>
        </w:rPr>
        <w:t>ת</w:t>
      </w:r>
      <w:r w:rsidRPr="00FB6C4D">
        <w:rPr>
          <w:rFonts w:cs="FrankRuehl"/>
          <w:sz w:val="20"/>
          <w:szCs w:val="22"/>
          <w:rtl/>
        </w:rPr>
        <w:t xml:space="preserve"> </w:t>
      </w:r>
      <w:r w:rsidRPr="00FB6C4D">
        <w:rPr>
          <w:rFonts w:cs="FrankRuehl" w:hint="eastAsia"/>
          <w:sz w:val="20"/>
          <w:szCs w:val="22"/>
          <w:rtl/>
        </w:rPr>
        <w:t>העובד</w:t>
      </w:r>
      <w:r w:rsidRPr="00FB6C4D">
        <w:rPr>
          <w:rFonts w:cs="FrankRuehl"/>
          <w:sz w:val="20"/>
          <w:szCs w:val="22"/>
          <w:rtl/>
        </w:rPr>
        <w:t xml:space="preserve"> </w:t>
      </w:r>
      <w:r w:rsidRPr="00FB6C4D">
        <w:rPr>
          <w:rFonts w:cs="FrankRuehl" w:hint="eastAsia"/>
          <w:sz w:val="20"/>
          <w:szCs w:val="22"/>
          <w:rtl/>
        </w:rPr>
        <w:t>ובני</w:t>
      </w:r>
      <w:r w:rsidRPr="00FB6C4D">
        <w:rPr>
          <w:rFonts w:cs="FrankRuehl"/>
          <w:sz w:val="20"/>
          <w:szCs w:val="22"/>
          <w:rtl/>
        </w:rPr>
        <w:t xml:space="preserve"> </w:t>
      </w:r>
      <w:r w:rsidRPr="00FB6C4D">
        <w:rPr>
          <w:rFonts w:cs="FrankRuehl" w:hint="eastAsia"/>
          <w:sz w:val="20"/>
          <w:szCs w:val="22"/>
          <w:rtl/>
        </w:rPr>
        <w:t>משפחתו</w:t>
      </w:r>
      <w:r w:rsidRPr="00FB6C4D">
        <w:rPr>
          <w:rFonts w:cs="FrankRuehl"/>
          <w:sz w:val="20"/>
          <w:szCs w:val="22"/>
          <w:rtl/>
        </w:rPr>
        <w:t xml:space="preserve"> </w:t>
      </w:r>
      <w:r w:rsidRPr="00FB6C4D">
        <w:rPr>
          <w:rFonts w:cs="FrankRuehl" w:hint="eastAsia"/>
          <w:sz w:val="20"/>
          <w:szCs w:val="22"/>
          <w:rtl/>
        </w:rPr>
        <w:t>לחו</w:t>
      </w:r>
      <w:r w:rsidRPr="00FB6C4D">
        <w:rPr>
          <w:rFonts w:cs="FrankRuehl"/>
          <w:sz w:val="20"/>
          <w:szCs w:val="22"/>
          <w:rtl/>
        </w:rPr>
        <w:t xml:space="preserve">"ל. </w:t>
      </w:r>
      <w:r w:rsidRPr="00FB6C4D">
        <w:rPr>
          <w:rFonts w:cs="FrankRuehl" w:hint="cs"/>
          <w:sz w:val="20"/>
          <w:szCs w:val="22"/>
          <w:rtl/>
        </w:rPr>
        <w:t>המשרד לא מחויב לשלם את הוצאות השיבה ארצה של עובד ושל הנלווים לו אם העובד סיים את שליחותו בתום שנה אך קודם להשלמת שתי שנות שירות. עובד שיוצא לחו"ל נדרש על פי התקנון למלא התחייבות בלתי חוזרת כלפי המשרד בעניינים האמורים.</w:t>
      </w:r>
    </w:p>
    <w:p w:rsidR="003E1CD8" w:rsidRPr="00FB6C4D" w:rsidP="0083543F">
      <w:pPr>
        <w:spacing w:after="120" w:line="230" w:lineRule="exact"/>
        <w:jc w:val="both"/>
        <w:rPr>
          <w:rFonts w:cs="FrankRuehl"/>
          <w:sz w:val="20"/>
          <w:szCs w:val="22"/>
          <w:rtl/>
        </w:rPr>
      </w:pPr>
      <w:r w:rsidRPr="00FB6C4D">
        <w:rPr>
          <w:rFonts w:cs="FrankRuehl" w:hint="cs"/>
          <w:sz w:val="20"/>
          <w:szCs w:val="22"/>
          <w:rtl/>
        </w:rPr>
        <w:t>מדי שנה בשנה מתמנים בממוצע כ-90 שליחים למילוי תפקידים שונים בנציגויות בחו"ל. עד תום מועד הביקורת באוגוסט 2014, כתבי המינוי של היוצאים לנציגויות במדינות המפורטות בתקנון ומוגדרות "קשות שירות" נקבעים לתקופת שירות של שלוש שנים, ואילו כתבי המינוי של היוצאים לנציגויות ביתר המדינות נקבעים לתקופת שירות של ארבע שנים.</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ממסמכי תכנית הרפורמה עולה כי אחת הבעיות המרכזיות בניהול משאבי אנוש נובעת מקצב תחלופה גבוה של כוח אדם בין המטה לבין הנציגויות, אשר גורם קושי ביצירת מומחיות בתחום העיסוק. מאחר שאורכה של תקופת מינוי נע כאמור בין שנתיים לארבע שנים, ישנה החלפה מתמדת בין עובדים אשר פוגעת ביציבות התפקודית, והבאה לידי ביטוי בקושי להעביר ידע ושיטות עבודה בין בעלי תפקידים מתחלפים ולשמרם לאורך שנים. </w:t>
      </w:r>
    </w:p>
    <w:p w:rsidR="003E1CD8" w:rsidRPr="00FB6C4D" w:rsidP="0083543F">
      <w:pPr>
        <w:spacing w:after="120" w:line="230" w:lineRule="exact"/>
        <w:jc w:val="both"/>
        <w:rPr>
          <w:rFonts w:cs="FrankRuehl"/>
          <w:sz w:val="20"/>
          <w:szCs w:val="22"/>
          <w:rtl/>
        </w:rPr>
      </w:pPr>
      <w:r w:rsidRPr="00FB6C4D">
        <w:rPr>
          <w:rFonts w:cs="FrankRuehl" w:hint="cs"/>
          <w:sz w:val="20"/>
          <w:szCs w:val="22"/>
          <w:rtl/>
        </w:rPr>
        <w:t xml:space="preserve">התקנון מסמיך את המנכ"ל לאשר בנסיבות מיוחדות את קיצור השירות בחו"ל אף מתחת לשנתיים. עם זאת, בפרוטוקול </w:t>
      </w:r>
      <w:r w:rsidRPr="00FB6C4D">
        <w:rPr>
          <w:rFonts w:cs="FrankRuehl"/>
          <w:sz w:val="20"/>
          <w:szCs w:val="22"/>
          <w:rtl/>
        </w:rPr>
        <w:t xml:space="preserve">ישיבת הנהלת המשרד </w:t>
      </w:r>
      <w:r w:rsidRPr="00FB6C4D">
        <w:rPr>
          <w:rFonts w:cs="FrankRuehl" w:hint="cs"/>
          <w:sz w:val="20"/>
          <w:szCs w:val="22"/>
          <w:rtl/>
        </w:rPr>
        <w:t>שהייתה ב</w:t>
      </w:r>
      <w:r w:rsidRPr="00FB6C4D">
        <w:rPr>
          <w:rFonts w:cs="FrankRuehl"/>
          <w:sz w:val="20"/>
          <w:szCs w:val="22"/>
          <w:rtl/>
        </w:rPr>
        <w:t xml:space="preserve">ספטמבר 2012 </w:t>
      </w:r>
      <w:r w:rsidRPr="00FB6C4D">
        <w:rPr>
          <w:rFonts w:cs="FrankRuehl" w:hint="cs"/>
          <w:sz w:val="20"/>
          <w:szCs w:val="22"/>
          <w:rtl/>
        </w:rPr>
        <w:t>נכתב מפי</w:t>
      </w:r>
      <w:r w:rsidRPr="00FB6C4D">
        <w:rPr>
          <w:rFonts w:cs="FrankRuehl"/>
          <w:sz w:val="20"/>
          <w:szCs w:val="22"/>
          <w:rtl/>
        </w:rPr>
        <w:t xml:space="preserve"> המנכ"ל דאז</w:t>
      </w:r>
      <w:r w:rsidRPr="00FB6C4D">
        <w:rPr>
          <w:rFonts w:cs="FrankRuehl" w:hint="cs"/>
          <w:sz w:val="20"/>
          <w:szCs w:val="22"/>
          <w:rtl/>
        </w:rPr>
        <w:t>,</w:t>
      </w:r>
      <w:r w:rsidRPr="00FB6C4D">
        <w:rPr>
          <w:rFonts w:cs="FrankRuehl"/>
          <w:sz w:val="20"/>
          <w:szCs w:val="22"/>
          <w:rtl/>
        </w:rPr>
        <w:t xml:space="preserve"> כי "כל אחד מתנהל כיום כפי שהוא רוצה. [אני] מוכן להתחשב באנשים, בסיבות משפחתיות, שירות צבאי ילדים וכדומה, אבל כיום לא ניתן לעשות שום דבר מול העובדים... כיום כל עובד קובע את הסדר".</w:t>
      </w:r>
    </w:p>
    <w:p w:rsidR="003E1CD8" w:rsidRPr="00FB6C4D" w:rsidP="00C34BD6">
      <w:pPr>
        <w:spacing w:after="240" w:line="230" w:lineRule="exact"/>
        <w:jc w:val="both"/>
        <w:rPr>
          <w:rFonts w:cs="FrankRuehl"/>
          <w:sz w:val="20"/>
          <w:szCs w:val="22"/>
          <w:rtl/>
        </w:rPr>
      </w:pPr>
      <w:r w:rsidRPr="00FB6C4D">
        <w:rPr>
          <w:rFonts w:cs="FrankRuehl" w:hint="cs"/>
          <w:sz w:val="20"/>
          <w:szCs w:val="22"/>
          <w:rtl/>
        </w:rPr>
        <w:t>ביוני 2013 פנה השגריר למטה האו"ם בג'נבה למפכ"ל המשרד</w:t>
      </w:r>
      <w:r>
        <w:rPr>
          <w:rStyle w:val="FootnoteReference"/>
          <w:rFonts w:cs="FrankRuehl"/>
          <w:sz w:val="20"/>
          <w:szCs w:val="22"/>
          <w:rtl/>
        </w:rPr>
        <w:footnoteReference w:id="17"/>
      </w:r>
      <w:r w:rsidRPr="00FB6C4D">
        <w:rPr>
          <w:rFonts w:cs="FrankRuehl" w:hint="cs"/>
          <w:sz w:val="20"/>
          <w:szCs w:val="22"/>
          <w:rtl/>
        </w:rPr>
        <w:t xml:space="preserve"> ואמר כי "אין זה יעיל ואף מועיל לשגר שליח לג'נבה שטווח שליחותו שנתיים בלבד. עד אשר ילמד את תפקידיו כבר יצטרך לעזוב. יתר על כן, אם כבר שולחים עובד לשנתיים, עדיף שיצא מן המטה ויעבוד מספר חודשים באגף ארגונים בין-לאומיים (ארב"ל) על מנת לרכוש היכרות עם הנושאים. עובד חסר ניסיון לשנתיים </w:t>
      </w:r>
      <w:r w:rsidRPr="00FB6C4D">
        <w:rPr>
          <w:rFonts w:cs="FrankRuehl" w:hint="cs"/>
          <w:sz w:val="20"/>
          <w:szCs w:val="22"/>
          <w:rtl/>
        </w:rPr>
        <w:t>ימים - ערכו מוגבל". המפכ"ל תמך בהערת השגריר ואף כלל אותה בדוח הביקורת שלו, אולם אגף מש"א לא נתן לה מענה.</w:t>
      </w:r>
    </w:p>
    <w:p w:rsidR="003E1CD8" w:rsidRPr="00FB6C4D" w:rsidP="00C34BD6">
      <w:pPr>
        <w:pStyle w:val="RESHET"/>
        <w:rPr>
          <w:rtl/>
        </w:rPr>
      </w:pPr>
      <w:r w:rsidRPr="00FB6C4D">
        <w:rPr>
          <w:rFonts w:hint="cs"/>
          <w:rtl/>
        </w:rPr>
        <w:t>הועלה כי בשנים 2014-2008 שבו ארצה 53 עובדים משליחותם בנציגויות בחו"ל בתום שתי שנות שירות או פחות מכך בלבד, לפי הפירוט המובא בתרשים 6 שלהלן.</w:t>
      </w:r>
    </w:p>
    <w:p w:rsidR="00C34BD6" w:rsidP="002010D2">
      <w:pPr>
        <w:spacing w:before="240" w:after="240" w:line="240" w:lineRule="atLeast"/>
        <w:jc w:val="center"/>
        <w:rPr>
          <w:rFonts w:cs="FrankRuehl"/>
          <w:noProof/>
          <w:sz w:val="20"/>
          <w:szCs w:val="22"/>
          <w:rtl/>
        </w:rPr>
      </w:pPr>
      <w:r>
        <w:rPr>
          <w:rFonts w:cs="FrankRuehl"/>
          <w:noProof/>
          <w:sz w:val="20"/>
          <w:szCs w:val="22"/>
        </w:rPr>
        <w:pict>
          <v:shape id="_x0000_i1030" type="#_x0000_t75" style="width:340pt;height:204.5pt">
            <v:imagedata r:id="rId11" o:title="213-g-6"/>
          </v:shape>
        </w:pict>
      </w:r>
    </w:p>
    <w:p w:rsidR="003E1CD8" w:rsidRPr="00FB6C4D" w:rsidP="00615D8C">
      <w:pPr>
        <w:pStyle w:val="RESHET"/>
        <w:rPr>
          <w:rtl/>
        </w:rPr>
      </w:pPr>
      <w:r w:rsidRPr="00FB6C4D">
        <w:rPr>
          <w:rFonts w:hint="eastAsia"/>
          <w:rtl/>
        </w:rPr>
        <w:t>הממצאים</w:t>
      </w:r>
      <w:r w:rsidRPr="00FB6C4D">
        <w:rPr>
          <w:rtl/>
        </w:rPr>
        <w:t xml:space="preserve"> מלמדים כי המשרד מאפשר לשליחים לשוב ארצה לפני תום פרק הזמן </w:t>
      </w:r>
      <w:r w:rsidRPr="00FB6C4D">
        <w:rPr>
          <w:rFonts w:hint="cs"/>
          <w:rtl/>
        </w:rPr>
        <w:t>המזערי</w:t>
      </w:r>
      <w:r w:rsidRPr="00FB6C4D">
        <w:rPr>
          <w:rtl/>
        </w:rPr>
        <w:t xml:space="preserve"> של שירותם בנציגויות בחו"ל הקבוע בכתבי המינוי, על אף הקשיים שאי-מיצוי תקופת השליחות מערימים על יכולת</w:t>
      </w:r>
      <w:r w:rsidRPr="00FB6C4D">
        <w:rPr>
          <w:rFonts w:hint="cs"/>
          <w:rtl/>
        </w:rPr>
        <w:t xml:space="preserve"> המשרד</w:t>
      </w:r>
      <w:r w:rsidRPr="00FB6C4D">
        <w:rPr>
          <w:rtl/>
        </w:rPr>
        <w:t xml:space="preserve"> לתכנן ולנהל את משאבי האנוש שלו. </w:t>
      </w:r>
      <w:r w:rsidRPr="00FB6C4D">
        <w:rPr>
          <w:rFonts w:hint="eastAsia"/>
          <w:rtl/>
        </w:rPr>
        <w:t>הכללים</w:t>
      </w:r>
      <w:r w:rsidRPr="00FB6C4D">
        <w:rPr>
          <w:rtl/>
        </w:rPr>
        <w:t xml:space="preserve"> הקיימים אינם יוצרים, למעשה, תמריץ להשלמת מלוא תקופת השירות. אי לכך ועל מנת לייעל את </w:t>
      </w:r>
      <w:r w:rsidRPr="00FB6C4D">
        <w:rPr>
          <w:rFonts w:hint="cs"/>
          <w:rtl/>
        </w:rPr>
        <w:t>ניהול משאבי האנוש במשרד החוץ</w:t>
      </w:r>
      <w:r w:rsidRPr="00FB6C4D">
        <w:rPr>
          <w:rtl/>
        </w:rPr>
        <w:t>, משרד מבקר המדינה</w:t>
      </w:r>
      <w:r w:rsidRPr="00FB6C4D">
        <w:rPr>
          <w:rFonts w:hint="cs"/>
          <w:rtl/>
        </w:rPr>
        <w:t xml:space="preserve"> סבור</w:t>
      </w:r>
      <w:r w:rsidRPr="00FB6C4D">
        <w:rPr>
          <w:rtl/>
        </w:rPr>
        <w:t xml:space="preserve"> כי </w:t>
      </w:r>
      <w:r w:rsidRPr="00FB6C4D">
        <w:rPr>
          <w:rFonts w:hint="cs"/>
          <w:rtl/>
        </w:rPr>
        <w:t xml:space="preserve">במסגרת פעולות היישום של ההסכם הקיבוצי מ-2014, </w:t>
      </w:r>
      <w:r w:rsidRPr="00FB6C4D">
        <w:rPr>
          <w:rtl/>
        </w:rPr>
        <w:t xml:space="preserve">על משרד החוץ לקבוע </w:t>
      </w:r>
      <w:r w:rsidRPr="00FB6C4D">
        <w:rPr>
          <w:rFonts w:hint="cs"/>
          <w:rtl/>
        </w:rPr>
        <w:t>ב</w:t>
      </w:r>
      <w:r w:rsidRPr="00FB6C4D">
        <w:rPr>
          <w:rtl/>
        </w:rPr>
        <w:t xml:space="preserve">כללים </w:t>
      </w:r>
      <w:r w:rsidRPr="00FB6C4D">
        <w:rPr>
          <w:rFonts w:hint="cs"/>
          <w:rtl/>
        </w:rPr>
        <w:t xml:space="preserve">באילו </w:t>
      </w:r>
      <w:r w:rsidRPr="00FB6C4D">
        <w:rPr>
          <w:rtl/>
        </w:rPr>
        <w:t xml:space="preserve">נסיבות יאושר קיצור השירות בחו"ל ואת השלכות הקיצור לעניין </w:t>
      </w:r>
      <w:r w:rsidRPr="00FB6C4D">
        <w:rPr>
          <w:rFonts w:hint="eastAsia"/>
          <w:rtl/>
        </w:rPr>
        <w:t>המשך</w:t>
      </w:r>
      <w:r w:rsidRPr="00FB6C4D">
        <w:rPr>
          <w:rtl/>
        </w:rPr>
        <w:t xml:space="preserve"> </w:t>
      </w:r>
      <w:r w:rsidRPr="00FB6C4D">
        <w:rPr>
          <w:rFonts w:hint="cs"/>
          <w:rtl/>
        </w:rPr>
        <w:t>ה</w:t>
      </w:r>
      <w:r w:rsidRPr="00FB6C4D">
        <w:rPr>
          <w:rtl/>
        </w:rPr>
        <w:t xml:space="preserve">תפקוד במשרד ולעניין המינוי לתפקיד הבא בחו"ל. </w:t>
      </w:r>
    </w:p>
    <w:p w:rsidR="003E1CD8" w:rsidRPr="00FB6C4D" w:rsidP="0083543F">
      <w:pPr>
        <w:spacing w:after="120" w:line="230" w:lineRule="exact"/>
        <w:jc w:val="both"/>
        <w:rPr>
          <w:rFonts w:cs="FrankRuehl"/>
          <w:sz w:val="20"/>
          <w:szCs w:val="22"/>
          <w:rtl/>
        </w:rPr>
      </w:pPr>
    </w:p>
    <w:p w:rsidR="003E1CD8" w:rsidRPr="00FB6C4D" w:rsidP="0083543F">
      <w:pPr>
        <w:spacing w:after="120" w:line="230" w:lineRule="exact"/>
        <w:jc w:val="both"/>
        <w:rPr>
          <w:rFonts w:cs="FrankRuehl"/>
          <w:sz w:val="20"/>
          <w:szCs w:val="22"/>
          <w:rtl/>
        </w:rPr>
      </w:pPr>
    </w:p>
    <w:p w:rsidR="003E1CD8" w:rsidP="0083543F">
      <w:pPr>
        <w:pStyle w:val="KOT4"/>
        <w:rPr>
          <w:rtl/>
        </w:rPr>
      </w:pPr>
      <w:r>
        <w:rPr>
          <w:rFonts w:hint="cs"/>
          <w:rtl/>
        </w:rPr>
        <w:t>סיכום</w:t>
      </w:r>
    </w:p>
    <w:p w:rsidR="003E1CD8" w:rsidRPr="00FB6C4D" w:rsidP="00615D8C">
      <w:pPr>
        <w:pStyle w:val="RESHET"/>
        <w:keepLines/>
        <w:rPr>
          <w:rtl/>
        </w:rPr>
      </w:pPr>
      <w:r w:rsidRPr="00FB6C4D">
        <w:rPr>
          <w:rFonts w:hint="cs"/>
          <w:rtl/>
        </w:rPr>
        <w:t xml:space="preserve">משרד החוץ הוא שותף מרכזי לעיצוב מדיניות החוץ של מדינת ישראל והוא נועד להיות הגורם הממלכתי העיקרי ביישומה בזירה הרב-לאומית באמצעות 106 נציגויותיו בחו"ל. המשרד אמון, בין היתר, על קידום וביסוס הקשרים הדיפלומטיים המולטילטרליים של ישראל ועל מתן שירותים קונסולריים ומינהליים בחו"ל. על מנת להגשים את יעדיו ואת מטרותיו כאמור, בוודאי בתקופה שבה מדינת ישראל ניצבת לפני אתגרים רבים, מורכבים ורגישים בתחומי אחריותו, נדרש המשרד לתכנון ולניהול של כוח האדם המועסק בו. </w:t>
      </w:r>
    </w:p>
    <w:p w:rsidR="003E1CD8" w:rsidRPr="00FB6C4D" w:rsidP="00615D8C">
      <w:pPr>
        <w:pStyle w:val="RESHET"/>
        <w:keepLines/>
        <w:rPr>
          <w:rtl/>
        </w:rPr>
      </w:pPr>
      <w:r w:rsidRPr="00FB6C4D">
        <w:rPr>
          <w:rFonts w:hint="cs"/>
          <w:rtl/>
        </w:rPr>
        <w:t>ממצאי הביקורת מצביעים על כך שלצד המורכבות הגלומה בתכנון ובניהול של משאבי האנוש במשרד קיימות חולשות פנים-משרדיות במתן פתרון כולל למחסור באיוש משרות בשירות החוץ, בעיקר בנציגויות בחו"ל, ובמתן מענה לצורך לשבץ עובדים לתפקידים מתאימים במטה. המשרד אינו מגייס צוערים בהתאם לצרכיו, בין היתר נוכח איוש תקני שירות החוץ בעובדי השירות המינהלי אשר חלק ניכר מהם אינו כשיר לשרת בנציגויות. הליך קידום העובדים בדרג חורג מהוראות התקשי"ר ומהנחיות היועץ המשפטי לממשלה בעניין ועדות מכרזים. תכנית הרפורמה הארגונית המקיפה שהנהלת המשרד אימצה בשנת 2011 ושהוצגה לפני נש"ם בשנת 2012 מנסה אמנם להתמודד עם הכשלים שהוגיה מצאו בניהול כוח האדם במשרד ואשר על חלקם עמד גם מבקר המדינה בדוחות קודמים מהשנים 2006 ו-2009. ו</w:t>
      </w:r>
      <w:r w:rsidRPr="00FB6C4D">
        <w:rPr>
          <w:rFonts w:hint="eastAsia"/>
          <w:rtl/>
        </w:rPr>
        <w:t>אולם</w:t>
      </w:r>
      <w:r w:rsidRPr="00FB6C4D">
        <w:rPr>
          <w:rtl/>
        </w:rPr>
        <w:t xml:space="preserve"> </w:t>
      </w:r>
      <w:r w:rsidRPr="00FB6C4D">
        <w:rPr>
          <w:rFonts w:hint="eastAsia"/>
          <w:rtl/>
        </w:rPr>
        <w:t>תהליך</w:t>
      </w:r>
      <w:r w:rsidRPr="00FB6C4D">
        <w:rPr>
          <w:rtl/>
        </w:rPr>
        <w:t xml:space="preserve"> </w:t>
      </w:r>
      <w:r w:rsidRPr="00FB6C4D">
        <w:rPr>
          <w:rFonts w:hint="eastAsia"/>
          <w:rtl/>
        </w:rPr>
        <w:t>אישור</w:t>
      </w:r>
      <w:r w:rsidRPr="00FB6C4D">
        <w:rPr>
          <w:rtl/>
        </w:rPr>
        <w:t xml:space="preserve"> </w:t>
      </w:r>
      <w:r w:rsidRPr="00FB6C4D">
        <w:rPr>
          <w:rFonts w:hint="eastAsia"/>
          <w:rtl/>
        </w:rPr>
        <w:t>יתר</w:t>
      </w:r>
      <w:r w:rsidRPr="00FB6C4D">
        <w:rPr>
          <w:rtl/>
        </w:rPr>
        <w:t xml:space="preserve"> מרכיבי </w:t>
      </w:r>
      <w:r w:rsidRPr="00FB6C4D">
        <w:rPr>
          <w:rFonts w:hint="eastAsia"/>
          <w:rtl/>
        </w:rPr>
        <w:t>תכנית</w:t>
      </w:r>
      <w:r w:rsidRPr="00FB6C4D">
        <w:rPr>
          <w:rtl/>
        </w:rPr>
        <w:t xml:space="preserve"> הרפורמה </w:t>
      </w:r>
      <w:r w:rsidRPr="00FB6C4D">
        <w:rPr>
          <w:rFonts w:hint="eastAsia"/>
          <w:rtl/>
        </w:rPr>
        <w:t>לא</w:t>
      </w:r>
      <w:r w:rsidRPr="00FB6C4D">
        <w:rPr>
          <w:rtl/>
        </w:rPr>
        <w:t xml:space="preserve"> קודם </w:t>
      </w:r>
      <w:r w:rsidRPr="00FB6C4D">
        <w:rPr>
          <w:rFonts w:hint="eastAsia"/>
          <w:rtl/>
        </w:rPr>
        <w:t>על</w:t>
      </w:r>
      <w:r w:rsidRPr="00FB6C4D">
        <w:rPr>
          <w:rtl/>
        </w:rPr>
        <w:t xml:space="preserve"> ידי </w:t>
      </w:r>
      <w:r w:rsidRPr="00FB6C4D">
        <w:rPr>
          <w:rFonts w:hint="eastAsia"/>
          <w:rtl/>
        </w:rPr>
        <w:t>הגורמים</w:t>
      </w:r>
      <w:r w:rsidRPr="00FB6C4D">
        <w:rPr>
          <w:rtl/>
        </w:rPr>
        <w:t xml:space="preserve"> </w:t>
      </w:r>
      <w:r w:rsidRPr="00FB6C4D">
        <w:rPr>
          <w:rFonts w:hint="cs"/>
          <w:rtl/>
        </w:rPr>
        <w:t>הרלוונטיי</w:t>
      </w:r>
      <w:r w:rsidRPr="00FB6C4D">
        <w:rPr>
          <w:rFonts w:hint="eastAsia"/>
          <w:rtl/>
        </w:rPr>
        <w:t>ם</w:t>
      </w:r>
      <w:r w:rsidRPr="00FB6C4D">
        <w:rPr>
          <w:rFonts w:hint="cs"/>
          <w:rtl/>
        </w:rPr>
        <w:t>,</w:t>
      </w:r>
      <w:r w:rsidRPr="00FB6C4D">
        <w:rPr>
          <w:rtl/>
        </w:rPr>
        <w:t xml:space="preserve"> </w:t>
      </w:r>
      <w:r w:rsidRPr="00FB6C4D">
        <w:rPr>
          <w:rFonts w:hint="eastAsia"/>
          <w:rtl/>
        </w:rPr>
        <w:t>עקב</w:t>
      </w:r>
      <w:r w:rsidRPr="00FB6C4D">
        <w:rPr>
          <w:rtl/>
        </w:rPr>
        <w:t xml:space="preserve"> </w:t>
      </w:r>
      <w:r w:rsidRPr="00FB6C4D">
        <w:rPr>
          <w:rFonts w:hint="eastAsia"/>
          <w:rtl/>
        </w:rPr>
        <w:t>סכסוך</w:t>
      </w:r>
      <w:r w:rsidRPr="00FB6C4D">
        <w:rPr>
          <w:rtl/>
        </w:rPr>
        <w:t xml:space="preserve"> </w:t>
      </w:r>
      <w:r w:rsidRPr="00FB6C4D">
        <w:rPr>
          <w:rFonts w:hint="eastAsia"/>
          <w:rtl/>
        </w:rPr>
        <w:t>עבודה</w:t>
      </w:r>
      <w:r w:rsidRPr="00FB6C4D">
        <w:rPr>
          <w:rtl/>
        </w:rPr>
        <w:t xml:space="preserve"> </w:t>
      </w:r>
      <w:r w:rsidRPr="00FB6C4D">
        <w:rPr>
          <w:rFonts w:hint="eastAsia"/>
          <w:rtl/>
        </w:rPr>
        <w:t>שנמשך</w:t>
      </w:r>
      <w:r w:rsidRPr="00FB6C4D">
        <w:rPr>
          <w:rtl/>
        </w:rPr>
        <w:t xml:space="preserve"> </w:t>
      </w:r>
      <w:r w:rsidRPr="00FB6C4D">
        <w:rPr>
          <w:rFonts w:hint="eastAsia"/>
          <w:rtl/>
        </w:rPr>
        <w:t>ממרץ</w:t>
      </w:r>
      <w:r w:rsidRPr="00FB6C4D">
        <w:rPr>
          <w:rtl/>
        </w:rPr>
        <w:t xml:space="preserve"> 2013 </w:t>
      </w:r>
      <w:r w:rsidRPr="00FB6C4D">
        <w:rPr>
          <w:rFonts w:hint="eastAsia"/>
          <w:rtl/>
        </w:rPr>
        <w:t>ועד</w:t>
      </w:r>
      <w:r w:rsidRPr="00FB6C4D">
        <w:rPr>
          <w:rtl/>
        </w:rPr>
        <w:t xml:space="preserve"> </w:t>
      </w:r>
      <w:r w:rsidRPr="00FB6C4D">
        <w:rPr>
          <w:rFonts w:hint="eastAsia"/>
          <w:rtl/>
        </w:rPr>
        <w:t>נובמבר</w:t>
      </w:r>
      <w:r w:rsidRPr="00FB6C4D">
        <w:rPr>
          <w:rtl/>
        </w:rPr>
        <w:t xml:space="preserve"> 2014.</w:t>
      </w:r>
      <w:r w:rsidRPr="00FB6C4D">
        <w:rPr>
          <w:rFonts w:hint="cs"/>
          <w:rtl/>
        </w:rPr>
        <w:t xml:space="preserve"> </w:t>
      </w:r>
    </w:p>
    <w:p w:rsidR="003E1CD8" w:rsidRPr="00FB6C4D" w:rsidP="00615D8C">
      <w:pPr>
        <w:pStyle w:val="RESHET"/>
        <w:keepLines/>
        <w:rPr>
          <w:rtl/>
        </w:rPr>
      </w:pPr>
      <w:r w:rsidRPr="00FB6C4D">
        <w:rPr>
          <w:rFonts w:hint="cs"/>
          <w:rtl/>
        </w:rPr>
        <w:t>כדי לשפר את ההתמודדות של המשרד עם האתגרים העומדים לפני המדינה בתחום יחסי החוץ עליו לטפל בליקויים שנמצאו בתכנון ובניהול של משאבי האנוש שלו. זאת באמצעות קידום תכנית הרפורמה הארגונית בשיתוף הגורמים הממשלתיים הרלוונטיים או בדרכים מועילות אחרות שתבחן הנהלת המשרד. בד בבד, על המשרד למלא את הוראות התקנון בעניין קליטת עובדים בשירות החוץ</w:t>
      </w:r>
      <w:r w:rsidRPr="00FB6C4D">
        <w:rPr>
          <w:rtl/>
        </w:rPr>
        <w:t xml:space="preserve">, לשקול לאתר מועמדים מתאימים מחוץ למשרד למשרות </w:t>
      </w:r>
      <w:r w:rsidRPr="00FB6C4D">
        <w:rPr>
          <w:rFonts w:hint="eastAsia"/>
          <w:rtl/>
        </w:rPr>
        <w:t>בנציגויות</w:t>
      </w:r>
      <w:r w:rsidRPr="00FB6C4D">
        <w:rPr>
          <w:rtl/>
        </w:rPr>
        <w:t xml:space="preserve"> </w:t>
      </w:r>
      <w:r w:rsidRPr="00FB6C4D">
        <w:rPr>
          <w:rFonts w:hint="eastAsia"/>
          <w:rtl/>
        </w:rPr>
        <w:t>שלא</w:t>
      </w:r>
      <w:r w:rsidRPr="00FB6C4D">
        <w:rPr>
          <w:rtl/>
        </w:rPr>
        <w:t xml:space="preserve"> </w:t>
      </w:r>
      <w:r w:rsidRPr="00FB6C4D">
        <w:rPr>
          <w:rFonts w:hint="eastAsia"/>
          <w:rtl/>
        </w:rPr>
        <w:t>עלה</w:t>
      </w:r>
      <w:r w:rsidRPr="00FB6C4D">
        <w:rPr>
          <w:rtl/>
        </w:rPr>
        <w:t xml:space="preserve"> בידו לאייש </w:t>
      </w:r>
      <w:r w:rsidRPr="00FB6C4D">
        <w:rPr>
          <w:rFonts w:hint="cs"/>
          <w:rtl/>
        </w:rPr>
        <w:t>ב</w:t>
      </w:r>
      <w:r w:rsidRPr="00FB6C4D">
        <w:rPr>
          <w:rFonts w:hint="eastAsia"/>
          <w:rtl/>
        </w:rPr>
        <w:t>עובדיו</w:t>
      </w:r>
      <w:r w:rsidRPr="00FB6C4D">
        <w:rPr>
          <w:rFonts w:hint="cs"/>
          <w:rtl/>
        </w:rPr>
        <w:t>, ולהימנע מלמנות עובדים בלתי כשירים למשרות בשירות החוץ במטה ובנציגויות. משרד מבקר המדינה מסב את תשומת לבם של גורמי נש"ם ומשרד האוצר ושל שר החוץ לאחריותם לאסדרת פעילותו של המשרד בתחומים שנבדקו בדוח זה ולחשיבות מעורבותם בהתוויית פתרונות מעשיים לשיפור במצבו של תחום משאבי האנוש במשרד החוץ.</w:t>
      </w:r>
    </w:p>
    <w:p w:rsidR="00C8241F" w:rsidP="0083543F">
      <w:pPr>
        <w:spacing w:after="120" w:line="230" w:lineRule="exact"/>
        <w:jc w:val="both"/>
        <w:rPr>
          <w:rFonts w:cs="FrankRuehl"/>
          <w:sz w:val="20"/>
          <w:szCs w:val="22"/>
          <w:rtl/>
        </w:rPr>
      </w:pPr>
    </w:p>
    <w:p w:rsidR="002010D2" w:rsidP="0083543F">
      <w:pPr>
        <w:spacing w:after="120" w:line="230" w:lineRule="exact"/>
        <w:jc w:val="both"/>
        <w:rPr>
          <w:rFonts w:cs="FrankRuehl"/>
          <w:sz w:val="20"/>
          <w:szCs w:val="22"/>
          <w:rtl/>
        </w:rPr>
        <w:sectPr w:rsidSect="002010D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58" w:right="2552" w:bottom="4253" w:left="2552" w:header="1247" w:footer="1134" w:gutter="0"/>
          <w:pgNumType w:start="767"/>
          <w:cols w:space="720"/>
          <w:titlePg/>
          <w:rtlGutter/>
        </w:sectPr>
      </w:pPr>
    </w:p>
    <w:p w:rsidR="002010D2" w:rsidRPr="00FB6C4D" w:rsidP="0083543F">
      <w:pPr>
        <w:spacing w:after="120" w:line="230" w:lineRule="exact"/>
        <w:jc w:val="both"/>
        <w:rPr>
          <w:rFonts w:cs="FrankRuehl"/>
          <w:sz w:val="20"/>
          <w:szCs w:val="22"/>
          <w:rtl/>
        </w:rPr>
      </w:pPr>
      <w:bookmarkStart w:id="5" w:name="_GoBack"/>
      <w:bookmarkEnd w:id="5"/>
    </w:p>
    <w:sectPr>
      <w:headerReference w:type="first" r:id="rId18"/>
      <w:footerReference w:type="first" r:id="rId19"/>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rsidRPr="00C739A5" w:rsidP="00C739A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החוץ - </w:t>
    </w:r>
    <w:r w:rsidRPr="00C739A5">
      <w:rPr>
        <w:rFonts w:hint="cs"/>
        <w:sz w:val="16"/>
        <w:szCs w:val="16"/>
        <w:rtl/>
      </w:rPr>
      <w:t>התכנון והניהול של משאבי האנוש במשרד החוץ</w:t>
    </w:r>
  </w:p>
  <w:p w:rsidR="00A01E8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1E8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rsidRPr="00C739A5" w:rsidP="00C739A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החוץ - </w:t>
    </w:r>
    <w:r w:rsidRPr="00C739A5">
      <w:rPr>
        <w:rFonts w:hint="cs"/>
        <w:sz w:val="16"/>
        <w:szCs w:val="16"/>
        <w:rtl/>
      </w:rPr>
      <w:t>התכנון והניהול של משאבי האנוש במשרד החוץ</w:t>
    </w:r>
  </w:p>
  <w:p w:rsidR="00A01E8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1E8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rsidRPr="00C739A5" w:rsidP="00C739A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החוץ - </w:t>
    </w:r>
    <w:r w:rsidRPr="00C739A5">
      <w:rPr>
        <w:rFonts w:hint="cs"/>
        <w:sz w:val="16"/>
        <w:szCs w:val="16"/>
        <w:rtl/>
      </w:rPr>
      <w:t>התכנון והניהול של משאבי האנוש במשרד החוץ</w:t>
    </w:r>
  </w:p>
  <w:p w:rsidR="00A01E8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1E8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0D2" w:rsidRPr="002010D2" w:rsidP="002010D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418A3">
      <w:pPr>
        <w:spacing w:after="120"/>
        <w:rPr>
          <w:sz w:val="16"/>
          <w:szCs w:val="16"/>
        </w:rPr>
      </w:pPr>
      <w:r>
        <w:rPr>
          <w:sz w:val="16"/>
          <w:szCs w:val="16"/>
          <w:rtl/>
        </w:rPr>
        <w:t>__________________</w:t>
      </w:r>
    </w:p>
  </w:footnote>
  <w:footnote w:type="continuationSeparator" w:id="1">
    <w:p w:rsidR="004418A3">
      <w:r>
        <w:t>_______________</w:t>
      </w:r>
    </w:p>
  </w:footnote>
  <w:footnote w:id="2">
    <w:p w:rsidR="00A01E85" w:rsidRPr="008E2CA6" w:rsidP="00C739A5">
      <w:pPr>
        <w:pStyle w:val="FootnoteText"/>
        <w:keepLines/>
        <w:spacing w:line="200" w:lineRule="exact"/>
        <w:ind w:left="397" w:hanging="397"/>
        <w:jc w:val="both"/>
        <w:rPr>
          <w:rFonts w:cs="FrankRuehl"/>
          <w:sz w:val="18"/>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תקנון פנימי המאגד את נוהלי משרד החוץ.</w:t>
      </w:r>
    </w:p>
  </w:footnote>
  <w:footnote w:id="3">
    <w:p w:rsidR="00A01E85" w:rsidRPr="008E2CA6" w:rsidP="00C739A5">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r>
      <w:r w:rsidRPr="008E2CA6">
        <w:rPr>
          <w:rFonts w:cs="FrankRuehl" w:hint="cs"/>
          <w:sz w:val="18"/>
          <w:rtl/>
        </w:rPr>
        <w:tab/>
      </w:r>
      <w:r w:rsidRPr="008E2CA6">
        <w:rPr>
          <w:rFonts w:cs="FrankRuehl" w:hint="cs"/>
          <w:b/>
          <w:bCs/>
          <w:sz w:val="18"/>
          <w:rtl/>
        </w:rPr>
        <w:t>דוח ביקורת על היבטים בפעילות משרד החוץ</w:t>
      </w:r>
      <w:r w:rsidRPr="008E2CA6">
        <w:rPr>
          <w:rFonts w:cs="FrankRuehl" w:hint="cs"/>
          <w:sz w:val="18"/>
          <w:rtl/>
        </w:rPr>
        <w:t xml:space="preserve"> (יוני 2006), עמ' 40-11. </w:t>
      </w:r>
    </w:p>
  </w:footnote>
  <w:footnote w:id="4">
    <w:p w:rsidR="00A01E85" w:rsidRPr="008E2CA6" w:rsidP="00C739A5">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b/>
          <w:bCs/>
          <w:sz w:val="18"/>
          <w:rtl/>
        </w:rPr>
        <w:tab/>
      </w:r>
      <w:r w:rsidRPr="008E2CA6">
        <w:rPr>
          <w:rFonts w:cs="FrankRuehl" w:hint="cs"/>
          <w:b/>
          <w:bCs/>
          <w:sz w:val="18"/>
          <w:rtl/>
        </w:rPr>
        <w:tab/>
        <w:t>דוח שנתי 59ב (2009),</w:t>
      </w:r>
      <w:r w:rsidRPr="008E2CA6">
        <w:rPr>
          <w:rFonts w:cs="FrankRuehl" w:hint="cs"/>
          <w:sz w:val="18"/>
          <w:rtl/>
        </w:rPr>
        <w:t xml:space="preserve"> עמ' 612-583.</w:t>
      </w:r>
      <w:r w:rsidRPr="008E2CA6">
        <w:rPr>
          <w:rFonts w:cs="FrankRuehl"/>
          <w:sz w:val="18"/>
          <w:rtl/>
        </w:rPr>
        <w:tab/>
      </w:r>
    </w:p>
  </w:footnote>
  <w:footnote w:id="5">
    <w:p w:rsidR="00A01E85" w:rsidRPr="008E2CA6" w:rsidP="008E2CA6">
      <w:pPr>
        <w:pStyle w:val="FootnoteText"/>
        <w:keepLines/>
        <w:spacing w:line="200" w:lineRule="exact"/>
        <w:ind w:left="397" w:hanging="397"/>
        <w:jc w:val="both"/>
        <w:rPr>
          <w:rFonts w:cs="FrankRuehl"/>
          <w:sz w:val="18"/>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ראו הערה 1.</w:t>
      </w:r>
    </w:p>
  </w:footnote>
  <w:footnote w:id="6">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ראו הערות 2 ו-3.</w:t>
      </w:r>
    </w:p>
  </w:footnote>
  <w:footnote w:id="7">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העסקת עובדים למשך תקופה מוגבלת בזמן באמצעות התקשרות בחוזה אישי.</w:t>
      </w:r>
    </w:p>
  </w:footnote>
  <w:footnote w:id="8">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r>
      <w:r w:rsidRPr="008E2CA6">
        <w:rPr>
          <w:rFonts w:cs="FrankRuehl"/>
          <w:sz w:val="18"/>
          <w:rtl/>
        </w:rPr>
        <w:t>מערכת רוחבית כוללת במשרדי הממשלה</w:t>
      </w:r>
      <w:r>
        <w:rPr>
          <w:rFonts w:cs="FrankRuehl" w:hint="cs"/>
          <w:sz w:val="18"/>
          <w:rtl/>
        </w:rPr>
        <w:t>.</w:t>
      </w:r>
    </w:p>
  </w:footnote>
  <w:footnote w:id="9">
    <w:p w:rsidR="00A01E85" w:rsidRPr="008E2CA6" w:rsidP="008E2CA6">
      <w:pPr>
        <w:pStyle w:val="FootnoteText"/>
        <w:keepLines/>
        <w:spacing w:line="200" w:lineRule="exact"/>
        <w:ind w:left="397" w:hanging="397"/>
        <w:jc w:val="both"/>
        <w:rPr>
          <w:rFonts w:cs="FrankRuehl"/>
          <w:sz w:val="18"/>
        </w:rPr>
      </w:pPr>
      <w:r w:rsidRPr="008E2CA6">
        <w:rPr>
          <w:rStyle w:val="FootnoteReference"/>
          <w:rFonts w:ascii="FrankRuehl" w:hAnsi="FrankRuehl" w:cs="FrankRuehl"/>
          <w:vertAlign w:val="baseline"/>
        </w:rPr>
        <w:footnoteRef/>
      </w:r>
      <w:r w:rsidRPr="008E2CA6">
        <w:rPr>
          <w:rStyle w:val="FootnoteReference"/>
          <w:rFonts w:cs="FrankRuehl"/>
          <w:sz w:val="18"/>
          <w:rtl/>
        </w:rPr>
        <w:t xml:space="preserve"> </w:t>
      </w:r>
      <w:r w:rsidRPr="0083543F">
        <w:rPr>
          <w:rStyle w:val="FootnoteReference"/>
          <w:rFonts w:cs="FrankRuehl" w:hint="cs"/>
          <w:sz w:val="18"/>
          <w:vertAlign w:val="baseline"/>
          <w:rtl/>
        </w:rPr>
        <w:tab/>
      </w:r>
      <w:r w:rsidRPr="008E2CA6">
        <w:rPr>
          <w:rFonts w:cs="FrankRuehl" w:hint="cs"/>
          <w:sz w:val="18"/>
          <w:rtl/>
        </w:rPr>
        <w:t xml:space="preserve">מדובר בכישורים, מיומנויות ויכולות התמודדות כגון איכות אישית ורמה אינטלקטואלית גבוהה; השכלה גבוהה, ידע ומיומנויות בתחומים רבים; שליטה בשפות זרות; עמידה במבחני אישיות; עמידה בסיווג ביטחוני גבוה; עקירה מן הסביבה הטבעית בארץ ומאמץ הסתגלות בסביבה זרה; עבודות במקומות שיש בהם תנאי אקלים ובריאות ירודים; עבודה בבדידות חברתית; התמודדות עם קשיים הנובעים מהמעברים התכופים בין הארץ ובין מדינת השירות; עבודה בתנאי חשיפה הגוררת סיכון ביטחוני גבוה. </w:t>
      </w:r>
    </w:p>
  </w:footnote>
  <w:footnote w:id="10">
    <w:p w:rsidR="00A01E85" w:rsidRPr="008E2CA6" w:rsidP="008E2CA6">
      <w:pPr>
        <w:pStyle w:val="FootnoteText"/>
        <w:keepLines/>
        <w:spacing w:line="200" w:lineRule="exact"/>
        <w:ind w:left="397" w:hanging="397"/>
        <w:jc w:val="both"/>
        <w:rPr>
          <w:rStyle w:val="FootnoteReference"/>
          <w:rFonts w:cs="FrankRuehl"/>
          <w:sz w:val="18"/>
          <w:rtl/>
        </w:rPr>
      </w:pPr>
      <w:r w:rsidRPr="008E2CA6">
        <w:rPr>
          <w:rStyle w:val="FootnoteReference"/>
          <w:rFonts w:ascii="FrankRuehl" w:hAnsi="FrankRuehl" w:cs="FrankRuehl"/>
          <w:vertAlign w:val="baseline"/>
        </w:rPr>
        <w:footnoteRef/>
      </w:r>
      <w:r w:rsidRPr="008E2CA6">
        <w:rPr>
          <w:rStyle w:val="FootnoteReference"/>
          <w:rFonts w:cs="FrankRuehl"/>
          <w:sz w:val="18"/>
          <w:rtl/>
        </w:rPr>
        <w:t xml:space="preserve"> </w:t>
      </w:r>
      <w:r w:rsidRPr="008E2CA6">
        <w:rPr>
          <w:rStyle w:val="FootnoteReference"/>
          <w:rFonts w:cs="FrankRuehl" w:hint="cs"/>
          <w:sz w:val="18"/>
          <w:rtl/>
        </w:rPr>
        <w:tab/>
      </w:r>
      <w:r w:rsidRPr="008E2CA6">
        <w:rPr>
          <w:rFonts w:cs="FrankRuehl" w:hint="cs"/>
          <w:sz w:val="18"/>
          <w:rtl/>
        </w:rPr>
        <w:t>ציר מדיני הממלא את תפקיד השגריר בהיעדרו. השגרירות בפרטוריה, בירת דרום אפריקה, היא מהנציגויות הגדולות והחשובות ביבשת אפריקה</w:t>
      </w:r>
      <w:r w:rsidRPr="008E2CA6">
        <w:rPr>
          <w:rStyle w:val="FootnoteReference"/>
          <w:rFonts w:cs="FrankRuehl" w:hint="cs"/>
          <w:sz w:val="18"/>
          <w:rtl/>
        </w:rPr>
        <w:t>.</w:t>
      </w:r>
    </w:p>
  </w:footnote>
  <w:footnote w:id="11">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סעיפים 13 ו-14 בחוק.</w:t>
      </w:r>
    </w:p>
  </w:footnote>
  <w:footnote w:id="12">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 xml:space="preserve">מבקר המדינה, </w:t>
      </w:r>
      <w:r w:rsidRPr="008E2CA6">
        <w:rPr>
          <w:rFonts w:cs="FrankRuehl" w:hint="cs"/>
          <w:b/>
          <w:bCs/>
          <w:sz w:val="18"/>
          <w:rtl/>
        </w:rPr>
        <w:t>דוח ביקורת על היבטים בפעילות משרד החוץ</w:t>
      </w:r>
      <w:r w:rsidRPr="008E2CA6">
        <w:rPr>
          <w:rFonts w:cs="FrankRuehl" w:hint="cs"/>
          <w:sz w:val="18"/>
          <w:rtl/>
        </w:rPr>
        <w:t xml:space="preserve"> (יוני 2006), עמ' 27. </w:t>
      </w:r>
    </w:p>
  </w:footnote>
  <w:footnote w:id="13">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החלטה מס' 3993, 18.12.11.</w:t>
      </w:r>
    </w:p>
  </w:footnote>
  <w:footnote w:id="14">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 xml:space="preserve">מבקר המדינה, </w:t>
      </w:r>
      <w:r w:rsidRPr="008E2CA6">
        <w:rPr>
          <w:rFonts w:cs="FrankRuehl" w:hint="cs"/>
          <w:b/>
          <w:bCs/>
          <w:sz w:val="18"/>
          <w:rtl/>
        </w:rPr>
        <w:t>דוח ביקורת על היבטים בפעילות משרד החוץ</w:t>
      </w:r>
      <w:r w:rsidRPr="008E2CA6">
        <w:rPr>
          <w:rFonts w:cs="FrankRuehl" w:hint="cs"/>
          <w:sz w:val="18"/>
          <w:rtl/>
        </w:rPr>
        <w:t xml:space="preserve"> (יוני 2006).</w:t>
      </w:r>
    </w:p>
  </w:footnote>
  <w:footnote w:id="15">
    <w:p w:rsidR="00A01E85" w:rsidRPr="008E2CA6" w:rsidP="008E2CA6">
      <w:pPr>
        <w:pStyle w:val="FootnoteText"/>
        <w:keepLines/>
        <w:spacing w:line="200" w:lineRule="exact"/>
        <w:ind w:left="397" w:hanging="397"/>
        <w:jc w:val="both"/>
        <w:rPr>
          <w:rFonts w:cs="FrankRuehl"/>
          <w:sz w:val="18"/>
        </w:rPr>
      </w:pPr>
      <w:r w:rsidRPr="008E2CA6">
        <w:rPr>
          <w:rStyle w:val="FootnoteReference"/>
          <w:rFonts w:ascii="FrankRuehl" w:hAnsi="FrankRuehl" w:cs="FrankRuehl"/>
          <w:vertAlign w:val="baseline"/>
        </w:rPr>
        <w:footnoteRef/>
      </w:r>
      <w:r w:rsidRPr="008E2CA6">
        <w:rPr>
          <w:rStyle w:val="FootnoteReference"/>
          <w:rFonts w:cs="FrankRuehl"/>
          <w:sz w:val="18"/>
          <w:rtl/>
        </w:rPr>
        <w:t xml:space="preserve"> </w:t>
      </w:r>
      <w:r w:rsidRPr="008E2CA6">
        <w:rPr>
          <w:rStyle w:val="FootnoteReference"/>
          <w:rFonts w:cs="FrankRuehl" w:hint="cs"/>
          <w:sz w:val="18"/>
          <w:rtl/>
        </w:rPr>
        <w:tab/>
      </w:r>
      <w:r w:rsidRPr="008E2CA6">
        <w:rPr>
          <w:rFonts w:cs="FrankRuehl" w:hint="cs"/>
          <w:sz w:val="18"/>
          <w:rtl/>
        </w:rPr>
        <w:t>הנחיה 1.1504 (21.859), ועדות בוחנים במכרזים לקבלת עובדים למשרות בשירות המדינה</w:t>
      </w:r>
      <w:r w:rsidRPr="008E2CA6">
        <w:rPr>
          <w:rFonts w:cs="FrankRuehl"/>
          <w:sz w:val="18"/>
          <w:rtl/>
        </w:rPr>
        <w:t>,</w:t>
      </w:r>
      <w:r w:rsidRPr="008E2CA6">
        <w:rPr>
          <w:rFonts w:cs="FrankRuehl" w:hint="cs"/>
          <w:sz w:val="18"/>
          <w:rtl/>
        </w:rPr>
        <w:t xml:space="preserve"> עדכון ממרץ 2013. </w:t>
      </w:r>
    </w:p>
  </w:footnote>
  <w:footnote w:id="16">
    <w:p w:rsidR="00A01E85" w:rsidRPr="008E2CA6" w:rsidP="008E2CA6">
      <w:pPr>
        <w:pStyle w:val="FootnoteText"/>
        <w:keepLines/>
        <w:spacing w:line="200" w:lineRule="exact"/>
        <w:ind w:left="397" w:hanging="397"/>
        <w:jc w:val="both"/>
        <w:rPr>
          <w:rFonts w:cs="FrankRuehl"/>
          <w:sz w:val="18"/>
          <w:rtl/>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 xml:space="preserve">ת"פ (שלום י-ם) 57926-12-12 </w:t>
      </w:r>
      <w:r w:rsidRPr="008E2CA6">
        <w:rPr>
          <w:rFonts w:cs="FrankRuehl" w:hint="cs"/>
          <w:b/>
          <w:bCs/>
          <w:sz w:val="18"/>
          <w:rtl/>
        </w:rPr>
        <w:t>מדינת ישראל נ' אביגדור ליברמן</w:t>
      </w:r>
      <w:r w:rsidRPr="008E2CA6">
        <w:rPr>
          <w:rFonts w:cs="FrankRuehl" w:hint="cs"/>
          <w:sz w:val="18"/>
          <w:rtl/>
        </w:rPr>
        <w:t xml:space="preserve"> (פורסם במאגר מידע, 6.11.13).</w:t>
      </w:r>
    </w:p>
  </w:footnote>
  <w:footnote w:id="17">
    <w:p w:rsidR="00A01E85" w:rsidRPr="008E2CA6" w:rsidP="008E2CA6">
      <w:pPr>
        <w:pStyle w:val="FootnoteText"/>
        <w:keepLines/>
        <w:spacing w:line="200" w:lineRule="exact"/>
        <w:ind w:left="397" w:hanging="397"/>
        <w:jc w:val="both"/>
        <w:rPr>
          <w:rFonts w:cs="FrankRuehl"/>
          <w:sz w:val="18"/>
        </w:rPr>
      </w:pPr>
      <w:r w:rsidRPr="008E2CA6">
        <w:rPr>
          <w:rStyle w:val="FootnoteReference"/>
          <w:rFonts w:ascii="FrankRuehl" w:hAnsi="FrankRuehl" w:cs="FrankRuehl"/>
          <w:vertAlign w:val="baseline"/>
        </w:rPr>
        <w:footnoteRef/>
      </w:r>
      <w:r w:rsidRPr="008E2CA6">
        <w:rPr>
          <w:rFonts w:cs="FrankRuehl"/>
          <w:sz w:val="18"/>
          <w:rtl/>
        </w:rPr>
        <w:t xml:space="preserve"> </w:t>
      </w:r>
      <w:r w:rsidRPr="008E2CA6">
        <w:rPr>
          <w:rFonts w:cs="FrankRuehl" w:hint="cs"/>
          <w:sz w:val="18"/>
          <w:rtl/>
        </w:rPr>
        <w:tab/>
        <w:t>המפקח הכללי של משרד החוץ המופקד על גורמי ביקורת הפנים במשרד.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AA3C18">
      <w:rPr>
        <w:rFonts w:ascii="FrankRuehl" w:hAnsi="FrankRuehl" w:cs="FrankRuehl"/>
        <w:noProof/>
        <w:szCs w:val="20"/>
        <w:rtl/>
      </w:rPr>
      <w:t>802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rsidP="00C739A5">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החוץ</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AA3C18">
      <w:rPr>
        <w:rFonts w:ascii="FrankRuehl" w:hAnsi="FrankRuehl" w:cs="FrankRuehl"/>
        <w:noProof/>
        <w:szCs w:val="20"/>
        <w:rtl/>
      </w:rPr>
      <w:t>803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85">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AA3C18">
      <w:rPr>
        <w:rFonts w:ascii="FrankRuehl" w:hAnsi="FrankRuehl" w:cs="FrankRuehl"/>
        <w:noProof/>
        <w:szCs w:val="20"/>
        <w:rtl/>
      </w:rPr>
      <w:t>767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0D2" w:rsidRPr="002010D2" w:rsidP="002010D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82E5F"/>
    <w:multiLevelType w:val="multilevel"/>
    <w:tmpl w:val="7ED63F9C"/>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1D61F9B"/>
    <w:multiLevelType w:val="multilevel"/>
    <w:tmpl w:val="235616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917701F"/>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C8154D3"/>
    <w:multiLevelType w:val="hybridMultilevel"/>
    <w:tmpl w:val="65FE1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E2BFC"/>
    <w:multiLevelType w:val="hybridMultilevel"/>
    <w:tmpl w:val="B90ED3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E3C90"/>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6AE3B3C"/>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17B36CA7"/>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AC829BC"/>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1CBA32BC"/>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CD60454"/>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D0E47E5"/>
    <w:multiLevelType w:val="hybridMultilevel"/>
    <w:tmpl w:val="0A583344"/>
    <w:lvl w:ilvl="0">
      <w:start w:val="1"/>
      <w:numFmt w:val="decimal"/>
      <w:lvlText w:val="%1."/>
      <w:lvlJc w:val="left"/>
      <w:pPr>
        <w:ind w:left="720" w:hanging="408"/>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2">
    <w:nsid w:val="1F582284"/>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04A7182"/>
    <w:multiLevelType w:val="multilevel"/>
    <w:tmpl w:val="09FC599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16724EE"/>
    <w:multiLevelType w:val="hybridMultilevel"/>
    <w:tmpl w:val="0D7A51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185B03"/>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F156D38"/>
    <w:multiLevelType w:val="multilevel"/>
    <w:tmpl w:val="235616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FF91815"/>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06B314B"/>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1607E2F"/>
    <w:multiLevelType w:val="multilevel"/>
    <w:tmpl w:val="34809E9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36FF0071"/>
    <w:multiLevelType w:val="multilevel"/>
    <w:tmpl w:val="09FC599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381D75A6"/>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18A17C9"/>
    <w:multiLevelType w:val="hybridMultilevel"/>
    <w:tmpl w:val="CC125E4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9F2F62"/>
    <w:multiLevelType w:val="hybridMultilevel"/>
    <w:tmpl w:val="DAEE675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A0D1FCA"/>
    <w:multiLevelType w:val="hybridMultilevel"/>
    <w:tmpl w:val="8A18237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AB38BA"/>
    <w:multiLevelType w:val="hybridMultilevel"/>
    <w:tmpl w:val="28968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305C7A"/>
    <w:multiLevelType w:val="multilevel"/>
    <w:tmpl w:val="235616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54DB264C"/>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60655FC0"/>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64600C53"/>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64AC5BB7"/>
    <w:multiLevelType w:val="multilevel"/>
    <w:tmpl w:val="235616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76C7733"/>
    <w:multiLevelType w:val="multilevel"/>
    <w:tmpl w:val="5850821E"/>
    <w:lvl w:ilvl="0">
      <w:start w:val="1"/>
      <w:numFmt w:val="decimal"/>
      <w:lvlText w:val="%1."/>
      <w:lvlJc w:val="left"/>
      <w:pPr>
        <w:ind w:left="340" w:hanging="340"/>
      </w:pPr>
    </w:lvl>
    <w:lvl w:ilvl="1">
      <w:start w:val="1"/>
      <w:numFmt w:val="hebrew1"/>
      <w:lvlText w:val="%2."/>
      <w:lvlJc w:val="left"/>
      <w:pPr>
        <w:ind w:left="623"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677C3BC2"/>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79226E1"/>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7">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8">
    <w:nsid w:val="6F346D4C"/>
    <w:multiLevelType w:val="multilevel"/>
    <w:tmpl w:val="9D9294E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nsid w:val="710F212A"/>
    <w:multiLevelType w:val="multilevel"/>
    <w:tmpl w:val="43EAC38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73460A5A"/>
    <w:multiLevelType w:val="multilevel"/>
    <w:tmpl w:val="585082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7BD44EB6"/>
    <w:multiLevelType w:val="hybridMultilevel"/>
    <w:tmpl w:val="5486FE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3">
    <w:nsid w:val="7CA81040"/>
    <w:multiLevelType w:val="multilevel"/>
    <w:tmpl w:val="3C1C7DF4"/>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4">
    <w:nsid w:val="7E8054C6"/>
    <w:multiLevelType w:val="hybridMultilevel"/>
    <w:tmpl w:val="6450DA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23"/>
  </w:num>
  <w:num w:numId="3">
    <w:abstractNumId w:val="22"/>
  </w:num>
  <w:num w:numId="4">
    <w:abstractNumId w:val="42"/>
  </w:num>
  <w:num w:numId="5">
    <w:abstractNumId w:val="37"/>
  </w:num>
  <w:num w:numId="6">
    <w:abstractNumId w:val="14"/>
  </w:num>
  <w:num w:numId="7">
    <w:abstractNumId w:val="33"/>
  </w:num>
  <w:num w:numId="8">
    <w:abstractNumId w:val="35"/>
  </w:num>
  <w:num w:numId="9">
    <w:abstractNumId w:val="40"/>
  </w:num>
  <w:num w:numId="10">
    <w:abstractNumId w:val="21"/>
  </w:num>
  <w:num w:numId="11">
    <w:abstractNumId w:val="17"/>
  </w:num>
  <w:num w:numId="12">
    <w:abstractNumId w:val="9"/>
  </w:num>
  <w:num w:numId="13">
    <w:abstractNumId w:val="44"/>
  </w:num>
  <w:num w:numId="14">
    <w:abstractNumId w:val="34"/>
  </w:num>
  <w:num w:numId="15">
    <w:abstractNumId w:val="29"/>
  </w:num>
  <w:num w:numId="16">
    <w:abstractNumId w:val="7"/>
  </w:num>
  <w:num w:numId="17">
    <w:abstractNumId w:val="18"/>
  </w:num>
  <w:num w:numId="18">
    <w:abstractNumId w:val="27"/>
  </w:num>
  <w:num w:numId="19">
    <w:abstractNumId w:val="3"/>
  </w:num>
  <w:num w:numId="20">
    <w:abstractNumId w:val="4"/>
  </w:num>
  <w:num w:numId="21">
    <w:abstractNumId w:val="41"/>
  </w:num>
  <w:num w:numId="22">
    <w:abstractNumId w:val="24"/>
  </w:num>
  <w:num w:numId="23">
    <w:abstractNumId w:val="39"/>
  </w:num>
  <w:num w:numId="24">
    <w:abstractNumId w:val="11"/>
  </w:num>
  <w:num w:numId="25">
    <w:abstractNumId w:val="16"/>
  </w:num>
  <w:num w:numId="26">
    <w:abstractNumId w:val="28"/>
  </w:num>
  <w:num w:numId="27">
    <w:abstractNumId w:val="26"/>
  </w:num>
  <w:num w:numId="28">
    <w:abstractNumId w:val="32"/>
  </w:num>
  <w:num w:numId="29">
    <w:abstractNumId w:val="13"/>
  </w:num>
  <w:num w:numId="30">
    <w:abstractNumId w:val="1"/>
  </w:num>
  <w:num w:numId="31">
    <w:abstractNumId w:val="20"/>
  </w:num>
  <w:num w:numId="32">
    <w:abstractNumId w:val="19"/>
  </w:num>
  <w:num w:numId="33">
    <w:abstractNumId w:val="6"/>
  </w:num>
  <w:num w:numId="34">
    <w:abstractNumId w:val="8"/>
  </w:num>
  <w:num w:numId="35">
    <w:abstractNumId w:val="15"/>
  </w:num>
  <w:num w:numId="36">
    <w:abstractNumId w:val="2"/>
  </w:num>
  <w:num w:numId="37">
    <w:abstractNumId w:val="5"/>
  </w:num>
  <w:num w:numId="38">
    <w:abstractNumId w:val="31"/>
  </w:num>
  <w:num w:numId="39">
    <w:abstractNumId w:val="10"/>
  </w:num>
  <w:num w:numId="40">
    <w:abstractNumId w:val="30"/>
  </w:num>
  <w:num w:numId="41">
    <w:abstractNumId w:val="12"/>
  </w:num>
  <w:num w:numId="42">
    <w:abstractNumId w:val="38"/>
  </w:num>
  <w:num w:numId="43">
    <w:abstractNumId w:val="0"/>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1275A6"/>
    <w:rsid w:val="001477A3"/>
    <w:rsid w:val="001875BE"/>
    <w:rsid w:val="001A5837"/>
    <w:rsid w:val="002010D2"/>
    <w:rsid w:val="00252F5D"/>
    <w:rsid w:val="003871B3"/>
    <w:rsid w:val="00396B9B"/>
    <w:rsid w:val="003E1CD8"/>
    <w:rsid w:val="003F59C8"/>
    <w:rsid w:val="004418A3"/>
    <w:rsid w:val="00483B64"/>
    <w:rsid w:val="004B13D5"/>
    <w:rsid w:val="004D5CA2"/>
    <w:rsid w:val="004E6700"/>
    <w:rsid w:val="00550646"/>
    <w:rsid w:val="005750D3"/>
    <w:rsid w:val="005A0EA1"/>
    <w:rsid w:val="005B2BCF"/>
    <w:rsid w:val="00615D8C"/>
    <w:rsid w:val="006A5B72"/>
    <w:rsid w:val="00705F35"/>
    <w:rsid w:val="00722791"/>
    <w:rsid w:val="00764491"/>
    <w:rsid w:val="0083543F"/>
    <w:rsid w:val="00853CD3"/>
    <w:rsid w:val="00860920"/>
    <w:rsid w:val="008E2CA6"/>
    <w:rsid w:val="008E4946"/>
    <w:rsid w:val="00960884"/>
    <w:rsid w:val="009718F9"/>
    <w:rsid w:val="009A7952"/>
    <w:rsid w:val="00A01E85"/>
    <w:rsid w:val="00A15B63"/>
    <w:rsid w:val="00A37BD3"/>
    <w:rsid w:val="00AA3C18"/>
    <w:rsid w:val="00B95665"/>
    <w:rsid w:val="00BB306E"/>
    <w:rsid w:val="00BC504D"/>
    <w:rsid w:val="00BF4C3B"/>
    <w:rsid w:val="00C1133A"/>
    <w:rsid w:val="00C2684F"/>
    <w:rsid w:val="00C34BD6"/>
    <w:rsid w:val="00C739A5"/>
    <w:rsid w:val="00C8241F"/>
    <w:rsid w:val="00CA5D2E"/>
    <w:rsid w:val="00D84EDC"/>
    <w:rsid w:val="00DE2D64"/>
    <w:rsid w:val="00DF69E0"/>
    <w:rsid w:val="00E44678"/>
    <w:rsid w:val="00E538B7"/>
    <w:rsid w:val="00F84BB8"/>
    <w:rsid w:val="00FA1684"/>
    <w:rsid w:val="00FB6C4D"/>
    <w:rsid w:val="00FC46CB"/>
    <w:rsid w:val="00FD0817"/>
    <w:rsid w:val="00FF3BE0"/>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3E1CD8"/>
    <w:rPr>
      <w:rFonts w:cs="David"/>
      <w:b/>
      <w:bCs/>
      <w:sz w:val="56"/>
      <w:szCs w:val="56"/>
      <w:lang w:eastAsia="he-IL"/>
    </w:rPr>
  </w:style>
  <w:style w:type="character" w:customStyle="1" w:styleId="Heading2Char">
    <w:name w:val="Heading 2 Char"/>
    <w:link w:val="Heading2"/>
    <w:uiPriority w:val="1"/>
    <w:rsid w:val="003E1CD8"/>
    <w:rPr>
      <w:rFonts w:cs="David"/>
      <w:sz w:val="32"/>
      <w:szCs w:val="32"/>
    </w:rPr>
  </w:style>
  <w:style w:type="character" w:customStyle="1" w:styleId="Heading3Char">
    <w:name w:val="Heading 3 Char"/>
    <w:link w:val="Heading3"/>
    <w:uiPriority w:val="1"/>
    <w:rsid w:val="003E1CD8"/>
    <w:rPr>
      <w:rFonts w:cs="David"/>
      <w:b/>
      <w:bCs/>
      <w:sz w:val="38"/>
      <w:szCs w:val="36"/>
      <w:lang w:eastAsia="he-IL"/>
    </w:rPr>
  </w:style>
  <w:style w:type="character" w:customStyle="1" w:styleId="Heading4Char">
    <w:name w:val="Heading 4 Char"/>
    <w:link w:val="Heading4"/>
    <w:uiPriority w:val="1"/>
    <w:rsid w:val="003E1CD8"/>
    <w:rPr>
      <w:rFonts w:cs="David"/>
      <w:b/>
      <w:bCs/>
      <w:sz w:val="22"/>
      <w:szCs w:val="26"/>
      <w:lang w:eastAsia="he-IL"/>
    </w:rPr>
  </w:style>
  <w:style w:type="character" w:customStyle="1" w:styleId="Heading5Char">
    <w:name w:val="Heading 5 Char"/>
    <w:link w:val="Heading5"/>
    <w:uiPriority w:val="1"/>
    <w:rsid w:val="003E1CD8"/>
    <w:rPr>
      <w:rFonts w:cs="David"/>
      <w:b/>
      <w:bCs/>
      <w:sz w:val="32"/>
      <w:szCs w:val="32"/>
      <w:lang w:eastAsia="he-IL"/>
    </w:rPr>
  </w:style>
  <w:style w:type="character" w:customStyle="1" w:styleId="Heading6Char">
    <w:name w:val="Heading 6 Char"/>
    <w:link w:val="Heading6"/>
    <w:uiPriority w:val="1"/>
    <w:rsid w:val="003E1CD8"/>
    <w:rPr>
      <w:rFonts w:cs="FrankRuehl"/>
      <w:b/>
      <w:bCs/>
      <w:sz w:val="22"/>
      <w:szCs w:val="22"/>
    </w:rPr>
  </w:style>
  <w:style w:type="character" w:customStyle="1" w:styleId="Heading7Char">
    <w:name w:val="Heading 7 Char"/>
    <w:link w:val="Heading7"/>
    <w:uiPriority w:val="1"/>
    <w:rsid w:val="003E1CD8"/>
    <w:rPr>
      <w:rFonts w:cs="David"/>
      <w:sz w:val="36"/>
      <w:szCs w:val="36"/>
      <w:lang w:eastAsia="he-IL"/>
    </w:rPr>
  </w:style>
  <w:style w:type="character" w:customStyle="1" w:styleId="Heading8Char">
    <w:name w:val="Heading 8 Char"/>
    <w:link w:val="Heading8"/>
    <w:uiPriority w:val="1"/>
    <w:rsid w:val="003E1CD8"/>
    <w:rPr>
      <w:rFonts w:cs="David"/>
      <w:b/>
      <w:bCs/>
      <w:sz w:val="36"/>
      <w:szCs w:val="36"/>
      <w:lang w:eastAsia="he-IL"/>
    </w:rPr>
  </w:style>
  <w:style w:type="character" w:customStyle="1" w:styleId="HeaderChar">
    <w:name w:val="Header Char"/>
    <w:link w:val="Header"/>
    <w:uiPriority w:val="99"/>
    <w:rsid w:val="003E1CD8"/>
    <w:rPr>
      <w:rFonts w:cs="David"/>
      <w:sz w:val="24"/>
      <w:szCs w:val="24"/>
    </w:rPr>
  </w:style>
  <w:style w:type="character" w:customStyle="1" w:styleId="FooterChar">
    <w:name w:val="Footer Char"/>
    <w:link w:val="Footer"/>
    <w:uiPriority w:val="99"/>
    <w:rsid w:val="003E1CD8"/>
    <w:rPr>
      <w:rFonts w:cs="David"/>
      <w:sz w:val="24"/>
      <w:szCs w:val="24"/>
    </w:rPr>
  </w:style>
  <w:style w:type="character" w:customStyle="1" w:styleId="DateChar">
    <w:name w:val="Date Char"/>
    <w:link w:val="Date"/>
    <w:uiPriority w:val="99"/>
    <w:rsid w:val="003E1CD8"/>
    <w:rPr>
      <w:rFonts w:ascii="Rockwell" w:eastAsia="Rockwell" w:hAnsi="Rockwell" w:cs="David"/>
      <w:sz w:val="22"/>
      <w:szCs w:val="22"/>
    </w:rPr>
  </w:style>
  <w:style w:type="character" w:customStyle="1" w:styleId="FootnoteTextChar">
    <w:name w:val="Footnote Text Char"/>
    <w:link w:val="FootnoteText"/>
    <w:rsid w:val="003E1CD8"/>
    <w:rPr>
      <w:rFonts w:cs="David"/>
    </w:rPr>
  </w:style>
  <w:style w:type="character" w:customStyle="1" w:styleId="BalloonTextChar">
    <w:name w:val="Balloon Text Char"/>
    <w:link w:val="BalloonText"/>
    <w:uiPriority w:val="99"/>
    <w:semiHidden/>
    <w:rsid w:val="003E1CD8"/>
    <w:rPr>
      <w:rFonts w:ascii="Tahoma" w:hAnsi="Tahoma" w:cs="Tahoma"/>
      <w:sz w:val="16"/>
      <w:szCs w:val="16"/>
    </w:rPr>
  </w:style>
  <w:style w:type="character" w:customStyle="1" w:styleId="CommentTextChar">
    <w:name w:val="Comment Text Char"/>
    <w:link w:val="CommentText"/>
    <w:uiPriority w:val="99"/>
    <w:rsid w:val="003E1CD8"/>
    <w:rPr>
      <w:rFonts w:cs="David"/>
    </w:rPr>
  </w:style>
  <w:style w:type="character" w:customStyle="1" w:styleId="CommentSubjectChar">
    <w:name w:val="Comment Subject Char"/>
    <w:link w:val="CommentSubject"/>
    <w:uiPriority w:val="99"/>
    <w:semiHidden/>
    <w:rsid w:val="003E1CD8"/>
    <w:rPr>
      <w:rFonts w:cs="David"/>
      <w:b/>
      <w:bCs/>
    </w:rPr>
  </w:style>
  <w:style w:type="table" w:styleId="TableGrid">
    <w:name w:val="Table Grid"/>
    <w:basedOn w:val="TableNormal"/>
    <w:uiPriority w:val="59"/>
    <w:rsid w:val="003E1CD8"/>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1CD8"/>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8" Type="http://schemas.openxmlformats.org/officeDocument/2006/relationships/image" Target="media/image3.wmf"/><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image" Target="media/image2.wmf"/><Relationship Id="rId25" Type="http://schemas.openxmlformats.org/officeDocument/2006/relationships/customXml" Target="../customXml/item4.xml"/><Relationship Id="rId16" Type="http://schemas.openxmlformats.org/officeDocument/2006/relationships/header" Target="header3.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wmf"/><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footer" Target="footer2.xml"/><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wmf"/><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728A12-047E-4AE3-961B-D5346CF10790}">
  <ds:schemaRefs>
    <ds:schemaRef ds:uri="http://schemas.openxmlformats.org/officeDocument/2006/bibliography"/>
  </ds:schemaRefs>
</ds:datastoreItem>
</file>

<file path=customXml/itemProps2.xml><?xml version="1.0" encoding="utf-8"?>
<ds:datastoreItem xmlns:ds="http://schemas.openxmlformats.org/officeDocument/2006/customXml" ds:itemID="{ABECBA5A-21ED-48F9-AD10-B543F3149B26}"/>
</file>

<file path=customXml/itemProps3.xml><?xml version="1.0" encoding="utf-8"?>
<ds:datastoreItem xmlns:ds="http://schemas.openxmlformats.org/officeDocument/2006/customXml" ds:itemID="{5E70B6D7-1EEB-43EB-9C8C-5BB110FDE65E}"/>
</file>

<file path=customXml/itemProps4.xml><?xml version="1.0" encoding="utf-8"?>
<ds:datastoreItem xmlns:ds="http://schemas.openxmlformats.org/officeDocument/2006/customXml" ds:itemID="{ED659374-74A9-481D-BBB5-D0FE8E8AB64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