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90136" w:rsidRPr="00D90136" w:rsidP="00080D14">
      <w:pPr>
        <w:pStyle w:val="KOT1"/>
        <w:rPr>
          <w:rtl/>
        </w:rPr>
      </w:pPr>
      <w:bookmarkStart w:id="0" w:name="_Toc349122061"/>
      <w:bookmarkStart w:id="1" w:name="_Toc349136480"/>
      <w:bookmarkStart w:id="2" w:name="_Toc352831083"/>
      <w:bookmarkStart w:id="3" w:name="_Toc354324568"/>
      <w:bookmarkStart w:id="4" w:name="_Toc354661923"/>
      <w:r w:rsidRPr="00F37233">
        <w:rPr>
          <w:rtl/>
        </w:rPr>
        <w:t>יישום תכנית מענק עבודה</w:t>
      </w:r>
      <w:r w:rsidRPr="00D90136">
        <w:rPr>
          <w:rFonts w:hint="cs"/>
          <w:rtl/>
        </w:rPr>
        <w:t xml:space="preserve"> ברשות המסים</w:t>
      </w:r>
    </w:p>
    <w:p w:rsidR="001275A6" w:rsidP="00080D14">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080D14">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102571" w:rsidRPr="00102571" w:rsidP="00080D14">
            <w:pPr>
              <w:pStyle w:val="PATIAH"/>
              <w:spacing w:before="60"/>
              <w:rPr>
                <w:sz w:val="22"/>
                <w:szCs w:val="22"/>
                <w:rtl/>
              </w:rPr>
            </w:pPr>
            <w:r w:rsidRPr="00102571">
              <w:rPr>
                <w:rFonts w:hint="cs"/>
                <w:sz w:val="22"/>
                <w:szCs w:val="22"/>
                <w:rtl/>
              </w:rPr>
              <w:t xml:space="preserve">החוק להגדלת שיעור ההשתתפות בכוח העבודה ולצמצום פערים חברתיים (מס הכנסה שלילי), התשס"ח-2007 (להלן - החוק או חוק המענק), נועד </w:t>
            </w:r>
            <w:r w:rsidRPr="00102571">
              <w:rPr>
                <w:sz w:val="22"/>
                <w:szCs w:val="22"/>
                <w:rtl/>
              </w:rPr>
              <w:t>לשיפור רווחת</w:t>
            </w:r>
            <w:r w:rsidRPr="00102571">
              <w:rPr>
                <w:rFonts w:hint="cs"/>
                <w:sz w:val="22"/>
                <w:szCs w:val="22"/>
                <w:rtl/>
              </w:rPr>
              <w:t xml:space="preserve">ן </w:t>
            </w:r>
            <w:r w:rsidRPr="00102571">
              <w:rPr>
                <w:sz w:val="22"/>
                <w:szCs w:val="22"/>
                <w:rtl/>
              </w:rPr>
              <w:t>של משפחות עובדות ברמות השכר הנמוכות באמצעות תמרוץ יציא</w:t>
            </w:r>
            <w:r w:rsidRPr="00102571">
              <w:rPr>
                <w:rFonts w:hint="cs"/>
                <w:sz w:val="22"/>
                <w:szCs w:val="22"/>
                <w:rtl/>
              </w:rPr>
              <w:t xml:space="preserve">תן </w:t>
            </w:r>
            <w:r w:rsidRPr="00102571">
              <w:rPr>
                <w:sz w:val="22"/>
                <w:szCs w:val="22"/>
                <w:rtl/>
              </w:rPr>
              <w:t>ל</w:t>
            </w:r>
            <w:r w:rsidRPr="00102571">
              <w:rPr>
                <w:rFonts w:hint="cs"/>
                <w:sz w:val="22"/>
                <w:szCs w:val="22"/>
                <w:rtl/>
              </w:rPr>
              <w:t>שוק ה</w:t>
            </w:r>
            <w:r w:rsidRPr="00102571">
              <w:rPr>
                <w:sz w:val="22"/>
                <w:szCs w:val="22"/>
                <w:rtl/>
              </w:rPr>
              <w:t>עבודה והגדלת ההכנסה הפנויה</w:t>
            </w:r>
            <w:r w:rsidRPr="00102571">
              <w:rPr>
                <w:rFonts w:hint="cs"/>
                <w:sz w:val="22"/>
                <w:szCs w:val="22"/>
                <w:rtl/>
              </w:rPr>
              <w:t xml:space="preserve"> שלהן</w:t>
            </w:r>
            <w:r w:rsidRPr="00102571">
              <w:rPr>
                <w:sz w:val="22"/>
                <w:szCs w:val="22"/>
                <w:rtl/>
              </w:rPr>
              <w:t>.</w:t>
            </w:r>
            <w:r w:rsidRPr="00102571">
              <w:rPr>
                <w:rFonts w:hint="cs"/>
                <w:sz w:val="22"/>
                <w:szCs w:val="22"/>
                <w:rtl/>
              </w:rPr>
              <w:t xml:space="preserve"> להשגת יעדים אלה קבע החוק כי תשלום לזכאים בגין מס הכנסה שלילי (להלן - מענק עבודה או מענק) ייעשה באמצעות רשות המסים בישראל (להלן - הרשות). עוד נקבע בחוק כי סכום המענק יחושב על פי רמת ההכנסה מעבודה של העובד, מספר הילדים במשפחתו, מבחן קיום הכנסות נוספות שלו שאינן מעבודה וכן רמת ההכנסות הכוללת של התא המשפחתי של העובד.</w:t>
            </w:r>
          </w:p>
          <w:p w:rsidR="001275A6" w:rsidP="00080D14">
            <w:pPr>
              <w:pStyle w:val="PATIAH"/>
              <w:rPr>
                <w:sz w:val="22"/>
                <w:szCs w:val="22"/>
                <w:rtl/>
              </w:rPr>
            </w:pPr>
            <w:r w:rsidRPr="00102571">
              <w:rPr>
                <w:sz w:val="22"/>
                <w:szCs w:val="22"/>
                <w:rtl/>
              </w:rPr>
              <w:t xml:space="preserve">מספר </w:t>
            </w:r>
            <w:r w:rsidRPr="00102571">
              <w:rPr>
                <w:rFonts w:hint="cs"/>
                <w:sz w:val="22"/>
                <w:szCs w:val="22"/>
                <w:rtl/>
              </w:rPr>
              <w:t xml:space="preserve">התובעים הפוטנציאליים </w:t>
            </w:r>
            <w:r w:rsidRPr="00102571">
              <w:rPr>
                <w:sz w:val="22"/>
                <w:szCs w:val="22"/>
                <w:rtl/>
              </w:rPr>
              <w:t>למענק גדל מ-64</w:t>
            </w:r>
            <w:r w:rsidRPr="00102571">
              <w:rPr>
                <w:rFonts w:hint="cs"/>
                <w:sz w:val="22"/>
                <w:szCs w:val="22"/>
                <w:rtl/>
              </w:rPr>
              <w:t>,000</w:t>
            </w:r>
            <w:r w:rsidRPr="00102571">
              <w:rPr>
                <w:sz w:val="22"/>
                <w:szCs w:val="22"/>
                <w:rtl/>
              </w:rPr>
              <w:t xml:space="preserve"> בשנה הראשונה ליישום החוק</w:t>
            </w:r>
            <w:r w:rsidRPr="00102571">
              <w:rPr>
                <w:rFonts w:hint="cs"/>
                <w:sz w:val="22"/>
                <w:szCs w:val="22"/>
                <w:rtl/>
              </w:rPr>
              <w:t xml:space="preserve"> (בגין שנת הזכאות 2007) לכ-385,000 בגין שנת הזכאות 2012</w:t>
            </w:r>
            <w:r w:rsidRPr="00102571">
              <w:rPr>
                <w:sz w:val="22"/>
                <w:szCs w:val="22"/>
                <w:rtl/>
              </w:rPr>
              <w:t xml:space="preserve">. כ-98% מהזכאים מוגדרים ברשות שכירים, והשאר </w:t>
            </w:r>
            <w:r w:rsidRPr="00102571">
              <w:rPr>
                <w:rFonts w:hint="cs"/>
                <w:sz w:val="22"/>
                <w:szCs w:val="22"/>
                <w:rtl/>
              </w:rPr>
              <w:t>מוגדרים</w:t>
            </w:r>
            <w:r w:rsidRPr="00102571">
              <w:rPr>
                <w:sz w:val="22"/>
                <w:szCs w:val="22"/>
                <w:rtl/>
              </w:rPr>
              <w:t xml:space="preserve"> עצמאים. בשנת הזכאות 201</w:t>
            </w:r>
            <w:r w:rsidRPr="00102571">
              <w:rPr>
                <w:rFonts w:hint="cs"/>
                <w:sz w:val="22"/>
                <w:szCs w:val="22"/>
                <w:rtl/>
              </w:rPr>
              <w:t xml:space="preserve">2 </w:t>
            </w:r>
            <w:r w:rsidRPr="00102571">
              <w:rPr>
                <w:sz w:val="22"/>
                <w:szCs w:val="22"/>
                <w:rtl/>
              </w:rPr>
              <w:t xml:space="preserve">כ-10% מהשכירים </w:t>
            </w:r>
            <w:r w:rsidRPr="00102571">
              <w:rPr>
                <w:rFonts w:hint="cs"/>
                <w:sz w:val="22"/>
                <w:szCs w:val="22"/>
                <w:rtl/>
              </w:rPr>
              <w:t xml:space="preserve">במשק הישראלי </w:t>
            </w:r>
            <w:r w:rsidRPr="00102571">
              <w:rPr>
                <w:sz w:val="22"/>
                <w:szCs w:val="22"/>
                <w:rtl/>
              </w:rPr>
              <w:t xml:space="preserve">היו זכאים למענק. </w:t>
            </w:r>
            <w:r w:rsidRPr="00102571">
              <w:rPr>
                <w:rFonts w:hint="cs"/>
                <w:sz w:val="22"/>
                <w:szCs w:val="22"/>
                <w:rtl/>
              </w:rPr>
              <w:t>ממוצע המענק ששולם לתובעים שהם "שכירים" בגין שנת הזכאות 2012 עמד על 3,711 ש</w:t>
            </w:r>
            <w:r w:rsidRPr="00102571">
              <w:rPr>
                <w:sz w:val="22"/>
                <w:szCs w:val="22"/>
                <w:rtl/>
              </w:rPr>
              <w:t>"</w:t>
            </w:r>
            <w:r w:rsidRPr="00102571">
              <w:rPr>
                <w:rFonts w:hint="cs"/>
                <w:sz w:val="22"/>
                <w:szCs w:val="22"/>
                <w:rtl/>
              </w:rPr>
              <w:t>ח</w:t>
            </w:r>
            <w:r>
              <w:rPr>
                <w:sz w:val="22"/>
                <w:vertAlign w:val="superscript"/>
                <w:rtl/>
              </w:rPr>
              <w:footnoteReference w:id="2"/>
            </w:r>
            <w:r w:rsidRPr="00102571">
              <w:rPr>
                <w:rFonts w:hint="cs"/>
                <w:sz w:val="22"/>
                <w:szCs w:val="22"/>
                <w:rtl/>
              </w:rPr>
              <w:t>.</w:t>
            </w:r>
            <w:r w:rsidRPr="00102571">
              <w:rPr>
                <w:sz w:val="22"/>
                <w:szCs w:val="22"/>
                <w:rtl/>
              </w:rPr>
              <w:t xml:space="preserve"> כשליש</w:t>
            </w:r>
            <w:r w:rsidRPr="00102571">
              <w:rPr>
                <w:rFonts w:hint="cs"/>
                <w:sz w:val="22"/>
                <w:szCs w:val="22"/>
                <w:rtl/>
              </w:rPr>
              <w:t xml:space="preserve"> מהתובעים הפוטנציאליים לא הגישו תביעה</w:t>
            </w:r>
            <w:r w:rsidRPr="00102571">
              <w:rPr>
                <w:sz w:val="22"/>
                <w:szCs w:val="22"/>
                <w:rtl/>
              </w:rPr>
              <w:t xml:space="preserve"> </w:t>
            </w:r>
            <w:r w:rsidRPr="00102571">
              <w:rPr>
                <w:rFonts w:hint="cs"/>
                <w:sz w:val="22"/>
                <w:szCs w:val="22"/>
                <w:rtl/>
              </w:rPr>
              <w:t>בגין שנת זכאות זו</w:t>
            </w:r>
            <w:r w:rsidRPr="00102571">
              <w:rPr>
                <w:sz w:val="22"/>
                <w:szCs w:val="22"/>
                <w:rtl/>
              </w:rPr>
              <w:t>.</w:t>
            </w:r>
          </w:p>
        </w:tc>
      </w:tr>
    </w:tbl>
    <w:p w:rsidR="001275A6" w:rsidP="00080D14">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080D14">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080D14">
            <w:pPr>
              <w:pStyle w:val="takzir"/>
              <w:spacing w:before="60"/>
              <w:rPr>
                <w:b w:val="0"/>
                <w:bCs w:val="0"/>
                <w:noProof w:val="0"/>
                <w:rtl/>
              </w:rPr>
            </w:pPr>
            <w:r w:rsidRPr="00102571">
              <w:rPr>
                <w:rFonts w:hint="cs"/>
                <w:b w:val="0"/>
                <w:bCs w:val="0"/>
                <w:noProof w:val="0"/>
                <w:rtl/>
              </w:rPr>
              <w:t>בחודשים אפריל עד אוקטובר 2014 בדק משרד מבקר המדינה את יישום החוק על ידי הרשות. בדיקות השלמה נערכו במוסד לביטוח לאומי ובבנק ישראל.</w:t>
            </w:r>
          </w:p>
        </w:tc>
      </w:tr>
    </w:tbl>
    <w:p w:rsidR="001275A6" w:rsidP="00080D14">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080D14">
            <w:pPr>
              <w:pStyle w:val="KOT4"/>
              <w:spacing w:before="120"/>
              <w:jc w:val="center"/>
              <w:rPr>
                <w:rtl/>
              </w:rPr>
            </w:pPr>
            <w:r>
              <w:rPr>
                <w:rFonts w:hint="cs"/>
                <w:rtl/>
              </w:rPr>
              <w:t>הליקויים העיקריים</w:t>
            </w:r>
          </w:p>
        </w:tc>
      </w:tr>
    </w:tbl>
    <w:p w:rsidR="001275A6" w:rsidRPr="00AC2B89" w:rsidP="00080D14">
      <w:pPr>
        <w:keepNext/>
        <w:spacing w:after="120" w:line="230" w:lineRule="exact"/>
        <w:jc w:val="both"/>
        <w:rPr>
          <w:rFonts w:cs="FrankRuehl"/>
          <w:sz w:val="20"/>
          <w:szCs w:val="22"/>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080D14">
            <w:pPr>
              <w:pStyle w:val="KOT5"/>
              <w:spacing w:before="120"/>
              <w:jc w:val="center"/>
              <w:rPr>
                <w:sz w:val="24"/>
                <w:szCs w:val="24"/>
                <w:rtl/>
              </w:rPr>
            </w:pPr>
            <w:r w:rsidRPr="00102571">
              <w:rPr>
                <w:sz w:val="24"/>
                <w:szCs w:val="24"/>
                <w:rtl/>
              </w:rPr>
              <w:t>אי-הגדרת כלים למימוש יעדי החוק</w:t>
            </w:r>
          </w:p>
        </w:tc>
      </w:tr>
      <w:tr w:rsidTr="00E44678">
        <w:tblPrEx>
          <w:tblW w:w="6691" w:type="dxa"/>
          <w:jc w:val="center"/>
          <w:tblLook w:val="04A0"/>
        </w:tblPrEx>
        <w:trPr>
          <w:cantSplit/>
          <w:jc w:val="center"/>
        </w:trPr>
        <w:tc>
          <w:tcPr>
            <w:tcW w:w="6691" w:type="dxa"/>
          </w:tcPr>
          <w:p w:rsidR="00102571" w:rsidRPr="00102571" w:rsidP="00080D14">
            <w:pPr>
              <w:pStyle w:val="takzir"/>
              <w:spacing w:before="60"/>
              <w:ind w:left="340" w:hanging="340"/>
              <w:rPr>
                <w:b w:val="0"/>
                <w:bCs w:val="0"/>
                <w:noProof w:val="0"/>
                <w:rtl/>
              </w:rPr>
            </w:pPr>
            <w:r>
              <w:rPr>
                <w:rFonts w:hint="cs"/>
                <w:b w:val="0"/>
                <w:bCs w:val="0"/>
                <w:noProof w:val="0"/>
                <w:rtl/>
              </w:rPr>
              <w:t>1.</w:t>
            </w:r>
            <w:r>
              <w:rPr>
                <w:b w:val="0"/>
                <w:bCs w:val="0"/>
                <w:noProof w:val="0"/>
                <w:rtl/>
              </w:rPr>
              <w:tab/>
            </w:r>
            <w:r w:rsidRPr="00102571">
              <w:rPr>
                <w:rFonts w:hint="cs"/>
                <w:b w:val="0"/>
                <w:bCs w:val="0"/>
                <w:noProof w:val="0"/>
                <w:rtl/>
              </w:rPr>
              <w:t>בדברי ההסבר להצעת החוק הממשלתית</w:t>
            </w:r>
            <w:r>
              <w:rPr>
                <w:b w:val="0"/>
                <w:bCs w:val="0"/>
                <w:noProof w:val="0"/>
                <w:vertAlign w:val="superscript"/>
                <w:rtl/>
              </w:rPr>
              <w:footnoteReference w:id="3"/>
            </w:r>
            <w:r w:rsidRPr="00102571">
              <w:rPr>
                <w:rFonts w:hint="cs"/>
                <w:b w:val="0"/>
                <w:bCs w:val="0"/>
                <w:noProof w:val="0"/>
                <w:rtl/>
              </w:rPr>
              <w:t xml:space="preserve"> נקבעו שני יעדים: (א) </w:t>
            </w:r>
            <w:r w:rsidRPr="00102571">
              <w:rPr>
                <w:b w:val="0"/>
                <w:bCs w:val="0"/>
                <w:noProof w:val="0"/>
                <w:rtl/>
              </w:rPr>
              <w:t>הגדלת שיעור ההשתתפות בכוח העבודה</w:t>
            </w:r>
            <w:r w:rsidRPr="00102571">
              <w:rPr>
                <w:rFonts w:hint="cs"/>
                <w:b w:val="0"/>
                <w:bCs w:val="0"/>
                <w:noProof w:val="0"/>
                <w:rtl/>
              </w:rPr>
              <w:t xml:space="preserve">. (ב) </w:t>
            </w:r>
            <w:r w:rsidRPr="00102571">
              <w:rPr>
                <w:b w:val="0"/>
                <w:bCs w:val="0"/>
                <w:noProof w:val="0"/>
                <w:rtl/>
              </w:rPr>
              <w:t xml:space="preserve">צמצום </w:t>
            </w:r>
            <w:r w:rsidRPr="00102571">
              <w:rPr>
                <w:rFonts w:hint="cs"/>
                <w:b w:val="0"/>
                <w:bCs w:val="0"/>
                <w:noProof w:val="0"/>
                <w:rtl/>
              </w:rPr>
              <w:t>ה</w:t>
            </w:r>
            <w:r w:rsidRPr="00102571">
              <w:rPr>
                <w:b w:val="0"/>
                <w:bCs w:val="0"/>
                <w:noProof w:val="0"/>
                <w:rtl/>
              </w:rPr>
              <w:t xml:space="preserve">פערים </w:t>
            </w:r>
            <w:r w:rsidRPr="00102571">
              <w:rPr>
                <w:rFonts w:hint="cs"/>
                <w:b w:val="0"/>
                <w:bCs w:val="0"/>
                <w:noProof w:val="0"/>
                <w:rtl/>
              </w:rPr>
              <w:t>ה</w:t>
            </w:r>
            <w:r w:rsidRPr="00102571">
              <w:rPr>
                <w:b w:val="0"/>
                <w:bCs w:val="0"/>
                <w:noProof w:val="0"/>
                <w:rtl/>
              </w:rPr>
              <w:t>חברתיים</w:t>
            </w:r>
            <w:r w:rsidRPr="00102571">
              <w:rPr>
                <w:rFonts w:hint="cs"/>
                <w:b w:val="0"/>
                <w:bCs w:val="0"/>
                <w:noProof w:val="0"/>
                <w:rtl/>
              </w:rPr>
              <w:t>. התברר כי למימון מענק העבודה לא הוקצתה תקנה תקציבית נפרדת בתקציב המדינה. מימון המענק נעשה מהרזרבה התקציבית של משרד האוצר.</w:t>
            </w:r>
          </w:p>
          <w:p w:rsidR="001275A6" w:rsidP="00080D14">
            <w:pPr>
              <w:pStyle w:val="takzir"/>
              <w:ind w:left="340" w:hanging="340"/>
              <w:rPr>
                <w:b w:val="0"/>
                <w:bCs w:val="0"/>
                <w:noProof w:val="0"/>
                <w:rtl/>
              </w:rPr>
            </w:pPr>
            <w:r>
              <w:rPr>
                <w:rFonts w:hint="cs"/>
                <w:b w:val="0"/>
                <w:bCs w:val="0"/>
                <w:noProof w:val="0"/>
                <w:rtl/>
              </w:rPr>
              <w:t>2.</w:t>
            </w:r>
            <w:r>
              <w:rPr>
                <w:b w:val="0"/>
                <w:bCs w:val="0"/>
                <w:noProof w:val="0"/>
                <w:rtl/>
              </w:rPr>
              <w:tab/>
            </w:r>
            <w:r w:rsidRPr="00102571">
              <w:rPr>
                <w:b w:val="0"/>
                <w:bCs w:val="0"/>
                <w:noProof w:val="0"/>
                <w:rtl/>
              </w:rPr>
              <w:t>הטפסים שממלא מבקש המענק אינם כוללים דרישה להמצאת מידע על סוג המשרה של העובד - חלקית או מלאה ועל סך שעות עבודתו השבועיות. משום כך לא ניתן לנתח באמצעות סקרים מדגמיים את השפעת המענק על מקבליו שהועסקו במשרה חלקית. קבלת הנתונים על חלקיות המשרה של תובע המענק תאפשר לחקור את השפעת השינויים בשכר על גמישות שעות העבודה. היתרון בעריכת תחשיב סטטיסטי-הסתברותי מעין זה טמון באפשרות להציג לפני מקבלי ההחלטות במשק הישראלי את ממצאיו, הנוגעים להשפעת יישום חוק המענק על סך ביקוש העבודה במשק.</w:t>
            </w:r>
          </w:p>
        </w:tc>
      </w:tr>
    </w:tbl>
    <w:p w:rsidR="001275A6" w:rsidP="00080D14">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80D14">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BF4C3B" w:rsidP="00080D14">
            <w:pPr>
              <w:pStyle w:val="KOT5"/>
              <w:spacing w:before="120"/>
              <w:jc w:val="center"/>
              <w:rPr>
                <w:sz w:val="24"/>
                <w:szCs w:val="24"/>
                <w:rtl/>
              </w:rPr>
            </w:pPr>
            <w:r w:rsidRPr="00102571">
              <w:rPr>
                <w:rFonts w:hint="eastAsia"/>
                <w:sz w:val="24"/>
                <w:szCs w:val="24"/>
                <w:rtl/>
              </w:rPr>
              <w:t>ליקויים</w:t>
            </w:r>
            <w:r w:rsidRPr="00102571">
              <w:rPr>
                <w:sz w:val="24"/>
                <w:szCs w:val="24"/>
                <w:rtl/>
              </w:rPr>
              <w:t xml:space="preserve"> בתפעול ובמימוש יעדי החוק</w:t>
            </w:r>
          </w:p>
        </w:tc>
      </w:tr>
      <w:tr w:rsidTr="00080D14">
        <w:tblPrEx>
          <w:tblW w:w="6691" w:type="dxa"/>
          <w:jc w:val="center"/>
          <w:tblLook w:val="04A0"/>
        </w:tblPrEx>
        <w:trPr>
          <w:cantSplit/>
          <w:jc w:val="center"/>
        </w:trPr>
        <w:tc>
          <w:tcPr>
            <w:tcW w:w="6691" w:type="dxa"/>
          </w:tcPr>
          <w:p w:rsidR="00102571" w:rsidRPr="00102571" w:rsidP="00080D14">
            <w:pPr>
              <w:pStyle w:val="takzir"/>
              <w:spacing w:before="60"/>
              <w:ind w:left="340" w:hanging="340"/>
              <w:rPr>
                <w:b w:val="0"/>
                <w:bCs w:val="0"/>
                <w:noProof w:val="0"/>
                <w:rtl/>
              </w:rPr>
            </w:pPr>
            <w:r>
              <w:rPr>
                <w:rFonts w:hint="cs"/>
                <w:b w:val="0"/>
                <w:bCs w:val="0"/>
                <w:noProof w:val="0"/>
                <w:rtl/>
              </w:rPr>
              <w:t>1.</w:t>
            </w:r>
            <w:r>
              <w:rPr>
                <w:b w:val="0"/>
                <w:bCs w:val="0"/>
                <w:noProof w:val="0"/>
                <w:rtl/>
              </w:rPr>
              <w:tab/>
            </w:r>
            <w:r w:rsidRPr="00102571">
              <w:rPr>
                <w:rFonts w:hint="cs"/>
                <w:b w:val="0"/>
                <w:bCs w:val="0"/>
                <w:noProof w:val="0"/>
                <w:rtl/>
              </w:rPr>
              <w:t>הרשות הגדירה צורך ב</w:t>
            </w:r>
            <w:r w:rsidRPr="00102571">
              <w:rPr>
                <w:b w:val="0"/>
                <w:bCs w:val="0"/>
                <w:noProof w:val="0"/>
                <w:rtl/>
              </w:rPr>
              <w:t xml:space="preserve">-46 </w:t>
            </w:r>
            <w:r w:rsidRPr="00102571">
              <w:rPr>
                <w:rFonts w:hint="cs"/>
                <w:b w:val="0"/>
                <w:bCs w:val="0"/>
                <w:noProof w:val="0"/>
                <w:rtl/>
              </w:rPr>
              <w:t>משרות</w:t>
            </w:r>
            <w:r w:rsidRPr="00102571">
              <w:rPr>
                <w:b w:val="0"/>
                <w:bCs w:val="0"/>
                <w:noProof w:val="0"/>
                <w:rtl/>
              </w:rPr>
              <w:t xml:space="preserve"> ש</w:t>
            </w:r>
            <w:r w:rsidRPr="00102571">
              <w:rPr>
                <w:rFonts w:hint="cs"/>
                <w:b w:val="0"/>
                <w:bCs w:val="0"/>
                <w:noProof w:val="0"/>
                <w:rtl/>
              </w:rPr>
              <w:t>מתוכן</w:t>
            </w:r>
            <w:r w:rsidRPr="00102571">
              <w:rPr>
                <w:b w:val="0"/>
                <w:bCs w:val="0"/>
                <w:noProof w:val="0"/>
                <w:rtl/>
              </w:rPr>
              <w:t xml:space="preserve"> 20 </w:t>
            </w:r>
            <w:r w:rsidRPr="00102571">
              <w:rPr>
                <w:rFonts w:hint="cs"/>
                <w:b w:val="0"/>
                <w:bCs w:val="0"/>
                <w:noProof w:val="0"/>
                <w:rtl/>
              </w:rPr>
              <w:t>משרות</w:t>
            </w:r>
            <w:r w:rsidRPr="00102571">
              <w:rPr>
                <w:b w:val="0"/>
                <w:bCs w:val="0"/>
                <w:noProof w:val="0"/>
                <w:rtl/>
              </w:rPr>
              <w:t xml:space="preserve"> נועדו למשרדי השומה. </w:t>
            </w:r>
            <w:r w:rsidRPr="00102571">
              <w:rPr>
                <w:rFonts w:hint="cs"/>
                <w:b w:val="0"/>
                <w:bCs w:val="0"/>
                <w:noProof w:val="0"/>
                <w:rtl/>
              </w:rPr>
              <w:t>מתוך</w:t>
            </w:r>
            <w:r w:rsidRPr="00102571">
              <w:rPr>
                <w:b w:val="0"/>
                <w:bCs w:val="0"/>
                <w:noProof w:val="0"/>
                <w:rtl/>
              </w:rPr>
              <w:t xml:space="preserve"> </w:t>
            </w:r>
            <w:r w:rsidRPr="00102571">
              <w:rPr>
                <w:rFonts w:hint="cs"/>
                <w:b w:val="0"/>
                <w:bCs w:val="0"/>
                <w:noProof w:val="0"/>
                <w:rtl/>
              </w:rPr>
              <w:t>אותן</w:t>
            </w:r>
            <w:r w:rsidRPr="00102571">
              <w:rPr>
                <w:b w:val="0"/>
                <w:bCs w:val="0"/>
                <w:noProof w:val="0"/>
                <w:rtl/>
              </w:rPr>
              <w:t xml:space="preserve"> 20 המשרות, </w:t>
            </w:r>
            <w:r w:rsidRPr="00102571">
              <w:rPr>
                <w:rFonts w:hint="cs"/>
                <w:b w:val="0"/>
                <w:bCs w:val="0"/>
                <w:noProof w:val="0"/>
                <w:rtl/>
              </w:rPr>
              <w:t>הוגדרו</w:t>
            </w:r>
            <w:r w:rsidRPr="00102571">
              <w:rPr>
                <w:b w:val="0"/>
                <w:bCs w:val="0"/>
                <w:noProof w:val="0"/>
                <w:rtl/>
              </w:rPr>
              <w:t xml:space="preserve"> </w:t>
            </w:r>
            <w:r w:rsidRPr="00102571">
              <w:rPr>
                <w:rFonts w:hint="cs"/>
                <w:b w:val="0"/>
                <w:bCs w:val="0"/>
                <w:noProof w:val="0"/>
                <w:rtl/>
              </w:rPr>
              <w:t>והתקבלו</w:t>
            </w:r>
            <w:r w:rsidRPr="00102571">
              <w:rPr>
                <w:b w:val="0"/>
                <w:bCs w:val="0"/>
                <w:noProof w:val="0"/>
                <w:rtl/>
              </w:rPr>
              <w:t xml:space="preserve"> 14 משרות </w:t>
            </w:r>
            <w:r w:rsidRPr="00102571">
              <w:rPr>
                <w:rFonts w:hint="cs"/>
                <w:b w:val="0"/>
                <w:bCs w:val="0"/>
                <w:noProof w:val="0"/>
                <w:rtl/>
              </w:rPr>
              <w:t>בלבד</w:t>
            </w:r>
            <w:r w:rsidRPr="00102571">
              <w:rPr>
                <w:b w:val="0"/>
                <w:bCs w:val="0"/>
                <w:noProof w:val="0"/>
                <w:rtl/>
              </w:rPr>
              <w:t xml:space="preserve">. </w:t>
            </w:r>
            <w:r w:rsidRPr="00102571">
              <w:rPr>
                <w:rFonts w:hint="cs"/>
                <w:b w:val="0"/>
                <w:bCs w:val="0"/>
                <w:noProof w:val="0"/>
                <w:rtl/>
              </w:rPr>
              <w:t>שאר</w:t>
            </w:r>
            <w:r w:rsidRPr="00102571">
              <w:rPr>
                <w:b w:val="0"/>
                <w:bCs w:val="0"/>
                <w:noProof w:val="0"/>
                <w:rtl/>
              </w:rPr>
              <w:t xml:space="preserve"> 26 </w:t>
            </w:r>
            <w:r w:rsidRPr="00102571">
              <w:rPr>
                <w:rFonts w:hint="cs"/>
                <w:b w:val="0"/>
                <w:bCs w:val="0"/>
                <w:noProof w:val="0"/>
                <w:rtl/>
              </w:rPr>
              <w:t>המשרות</w:t>
            </w:r>
            <w:r w:rsidRPr="00102571">
              <w:rPr>
                <w:b w:val="0"/>
                <w:bCs w:val="0"/>
                <w:noProof w:val="0"/>
                <w:rtl/>
              </w:rPr>
              <w:t xml:space="preserve"> שנועדו ליח</w:t>
            </w:r>
            <w:r w:rsidRPr="00102571">
              <w:rPr>
                <w:rFonts w:hint="cs"/>
                <w:b w:val="0"/>
                <w:bCs w:val="0"/>
                <w:noProof w:val="0"/>
                <w:rtl/>
              </w:rPr>
              <w:t>י</w:t>
            </w:r>
            <w:r w:rsidRPr="00102571">
              <w:rPr>
                <w:b w:val="0"/>
                <w:bCs w:val="0"/>
                <w:noProof w:val="0"/>
                <w:rtl/>
              </w:rPr>
              <w:t>דות המטה-ל</w:t>
            </w:r>
            <w:r w:rsidRPr="00102571">
              <w:rPr>
                <w:rFonts w:hint="cs"/>
                <w:b w:val="0"/>
                <w:bCs w:val="0"/>
                <w:noProof w:val="0"/>
                <w:rtl/>
              </w:rPr>
              <w:t>א</w:t>
            </w:r>
            <w:r w:rsidRPr="00102571">
              <w:rPr>
                <w:b w:val="0"/>
                <w:bCs w:val="0"/>
                <w:noProof w:val="0"/>
                <w:rtl/>
              </w:rPr>
              <w:t xml:space="preserve"> </w:t>
            </w:r>
            <w:r w:rsidRPr="00102571">
              <w:rPr>
                <w:rFonts w:hint="cs"/>
                <w:b w:val="0"/>
                <w:bCs w:val="0"/>
                <w:noProof w:val="0"/>
                <w:rtl/>
              </w:rPr>
              <w:t>התקבלו. פער זה בין כוח העבודה הנדרש לבין זה הקיים בפועל גורם לעיכוב ניכר, הפוגע בטיפול באלפי הבקשות לקבלת מענק המופנות למשרדי השומה.</w:t>
            </w:r>
          </w:p>
          <w:p w:rsidR="00102571" w:rsidRPr="00102571" w:rsidP="00080D14">
            <w:pPr>
              <w:pStyle w:val="takzir"/>
              <w:ind w:left="340" w:hanging="340"/>
              <w:rPr>
                <w:b w:val="0"/>
                <w:bCs w:val="0"/>
                <w:noProof w:val="0"/>
                <w:rtl/>
              </w:rPr>
            </w:pPr>
            <w:r>
              <w:rPr>
                <w:rFonts w:hint="cs"/>
                <w:b w:val="0"/>
                <w:bCs w:val="0"/>
                <w:noProof w:val="0"/>
                <w:rtl/>
              </w:rPr>
              <w:t>2.</w:t>
            </w:r>
            <w:r>
              <w:rPr>
                <w:b w:val="0"/>
                <w:bCs w:val="0"/>
                <w:noProof w:val="0"/>
                <w:rtl/>
              </w:rPr>
              <w:tab/>
            </w:r>
            <w:r w:rsidRPr="00102571">
              <w:rPr>
                <w:rFonts w:hint="cs"/>
                <w:b w:val="0"/>
                <w:bCs w:val="0"/>
                <w:noProof w:val="0"/>
                <w:rtl/>
              </w:rPr>
              <w:t>עד למאי 2014 הועסקו בחטיבת שירות הלקוחות של הרשות שלושה עובדים במשרה מלאה ועובד במשרה חלקית. עובדים אלה פעלו מול 20 משרדי שומה, שאליהם הוגשו הבקשות למענק לצורך קידום הטיפול בהן</w:t>
            </w:r>
            <w:r>
              <w:rPr>
                <w:b w:val="0"/>
                <w:bCs w:val="0"/>
                <w:noProof w:val="0"/>
                <w:vertAlign w:val="superscript"/>
                <w:rtl/>
              </w:rPr>
              <w:footnoteReference w:id="4"/>
            </w:r>
            <w:r w:rsidRPr="00102571">
              <w:rPr>
                <w:rFonts w:hint="cs"/>
                <w:b w:val="0"/>
                <w:bCs w:val="0"/>
                <w:noProof w:val="0"/>
                <w:rtl/>
              </w:rPr>
              <w:t>. בשל כך אי-אפשר היה לקיים ביעילות לאורך כל תקופת היישום של חוק המענק הליכי בקרה, ליווי ותמיכה מקצועיים ביחידות הרלוונטיות של מערך מענק העבודה.</w:t>
            </w:r>
          </w:p>
          <w:p w:rsidR="00BF4C3B" w:rsidP="00080D14">
            <w:pPr>
              <w:pStyle w:val="takzir"/>
              <w:ind w:left="340" w:hanging="340"/>
              <w:rPr>
                <w:b w:val="0"/>
                <w:bCs w:val="0"/>
                <w:noProof w:val="0"/>
                <w:rtl/>
              </w:rPr>
            </w:pPr>
            <w:r>
              <w:rPr>
                <w:rFonts w:hint="cs"/>
                <w:b w:val="0"/>
                <w:bCs w:val="0"/>
                <w:noProof w:val="0"/>
                <w:rtl/>
              </w:rPr>
              <w:t>3.</w:t>
            </w:r>
            <w:r>
              <w:rPr>
                <w:b w:val="0"/>
                <w:bCs w:val="0"/>
                <w:noProof w:val="0"/>
                <w:rtl/>
              </w:rPr>
              <w:tab/>
            </w:r>
            <w:r w:rsidRPr="00102571">
              <w:rPr>
                <w:rFonts w:hint="cs"/>
                <w:b w:val="0"/>
                <w:bCs w:val="0"/>
                <w:noProof w:val="0"/>
                <w:rtl/>
              </w:rPr>
              <w:t>פרסום תנאי המענק לוקה בחוסר בהירות, הועלה כי לא הוצג כראוי התנאי שלפיו קבלת המענק, מותנית בכך שהכנסת בן/ת הזוג של התובע/ת אינה עולה על תקרה מסוימת. חוסר בהירות זה גורם לכך שמדי שנה מוגשות עשרות אלפי תביעות סרק</w:t>
            </w:r>
            <w:r>
              <w:rPr>
                <w:b w:val="0"/>
                <w:bCs w:val="0"/>
                <w:noProof w:val="0"/>
                <w:vertAlign w:val="superscript"/>
                <w:rtl/>
              </w:rPr>
              <w:footnoteReference w:id="5"/>
            </w:r>
            <w:r w:rsidRPr="00102571">
              <w:rPr>
                <w:rFonts w:hint="cs"/>
                <w:b w:val="0"/>
                <w:bCs w:val="0"/>
                <w:noProof w:val="0"/>
                <w:rtl/>
              </w:rPr>
              <w:t>.</w:t>
            </w:r>
          </w:p>
        </w:tc>
      </w:tr>
      <w:tr w:rsidTr="00080D14">
        <w:tblPrEx>
          <w:tblW w:w="6691" w:type="dxa"/>
          <w:jc w:val="center"/>
          <w:tblLook w:val="04A0"/>
        </w:tblPrEx>
        <w:trPr>
          <w:cantSplit/>
          <w:jc w:val="center"/>
        </w:trPr>
        <w:tc>
          <w:tcPr>
            <w:tcW w:w="6691" w:type="dxa"/>
          </w:tcPr>
          <w:p w:rsidR="00080D14" w:rsidRPr="00102571" w:rsidP="00080D14">
            <w:pPr>
              <w:pStyle w:val="takzir"/>
              <w:spacing w:before="60"/>
              <w:ind w:left="340" w:hanging="340"/>
              <w:rPr>
                <w:b w:val="0"/>
                <w:bCs w:val="0"/>
                <w:noProof w:val="0"/>
                <w:rtl/>
              </w:rPr>
            </w:pPr>
            <w:r>
              <w:rPr>
                <w:rFonts w:hint="cs"/>
                <w:b w:val="0"/>
                <w:bCs w:val="0"/>
                <w:noProof w:val="0"/>
                <w:rtl/>
              </w:rPr>
              <w:t>4.</w:t>
            </w:r>
            <w:r>
              <w:rPr>
                <w:b w:val="0"/>
                <w:bCs w:val="0"/>
                <w:noProof w:val="0"/>
                <w:rtl/>
              </w:rPr>
              <w:tab/>
            </w:r>
            <w:r w:rsidRPr="00102571">
              <w:rPr>
                <w:b w:val="0"/>
                <w:bCs w:val="0"/>
                <w:noProof w:val="0"/>
                <w:rtl/>
              </w:rPr>
              <w:t>הרשות ל</w:t>
            </w:r>
            <w:r w:rsidRPr="00102571">
              <w:rPr>
                <w:rFonts w:hint="cs"/>
                <w:b w:val="0"/>
                <w:bCs w:val="0"/>
                <w:noProof w:val="0"/>
                <w:rtl/>
              </w:rPr>
              <w:t>א פעלה להנגשה של כל</w:t>
            </w:r>
            <w:r w:rsidRPr="00102571">
              <w:rPr>
                <w:b w:val="0"/>
                <w:bCs w:val="0"/>
                <w:noProof w:val="0"/>
                <w:rtl/>
              </w:rPr>
              <w:t xml:space="preserve"> הליך </w:t>
            </w:r>
            <w:r w:rsidRPr="00102571">
              <w:rPr>
                <w:rFonts w:hint="cs"/>
                <w:b w:val="0"/>
                <w:bCs w:val="0"/>
                <w:noProof w:val="0"/>
                <w:rtl/>
              </w:rPr>
              <w:t>בקשת</w:t>
            </w:r>
            <w:r w:rsidRPr="00102571">
              <w:rPr>
                <w:b w:val="0"/>
                <w:bCs w:val="0"/>
                <w:noProof w:val="0"/>
                <w:rtl/>
              </w:rPr>
              <w:t xml:space="preserve"> המענק באתר האינטרנט שלה ובאתר הממשל הזמין</w:t>
            </w:r>
            <w:r w:rsidRPr="00102571">
              <w:rPr>
                <w:rFonts w:hint="cs"/>
                <w:b w:val="0"/>
                <w:bCs w:val="0"/>
                <w:noProof w:val="0"/>
                <w:rtl/>
              </w:rPr>
              <w:t>. ההסברים להליך אינם מופיעים בכל ה</w:t>
            </w:r>
            <w:r w:rsidRPr="00102571">
              <w:rPr>
                <w:b w:val="0"/>
                <w:bCs w:val="0"/>
                <w:noProof w:val="0"/>
                <w:rtl/>
              </w:rPr>
              <w:t xml:space="preserve">שפות הרלוונטיות </w:t>
            </w:r>
            <w:r w:rsidRPr="00102571">
              <w:rPr>
                <w:rFonts w:hint="cs"/>
                <w:b w:val="0"/>
                <w:bCs w:val="0"/>
                <w:noProof w:val="0"/>
                <w:rtl/>
              </w:rPr>
              <w:t xml:space="preserve">במדינת ישראל </w:t>
            </w:r>
            <w:r w:rsidRPr="00102571">
              <w:rPr>
                <w:b w:val="0"/>
                <w:bCs w:val="0"/>
                <w:noProof w:val="0"/>
                <w:rtl/>
              </w:rPr>
              <w:t>(רוסית, ערבית ואמהרית)</w:t>
            </w:r>
            <w:r w:rsidRPr="00102571">
              <w:rPr>
                <w:rFonts w:hint="cs"/>
                <w:b w:val="0"/>
                <w:bCs w:val="0"/>
                <w:noProof w:val="0"/>
                <w:rtl/>
              </w:rPr>
              <w:t>, דבר שיש בו כדי להקשות על כל מגזרי</w:t>
            </w:r>
            <w:r w:rsidRPr="00102571">
              <w:rPr>
                <w:b w:val="0"/>
                <w:bCs w:val="0"/>
                <w:noProof w:val="0"/>
                <w:rtl/>
              </w:rPr>
              <w:t xml:space="preserve"> </w:t>
            </w:r>
            <w:r w:rsidRPr="00102571">
              <w:rPr>
                <w:rFonts w:hint="cs"/>
                <w:b w:val="0"/>
                <w:bCs w:val="0"/>
                <w:noProof w:val="0"/>
                <w:rtl/>
              </w:rPr>
              <w:t>האוכלוסייה</w:t>
            </w:r>
            <w:r w:rsidRPr="00102571">
              <w:rPr>
                <w:b w:val="0"/>
                <w:bCs w:val="0"/>
                <w:noProof w:val="0"/>
                <w:rtl/>
              </w:rPr>
              <w:t xml:space="preserve"> </w:t>
            </w:r>
            <w:r w:rsidRPr="00102571">
              <w:rPr>
                <w:rFonts w:hint="cs"/>
                <w:b w:val="0"/>
                <w:bCs w:val="0"/>
                <w:noProof w:val="0"/>
                <w:rtl/>
              </w:rPr>
              <w:t>להגיש את תביעת</w:t>
            </w:r>
            <w:r w:rsidRPr="00102571">
              <w:rPr>
                <w:b w:val="0"/>
                <w:bCs w:val="0"/>
                <w:noProof w:val="0"/>
                <w:rtl/>
              </w:rPr>
              <w:t xml:space="preserve"> </w:t>
            </w:r>
            <w:r w:rsidRPr="00102571">
              <w:rPr>
                <w:rFonts w:hint="cs"/>
                <w:b w:val="0"/>
                <w:bCs w:val="0"/>
                <w:noProof w:val="0"/>
                <w:rtl/>
              </w:rPr>
              <w:t>המענק</w:t>
            </w:r>
            <w:r w:rsidRPr="00102571">
              <w:rPr>
                <w:b w:val="0"/>
                <w:bCs w:val="0"/>
                <w:noProof w:val="0"/>
                <w:rtl/>
              </w:rPr>
              <w:t xml:space="preserve"> </w:t>
            </w:r>
            <w:r w:rsidRPr="00102571">
              <w:rPr>
                <w:rFonts w:hint="cs"/>
                <w:b w:val="0"/>
                <w:bCs w:val="0"/>
                <w:noProof w:val="0"/>
                <w:rtl/>
              </w:rPr>
              <w:t>באמצעות</w:t>
            </w:r>
            <w:r w:rsidRPr="00102571">
              <w:rPr>
                <w:b w:val="0"/>
                <w:bCs w:val="0"/>
                <w:noProof w:val="0"/>
                <w:rtl/>
              </w:rPr>
              <w:t xml:space="preserve"> </w:t>
            </w:r>
            <w:r w:rsidRPr="00102571">
              <w:rPr>
                <w:rFonts w:hint="cs"/>
                <w:b w:val="0"/>
                <w:bCs w:val="0"/>
                <w:noProof w:val="0"/>
                <w:rtl/>
              </w:rPr>
              <w:t>האינטרנט</w:t>
            </w:r>
            <w:r w:rsidRPr="00102571">
              <w:rPr>
                <w:b w:val="0"/>
                <w:bCs w:val="0"/>
                <w:noProof w:val="0"/>
                <w:rtl/>
              </w:rPr>
              <w:t>.</w:t>
            </w:r>
          </w:p>
          <w:p w:rsidR="00080D14" w:rsidP="00080D14">
            <w:pPr>
              <w:pStyle w:val="takzir"/>
              <w:ind w:left="340" w:hanging="340"/>
              <w:rPr>
                <w:b w:val="0"/>
                <w:bCs w:val="0"/>
                <w:noProof w:val="0"/>
                <w:rtl/>
              </w:rPr>
            </w:pPr>
            <w:r>
              <w:rPr>
                <w:rFonts w:hint="cs"/>
                <w:b w:val="0"/>
                <w:bCs w:val="0"/>
                <w:noProof w:val="0"/>
                <w:rtl/>
              </w:rPr>
              <w:t>5.</w:t>
            </w:r>
            <w:r>
              <w:rPr>
                <w:b w:val="0"/>
                <w:bCs w:val="0"/>
                <w:noProof w:val="0"/>
                <w:rtl/>
              </w:rPr>
              <w:tab/>
            </w:r>
            <w:r w:rsidRPr="00102571">
              <w:rPr>
                <w:rFonts w:hint="cs"/>
                <w:b w:val="0"/>
                <w:bCs w:val="0"/>
                <w:noProof w:val="0"/>
                <w:rtl/>
              </w:rPr>
              <w:t>במקרים רבים מתעכב הטיפול בתביעת המענק בשל אי-הגשה במועד של דיווח השכר של המעסיק או בשל סיבות טכניות כגון שגיאה בהזנת פרטי הנישום, שבשלה לא ניתן לאתר את תובע המענק בדיווחי המעסיק.</w:t>
            </w:r>
          </w:p>
        </w:tc>
      </w:tr>
    </w:tbl>
    <w:p w:rsidR="001275A6" w:rsidP="00080D1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080D14">
            <w:pPr>
              <w:pStyle w:val="KOT4"/>
              <w:spacing w:before="120"/>
              <w:jc w:val="center"/>
              <w:rPr>
                <w:rtl/>
              </w:rPr>
            </w:pPr>
            <w:r>
              <w:rPr>
                <w:rFonts w:hint="cs"/>
                <w:rtl/>
              </w:rPr>
              <w:t>ה</w:t>
            </w:r>
            <w:r>
              <w:rPr>
                <w:rtl/>
              </w:rPr>
              <w:t xml:space="preserve">המלצות </w:t>
            </w:r>
            <w:r>
              <w:rPr>
                <w:rFonts w:hint="cs"/>
                <w:rtl/>
              </w:rPr>
              <w:t>העיקריות</w:t>
            </w:r>
          </w:p>
        </w:tc>
      </w:tr>
      <w:tr w:rsidTr="005750D3">
        <w:tblPrEx>
          <w:tblW w:w="6691" w:type="dxa"/>
          <w:jc w:val="center"/>
          <w:tblLook w:val="04A0"/>
        </w:tblPrEx>
        <w:trPr>
          <w:jc w:val="center"/>
        </w:trPr>
        <w:tc>
          <w:tcPr>
            <w:tcW w:w="6804" w:type="dxa"/>
          </w:tcPr>
          <w:p w:rsidR="00102571" w:rsidRPr="00102571" w:rsidP="00ED5691">
            <w:pPr>
              <w:pStyle w:val="takzir"/>
              <w:spacing w:before="60"/>
              <w:ind w:left="340" w:hanging="340"/>
              <w:rPr>
                <w:b w:val="0"/>
                <w:bCs w:val="0"/>
                <w:noProof w:val="0"/>
                <w:rtl/>
              </w:rPr>
            </w:pPr>
            <w:r>
              <w:rPr>
                <w:rFonts w:hint="cs"/>
                <w:b w:val="0"/>
                <w:bCs w:val="0"/>
                <w:noProof w:val="0"/>
                <w:rtl/>
              </w:rPr>
              <w:t>1.</w:t>
            </w:r>
            <w:r>
              <w:rPr>
                <w:b w:val="0"/>
                <w:bCs w:val="0"/>
                <w:noProof w:val="0"/>
                <w:rtl/>
              </w:rPr>
              <w:tab/>
            </w:r>
            <w:r w:rsidRPr="00102571">
              <w:rPr>
                <w:rFonts w:hint="cs"/>
                <w:b w:val="0"/>
                <w:bCs w:val="0"/>
                <w:noProof w:val="0"/>
                <w:rtl/>
              </w:rPr>
              <w:t>מן הראוי שמשרד האוצר יבחן אם תכנית מענק העבודה אכן השיגה את יעדי החוק - הגברת שיעור ההשתתפות בכוח העבודה וצמצום הפערים החברתיים</w:t>
            </w:r>
            <w:r w:rsidRPr="00102571">
              <w:rPr>
                <w:b w:val="0"/>
                <w:bCs w:val="0"/>
                <w:noProof w:val="0"/>
                <w:rtl/>
              </w:rPr>
              <w:t xml:space="preserve">; </w:t>
            </w:r>
            <w:r w:rsidRPr="00102571">
              <w:rPr>
                <w:rFonts w:hint="cs"/>
                <w:b w:val="0"/>
                <w:bCs w:val="0"/>
                <w:noProof w:val="0"/>
                <w:rtl/>
              </w:rPr>
              <w:t>ואם</w:t>
            </w:r>
            <w:r w:rsidRPr="00102571">
              <w:rPr>
                <w:b w:val="0"/>
                <w:bCs w:val="0"/>
                <w:noProof w:val="0"/>
                <w:rtl/>
              </w:rPr>
              <w:t xml:space="preserve"> </w:t>
            </w:r>
            <w:r w:rsidRPr="00102571">
              <w:rPr>
                <w:rFonts w:hint="cs"/>
                <w:b w:val="0"/>
                <w:bCs w:val="0"/>
                <w:noProof w:val="0"/>
                <w:rtl/>
              </w:rPr>
              <w:t>הקריטריונים</w:t>
            </w:r>
            <w:r w:rsidRPr="00102571">
              <w:rPr>
                <w:b w:val="0"/>
                <w:bCs w:val="0"/>
                <w:noProof w:val="0"/>
                <w:rtl/>
              </w:rPr>
              <w:t xml:space="preserve"> שנקבעו לקבלת המענק אכן הגדילו את </w:t>
            </w:r>
            <w:r w:rsidRPr="00102571">
              <w:rPr>
                <w:rFonts w:hint="cs"/>
                <w:b w:val="0"/>
                <w:bCs w:val="0"/>
                <w:noProof w:val="0"/>
                <w:rtl/>
              </w:rPr>
              <w:t>התמריץ</w:t>
            </w:r>
            <w:r w:rsidRPr="00102571">
              <w:rPr>
                <w:b w:val="0"/>
                <w:bCs w:val="0"/>
                <w:noProof w:val="0"/>
                <w:rtl/>
              </w:rPr>
              <w:t xml:space="preserve"> </w:t>
            </w:r>
            <w:r w:rsidRPr="00102571">
              <w:rPr>
                <w:rFonts w:hint="cs"/>
                <w:b w:val="0"/>
                <w:bCs w:val="0"/>
                <w:noProof w:val="0"/>
                <w:rtl/>
              </w:rPr>
              <w:t>להשתתפות</w:t>
            </w:r>
            <w:r w:rsidRPr="00102571">
              <w:rPr>
                <w:b w:val="0"/>
                <w:bCs w:val="0"/>
                <w:noProof w:val="0"/>
                <w:rtl/>
              </w:rPr>
              <w:t xml:space="preserve"> </w:t>
            </w:r>
            <w:r w:rsidRPr="00102571">
              <w:rPr>
                <w:rFonts w:hint="cs"/>
                <w:b w:val="0"/>
                <w:bCs w:val="0"/>
                <w:noProof w:val="0"/>
                <w:rtl/>
              </w:rPr>
              <w:t>בכוח</w:t>
            </w:r>
            <w:r w:rsidRPr="00102571">
              <w:rPr>
                <w:b w:val="0"/>
                <w:bCs w:val="0"/>
                <w:noProof w:val="0"/>
                <w:rtl/>
              </w:rPr>
              <w:t xml:space="preserve"> </w:t>
            </w:r>
            <w:r w:rsidRPr="00102571">
              <w:rPr>
                <w:rFonts w:hint="cs"/>
                <w:b w:val="0"/>
                <w:bCs w:val="0"/>
                <w:noProof w:val="0"/>
                <w:rtl/>
              </w:rPr>
              <w:t>העבודה.</w:t>
            </w:r>
          </w:p>
          <w:p w:rsidR="00102571" w:rsidRPr="00102571" w:rsidP="00080D14">
            <w:pPr>
              <w:pStyle w:val="takzir"/>
              <w:ind w:left="340" w:hanging="340"/>
              <w:rPr>
                <w:b w:val="0"/>
                <w:bCs w:val="0"/>
                <w:noProof w:val="0"/>
                <w:rtl/>
              </w:rPr>
            </w:pPr>
            <w:r>
              <w:rPr>
                <w:rFonts w:hint="cs"/>
                <w:b w:val="0"/>
                <w:bCs w:val="0"/>
                <w:noProof w:val="0"/>
                <w:rtl/>
              </w:rPr>
              <w:t>2.</w:t>
            </w:r>
            <w:r>
              <w:rPr>
                <w:b w:val="0"/>
                <w:bCs w:val="0"/>
                <w:noProof w:val="0"/>
                <w:rtl/>
              </w:rPr>
              <w:tab/>
            </w:r>
            <w:r w:rsidRPr="00102571">
              <w:rPr>
                <w:b w:val="0"/>
                <w:bCs w:val="0"/>
                <w:noProof w:val="0"/>
                <w:rtl/>
              </w:rPr>
              <w:t xml:space="preserve">על </w:t>
            </w:r>
            <w:r w:rsidRPr="00102571">
              <w:rPr>
                <w:rFonts w:hint="cs"/>
                <w:b w:val="0"/>
                <w:bCs w:val="0"/>
                <w:noProof w:val="0"/>
                <w:rtl/>
              </w:rPr>
              <w:t>משרד הכלכלה</w:t>
            </w:r>
            <w:r w:rsidRPr="00102571">
              <w:rPr>
                <w:b w:val="0"/>
                <w:bCs w:val="0"/>
                <w:noProof w:val="0"/>
                <w:rtl/>
              </w:rPr>
              <w:t xml:space="preserve">, יחד עם </w:t>
            </w:r>
            <w:r w:rsidRPr="00102571">
              <w:rPr>
                <w:rFonts w:hint="cs"/>
                <w:b w:val="0"/>
                <w:bCs w:val="0"/>
                <w:noProof w:val="0"/>
                <w:rtl/>
              </w:rPr>
              <w:t>הרשות</w:t>
            </w:r>
            <w:r w:rsidRPr="00102571">
              <w:rPr>
                <w:b w:val="0"/>
                <w:bCs w:val="0"/>
                <w:noProof w:val="0"/>
                <w:rtl/>
              </w:rPr>
              <w:t xml:space="preserve">, לבחון אפשרות של </w:t>
            </w:r>
            <w:r w:rsidRPr="00102571">
              <w:rPr>
                <w:rFonts w:hint="cs"/>
                <w:b w:val="0"/>
                <w:bCs w:val="0"/>
                <w:noProof w:val="0"/>
                <w:rtl/>
              </w:rPr>
              <w:t>עריכת</w:t>
            </w:r>
            <w:r w:rsidRPr="00102571">
              <w:rPr>
                <w:b w:val="0"/>
                <w:bCs w:val="0"/>
                <w:noProof w:val="0"/>
                <w:rtl/>
              </w:rPr>
              <w:t xml:space="preserve"> </w:t>
            </w:r>
            <w:r w:rsidRPr="00102571">
              <w:rPr>
                <w:rFonts w:hint="cs"/>
                <w:b w:val="0"/>
                <w:bCs w:val="0"/>
                <w:noProof w:val="0"/>
                <w:rtl/>
              </w:rPr>
              <w:t>סקרים תקופתיים בקרב</w:t>
            </w:r>
            <w:r w:rsidRPr="00102571">
              <w:rPr>
                <w:b w:val="0"/>
                <w:bCs w:val="0"/>
                <w:noProof w:val="0"/>
                <w:rtl/>
              </w:rPr>
              <w:t xml:space="preserve"> </w:t>
            </w:r>
            <w:r w:rsidRPr="00102571">
              <w:rPr>
                <w:rFonts w:hint="cs"/>
                <w:b w:val="0"/>
                <w:bCs w:val="0"/>
                <w:noProof w:val="0"/>
                <w:rtl/>
              </w:rPr>
              <w:t>מקבלי</w:t>
            </w:r>
            <w:r w:rsidRPr="00102571">
              <w:rPr>
                <w:b w:val="0"/>
                <w:bCs w:val="0"/>
                <w:noProof w:val="0"/>
                <w:rtl/>
              </w:rPr>
              <w:t xml:space="preserve"> </w:t>
            </w:r>
            <w:r w:rsidRPr="00102571">
              <w:rPr>
                <w:rFonts w:hint="cs"/>
                <w:b w:val="0"/>
                <w:bCs w:val="0"/>
                <w:noProof w:val="0"/>
                <w:rtl/>
              </w:rPr>
              <w:t>המענק ובקרב אוכלוסיית התובעים הפוטנציאליים למענק. באמצעות סקרים אלו יוכל משרד הכלכלה ללמוד על מימוש יעדי החוק בהקשרם הרחב: המודעות למענק, השפעתו על השכר הישיר, על שינוי בהיקף המשרה של תובעי המענק או של בני זוגם וכו'. מטרתם של סקרים אלה היא</w:t>
            </w:r>
            <w:r w:rsidRPr="00102571">
              <w:rPr>
                <w:b w:val="0"/>
                <w:bCs w:val="0"/>
                <w:noProof w:val="0"/>
                <w:rtl/>
              </w:rPr>
              <w:t xml:space="preserve"> </w:t>
            </w:r>
            <w:r w:rsidRPr="00102571">
              <w:rPr>
                <w:rFonts w:hint="cs"/>
                <w:b w:val="0"/>
                <w:bCs w:val="0"/>
                <w:noProof w:val="0"/>
                <w:rtl/>
              </w:rPr>
              <w:t>לקבל</w:t>
            </w:r>
            <w:r w:rsidRPr="00102571">
              <w:rPr>
                <w:b w:val="0"/>
                <w:bCs w:val="0"/>
                <w:noProof w:val="0"/>
                <w:rtl/>
              </w:rPr>
              <w:t xml:space="preserve"> </w:t>
            </w:r>
            <w:r w:rsidRPr="00102571">
              <w:rPr>
                <w:rFonts w:hint="cs"/>
                <w:b w:val="0"/>
                <w:bCs w:val="0"/>
                <w:noProof w:val="0"/>
                <w:rtl/>
              </w:rPr>
              <w:t>אומדן</w:t>
            </w:r>
            <w:r w:rsidRPr="00102571">
              <w:rPr>
                <w:b w:val="0"/>
                <w:bCs w:val="0"/>
                <w:noProof w:val="0"/>
                <w:rtl/>
              </w:rPr>
              <w:t xml:space="preserve"> </w:t>
            </w:r>
            <w:r w:rsidRPr="00102571">
              <w:rPr>
                <w:rFonts w:hint="cs"/>
                <w:b w:val="0"/>
                <w:bCs w:val="0"/>
                <w:noProof w:val="0"/>
                <w:rtl/>
              </w:rPr>
              <w:t>מהימן</w:t>
            </w:r>
            <w:r w:rsidRPr="00102571">
              <w:rPr>
                <w:b w:val="0"/>
                <w:bCs w:val="0"/>
                <w:noProof w:val="0"/>
                <w:rtl/>
              </w:rPr>
              <w:t xml:space="preserve"> </w:t>
            </w:r>
            <w:r w:rsidRPr="00102571">
              <w:rPr>
                <w:rFonts w:hint="cs"/>
                <w:b w:val="0"/>
                <w:bCs w:val="0"/>
                <w:noProof w:val="0"/>
                <w:rtl/>
              </w:rPr>
              <w:t>על</w:t>
            </w:r>
            <w:r w:rsidRPr="00102571">
              <w:rPr>
                <w:b w:val="0"/>
                <w:bCs w:val="0"/>
                <w:noProof w:val="0"/>
                <w:rtl/>
              </w:rPr>
              <w:t xml:space="preserve"> </w:t>
            </w:r>
            <w:r w:rsidRPr="00102571">
              <w:rPr>
                <w:rFonts w:hint="cs"/>
                <w:b w:val="0"/>
                <w:bCs w:val="0"/>
                <w:noProof w:val="0"/>
                <w:rtl/>
              </w:rPr>
              <w:t>השפעת</w:t>
            </w:r>
            <w:r w:rsidRPr="00102571">
              <w:rPr>
                <w:b w:val="0"/>
                <w:bCs w:val="0"/>
                <w:noProof w:val="0"/>
                <w:rtl/>
              </w:rPr>
              <w:t xml:space="preserve"> </w:t>
            </w:r>
            <w:r w:rsidRPr="00102571">
              <w:rPr>
                <w:rFonts w:hint="cs"/>
                <w:b w:val="0"/>
                <w:bCs w:val="0"/>
                <w:noProof w:val="0"/>
                <w:rtl/>
              </w:rPr>
              <w:t>תכנית</w:t>
            </w:r>
            <w:r w:rsidRPr="00102571">
              <w:rPr>
                <w:b w:val="0"/>
                <w:bCs w:val="0"/>
                <w:noProof w:val="0"/>
                <w:rtl/>
              </w:rPr>
              <w:t xml:space="preserve"> </w:t>
            </w:r>
            <w:r w:rsidRPr="00102571">
              <w:rPr>
                <w:rFonts w:hint="cs"/>
                <w:b w:val="0"/>
                <w:bCs w:val="0"/>
                <w:noProof w:val="0"/>
                <w:rtl/>
              </w:rPr>
              <w:t>המענק</w:t>
            </w:r>
            <w:r w:rsidRPr="00102571">
              <w:rPr>
                <w:b w:val="0"/>
                <w:bCs w:val="0"/>
                <w:noProof w:val="0"/>
                <w:rtl/>
              </w:rPr>
              <w:t xml:space="preserve"> </w:t>
            </w:r>
            <w:r w:rsidRPr="00102571">
              <w:rPr>
                <w:rFonts w:hint="cs"/>
                <w:b w:val="0"/>
                <w:bCs w:val="0"/>
                <w:noProof w:val="0"/>
                <w:rtl/>
              </w:rPr>
              <w:t>על</w:t>
            </w:r>
            <w:r w:rsidRPr="00102571">
              <w:rPr>
                <w:b w:val="0"/>
                <w:bCs w:val="0"/>
                <w:noProof w:val="0"/>
                <w:rtl/>
              </w:rPr>
              <w:t xml:space="preserve"> </w:t>
            </w:r>
            <w:r w:rsidRPr="00102571">
              <w:rPr>
                <w:rFonts w:hint="cs"/>
                <w:b w:val="0"/>
                <w:bCs w:val="0"/>
                <w:noProof w:val="0"/>
                <w:rtl/>
              </w:rPr>
              <w:t>שוק</w:t>
            </w:r>
            <w:r w:rsidRPr="00102571">
              <w:rPr>
                <w:b w:val="0"/>
                <w:bCs w:val="0"/>
                <w:noProof w:val="0"/>
                <w:rtl/>
              </w:rPr>
              <w:t xml:space="preserve"> </w:t>
            </w:r>
            <w:r w:rsidRPr="00102571">
              <w:rPr>
                <w:rFonts w:hint="cs"/>
                <w:b w:val="0"/>
                <w:bCs w:val="0"/>
                <w:noProof w:val="0"/>
                <w:rtl/>
              </w:rPr>
              <w:t>העבודה</w:t>
            </w:r>
            <w:r w:rsidRPr="00102571">
              <w:rPr>
                <w:b w:val="0"/>
                <w:bCs w:val="0"/>
                <w:noProof w:val="0"/>
                <w:rtl/>
              </w:rPr>
              <w:t xml:space="preserve">. </w:t>
            </w:r>
            <w:r w:rsidRPr="00102571">
              <w:rPr>
                <w:rFonts w:hint="cs"/>
                <w:b w:val="0"/>
                <w:bCs w:val="0"/>
                <w:noProof w:val="0"/>
                <w:rtl/>
              </w:rPr>
              <w:t xml:space="preserve">בעזרתם של סקרים אלו אפשר </w:t>
            </w:r>
            <w:r w:rsidRPr="00102571">
              <w:rPr>
                <w:b w:val="0"/>
                <w:bCs w:val="0"/>
                <w:noProof w:val="0"/>
                <w:rtl/>
              </w:rPr>
              <w:t>יהיה לפתח מדדים אשר יוכלו לשמש את מקבלי ההחלטות לבחינת יעילות ומועילות שיטת המענק ביחס לחלופות אפשריות אחרות.</w:t>
            </w:r>
          </w:p>
          <w:p w:rsidR="00102571" w:rsidRPr="00102571" w:rsidP="00080D14">
            <w:pPr>
              <w:pStyle w:val="takzir"/>
              <w:ind w:left="340" w:hanging="340"/>
              <w:rPr>
                <w:b w:val="0"/>
                <w:bCs w:val="0"/>
                <w:noProof w:val="0"/>
                <w:rtl/>
              </w:rPr>
            </w:pPr>
            <w:r>
              <w:rPr>
                <w:rFonts w:hint="cs"/>
                <w:b w:val="0"/>
                <w:bCs w:val="0"/>
                <w:noProof w:val="0"/>
                <w:rtl/>
              </w:rPr>
              <w:t>3.</w:t>
            </w:r>
            <w:r>
              <w:rPr>
                <w:b w:val="0"/>
                <w:bCs w:val="0"/>
                <w:noProof w:val="0"/>
                <w:rtl/>
              </w:rPr>
              <w:tab/>
            </w:r>
            <w:r w:rsidRPr="00102571">
              <w:rPr>
                <w:rFonts w:hint="cs"/>
                <w:b w:val="0"/>
                <w:bCs w:val="0"/>
                <w:noProof w:val="0"/>
                <w:rtl/>
              </w:rPr>
              <w:t>מן הראוי שהרשות תפעל ביתר שאת להקל על מבקשי המענק, בין השאר על ידי כך שתאפשר להם החל מהשנה השנייה לתביעתם, להגיש אותה באמצעות האינטרנט, ובכך להקל על התובעים ועל עובדי הרשות.</w:t>
            </w:r>
          </w:p>
          <w:p w:rsidR="001275A6" w:rsidP="00080D14">
            <w:pPr>
              <w:pStyle w:val="takzir"/>
              <w:ind w:left="340" w:hanging="340"/>
              <w:rPr>
                <w:b w:val="0"/>
                <w:bCs w:val="0"/>
                <w:rtl/>
              </w:rPr>
            </w:pPr>
            <w:r>
              <w:rPr>
                <w:rFonts w:hint="cs"/>
                <w:b w:val="0"/>
                <w:bCs w:val="0"/>
                <w:noProof w:val="0"/>
                <w:rtl/>
              </w:rPr>
              <w:t>4.</w:t>
            </w:r>
            <w:r>
              <w:rPr>
                <w:b w:val="0"/>
                <w:bCs w:val="0"/>
                <w:noProof w:val="0"/>
                <w:rtl/>
              </w:rPr>
              <w:tab/>
            </w:r>
            <w:r w:rsidRPr="00102571">
              <w:rPr>
                <w:rFonts w:hint="cs"/>
                <w:b w:val="0"/>
                <w:bCs w:val="0"/>
                <w:noProof w:val="0"/>
                <w:rtl/>
              </w:rPr>
              <w:t>על הרשות לפעול להעלאת שיעור הדיווח התקין של דוחות השכר של המעסיקים. בכך יגדל בשיעור ניכר מספר המענקים המועברים לזכאים במועדים הקבועים בחוק. כמו כן, על הרשות להגדיר לחטיבת שירות הלקוחות שלה יעדים ברורים להעלאת שיעור המיצוי</w:t>
            </w:r>
            <w:r>
              <w:rPr>
                <w:b w:val="0"/>
                <w:bCs w:val="0"/>
                <w:noProof w:val="0"/>
                <w:vertAlign w:val="superscript"/>
                <w:rtl/>
              </w:rPr>
              <w:footnoteReference w:id="6"/>
            </w:r>
            <w:r w:rsidRPr="00102571">
              <w:rPr>
                <w:rFonts w:hint="cs"/>
                <w:b w:val="0"/>
                <w:bCs w:val="0"/>
                <w:noProof w:val="0"/>
                <w:rtl/>
              </w:rPr>
              <w:t xml:space="preserve"> של הזכות לקבלת מענק בקרב אוכלוסיות שבהן שיעור המיצוי נמוך, וזאת בין היתר על ידי שיפור ההנגשה של טופסי התביעה באמצעות האינטרנט ובאמצעות תרגומם של הטפסים לכמה שפות.</w:t>
            </w:r>
          </w:p>
        </w:tc>
      </w:tr>
    </w:tbl>
    <w:p w:rsidR="001275A6" w:rsidP="00080D14">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080D14">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102571" w:rsidRPr="00102571" w:rsidP="00080D14">
            <w:pPr>
              <w:spacing w:before="60" w:after="120" w:line="234" w:lineRule="exact"/>
              <w:jc w:val="both"/>
              <w:rPr>
                <w:b/>
                <w:bCs/>
                <w:sz w:val="22"/>
                <w:szCs w:val="22"/>
                <w:rtl/>
                <w:lang w:eastAsia="he-IL"/>
              </w:rPr>
            </w:pPr>
            <w:r w:rsidRPr="00102571">
              <w:rPr>
                <w:rFonts w:hint="cs"/>
                <w:b/>
                <w:bCs/>
                <w:sz w:val="22"/>
                <w:szCs w:val="22"/>
                <w:rtl/>
                <w:lang w:eastAsia="he-IL"/>
              </w:rPr>
              <w:t xml:space="preserve">חוק מענק העבודה נועד </w:t>
            </w:r>
            <w:r w:rsidRPr="00102571">
              <w:rPr>
                <w:b/>
                <w:bCs/>
                <w:sz w:val="22"/>
                <w:szCs w:val="22"/>
                <w:rtl/>
                <w:lang w:eastAsia="he-IL"/>
              </w:rPr>
              <w:t>לספק מענה</w:t>
            </w:r>
            <w:r w:rsidRPr="00102571">
              <w:rPr>
                <w:rFonts w:hint="cs"/>
                <w:b/>
                <w:bCs/>
                <w:sz w:val="22"/>
                <w:szCs w:val="22"/>
                <w:rtl/>
                <w:lang w:eastAsia="he-IL"/>
              </w:rPr>
              <w:t xml:space="preserve">, ולו חלקי, לאנשים שנקלטו בשוק העבודה ואינם מצליחים להיחלץ ממעגל העוני; הוא נועד לסייע לאוכלוסיות חלשות שמחסומים של שפה ושל תרבות, רתיעה מחיכוך עם הרשויות ועוד מקשים עליהם לקבל הדרכה ומידע רלוונטי שעשויים לסייע להן במימוש זכויותיהן. שיעורי המיצוי של הזכאות למענק אינם מספקים, שכן כשליש מהזכאים אינם מקבלים את המענק. </w:t>
            </w:r>
            <w:r w:rsidRPr="00102571">
              <w:rPr>
                <w:b/>
                <w:bCs/>
                <w:sz w:val="22"/>
                <w:szCs w:val="22"/>
                <w:rtl/>
                <w:lang w:eastAsia="he-IL"/>
              </w:rPr>
              <w:t xml:space="preserve">מאחר שהעובדים ברמות השכר הנמוכות מצויים </w:t>
            </w:r>
            <w:r w:rsidRPr="00102571">
              <w:rPr>
                <w:rFonts w:hint="cs"/>
                <w:b/>
                <w:bCs/>
                <w:sz w:val="22"/>
                <w:szCs w:val="22"/>
                <w:rtl/>
                <w:lang w:eastAsia="he-IL"/>
              </w:rPr>
              <w:t xml:space="preserve">בחלקם </w:t>
            </w:r>
            <w:r w:rsidRPr="00102571">
              <w:rPr>
                <w:b/>
                <w:bCs/>
                <w:sz w:val="22"/>
                <w:szCs w:val="22"/>
                <w:rtl/>
                <w:lang w:eastAsia="he-IL"/>
              </w:rPr>
              <w:t>מתחת לסף ה</w:t>
            </w:r>
            <w:r w:rsidRPr="00102571">
              <w:rPr>
                <w:rFonts w:hint="cs"/>
                <w:b/>
                <w:bCs/>
                <w:sz w:val="22"/>
                <w:szCs w:val="22"/>
                <w:rtl/>
                <w:lang w:eastAsia="he-IL"/>
              </w:rPr>
              <w:t>הכנסה החייבת במס הכנסה</w:t>
            </w:r>
            <w:r w:rsidRPr="00102571">
              <w:rPr>
                <w:b/>
                <w:bCs/>
                <w:sz w:val="22"/>
                <w:szCs w:val="22"/>
                <w:rtl/>
                <w:lang w:eastAsia="he-IL"/>
              </w:rPr>
              <w:t>, הם אינם נהנים מ</w:t>
            </w:r>
            <w:r w:rsidRPr="00102571">
              <w:rPr>
                <w:rFonts w:hint="cs"/>
                <w:b/>
                <w:bCs/>
                <w:sz w:val="22"/>
                <w:szCs w:val="22"/>
                <w:rtl/>
                <w:lang w:eastAsia="he-IL"/>
              </w:rPr>
              <w:t>ה</w:t>
            </w:r>
            <w:r w:rsidRPr="00102571">
              <w:rPr>
                <w:b/>
                <w:bCs/>
                <w:sz w:val="22"/>
                <w:szCs w:val="22"/>
                <w:rtl/>
                <w:lang w:eastAsia="he-IL"/>
              </w:rPr>
              <w:t>הפחתות בשיעורי המס הישיר שמובילה הממשלה. יישו</w:t>
            </w:r>
            <w:r w:rsidRPr="00102571">
              <w:rPr>
                <w:rFonts w:hint="cs"/>
                <w:b/>
                <w:bCs/>
                <w:sz w:val="22"/>
                <w:szCs w:val="22"/>
                <w:rtl/>
                <w:lang w:eastAsia="he-IL"/>
              </w:rPr>
              <w:t>מו המלא של חוק</w:t>
            </w:r>
            <w:r w:rsidRPr="00102571">
              <w:rPr>
                <w:b/>
                <w:bCs/>
                <w:sz w:val="22"/>
                <w:szCs w:val="22"/>
                <w:rtl/>
                <w:lang w:eastAsia="he-IL"/>
              </w:rPr>
              <w:t xml:space="preserve"> </w:t>
            </w:r>
            <w:r w:rsidRPr="00102571">
              <w:rPr>
                <w:rFonts w:hint="cs"/>
                <w:b/>
                <w:bCs/>
                <w:sz w:val="22"/>
                <w:szCs w:val="22"/>
                <w:rtl/>
                <w:lang w:eastAsia="he-IL"/>
              </w:rPr>
              <w:t xml:space="preserve">המענק, אשר </w:t>
            </w:r>
            <w:r w:rsidRPr="00102571">
              <w:rPr>
                <w:b/>
                <w:bCs/>
                <w:sz w:val="22"/>
                <w:szCs w:val="22"/>
                <w:rtl/>
                <w:lang w:eastAsia="he-IL"/>
              </w:rPr>
              <w:t xml:space="preserve">במסגרתו </w:t>
            </w:r>
            <w:r w:rsidRPr="00102571">
              <w:rPr>
                <w:rFonts w:hint="cs"/>
                <w:b/>
                <w:bCs/>
                <w:sz w:val="22"/>
                <w:szCs w:val="22"/>
                <w:rtl/>
                <w:lang w:eastAsia="he-IL"/>
              </w:rPr>
              <w:t>משלמת</w:t>
            </w:r>
            <w:r w:rsidRPr="00102571">
              <w:rPr>
                <w:b/>
                <w:bCs/>
                <w:sz w:val="22"/>
                <w:szCs w:val="22"/>
                <w:rtl/>
                <w:lang w:eastAsia="he-IL"/>
              </w:rPr>
              <w:t xml:space="preserve"> הממשלה מענק מס לעובדים במקום לגבות אותו מהם, יאפשר גם לאוכלוסיות חלשות יחסית ליהנות מפירות הצמיחה ומ</w:t>
            </w:r>
            <w:r w:rsidRPr="00102571">
              <w:rPr>
                <w:rFonts w:hint="cs"/>
                <w:b/>
                <w:bCs/>
                <w:sz w:val="22"/>
                <w:szCs w:val="22"/>
                <w:rtl/>
                <w:lang w:eastAsia="he-IL"/>
              </w:rPr>
              <w:t>ה</w:t>
            </w:r>
            <w:r w:rsidRPr="00102571">
              <w:rPr>
                <w:b/>
                <w:bCs/>
                <w:sz w:val="22"/>
                <w:szCs w:val="22"/>
                <w:rtl/>
                <w:lang w:eastAsia="he-IL"/>
              </w:rPr>
              <w:t xml:space="preserve">חוסן </w:t>
            </w:r>
            <w:r w:rsidRPr="00102571">
              <w:rPr>
                <w:rFonts w:hint="cs"/>
                <w:b/>
                <w:bCs/>
                <w:sz w:val="22"/>
                <w:szCs w:val="22"/>
                <w:rtl/>
                <w:lang w:eastAsia="he-IL"/>
              </w:rPr>
              <w:t>ה</w:t>
            </w:r>
            <w:r w:rsidRPr="00102571">
              <w:rPr>
                <w:b/>
                <w:bCs/>
                <w:sz w:val="22"/>
                <w:szCs w:val="22"/>
                <w:rtl/>
                <w:lang w:eastAsia="he-IL"/>
              </w:rPr>
              <w:t>כלכלי</w:t>
            </w:r>
            <w:r w:rsidRPr="00102571">
              <w:rPr>
                <w:rFonts w:hint="cs"/>
                <w:b/>
                <w:bCs/>
                <w:sz w:val="22"/>
                <w:szCs w:val="22"/>
                <w:rtl/>
                <w:lang w:eastAsia="he-IL"/>
              </w:rPr>
              <w:t xml:space="preserve"> של המשק</w:t>
            </w:r>
            <w:r w:rsidRPr="00102571">
              <w:rPr>
                <w:b/>
                <w:bCs/>
                <w:sz w:val="22"/>
                <w:szCs w:val="22"/>
                <w:rtl/>
                <w:lang w:eastAsia="he-IL"/>
              </w:rPr>
              <w:t xml:space="preserve">. </w:t>
            </w:r>
          </w:p>
          <w:p w:rsidR="00102571" w:rsidRPr="00102571" w:rsidP="00080D14">
            <w:pPr>
              <w:spacing w:before="60" w:after="120" w:line="234" w:lineRule="exact"/>
              <w:jc w:val="both"/>
              <w:rPr>
                <w:b/>
                <w:bCs/>
                <w:sz w:val="22"/>
                <w:szCs w:val="22"/>
                <w:rtl/>
                <w:lang w:eastAsia="he-IL"/>
              </w:rPr>
            </w:pPr>
            <w:r w:rsidRPr="00102571">
              <w:rPr>
                <w:rFonts w:hint="cs"/>
                <w:b/>
                <w:bCs/>
                <w:sz w:val="22"/>
                <w:szCs w:val="22"/>
                <w:rtl/>
                <w:lang w:eastAsia="he-IL"/>
              </w:rPr>
              <w:t>אלפי בקשות של המבקשים למצות את זכאותם מטופלות בקצב אטי, והרשות אינה עושה די כדי להקל על אוכלוסיות היעד בקבלת המענק. מן</w:t>
            </w:r>
            <w:r w:rsidRPr="00102571">
              <w:rPr>
                <w:b/>
                <w:bCs/>
                <w:sz w:val="22"/>
                <w:szCs w:val="22"/>
                <w:rtl/>
                <w:lang w:eastAsia="he-IL"/>
              </w:rPr>
              <w:t xml:space="preserve"> </w:t>
            </w:r>
            <w:r w:rsidRPr="00102571">
              <w:rPr>
                <w:rFonts w:hint="cs"/>
                <w:b/>
                <w:bCs/>
                <w:sz w:val="22"/>
                <w:szCs w:val="22"/>
                <w:rtl/>
                <w:lang w:eastAsia="he-IL"/>
              </w:rPr>
              <w:t>הראוי</w:t>
            </w:r>
            <w:r w:rsidRPr="00102571">
              <w:rPr>
                <w:b/>
                <w:bCs/>
                <w:sz w:val="22"/>
                <w:szCs w:val="22"/>
                <w:rtl/>
                <w:lang w:eastAsia="he-IL"/>
              </w:rPr>
              <w:t xml:space="preserve"> </w:t>
            </w:r>
            <w:r w:rsidRPr="00102571">
              <w:rPr>
                <w:rFonts w:hint="cs"/>
                <w:b/>
                <w:bCs/>
                <w:sz w:val="22"/>
                <w:szCs w:val="22"/>
                <w:rtl/>
                <w:lang w:eastAsia="he-IL"/>
              </w:rPr>
              <w:t>שהרשות</w:t>
            </w:r>
            <w:r w:rsidRPr="00102571">
              <w:rPr>
                <w:b/>
                <w:bCs/>
                <w:sz w:val="22"/>
                <w:szCs w:val="22"/>
                <w:rtl/>
                <w:lang w:eastAsia="he-IL"/>
              </w:rPr>
              <w:t xml:space="preserve"> </w:t>
            </w:r>
            <w:r w:rsidRPr="00102571">
              <w:rPr>
                <w:rFonts w:hint="cs"/>
                <w:b/>
                <w:bCs/>
                <w:sz w:val="22"/>
                <w:szCs w:val="22"/>
                <w:rtl/>
                <w:lang w:eastAsia="he-IL"/>
              </w:rPr>
              <w:t xml:space="preserve">תפעל ביתר שאת </w:t>
            </w:r>
            <w:r w:rsidRPr="00102571">
              <w:rPr>
                <w:b/>
                <w:bCs/>
                <w:sz w:val="22"/>
                <w:szCs w:val="22"/>
                <w:rtl/>
                <w:lang w:eastAsia="he-IL"/>
              </w:rPr>
              <w:t>ל</w:t>
            </w:r>
            <w:r w:rsidRPr="00102571">
              <w:rPr>
                <w:rFonts w:hint="cs"/>
                <w:b/>
                <w:bCs/>
                <w:sz w:val="22"/>
                <w:szCs w:val="22"/>
                <w:rtl/>
                <w:lang w:eastAsia="he-IL"/>
              </w:rPr>
              <w:t xml:space="preserve">ייעול הליכי </w:t>
            </w:r>
            <w:r w:rsidRPr="00102571">
              <w:rPr>
                <w:b/>
                <w:bCs/>
                <w:sz w:val="22"/>
                <w:szCs w:val="22"/>
                <w:rtl/>
                <w:lang w:eastAsia="he-IL"/>
              </w:rPr>
              <w:t xml:space="preserve">התביעות, בין השאר </w:t>
            </w:r>
            <w:r w:rsidRPr="00102571">
              <w:rPr>
                <w:rFonts w:hint="cs"/>
                <w:b/>
                <w:bCs/>
                <w:sz w:val="22"/>
                <w:szCs w:val="22"/>
                <w:rtl/>
                <w:lang w:eastAsia="he-IL"/>
              </w:rPr>
              <w:t>באמצעות</w:t>
            </w:r>
            <w:r w:rsidRPr="00102571">
              <w:rPr>
                <w:b/>
                <w:bCs/>
                <w:sz w:val="22"/>
                <w:szCs w:val="22"/>
                <w:rtl/>
                <w:lang w:eastAsia="he-IL"/>
              </w:rPr>
              <w:t xml:space="preserve"> </w:t>
            </w:r>
            <w:r w:rsidRPr="00102571">
              <w:rPr>
                <w:rFonts w:hint="cs"/>
                <w:b/>
                <w:bCs/>
                <w:sz w:val="22"/>
                <w:szCs w:val="22"/>
                <w:rtl/>
                <w:lang w:eastAsia="he-IL"/>
              </w:rPr>
              <w:t>מתן</w:t>
            </w:r>
            <w:r w:rsidRPr="00102571">
              <w:rPr>
                <w:b/>
                <w:bCs/>
                <w:sz w:val="22"/>
                <w:szCs w:val="22"/>
                <w:rtl/>
                <w:lang w:eastAsia="he-IL"/>
              </w:rPr>
              <w:t xml:space="preserve"> </w:t>
            </w:r>
            <w:r w:rsidRPr="00102571">
              <w:rPr>
                <w:rFonts w:hint="cs"/>
                <w:b/>
                <w:bCs/>
                <w:sz w:val="22"/>
                <w:szCs w:val="22"/>
                <w:rtl/>
                <w:lang w:eastAsia="he-IL"/>
              </w:rPr>
              <w:t>אפשרות</w:t>
            </w:r>
            <w:r w:rsidRPr="00102571">
              <w:rPr>
                <w:b/>
                <w:bCs/>
                <w:sz w:val="22"/>
                <w:szCs w:val="22"/>
                <w:rtl/>
                <w:lang w:eastAsia="he-IL"/>
              </w:rPr>
              <w:t xml:space="preserve"> </w:t>
            </w:r>
            <w:r w:rsidRPr="00102571">
              <w:rPr>
                <w:rFonts w:hint="cs"/>
                <w:b/>
                <w:bCs/>
                <w:sz w:val="22"/>
                <w:szCs w:val="22"/>
                <w:rtl/>
                <w:lang w:eastAsia="he-IL"/>
              </w:rPr>
              <w:t>לתובע</w:t>
            </w:r>
            <w:r w:rsidRPr="00102571">
              <w:rPr>
                <w:b/>
                <w:bCs/>
                <w:sz w:val="22"/>
                <w:szCs w:val="22"/>
                <w:rtl/>
                <w:lang w:eastAsia="he-IL"/>
              </w:rPr>
              <w:t xml:space="preserve"> </w:t>
            </w:r>
            <w:r w:rsidRPr="00102571">
              <w:rPr>
                <w:rFonts w:hint="cs"/>
                <w:b/>
                <w:bCs/>
                <w:sz w:val="22"/>
                <w:szCs w:val="22"/>
                <w:rtl/>
                <w:lang w:eastAsia="he-IL"/>
              </w:rPr>
              <w:t>להגיש</w:t>
            </w:r>
            <w:r w:rsidRPr="00102571">
              <w:rPr>
                <w:b/>
                <w:bCs/>
                <w:sz w:val="22"/>
                <w:szCs w:val="22"/>
                <w:rtl/>
                <w:lang w:eastAsia="he-IL"/>
              </w:rPr>
              <w:t xml:space="preserve"> </w:t>
            </w:r>
            <w:r w:rsidRPr="00102571">
              <w:rPr>
                <w:rFonts w:hint="cs"/>
                <w:b/>
                <w:bCs/>
                <w:sz w:val="22"/>
                <w:szCs w:val="22"/>
                <w:rtl/>
                <w:lang w:eastAsia="he-IL"/>
              </w:rPr>
              <w:t>את</w:t>
            </w:r>
            <w:r w:rsidRPr="00102571">
              <w:rPr>
                <w:b/>
                <w:bCs/>
                <w:sz w:val="22"/>
                <w:szCs w:val="22"/>
                <w:rtl/>
                <w:lang w:eastAsia="he-IL"/>
              </w:rPr>
              <w:t xml:space="preserve"> </w:t>
            </w:r>
            <w:r w:rsidRPr="00102571">
              <w:rPr>
                <w:rFonts w:hint="cs"/>
                <w:b/>
                <w:bCs/>
                <w:sz w:val="22"/>
                <w:szCs w:val="22"/>
                <w:rtl/>
                <w:lang w:eastAsia="he-IL"/>
              </w:rPr>
              <w:t>תביעתו</w:t>
            </w:r>
            <w:r w:rsidRPr="00102571">
              <w:rPr>
                <w:b/>
                <w:bCs/>
                <w:sz w:val="22"/>
                <w:szCs w:val="22"/>
                <w:rtl/>
                <w:lang w:eastAsia="he-IL"/>
              </w:rPr>
              <w:t xml:space="preserve"> </w:t>
            </w:r>
            <w:r w:rsidRPr="00102571">
              <w:rPr>
                <w:rFonts w:hint="cs"/>
                <w:b/>
                <w:bCs/>
                <w:sz w:val="22"/>
                <w:szCs w:val="22"/>
                <w:rtl/>
                <w:lang w:eastAsia="he-IL"/>
              </w:rPr>
              <w:t>באמצעות</w:t>
            </w:r>
            <w:r w:rsidRPr="00102571">
              <w:rPr>
                <w:b/>
                <w:bCs/>
                <w:sz w:val="22"/>
                <w:szCs w:val="22"/>
                <w:rtl/>
                <w:lang w:eastAsia="he-IL"/>
              </w:rPr>
              <w:t xml:space="preserve"> </w:t>
            </w:r>
            <w:r w:rsidRPr="00102571">
              <w:rPr>
                <w:rFonts w:hint="cs"/>
                <w:b/>
                <w:bCs/>
                <w:sz w:val="22"/>
                <w:szCs w:val="22"/>
                <w:rtl/>
                <w:lang w:eastAsia="he-IL"/>
              </w:rPr>
              <w:t>האינטרנט</w:t>
            </w:r>
            <w:r w:rsidRPr="00102571">
              <w:rPr>
                <w:b/>
                <w:bCs/>
                <w:sz w:val="22"/>
                <w:szCs w:val="22"/>
                <w:rtl/>
                <w:lang w:eastAsia="he-IL"/>
              </w:rPr>
              <w:t xml:space="preserve"> </w:t>
            </w:r>
            <w:r w:rsidRPr="00102571">
              <w:rPr>
                <w:rFonts w:hint="cs"/>
                <w:b/>
                <w:bCs/>
                <w:sz w:val="22"/>
                <w:szCs w:val="22"/>
                <w:rtl/>
                <w:lang w:eastAsia="he-IL"/>
              </w:rPr>
              <w:t>החל</w:t>
            </w:r>
            <w:r w:rsidRPr="00102571">
              <w:rPr>
                <w:b/>
                <w:bCs/>
                <w:sz w:val="22"/>
                <w:szCs w:val="22"/>
                <w:rtl/>
                <w:lang w:eastAsia="he-IL"/>
              </w:rPr>
              <w:t xml:space="preserve"> </w:t>
            </w:r>
            <w:r w:rsidRPr="00102571">
              <w:rPr>
                <w:rFonts w:hint="cs"/>
                <w:b/>
                <w:bCs/>
                <w:sz w:val="22"/>
                <w:szCs w:val="22"/>
                <w:rtl/>
                <w:lang w:eastAsia="he-IL"/>
              </w:rPr>
              <w:t>מהשנה</w:t>
            </w:r>
            <w:r w:rsidRPr="00102571">
              <w:rPr>
                <w:b/>
                <w:bCs/>
                <w:sz w:val="22"/>
                <w:szCs w:val="22"/>
                <w:rtl/>
                <w:lang w:eastAsia="he-IL"/>
              </w:rPr>
              <w:t xml:space="preserve"> </w:t>
            </w:r>
            <w:r w:rsidRPr="00102571">
              <w:rPr>
                <w:rFonts w:hint="cs"/>
                <w:b/>
                <w:bCs/>
                <w:sz w:val="22"/>
                <w:szCs w:val="22"/>
                <w:rtl/>
                <w:lang w:eastAsia="he-IL"/>
              </w:rPr>
              <w:t>השנייה</w:t>
            </w:r>
            <w:r w:rsidRPr="00102571">
              <w:rPr>
                <w:b/>
                <w:bCs/>
                <w:sz w:val="22"/>
                <w:szCs w:val="22"/>
                <w:rtl/>
                <w:lang w:eastAsia="he-IL"/>
              </w:rPr>
              <w:t xml:space="preserve"> </w:t>
            </w:r>
            <w:r w:rsidRPr="00102571">
              <w:rPr>
                <w:rFonts w:hint="cs"/>
                <w:b/>
                <w:bCs/>
                <w:sz w:val="22"/>
                <w:szCs w:val="22"/>
                <w:rtl/>
                <w:lang w:eastAsia="he-IL"/>
              </w:rPr>
              <w:t>לתביעת</w:t>
            </w:r>
            <w:r w:rsidRPr="00102571">
              <w:rPr>
                <w:b/>
                <w:bCs/>
                <w:sz w:val="22"/>
                <w:szCs w:val="22"/>
                <w:rtl/>
                <w:lang w:eastAsia="he-IL"/>
              </w:rPr>
              <w:t xml:space="preserve"> </w:t>
            </w:r>
            <w:r w:rsidRPr="00102571">
              <w:rPr>
                <w:rFonts w:hint="cs"/>
                <w:b/>
                <w:bCs/>
                <w:sz w:val="22"/>
                <w:szCs w:val="22"/>
                <w:rtl/>
                <w:lang w:eastAsia="he-IL"/>
              </w:rPr>
              <w:t>המענק</w:t>
            </w:r>
            <w:r w:rsidRPr="00102571">
              <w:rPr>
                <w:b/>
                <w:bCs/>
                <w:sz w:val="22"/>
                <w:szCs w:val="22"/>
                <w:rtl/>
                <w:lang w:eastAsia="he-IL"/>
              </w:rPr>
              <w:t xml:space="preserve"> </w:t>
            </w:r>
            <w:r w:rsidRPr="00102571">
              <w:rPr>
                <w:rFonts w:hint="cs"/>
                <w:b/>
                <w:bCs/>
                <w:sz w:val="22"/>
                <w:szCs w:val="22"/>
                <w:rtl/>
                <w:lang w:eastAsia="he-IL"/>
              </w:rPr>
              <w:t>על</w:t>
            </w:r>
            <w:r w:rsidRPr="00102571">
              <w:rPr>
                <w:b/>
                <w:bCs/>
                <w:sz w:val="22"/>
                <w:szCs w:val="22"/>
                <w:rtl/>
                <w:lang w:eastAsia="he-IL"/>
              </w:rPr>
              <w:t xml:space="preserve"> </w:t>
            </w:r>
            <w:r w:rsidRPr="00102571">
              <w:rPr>
                <w:rFonts w:hint="cs"/>
                <w:b/>
                <w:bCs/>
                <w:sz w:val="22"/>
                <w:szCs w:val="22"/>
                <w:rtl/>
                <w:lang w:eastAsia="he-IL"/>
              </w:rPr>
              <w:t>ידו</w:t>
            </w:r>
            <w:r w:rsidRPr="00102571">
              <w:rPr>
                <w:b/>
                <w:bCs/>
                <w:sz w:val="22"/>
                <w:szCs w:val="22"/>
                <w:rtl/>
                <w:lang w:eastAsia="he-IL"/>
              </w:rPr>
              <w:t xml:space="preserve">, </w:t>
            </w:r>
            <w:r w:rsidRPr="00102571">
              <w:rPr>
                <w:rFonts w:hint="cs"/>
                <w:b/>
                <w:bCs/>
                <w:sz w:val="22"/>
                <w:szCs w:val="22"/>
                <w:rtl/>
                <w:lang w:eastAsia="he-IL"/>
              </w:rPr>
              <w:t>ובכך</w:t>
            </w:r>
            <w:r w:rsidRPr="00102571">
              <w:rPr>
                <w:b/>
                <w:bCs/>
                <w:sz w:val="22"/>
                <w:szCs w:val="22"/>
                <w:rtl/>
                <w:lang w:eastAsia="he-IL"/>
              </w:rPr>
              <w:t xml:space="preserve"> </w:t>
            </w:r>
            <w:r w:rsidRPr="00102571">
              <w:rPr>
                <w:rFonts w:hint="cs"/>
                <w:b/>
                <w:bCs/>
                <w:sz w:val="22"/>
                <w:szCs w:val="22"/>
                <w:rtl/>
                <w:lang w:eastAsia="he-IL"/>
              </w:rPr>
              <w:t>להקל</w:t>
            </w:r>
            <w:r w:rsidRPr="00102571">
              <w:rPr>
                <w:b/>
                <w:bCs/>
                <w:sz w:val="22"/>
                <w:szCs w:val="22"/>
                <w:rtl/>
                <w:lang w:eastAsia="he-IL"/>
              </w:rPr>
              <w:t xml:space="preserve"> </w:t>
            </w:r>
            <w:r w:rsidRPr="00102571">
              <w:rPr>
                <w:rFonts w:hint="cs"/>
                <w:b/>
                <w:bCs/>
                <w:sz w:val="22"/>
                <w:szCs w:val="22"/>
                <w:rtl/>
                <w:lang w:eastAsia="he-IL"/>
              </w:rPr>
              <w:t>על</w:t>
            </w:r>
            <w:r w:rsidRPr="00102571">
              <w:rPr>
                <w:b/>
                <w:bCs/>
                <w:sz w:val="22"/>
                <w:szCs w:val="22"/>
                <w:rtl/>
                <w:lang w:eastAsia="he-IL"/>
              </w:rPr>
              <w:t xml:space="preserve"> </w:t>
            </w:r>
            <w:r w:rsidRPr="00102571">
              <w:rPr>
                <w:rFonts w:hint="cs"/>
                <w:b/>
                <w:bCs/>
                <w:sz w:val="22"/>
                <w:szCs w:val="22"/>
                <w:rtl/>
                <w:lang w:eastAsia="he-IL"/>
              </w:rPr>
              <w:t>התובעים</w:t>
            </w:r>
            <w:r w:rsidRPr="00102571">
              <w:rPr>
                <w:b/>
                <w:bCs/>
                <w:sz w:val="22"/>
                <w:szCs w:val="22"/>
                <w:rtl/>
                <w:lang w:eastAsia="he-IL"/>
              </w:rPr>
              <w:t xml:space="preserve"> </w:t>
            </w:r>
            <w:r w:rsidRPr="00102571">
              <w:rPr>
                <w:rFonts w:hint="cs"/>
                <w:b/>
                <w:bCs/>
                <w:sz w:val="22"/>
                <w:szCs w:val="22"/>
                <w:rtl/>
                <w:lang w:eastAsia="he-IL"/>
              </w:rPr>
              <w:t>ועל</w:t>
            </w:r>
            <w:r w:rsidRPr="00102571">
              <w:rPr>
                <w:b/>
                <w:bCs/>
                <w:sz w:val="22"/>
                <w:szCs w:val="22"/>
                <w:rtl/>
                <w:lang w:eastAsia="he-IL"/>
              </w:rPr>
              <w:t xml:space="preserve"> </w:t>
            </w:r>
            <w:r w:rsidRPr="00102571">
              <w:rPr>
                <w:rFonts w:hint="cs"/>
                <w:b/>
                <w:bCs/>
                <w:sz w:val="22"/>
                <w:szCs w:val="22"/>
                <w:rtl/>
                <w:lang w:eastAsia="he-IL"/>
              </w:rPr>
              <w:t>עובדי</w:t>
            </w:r>
            <w:r w:rsidRPr="00102571">
              <w:rPr>
                <w:b/>
                <w:bCs/>
                <w:sz w:val="22"/>
                <w:szCs w:val="22"/>
                <w:rtl/>
                <w:lang w:eastAsia="he-IL"/>
              </w:rPr>
              <w:t xml:space="preserve"> </w:t>
            </w:r>
            <w:r w:rsidRPr="00102571">
              <w:rPr>
                <w:rFonts w:hint="cs"/>
                <w:b/>
                <w:bCs/>
                <w:sz w:val="22"/>
                <w:szCs w:val="22"/>
                <w:rtl/>
                <w:lang w:eastAsia="he-IL"/>
              </w:rPr>
              <w:t>הרשות</w:t>
            </w:r>
            <w:r w:rsidRPr="00102571">
              <w:rPr>
                <w:b/>
                <w:bCs/>
                <w:sz w:val="22"/>
                <w:szCs w:val="22"/>
                <w:rtl/>
                <w:lang w:eastAsia="he-IL"/>
              </w:rPr>
              <w:t>.</w:t>
            </w:r>
            <w:r w:rsidRPr="00102571">
              <w:rPr>
                <w:rFonts w:hint="cs"/>
                <w:b/>
                <w:bCs/>
                <w:sz w:val="22"/>
                <w:szCs w:val="22"/>
                <w:rtl/>
                <w:lang w:eastAsia="he-IL"/>
              </w:rPr>
              <w:t xml:space="preserve"> בכך תקל הרשות על </w:t>
            </w:r>
            <w:r w:rsidRPr="00102571">
              <w:rPr>
                <w:b/>
                <w:bCs/>
                <w:sz w:val="22"/>
                <w:szCs w:val="22"/>
                <w:rtl/>
                <w:lang w:eastAsia="he-IL"/>
              </w:rPr>
              <w:t xml:space="preserve">נכונותם של </w:t>
            </w:r>
            <w:r w:rsidRPr="00102571">
              <w:rPr>
                <w:rFonts w:hint="cs"/>
                <w:b/>
                <w:bCs/>
                <w:sz w:val="22"/>
                <w:szCs w:val="22"/>
                <w:rtl/>
                <w:lang w:eastAsia="he-IL"/>
              </w:rPr>
              <w:t>תובעים פוטנציאליים</w:t>
            </w:r>
            <w:r w:rsidRPr="00102571">
              <w:rPr>
                <w:b/>
                <w:bCs/>
                <w:sz w:val="22"/>
                <w:szCs w:val="22"/>
                <w:rtl/>
                <w:lang w:eastAsia="he-IL"/>
              </w:rPr>
              <w:t xml:space="preserve"> לפעול למ</w:t>
            </w:r>
            <w:r w:rsidRPr="00102571">
              <w:rPr>
                <w:rFonts w:hint="cs"/>
                <w:b/>
                <w:bCs/>
                <w:sz w:val="22"/>
                <w:szCs w:val="22"/>
                <w:rtl/>
                <w:lang w:eastAsia="he-IL"/>
              </w:rPr>
              <w:t>י</w:t>
            </w:r>
            <w:r w:rsidRPr="00102571">
              <w:rPr>
                <w:b/>
                <w:bCs/>
                <w:sz w:val="22"/>
                <w:szCs w:val="22"/>
                <w:rtl/>
                <w:lang w:eastAsia="he-IL"/>
              </w:rPr>
              <w:t>צו</w:t>
            </w:r>
            <w:r w:rsidRPr="00102571">
              <w:rPr>
                <w:rFonts w:hint="cs"/>
                <w:b/>
                <w:bCs/>
                <w:sz w:val="22"/>
                <w:szCs w:val="22"/>
                <w:rtl/>
                <w:lang w:eastAsia="he-IL"/>
              </w:rPr>
              <w:t>י</w:t>
            </w:r>
            <w:r w:rsidRPr="00102571">
              <w:rPr>
                <w:b/>
                <w:bCs/>
                <w:sz w:val="22"/>
                <w:szCs w:val="22"/>
                <w:rtl/>
                <w:lang w:eastAsia="he-IL"/>
              </w:rPr>
              <w:t xml:space="preserve"> זכויותיהם</w:t>
            </w:r>
            <w:r w:rsidRPr="00102571">
              <w:rPr>
                <w:rFonts w:hint="cs"/>
                <w:b/>
                <w:bCs/>
                <w:sz w:val="22"/>
                <w:szCs w:val="22"/>
                <w:rtl/>
                <w:lang w:eastAsia="he-IL"/>
              </w:rPr>
              <w:t>, תהליך שיהיה בו כדי להביא למיצוי רב יותר של הזכאות למענק.</w:t>
            </w:r>
          </w:p>
          <w:p w:rsidR="00102571" w:rsidRPr="00102571" w:rsidP="00080D14">
            <w:pPr>
              <w:spacing w:before="60" w:after="120" w:line="234" w:lineRule="exact"/>
              <w:jc w:val="both"/>
              <w:rPr>
                <w:b/>
                <w:bCs/>
                <w:sz w:val="22"/>
                <w:szCs w:val="22"/>
                <w:rtl/>
                <w:lang w:eastAsia="he-IL"/>
              </w:rPr>
            </w:pPr>
            <w:r w:rsidRPr="00102571">
              <w:rPr>
                <w:rFonts w:hint="cs"/>
                <w:b/>
                <w:bCs/>
                <w:sz w:val="22"/>
                <w:szCs w:val="22"/>
                <w:rtl/>
                <w:lang w:eastAsia="he-IL"/>
              </w:rPr>
              <w:t>מן</w:t>
            </w:r>
            <w:r w:rsidRPr="00102571">
              <w:rPr>
                <w:b/>
                <w:bCs/>
                <w:sz w:val="22"/>
                <w:szCs w:val="22"/>
                <w:rtl/>
                <w:lang w:eastAsia="he-IL"/>
              </w:rPr>
              <w:t xml:space="preserve"> </w:t>
            </w:r>
            <w:r w:rsidRPr="00102571">
              <w:rPr>
                <w:rFonts w:hint="cs"/>
                <w:b/>
                <w:bCs/>
                <w:sz w:val="22"/>
                <w:szCs w:val="22"/>
                <w:rtl/>
                <w:lang w:eastAsia="he-IL"/>
              </w:rPr>
              <w:t>הראוי</w:t>
            </w:r>
            <w:r w:rsidRPr="00102571">
              <w:rPr>
                <w:b/>
                <w:bCs/>
                <w:sz w:val="22"/>
                <w:szCs w:val="22"/>
                <w:rtl/>
                <w:lang w:eastAsia="he-IL"/>
              </w:rPr>
              <w:t xml:space="preserve"> </w:t>
            </w:r>
            <w:r w:rsidRPr="00102571">
              <w:rPr>
                <w:rFonts w:hint="cs"/>
                <w:b/>
                <w:bCs/>
                <w:sz w:val="22"/>
                <w:szCs w:val="22"/>
                <w:rtl/>
                <w:lang w:eastAsia="he-IL"/>
              </w:rPr>
              <w:t>שמשרד</w:t>
            </w:r>
            <w:r w:rsidRPr="00102571">
              <w:rPr>
                <w:b/>
                <w:bCs/>
                <w:sz w:val="22"/>
                <w:szCs w:val="22"/>
                <w:rtl/>
                <w:lang w:eastAsia="he-IL"/>
              </w:rPr>
              <w:t xml:space="preserve"> </w:t>
            </w:r>
            <w:r w:rsidRPr="00102571">
              <w:rPr>
                <w:rFonts w:hint="cs"/>
                <w:b/>
                <w:bCs/>
                <w:sz w:val="22"/>
                <w:szCs w:val="22"/>
                <w:rtl/>
                <w:lang w:eastAsia="he-IL"/>
              </w:rPr>
              <w:t>האוצר</w:t>
            </w:r>
            <w:r w:rsidRPr="00102571">
              <w:rPr>
                <w:b/>
                <w:bCs/>
                <w:sz w:val="22"/>
                <w:szCs w:val="22"/>
                <w:rtl/>
                <w:lang w:eastAsia="he-IL"/>
              </w:rPr>
              <w:t xml:space="preserve"> </w:t>
            </w:r>
            <w:r w:rsidRPr="00102571">
              <w:rPr>
                <w:rFonts w:hint="cs"/>
                <w:b/>
                <w:bCs/>
                <w:sz w:val="22"/>
                <w:szCs w:val="22"/>
                <w:rtl/>
                <w:lang w:eastAsia="he-IL"/>
              </w:rPr>
              <w:t>יבחן אם תכנית המענק אכן השיגה את יעדי החוק וכמו כן יבחן</w:t>
            </w:r>
            <w:r w:rsidRPr="00102571">
              <w:rPr>
                <w:b/>
                <w:bCs/>
                <w:sz w:val="22"/>
                <w:szCs w:val="22"/>
                <w:rtl/>
                <w:lang w:eastAsia="he-IL"/>
              </w:rPr>
              <w:t xml:space="preserve"> </w:t>
            </w:r>
            <w:r w:rsidRPr="00102571">
              <w:rPr>
                <w:rFonts w:hint="cs"/>
                <w:b/>
                <w:bCs/>
                <w:sz w:val="22"/>
                <w:szCs w:val="22"/>
                <w:rtl/>
                <w:lang w:eastAsia="he-IL"/>
              </w:rPr>
              <w:t>סוגיות</w:t>
            </w:r>
            <w:r w:rsidRPr="00102571">
              <w:rPr>
                <w:b/>
                <w:bCs/>
                <w:sz w:val="22"/>
                <w:szCs w:val="22"/>
                <w:rtl/>
                <w:lang w:eastAsia="he-IL"/>
              </w:rPr>
              <w:t xml:space="preserve"> </w:t>
            </w:r>
            <w:r w:rsidRPr="00102571">
              <w:rPr>
                <w:rFonts w:hint="cs"/>
                <w:b/>
                <w:bCs/>
                <w:sz w:val="22"/>
                <w:szCs w:val="22"/>
                <w:rtl/>
                <w:lang w:eastAsia="he-IL"/>
              </w:rPr>
              <w:t>עקרוניות</w:t>
            </w:r>
            <w:r w:rsidRPr="00102571">
              <w:rPr>
                <w:b/>
                <w:bCs/>
                <w:sz w:val="22"/>
                <w:szCs w:val="22"/>
                <w:rtl/>
                <w:lang w:eastAsia="he-IL"/>
              </w:rPr>
              <w:t xml:space="preserve"> </w:t>
            </w:r>
            <w:r w:rsidRPr="00102571">
              <w:rPr>
                <w:rFonts w:hint="cs"/>
                <w:b/>
                <w:bCs/>
                <w:sz w:val="22"/>
                <w:szCs w:val="22"/>
                <w:rtl/>
                <w:lang w:eastAsia="he-IL"/>
              </w:rPr>
              <w:t>ביישום</w:t>
            </w:r>
            <w:r w:rsidRPr="00102571">
              <w:rPr>
                <w:b/>
                <w:bCs/>
                <w:sz w:val="22"/>
                <w:szCs w:val="22"/>
                <w:rtl/>
                <w:lang w:eastAsia="he-IL"/>
              </w:rPr>
              <w:t xml:space="preserve"> </w:t>
            </w:r>
            <w:r w:rsidRPr="00102571">
              <w:rPr>
                <w:rFonts w:hint="cs"/>
                <w:b/>
                <w:bCs/>
                <w:sz w:val="22"/>
                <w:szCs w:val="22"/>
                <w:rtl/>
                <w:lang w:eastAsia="he-IL"/>
              </w:rPr>
              <w:t>תכנית</w:t>
            </w:r>
            <w:r w:rsidRPr="00102571">
              <w:rPr>
                <w:b/>
                <w:bCs/>
                <w:sz w:val="22"/>
                <w:szCs w:val="22"/>
                <w:rtl/>
                <w:lang w:eastAsia="he-IL"/>
              </w:rPr>
              <w:t xml:space="preserve"> </w:t>
            </w:r>
            <w:r w:rsidRPr="00102571">
              <w:rPr>
                <w:rFonts w:hint="cs"/>
                <w:b/>
                <w:bCs/>
                <w:sz w:val="22"/>
                <w:szCs w:val="22"/>
                <w:rtl/>
                <w:lang w:eastAsia="he-IL"/>
              </w:rPr>
              <w:t>המענק</w:t>
            </w:r>
            <w:r w:rsidRPr="00102571">
              <w:rPr>
                <w:b/>
                <w:bCs/>
                <w:sz w:val="22"/>
                <w:szCs w:val="22"/>
                <w:rtl/>
                <w:lang w:eastAsia="he-IL"/>
              </w:rPr>
              <w:t xml:space="preserve"> </w:t>
            </w:r>
            <w:r w:rsidRPr="00102571">
              <w:rPr>
                <w:rFonts w:hint="cs"/>
                <w:b/>
                <w:bCs/>
                <w:sz w:val="22"/>
                <w:szCs w:val="22"/>
                <w:rtl/>
                <w:lang w:eastAsia="he-IL"/>
              </w:rPr>
              <w:t>במדינת ישראל</w:t>
            </w:r>
            <w:r w:rsidRPr="00102571">
              <w:rPr>
                <w:b/>
                <w:bCs/>
                <w:sz w:val="22"/>
                <w:szCs w:val="22"/>
                <w:rtl/>
                <w:lang w:eastAsia="he-IL"/>
              </w:rPr>
              <w:t xml:space="preserve">: </w:t>
            </w:r>
            <w:r w:rsidRPr="00102571">
              <w:rPr>
                <w:rFonts w:hint="cs"/>
                <w:b/>
                <w:bCs/>
                <w:sz w:val="22"/>
                <w:szCs w:val="22"/>
                <w:rtl/>
                <w:lang w:eastAsia="he-IL"/>
              </w:rPr>
              <w:t>תשלום המענק שלא בשנת הזכאות</w:t>
            </w:r>
            <w:r w:rsidRPr="00102571">
              <w:rPr>
                <w:b/>
                <w:bCs/>
                <w:sz w:val="22"/>
                <w:szCs w:val="22"/>
                <w:rtl/>
                <w:lang w:eastAsia="he-IL"/>
              </w:rPr>
              <w:t xml:space="preserve">; </w:t>
            </w:r>
            <w:r w:rsidRPr="00102571">
              <w:rPr>
                <w:rFonts w:hint="cs"/>
                <w:b/>
                <w:bCs/>
                <w:sz w:val="22"/>
                <w:szCs w:val="22"/>
                <w:rtl/>
                <w:lang w:eastAsia="he-IL"/>
              </w:rPr>
              <w:t>השפעת</w:t>
            </w:r>
            <w:r w:rsidRPr="00102571">
              <w:rPr>
                <w:b/>
                <w:bCs/>
                <w:sz w:val="22"/>
                <w:szCs w:val="22"/>
                <w:rtl/>
                <w:lang w:eastAsia="he-IL"/>
              </w:rPr>
              <w:t xml:space="preserve"> </w:t>
            </w:r>
            <w:r w:rsidRPr="00102571">
              <w:rPr>
                <w:rFonts w:hint="cs"/>
                <w:b/>
                <w:bCs/>
                <w:sz w:val="22"/>
                <w:szCs w:val="22"/>
                <w:rtl/>
                <w:lang w:eastAsia="he-IL"/>
              </w:rPr>
              <w:t>נוסחת</w:t>
            </w:r>
            <w:r w:rsidRPr="00102571">
              <w:rPr>
                <w:b/>
                <w:bCs/>
                <w:sz w:val="22"/>
                <w:szCs w:val="22"/>
                <w:rtl/>
                <w:lang w:eastAsia="he-IL"/>
              </w:rPr>
              <w:t xml:space="preserve"> </w:t>
            </w:r>
            <w:r w:rsidRPr="00102571">
              <w:rPr>
                <w:rFonts w:hint="cs"/>
                <w:b/>
                <w:bCs/>
                <w:sz w:val="22"/>
                <w:szCs w:val="22"/>
                <w:rtl/>
                <w:lang w:eastAsia="he-IL"/>
              </w:rPr>
              <w:t>ההפחתה</w:t>
            </w:r>
            <w:r w:rsidRPr="00102571">
              <w:rPr>
                <w:b/>
                <w:bCs/>
                <w:sz w:val="22"/>
                <w:szCs w:val="22"/>
                <w:rtl/>
                <w:lang w:eastAsia="he-IL"/>
              </w:rPr>
              <w:t xml:space="preserve"> </w:t>
            </w:r>
            <w:r w:rsidRPr="00102571">
              <w:rPr>
                <w:rFonts w:hint="cs"/>
                <w:b/>
                <w:bCs/>
                <w:sz w:val="22"/>
                <w:szCs w:val="22"/>
                <w:rtl/>
                <w:lang w:eastAsia="he-IL"/>
              </w:rPr>
              <w:t>על</w:t>
            </w:r>
            <w:r w:rsidRPr="00102571">
              <w:rPr>
                <w:b/>
                <w:bCs/>
                <w:sz w:val="22"/>
                <w:szCs w:val="22"/>
                <w:rtl/>
                <w:lang w:eastAsia="he-IL"/>
              </w:rPr>
              <w:t xml:space="preserve"> </w:t>
            </w:r>
            <w:r w:rsidRPr="00102571">
              <w:rPr>
                <w:rFonts w:hint="cs"/>
                <w:b/>
                <w:bCs/>
                <w:sz w:val="22"/>
                <w:szCs w:val="22"/>
                <w:rtl/>
                <w:lang w:eastAsia="he-IL"/>
              </w:rPr>
              <w:t>התמריץ</w:t>
            </w:r>
            <w:r w:rsidRPr="00102571">
              <w:rPr>
                <w:b/>
                <w:bCs/>
                <w:sz w:val="22"/>
                <w:szCs w:val="22"/>
                <w:rtl/>
                <w:lang w:eastAsia="he-IL"/>
              </w:rPr>
              <w:t xml:space="preserve"> </w:t>
            </w:r>
            <w:r w:rsidRPr="00102571">
              <w:rPr>
                <w:rFonts w:hint="cs"/>
                <w:b/>
                <w:bCs/>
                <w:sz w:val="22"/>
                <w:szCs w:val="22"/>
                <w:rtl/>
                <w:lang w:eastAsia="he-IL"/>
              </w:rPr>
              <w:t>לצאת לעבודה</w:t>
            </w:r>
            <w:r w:rsidRPr="00102571">
              <w:rPr>
                <w:b/>
                <w:bCs/>
                <w:sz w:val="22"/>
                <w:szCs w:val="22"/>
                <w:rtl/>
                <w:lang w:eastAsia="he-IL"/>
              </w:rPr>
              <w:t xml:space="preserve"> - </w:t>
            </w:r>
            <w:r w:rsidRPr="00102571">
              <w:rPr>
                <w:rFonts w:hint="cs"/>
                <w:b/>
                <w:bCs/>
                <w:sz w:val="22"/>
                <w:szCs w:val="22"/>
                <w:rtl/>
                <w:lang w:eastAsia="he-IL"/>
              </w:rPr>
              <w:t>לא</w:t>
            </w:r>
            <w:r w:rsidRPr="00102571">
              <w:rPr>
                <w:b/>
                <w:bCs/>
                <w:sz w:val="22"/>
                <w:szCs w:val="22"/>
                <w:rtl/>
                <w:lang w:eastAsia="he-IL"/>
              </w:rPr>
              <w:t xml:space="preserve"> </w:t>
            </w:r>
            <w:r w:rsidRPr="00102571">
              <w:rPr>
                <w:rFonts w:hint="cs"/>
                <w:b/>
                <w:bCs/>
                <w:sz w:val="22"/>
                <w:szCs w:val="22"/>
                <w:rtl/>
                <w:lang w:eastAsia="he-IL"/>
              </w:rPr>
              <w:t xml:space="preserve">רק על </w:t>
            </w:r>
            <w:r w:rsidRPr="00102571">
              <w:rPr>
                <w:b/>
                <w:bCs/>
                <w:sz w:val="22"/>
                <w:szCs w:val="22"/>
                <w:rtl/>
                <w:lang w:eastAsia="he-IL"/>
              </w:rPr>
              <w:t>תובע/ת</w:t>
            </w:r>
            <w:r w:rsidRPr="00102571">
              <w:rPr>
                <w:rFonts w:hint="cs"/>
                <w:b/>
                <w:bCs/>
                <w:sz w:val="22"/>
                <w:szCs w:val="22"/>
                <w:rtl/>
                <w:lang w:eastAsia="he-IL"/>
              </w:rPr>
              <w:t xml:space="preserve"> </w:t>
            </w:r>
            <w:r w:rsidRPr="00102571">
              <w:rPr>
                <w:b/>
                <w:bCs/>
                <w:sz w:val="22"/>
                <w:szCs w:val="22"/>
                <w:rtl/>
                <w:lang w:eastAsia="he-IL"/>
              </w:rPr>
              <w:t>המענק</w:t>
            </w:r>
            <w:r w:rsidRPr="00102571">
              <w:rPr>
                <w:rFonts w:hint="cs"/>
                <w:b/>
                <w:bCs/>
                <w:sz w:val="22"/>
                <w:szCs w:val="22"/>
                <w:rtl/>
                <w:lang w:eastAsia="he-IL"/>
              </w:rPr>
              <w:t xml:space="preserve"> בלבד</w:t>
            </w:r>
            <w:r w:rsidRPr="00102571">
              <w:rPr>
                <w:b/>
                <w:bCs/>
                <w:sz w:val="22"/>
                <w:szCs w:val="22"/>
                <w:rtl/>
                <w:lang w:eastAsia="he-IL"/>
              </w:rPr>
              <w:t xml:space="preserve">, אלא גם </w:t>
            </w:r>
            <w:r w:rsidRPr="00102571">
              <w:rPr>
                <w:rFonts w:hint="cs"/>
                <w:b/>
                <w:bCs/>
                <w:sz w:val="22"/>
                <w:szCs w:val="22"/>
                <w:rtl/>
                <w:lang w:eastAsia="he-IL"/>
              </w:rPr>
              <w:t>על</w:t>
            </w:r>
            <w:r w:rsidRPr="00102571">
              <w:rPr>
                <w:b/>
                <w:bCs/>
                <w:sz w:val="22"/>
                <w:szCs w:val="22"/>
                <w:rtl/>
                <w:lang w:eastAsia="he-IL"/>
              </w:rPr>
              <w:t xml:space="preserve"> בן/בת זוג</w:t>
            </w:r>
            <w:r w:rsidRPr="00102571">
              <w:rPr>
                <w:rFonts w:hint="cs"/>
                <w:b/>
                <w:bCs/>
                <w:sz w:val="22"/>
                <w:szCs w:val="22"/>
                <w:rtl/>
                <w:lang w:eastAsia="he-IL"/>
              </w:rPr>
              <w:t>ו</w:t>
            </w:r>
            <w:r w:rsidRPr="00102571">
              <w:rPr>
                <w:b/>
                <w:bCs/>
                <w:sz w:val="22"/>
                <w:szCs w:val="22"/>
                <w:rtl/>
                <w:lang w:eastAsia="he-IL"/>
              </w:rPr>
              <w:t xml:space="preserve">. </w:t>
            </w:r>
          </w:p>
          <w:p w:rsidR="00102571" w:rsidRPr="00102571" w:rsidP="00080D14">
            <w:pPr>
              <w:spacing w:before="60" w:after="120" w:line="234" w:lineRule="exact"/>
              <w:jc w:val="both"/>
              <w:rPr>
                <w:b/>
                <w:bCs/>
                <w:sz w:val="22"/>
                <w:szCs w:val="22"/>
                <w:rtl/>
                <w:lang w:eastAsia="he-IL"/>
              </w:rPr>
            </w:pPr>
            <w:r w:rsidRPr="00102571">
              <w:rPr>
                <w:rFonts w:hint="cs"/>
                <w:b/>
                <w:bCs/>
                <w:sz w:val="22"/>
                <w:szCs w:val="22"/>
                <w:rtl/>
                <w:lang w:eastAsia="he-IL"/>
              </w:rPr>
              <w:t>על הרשות לשפר את היערכותה ולייעל את התנהלותה בקשר ליישום החוק. בחינה כזו תוכל ללמד על התועלת שתצמח לאוכלוסיות היעד ולכלל המשק עם יישום תכנית המענק, שהיקף התשלומים בה עומד על כמיליארד ש"ח בשנה.</w:t>
            </w:r>
          </w:p>
          <w:p w:rsidR="001275A6" w:rsidRPr="00AC2B89" w:rsidP="00080D14">
            <w:pPr>
              <w:spacing w:after="120" w:line="230" w:lineRule="exact"/>
              <w:jc w:val="both"/>
              <w:rPr>
                <w:rFonts w:cs="FrankRuehl"/>
                <w:b/>
                <w:bCs/>
                <w:sz w:val="20"/>
                <w:szCs w:val="22"/>
                <w:rtl/>
                <w:lang w:eastAsia="he-IL"/>
              </w:rPr>
            </w:pPr>
            <w:r w:rsidRPr="00102571">
              <w:rPr>
                <w:rFonts w:hint="cs"/>
                <w:b/>
                <w:bCs/>
                <w:sz w:val="22"/>
                <w:szCs w:val="22"/>
                <w:rtl/>
                <w:lang w:eastAsia="he-IL"/>
              </w:rPr>
              <w:t>ה</w:t>
            </w:r>
            <w:r w:rsidRPr="00102571">
              <w:rPr>
                <w:b/>
                <w:bCs/>
                <w:sz w:val="22"/>
                <w:szCs w:val="22"/>
                <w:rtl/>
                <w:lang w:eastAsia="he-IL"/>
              </w:rPr>
              <w:t>נתוני</w:t>
            </w:r>
            <w:r w:rsidRPr="00102571">
              <w:rPr>
                <w:rFonts w:hint="cs"/>
                <w:b/>
                <w:bCs/>
                <w:sz w:val="22"/>
                <w:szCs w:val="22"/>
                <w:rtl/>
                <w:lang w:eastAsia="he-IL"/>
              </w:rPr>
              <w:t>ם המשקפים את</w:t>
            </w:r>
            <w:r w:rsidRPr="00102571">
              <w:rPr>
                <w:b/>
                <w:bCs/>
                <w:sz w:val="22"/>
                <w:szCs w:val="22"/>
                <w:rtl/>
                <w:lang w:eastAsia="he-IL"/>
              </w:rPr>
              <w:t xml:space="preserve"> מיצוי</w:t>
            </w:r>
            <w:r w:rsidRPr="00102571">
              <w:rPr>
                <w:rFonts w:hint="cs"/>
                <w:b/>
                <w:bCs/>
                <w:sz w:val="22"/>
                <w:szCs w:val="22"/>
                <w:rtl/>
                <w:lang w:eastAsia="he-IL"/>
              </w:rPr>
              <w:t xml:space="preserve"> </w:t>
            </w:r>
            <w:r w:rsidRPr="00102571">
              <w:rPr>
                <w:b/>
                <w:bCs/>
                <w:sz w:val="22"/>
                <w:szCs w:val="22"/>
                <w:rtl/>
                <w:lang w:eastAsia="he-IL"/>
              </w:rPr>
              <w:t>הזכאות למענק, הגם ש</w:t>
            </w:r>
            <w:r w:rsidRPr="00102571">
              <w:rPr>
                <w:rFonts w:hint="cs"/>
                <w:b/>
                <w:bCs/>
                <w:sz w:val="22"/>
                <w:szCs w:val="22"/>
                <w:rtl/>
                <w:lang w:eastAsia="he-IL"/>
              </w:rPr>
              <w:t xml:space="preserve">הם מעידים על </w:t>
            </w:r>
            <w:r w:rsidRPr="00102571">
              <w:rPr>
                <w:b/>
                <w:bCs/>
                <w:sz w:val="22"/>
                <w:szCs w:val="22"/>
                <w:rtl/>
                <w:lang w:eastAsia="he-IL"/>
              </w:rPr>
              <w:t>ש</w:t>
            </w:r>
            <w:r w:rsidRPr="00102571">
              <w:rPr>
                <w:rFonts w:hint="cs"/>
                <w:b/>
                <w:bCs/>
                <w:sz w:val="22"/>
                <w:szCs w:val="22"/>
                <w:rtl/>
                <w:lang w:eastAsia="he-IL"/>
              </w:rPr>
              <w:t>יפור</w:t>
            </w:r>
            <w:r w:rsidRPr="00102571">
              <w:rPr>
                <w:b/>
                <w:bCs/>
                <w:sz w:val="22"/>
                <w:szCs w:val="22"/>
                <w:rtl/>
                <w:lang w:eastAsia="he-IL"/>
              </w:rPr>
              <w:t xml:space="preserve"> </w:t>
            </w:r>
            <w:r w:rsidRPr="00102571">
              <w:rPr>
                <w:rFonts w:hint="cs"/>
                <w:b/>
                <w:bCs/>
                <w:sz w:val="22"/>
                <w:szCs w:val="22"/>
                <w:rtl/>
                <w:lang w:eastAsia="he-IL"/>
              </w:rPr>
              <w:t xml:space="preserve">ניכר בשיעורי מיצוי הזכאות </w:t>
            </w:r>
            <w:r w:rsidRPr="00102571">
              <w:rPr>
                <w:b/>
                <w:bCs/>
                <w:sz w:val="22"/>
                <w:szCs w:val="22"/>
                <w:rtl/>
                <w:lang w:eastAsia="he-IL"/>
              </w:rPr>
              <w:t>מאז הוחל החוק לראשונה בכל הארץ בשנת 2011</w:t>
            </w:r>
            <w:r w:rsidRPr="00102571">
              <w:rPr>
                <w:rFonts w:hint="cs"/>
                <w:b/>
                <w:bCs/>
                <w:sz w:val="22"/>
                <w:szCs w:val="22"/>
                <w:rtl/>
                <w:lang w:eastAsia="he-IL"/>
              </w:rPr>
              <w:t xml:space="preserve"> - עדיין </w:t>
            </w:r>
            <w:r w:rsidRPr="00102571">
              <w:rPr>
                <w:b/>
                <w:bCs/>
                <w:sz w:val="22"/>
                <w:szCs w:val="22"/>
                <w:rtl/>
                <w:lang w:eastAsia="he-IL"/>
              </w:rPr>
              <w:t>אינם מספקים</w:t>
            </w:r>
            <w:r w:rsidRPr="00102571">
              <w:rPr>
                <w:rFonts w:hint="cs"/>
                <w:b/>
                <w:bCs/>
                <w:sz w:val="22"/>
                <w:szCs w:val="22"/>
                <w:rtl/>
                <w:lang w:eastAsia="he-IL"/>
              </w:rPr>
              <w:t xml:space="preserve">, </w:t>
            </w:r>
            <w:r w:rsidRPr="00102571">
              <w:rPr>
                <w:b/>
                <w:bCs/>
                <w:sz w:val="22"/>
                <w:szCs w:val="22"/>
                <w:rtl/>
                <w:lang w:eastAsia="he-IL"/>
              </w:rPr>
              <w:t xml:space="preserve">ועל הרשות </w:t>
            </w:r>
            <w:r w:rsidRPr="00102571">
              <w:rPr>
                <w:rFonts w:hint="cs"/>
                <w:b/>
                <w:bCs/>
                <w:sz w:val="22"/>
                <w:szCs w:val="22"/>
                <w:rtl/>
                <w:lang w:eastAsia="he-IL"/>
              </w:rPr>
              <w:t>להמשיך ולשפר</w:t>
            </w:r>
            <w:r w:rsidRPr="00102571">
              <w:rPr>
                <w:b/>
                <w:bCs/>
                <w:sz w:val="22"/>
                <w:szCs w:val="22"/>
                <w:rtl/>
                <w:lang w:eastAsia="he-IL"/>
              </w:rPr>
              <w:t xml:space="preserve"> את ה</w:t>
            </w:r>
            <w:r w:rsidRPr="00102571">
              <w:rPr>
                <w:rFonts w:hint="cs"/>
                <w:b/>
                <w:bCs/>
                <w:sz w:val="22"/>
                <w:szCs w:val="22"/>
                <w:rtl/>
                <w:lang w:eastAsia="he-IL"/>
              </w:rPr>
              <w:t>טיפול</w:t>
            </w:r>
            <w:r w:rsidRPr="00102571">
              <w:rPr>
                <w:b/>
                <w:bCs/>
                <w:sz w:val="22"/>
                <w:szCs w:val="22"/>
                <w:rtl/>
                <w:lang w:eastAsia="he-IL"/>
              </w:rPr>
              <w:t xml:space="preserve"> </w:t>
            </w:r>
            <w:r w:rsidRPr="00102571">
              <w:rPr>
                <w:rFonts w:hint="cs"/>
                <w:b/>
                <w:bCs/>
                <w:sz w:val="22"/>
                <w:szCs w:val="22"/>
                <w:rtl/>
                <w:lang w:eastAsia="he-IL"/>
              </w:rPr>
              <w:t>ב</w:t>
            </w:r>
            <w:r w:rsidRPr="00102571">
              <w:rPr>
                <w:b/>
                <w:bCs/>
                <w:sz w:val="22"/>
                <w:szCs w:val="22"/>
                <w:rtl/>
                <w:lang w:eastAsia="he-IL"/>
              </w:rPr>
              <w:t xml:space="preserve">יישום החוק. </w:t>
            </w:r>
          </w:p>
        </w:tc>
      </w:tr>
    </w:tbl>
    <w:p w:rsidR="001275A6" w:rsidRPr="00AC2B89" w:rsidP="00080D14">
      <w:pPr>
        <w:spacing w:after="120" w:line="230" w:lineRule="exact"/>
        <w:jc w:val="both"/>
        <w:rPr>
          <w:rFonts w:cs="FrankRuehl"/>
          <w:sz w:val="20"/>
          <w:szCs w:val="22"/>
          <w:rtl/>
        </w:rPr>
      </w:pPr>
    </w:p>
    <w:p w:rsidR="001275A6" w:rsidP="00080D14">
      <w:pPr>
        <w:pStyle w:val="KOT1"/>
        <w:keepNext w:val="0"/>
        <w:spacing w:after="0" w:line="240" w:lineRule="atLeast"/>
        <w:rPr>
          <w:rFonts w:ascii="Arial" w:hAnsi="Arial" w:cs="Arial"/>
          <w:lang w:eastAsia="en-US"/>
        </w:rPr>
      </w:pPr>
      <w:r>
        <w:rPr>
          <w:rFonts w:ascii="Arial" w:hAnsi="Arial" w:cs="Arial"/>
          <w:lang w:eastAsia="en-US"/>
        </w:rPr>
        <w:t>♦</w:t>
      </w:r>
    </w:p>
    <w:p w:rsidR="001275A6" w:rsidRPr="00AC2B89" w:rsidP="00080D14">
      <w:pPr>
        <w:spacing w:after="120" w:line="230" w:lineRule="exact"/>
        <w:jc w:val="both"/>
        <w:rPr>
          <w:rFonts w:cs="FrankRuehl"/>
          <w:sz w:val="20"/>
          <w:szCs w:val="22"/>
          <w:rtl/>
        </w:rPr>
      </w:pPr>
    </w:p>
    <w:p w:rsidR="001275A6" w:rsidP="00080D14">
      <w:pPr>
        <w:pStyle w:val="KOT4"/>
        <w:rPr>
          <w:rtl/>
        </w:rPr>
      </w:pPr>
      <w:bookmarkEnd w:id="0"/>
      <w:bookmarkEnd w:id="1"/>
      <w:bookmarkEnd w:id="2"/>
      <w:bookmarkEnd w:id="3"/>
      <w:bookmarkEnd w:id="4"/>
      <w:r>
        <w:rPr>
          <w:rtl/>
        </w:rPr>
        <w:br w:type="page"/>
      </w:r>
      <w:r>
        <w:rPr>
          <w:rFonts w:hint="eastAsia"/>
          <w:rtl/>
        </w:rPr>
        <w:t>מבוא</w:t>
      </w:r>
    </w:p>
    <w:p w:rsidR="00ED1EF9" w:rsidRPr="00AC2B89" w:rsidP="00080D14">
      <w:pPr>
        <w:spacing w:after="120" w:line="230" w:lineRule="exact"/>
        <w:jc w:val="both"/>
        <w:rPr>
          <w:rFonts w:cs="FrankRuehl"/>
          <w:sz w:val="20"/>
          <w:szCs w:val="22"/>
        </w:rPr>
      </w:pPr>
      <w:bookmarkStart w:id="5" w:name="OLE_LINK25"/>
      <w:bookmarkStart w:id="6" w:name="OLE_LINK26"/>
      <w:r w:rsidRPr="00AC2B89">
        <w:rPr>
          <w:rFonts w:cs="FrankRuehl" w:hint="cs"/>
          <w:sz w:val="20"/>
          <w:szCs w:val="22"/>
          <w:rtl/>
        </w:rPr>
        <w:t>החוק להגדלת שיעור ההשתתפות בכוח העבודה ולצמצום פערים חברתיים (מס הכנסה שלילי), התשס"ח-2007 (להלן - החוק), נועד לשפר את רווחתן של משפחות עובדות ברמות השכר הנמוכות וליצור לגברים ולנשים בגיל העבודה שאינם מועסקים תמריץ להשתתף בשוק העבודה. זאת על ידי תשלום מענק כספי באמצעות רשות המסים בישראל (להלן - "הרשות"). נקבע בחוק כי סכום המענק יחושב על פי רמת ההכנסה מעבודה של העובד, מספר הילדים במשפחתו, מבחן קיום הכנסות נוספות של העובד שאינן מעבודה, וכן רמת ההכנסות הכוללת של התא המשפחתי של העובד.</w:t>
      </w:r>
      <w:r w:rsidRPr="00AC2B89">
        <w:rPr>
          <w:rFonts w:cs="FrankRuehl"/>
          <w:b/>
          <w:bCs/>
          <w:sz w:val="20"/>
          <w:szCs w:val="22"/>
          <w:rtl/>
        </w:rPr>
        <w:t xml:space="preserve"> </w:t>
      </w:r>
      <w:r w:rsidRPr="00AC2B89">
        <w:rPr>
          <w:rFonts w:cs="FrankRuehl"/>
          <w:sz w:val="20"/>
          <w:szCs w:val="22"/>
          <w:rtl/>
        </w:rPr>
        <w:t>מאחר שהעובדים ברמות השכר הנמוכות מצויים</w:t>
      </w:r>
      <w:r w:rsidRPr="00AC2B89">
        <w:rPr>
          <w:rFonts w:cs="FrankRuehl" w:hint="cs"/>
          <w:sz w:val="20"/>
          <w:szCs w:val="22"/>
          <w:rtl/>
        </w:rPr>
        <w:t xml:space="preserve"> בחלקם</w:t>
      </w:r>
      <w:r w:rsidRPr="00AC2B89">
        <w:rPr>
          <w:rFonts w:cs="FrankRuehl"/>
          <w:sz w:val="20"/>
          <w:szCs w:val="22"/>
          <w:rtl/>
        </w:rPr>
        <w:t xml:space="preserve"> מתחת לסף ה</w:t>
      </w:r>
      <w:r w:rsidRPr="00AC2B89">
        <w:rPr>
          <w:rFonts w:cs="FrankRuehl" w:hint="cs"/>
          <w:sz w:val="20"/>
          <w:szCs w:val="22"/>
          <w:rtl/>
        </w:rPr>
        <w:t>הכנסה החייבת במס הכנסה</w:t>
      </w:r>
      <w:r w:rsidRPr="00AC2B89">
        <w:rPr>
          <w:rFonts w:cs="FrankRuehl"/>
          <w:sz w:val="20"/>
          <w:szCs w:val="22"/>
          <w:rtl/>
        </w:rPr>
        <w:t xml:space="preserve">, הם אינם נהנים מהפחתות בשיעורי המס הישיר שמובילה הממשלה. יישום </w:t>
      </w:r>
      <w:r w:rsidRPr="00AC2B89">
        <w:rPr>
          <w:rFonts w:cs="FrankRuehl" w:hint="cs"/>
          <w:sz w:val="20"/>
          <w:szCs w:val="22"/>
          <w:rtl/>
        </w:rPr>
        <w:t>חוק</w:t>
      </w:r>
      <w:r w:rsidRPr="00AC2B89">
        <w:rPr>
          <w:rFonts w:cs="FrankRuehl"/>
          <w:sz w:val="20"/>
          <w:szCs w:val="22"/>
          <w:rtl/>
        </w:rPr>
        <w:t xml:space="preserve"> </w:t>
      </w:r>
      <w:r w:rsidRPr="00AC2B89">
        <w:rPr>
          <w:rFonts w:cs="FrankRuehl" w:hint="cs"/>
          <w:sz w:val="20"/>
          <w:szCs w:val="22"/>
          <w:rtl/>
        </w:rPr>
        <w:t>המענק בצורה מלאה</w:t>
      </w:r>
      <w:r w:rsidRPr="00AC2B89">
        <w:rPr>
          <w:rFonts w:cs="FrankRuehl"/>
          <w:sz w:val="20"/>
          <w:szCs w:val="22"/>
          <w:rtl/>
        </w:rPr>
        <w:t xml:space="preserve"> </w:t>
      </w:r>
      <w:r w:rsidRPr="00AC2B89">
        <w:rPr>
          <w:rFonts w:cs="FrankRuehl" w:hint="cs"/>
          <w:sz w:val="20"/>
          <w:szCs w:val="22"/>
          <w:rtl/>
        </w:rPr>
        <w:t>- ש</w:t>
      </w:r>
      <w:r w:rsidRPr="00AC2B89">
        <w:rPr>
          <w:rFonts w:cs="FrankRuehl"/>
          <w:sz w:val="20"/>
          <w:szCs w:val="22"/>
          <w:rtl/>
        </w:rPr>
        <w:t xml:space="preserve">במסגרתו </w:t>
      </w:r>
      <w:r w:rsidRPr="00AC2B89">
        <w:rPr>
          <w:rFonts w:cs="FrankRuehl" w:hint="cs"/>
          <w:sz w:val="20"/>
          <w:szCs w:val="22"/>
          <w:rtl/>
        </w:rPr>
        <w:t>משלמת</w:t>
      </w:r>
      <w:r w:rsidRPr="00AC2B89">
        <w:rPr>
          <w:rFonts w:cs="FrankRuehl"/>
          <w:sz w:val="20"/>
          <w:szCs w:val="22"/>
          <w:rtl/>
        </w:rPr>
        <w:t xml:space="preserve"> הממשלה מענק לעובדים במקום לגבות</w:t>
      </w:r>
      <w:r w:rsidRPr="00AC2B89">
        <w:rPr>
          <w:rFonts w:cs="FrankRuehl" w:hint="cs"/>
          <w:sz w:val="20"/>
          <w:szCs w:val="22"/>
          <w:rtl/>
        </w:rPr>
        <w:t xml:space="preserve"> מס</w:t>
      </w:r>
      <w:r w:rsidRPr="00AC2B89">
        <w:rPr>
          <w:rFonts w:cs="FrankRuehl"/>
          <w:sz w:val="20"/>
          <w:szCs w:val="22"/>
          <w:rtl/>
        </w:rPr>
        <w:t xml:space="preserve"> מהם, יאפשר גם לאוכלוסיות חלשות יחסית ליהנות מפירות הצמיחה ומ</w:t>
      </w:r>
      <w:r w:rsidRPr="00AC2B89">
        <w:rPr>
          <w:rFonts w:cs="FrankRuehl" w:hint="cs"/>
          <w:sz w:val="20"/>
          <w:szCs w:val="22"/>
          <w:rtl/>
        </w:rPr>
        <w:t>ה</w:t>
      </w:r>
      <w:r w:rsidRPr="00AC2B89">
        <w:rPr>
          <w:rFonts w:cs="FrankRuehl"/>
          <w:sz w:val="20"/>
          <w:szCs w:val="22"/>
          <w:rtl/>
        </w:rPr>
        <w:t xml:space="preserve">חוסן </w:t>
      </w:r>
      <w:r w:rsidRPr="00AC2B89">
        <w:rPr>
          <w:rFonts w:cs="FrankRuehl" w:hint="cs"/>
          <w:sz w:val="20"/>
          <w:szCs w:val="22"/>
          <w:rtl/>
        </w:rPr>
        <w:t>ה</w:t>
      </w:r>
      <w:r w:rsidRPr="00AC2B89">
        <w:rPr>
          <w:rFonts w:cs="FrankRuehl"/>
          <w:sz w:val="20"/>
          <w:szCs w:val="22"/>
          <w:rtl/>
        </w:rPr>
        <w:t>כלכלי</w:t>
      </w:r>
      <w:r w:rsidRPr="00AC2B89">
        <w:rPr>
          <w:rFonts w:cs="FrankRuehl" w:hint="cs"/>
          <w:sz w:val="20"/>
          <w:szCs w:val="22"/>
          <w:rtl/>
        </w:rPr>
        <w:t xml:space="preserve"> של המשק.</w:t>
      </w:r>
    </w:p>
    <w:p w:rsidR="00C922CC" w:rsidRPr="00AC2B89" w:rsidP="00080D14">
      <w:pPr>
        <w:spacing w:after="120" w:line="230" w:lineRule="exact"/>
        <w:jc w:val="both"/>
        <w:rPr>
          <w:rFonts w:cs="FrankRuehl"/>
          <w:sz w:val="20"/>
          <w:szCs w:val="22"/>
        </w:rPr>
      </w:pPr>
    </w:p>
    <w:p w:rsidR="00C922CC" w:rsidRPr="00AC2B89" w:rsidP="00080D14">
      <w:pPr>
        <w:spacing w:after="120" w:line="230" w:lineRule="exact"/>
        <w:jc w:val="both"/>
        <w:rPr>
          <w:rFonts w:cs="FrankRuehl"/>
          <w:sz w:val="20"/>
          <w:szCs w:val="22"/>
          <w:rtl/>
        </w:rPr>
      </w:pPr>
    </w:p>
    <w:p w:rsidR="00ED1EF9" w:rsidRPr="006573F5" w:rsidP="00080D14">
      <w:pPr>
        <w:pStyle w:val="KOT4"/>
        <w:rPr>
          <w:rtl/>
        </w:rPr>
      </w:pPr>
      <w:r w:rsidRPr="006573F5">
        <w:rPr>
          <w:rFonts w:hint="cs"/>
          <w:rtl/>
        </w:rPr>
        <w:t>פעולות הביקורת</w:t>
      </w:r>
    </w:p>
    <w:p w:rsidR="00ED1EF9" w:rsidRPr="00AC2B89" w:rsidP="00080D14">
      <w:pPr>
        <w:spacing w:after="120" w:line="230" w:lineRule="exact"/>
        <w:jc w:val="both"/>
        <w:rPr>
          <w:rFonts w:cs="FrankRuehl"/>
          <w:noProof/>
          <w:sz w:val="20"/>
          <w:szCs w:val="22"/>
          <w:lang w:eastAsia="he-IL"/>
        </w:rPr>
      </w:pPr>
      <w:r w:rsidRPr="00AC2B89">
        <w:rPr>
          <w:rFonts w:cs="FrankRuehl" w:hint="cs"/>
          <w:noProof/>
          <w:sz w:val="20"/>
          <w:szCs w:val="22"/>
          <w:rtl/>
          <w:lang w:eastAsia="he-IL"/>
        </w:rPr>
        <w:t>בחודשים</w:t>
      </w:r>
      <w:r w:rsidRPr="00AC2B89">
        <w:rPr>
          <w:rFonts w:cs="FrankRuehl"/>
          <w:noProof/>
          <w:sz w:val="20"/>
          <w:szCs w:val="22"/>
          <w:rtl/>
          <w:lang w:eastAsia="he-IL"/>
        </w:rPr>
        <w:t xml:space="preserve"> אפריל</w:t>
      </w:r>
      <w:r w:rsidRPr="00AC2B89">
        <w:rPr>
          <w:rFonts w:cs="FrankRuehl" w:hint="cs"/>
          <w:noProof/>
          <w:sz w:val="20"/>
          <w:szCs w:val="22"/>
          <w:rtl/>
          <w:lang w:eastAsia="he-IL"/>
        </w:rPr>
        <w:t>-</w:t>
      </w:r>
      <w:r w:rsidRPr="00AC2B89">
        <w:rPr>
          <w:rFonts w:cs="FrankRuehl"/>
          <w:noProof/>
          <w:sz w:val="20"/>
          <w:szCs w:val="22"/>
          <w:rtl/>
          <w:lang w:eastAsia="he-IL"/>
        </w:rPr>
        <w:t xml:space="preserve">אוקטובר 2014 בדק משרד מבקר המדינה את יישום החוק </w:t>
      </w:r>
      <w:r w:rsidRPr="00AC2B89">
        <w:rPr>
          <w:rFonts w:cs="FrankRuehl" w:hint="cs"/>
          <w:noProof/>
          <w:sz w:val="20"/>
          <w:szCs w:val="22"/>
          <w:rtl/>
          <w:lang w:eastAsia="he-IL"/>
        </w:rPr>
        <w:t>על</w:t>
      </w:r>
      <w:r w:rsidRPr="00AC2B89">
        <w:rPr>
          <w:rFonts w:cs="FrankRuehl"/>
          <w:noProof/>
          <w:sz w:val="20"/>
          <w:szCs w:val="22"/>
          <w:rtl/>
          <w:lang w:eastAsia="he-IL"/>
        </w:rPr>
        <w:t xml:space="preserve"> </w:t>
      </w:r>
      <w:r w:rsidRPr="00AC2B89">
        <w:rPr>
          <w:rFonts w:cs="FrankRuehl" w:hint="cs"/>
          <w:noProof/>
          <w:sz w:val="20"/>
          <w:szCs w:val="22"/>
          <w:rtl/>
          <w:lang w:eastAsia="he-IL"/>
        </w:rPr>
        <w:t>ידי</w:t>
      </w:r>
      <w:r w:rsidRPr="00AC2B89">
        <w:rPr>
          <w:rFonts w:cs="FrankRuehl"/>
          <w:noProof/>
          <w:sz w:val="20"/>
          <w:szCs w:val="22"/>
          <w:rtl/>
          <w:lang w:eastAsia="he-IL"/>
        </w:rPr>
        <w:t xml:space="preserve"> </w:t>
      </w:r>
      <w:r w:rsidRPr="00AC2B89">
        <w:rPr>
          <w:rFonts w:cs="FrankRuehl" w:hint="cs"/>
          <w:noProof/>
          <w:sz w:val="20"/>
          <w:szCs w:val="22"/>
          <w:rtl/>
          <w:lang w:eastAsia="he-IL"/>
        </w:rPr>
        <w:t>רשות</w:t>
      </w:r>
      <w:r w:rsidRPr="00AC2B89">
        <w:rPr>
          <w:rFonts w:cs="FrankRuehl"/>
          <w:noProof/>
          <w:sz w:val="20"/>
          <w:szCs w:val="22"/>
          <w:rtl/>
          <w:lang w:eastAsia="he-IL"/>
        </w:rPr>
        <w:t xml:space="preserve"> </w:t>
      </w:r>
      <w:r w:rsidRPr="00AC2B89">
        <w:rPr>
          <w:rFonts w:cs="FrankRuehl" w:hint="cs"/>
          <w:noProof/>
          <w:sz w:val="20"/>
          <w:szCs w:val="22"/>
          <w:rtl/>
          <w:lang w:eastAsia="he-IL"/>
        </w:rPr>
        <w:t>המסים</w:t>
      </w:r>
      <w:r w:rsidRPr="00AC2B89">
        <w:rPr>
          <w:rFonts w:cs="FrankRuehl"/>
          <w:noProof/>
          <w:sz w:val="20"/>
          <w:szCs w:val="22"/>
          <w:rtl/>
          <w:lang w:eastAsia="he-IL"/>
        </w:rPr>
        <w:t xml:space="preserve">. </w:t>
      </w:r>
      <w:r w:rsidRPr="00AC2B89">
        <w:rPr>
          <w:rFonts w:cs="FrankRuehl" w:hint="cs"/>
          <w:noProof/>
          <w:sz w:val="20"/>
          <w:szCs w:val="22"/>
          <w:rtl/>
          <w:lang w:eastAsia="he-IL"/>
        </w:rPr>
        <w:t>בדיקות</w:t>
      </w:r>
      <w:r w:rsidRPr="00AC2B89">
        <w:rPr>
          <w:rFonts w:cs="FrankRuehl"/>
          <w:noProof/>
          <w:sz w:val="20"/>
          <w:szCs w:val="22"/>
          <w:rtl/>
          <w:lang w:eastAsia="he-IL"/>
        </w:rPr>
        <w:t xml:space="preserve"> </w:t>
      </w:r>
      <w:r w:rsidRPr="00AC2B89">
        <w:rPr>
          <w:rFonts w:cs="FrankRuehl" w:hint="cs"/>
          <w:noProof/>
          <w:sz w:val="20"/>
          <w:szCs w:val="22"/>
          <w:rtl/>
          <w:lang w:eastAsia="he-IL"/>
        </w:rPr>
        <w:t>השלמה</w:t>
      </w:r>
      <w:r w:rsidRPr="00AC2B89">
        <w:rPr>
          <w:rFonts w:cs="FrankRuehl"/>
          <w:noProof/>
          <w:sz w:val="20"/>
          <w:szCs w:val="22"/>
          <w:rtl/>
          <w:lang w:eastAsia="he-IL"/>
        </w:rPr>
        <w:t xml:space="preserve"> </w:t>
      </w:r>
      <w:r w:rsidRPr="00AC2B89">
        <w:rPr>
          <w:rFonts w:cs="FrankRuehl" w:hint="cs"/>
          <w:noProof/>
          <w:sz w:val="20"/>
          <w:szCs w:val="22"/>
          <w:rtl/>
          <w:lang w:eastAsia="he-IL"/>
        </w:rPr>
        <w:t>נערכו</w:t>
      </w:r>
      <w:r w:rsidRPr="00AC2B89">
        <w:rPr>
          <w:rFonts w:cs="FrankRuehl"/>
          <w:noProof/>
          <w:sz w:val="20"/>
          <w:szCs w:val="22"/>
          <w:rtl/>
          <w:lang w:eastAsia="he-IL"/>
        </w:rPr>
        <w:t xml:space="preserve"> </w:t>
      </w:r>
      <w:r w:rsidRPr="00AC2B89">
        <w:rPr>
          <w:rFonts w:cs="FrankRuehl" w:hint="cs"/>
          <w:noProof/>
          <w:sz w:val="20"/>
          <w:szCs w:val="22"/>
          <w:rtl/>
          <w:lang w:eastAsia="he-IL"/>
        </w:rPr>
        <w:t>במוסד</w:t>
      </w:r>
      <w:r w:rsidRPr="00AC2B89">
        <w:rPr>
          <w:rFonts w:cs="FrankRuehl"/>
          <w:noProof/>
          <w:sz w:val="20"/>
          <w:szCs w:val="22"/>
          <w:rtl/>
          <w:lang w:eastAsia="he-IL"/>
        </w:rPr>
        <w:t xml:space="preserve"> </w:t>
      </w:r>
      <w:r w:rsidRPr="00AC2B89">
        <w:rPr>
          <w:rFonts w:cs="FrankRuehl" w:hint="cs"/>
          <w:noProof/>
          <w:sz w:val="20"/>
          <w:szCs w:val="22"/>
          <w:rtl/>
          <w:lang w:eastAsia="he-IL"/>
        </w:rPr>
        <w:t>לביטוח</w:t>
      </w:r>
      <w:r w:rsidRPr="00AC2B89">
        <w:rPr>
          <w:rFonts w:cs="FrankRuehl"/>
          <w:noProof/>
          <w:sz w:val="20"/>
          <w:szCs w:val="22"/>
          <w:rtl/>
          <w:lang w:eastAsia="he-IL"/>
        </w:rPr>
        <w:t xml:space="preserve"> </w:t>
      </w:r>
      <w:r w:rsidRPr="00AC2B89">
        <w:rPr>
          <w:rFonts w:cs="FrankRuehl" w:hint="cs"/>
          <w:noProof/>
          <w:sz w:val="20"/>
          <w:szCs w:val="22"/>
          <w:rtl/>
          <w:lang w:eastAsia="he-IL"/>
        </w:rPr>
        <w:t>לאומי</w:t>
      </w:r>
      <w:r w:rsidRPr="00AC2B89">
        <w:rPr>
          <w:rFonts w:cs="FrankRuehl"/>
          <w:noProof/>
          <w:sz w:val="20"/>
          <w:szCs w:val="22"/>
          <w:rtl/>
          <w:lang w:eastAsia="he-IL"/>
        </w:rPr>
        <w:t xml:space="preserve"> (להלן</w:t>
      </w:r>
      <w:r w:rsidRPr="00AC2B89">
        <w:rPr>
          <w:rFonts w:cs="FrankRuehl" w:hint="cs"/>
          <w:noProof/>
          <w:sz w:val="20"/>
          <w:szCs w:val="22"/>
          <w:rtl/>
          <w:lang w:eastAsia="he-IL"/>
        </w:rPr>
        <w:t xml:space="preserve"> </w:t>
      </w:r>
      <w:r w:rsidRPr="00AC2B89">
        <w:rPr>
          <w:rFonts w:cs="FrankRuehl"/>
          <w:noProof/>
          <w:sz w:val="20"/>
          <w:szCs w:val="22"/>
          <w:rtl/>
          <w:lang w:eastAsia="he-IL"/>
        </w:rPr>
        <w:t>-</w:t>
      </w:r>
      <w:r w:rsidRPr="00AC2B89">
        <w:rPr>
          <w:rFonts w:cs="FrankRuehl" w:hint="cs"/>
          <w:noProof/>
          <w:sz w:val="20"/>
          <w:szCs w:val="22"/>
          <w:rtl/>
          <w:lang w:eastAsia="he-IL"/>
        </w:rPr>
        <w:t xml:space="preserve"> בטל</w:t>
      </w:r>
      <w:r w:rsidRPr="00AC2B89">
        <w:rPr>
          <w:rFonts w:cs="FrankRuehl"/>
          <w:noProof/>
          <w:sz w:val="20"/>
          <w:szCs w:val="22"/>
          <w:rtl/>
          <w:lang w:eastAsia="he-IL"/>
        </w:rPr>
        <w:t>"</w:t>
      </w:r>
      <w:r w:rsidRPr="00AC2B89">
        <w:rPr>
          <w:rFonts w:cs="FrankRuehl" w:hint="cs"/>
          <w:noProof/>
          <w:sz w:val="20"/>
          <w:szCs w:val="22"/>
          <w:rtl/>
          <w:lang w:eastAsia="he-IL"/>
        </w:rPr>
        <w:t>א</w:t>
      </w:r>
      <w:r w:rsidRPr="00AC2B89">
        <w:rPr>
          <w:rFonts w:cs="FrankRuehl"/>
          <w:noProof/>
          <w:sz w:val="20"/>
          <w:szCs w:val="22"/>
          <w:rtl/>
          <w:lang w:eastAsia="he-IL"/>
        </w:rPr>
        <w:t xml:space="preserve">) </w:t>
      </w:r>
      <w:r w:rsidRPr="00AC2B89">
        <w:rPr>
          <w:rFonts w:cs="FrankRuehl" w:hint="cs"/>
          <w:noProof/>
          <w:sz w:val="20"/>
          <w:szCs w:val="22"/>
          <w:rtl/>
          <w:lang w:eastAsia="he-IL"/>
        </w:rPr>
        <w:t>ובבנק</w:t>
      </w:r>
      <w:r w:rsidRPr="00AC2B89">
        <w:rPr>
          <w:rFonts w:cs="FrankRuehl"/>
          <w:noProof/>
          <w:sz w:val="20"/>
          <w:szCs w:val="22"/>
          <w:rtl/>
          <w:lang w:eastAsia="he-IL"/>
        </w:rPr>
        <w:t xml:space="preserve"> </w:t>
      </w:r>
      <w:r w:rsidRPr="00AC2B89">
        <w:rPr>
          <w:rFonts w:cs="FrankRuehl" w:hint="cs"/>
          <w:noProof/>
          <w:sz w:val="20"/>
          <w:szCs w:val="22"/>
          <w:rtl/>
          <w:lang w:eastAsia="he-IL"/>
        </w:rPr>
        <w:t>ישראל</w:t>
      </w:r>
      <w:r w:rsidRPr="00AC2B89">
        <w:rPr>
          <w:rFonts w:cs="FrankRuehl"/>
          <w:noProof/>
          <w:sz w:val="20"/>
          <w:szCs w:val="22"/>
          <w:rtl/>
          <w:lang w:eastAsia="he-IL"/>
        </w:rPr>
        <w:t>.</w:t>
      </w:r>
    </w:p>
    <w:p w:rsidR="00C922CC" w:rsidRPr="00AC2B89" w:rsidP="00080D14">
      <w:pPr>
        <w:spacing w:after="120" w:line="230" w:lineRule="exact"/>
        <w:jc w:val="both"/>
        <w:rPr>
          <w:rFonts w:cs="FrankRuehl"/>
          <w:noProof/>
          <w:sz w:val="20"/>
          <w:szCs w:val="22"/>
          <w:lang w:eastAsia="he-IL"/>
        </w:rPr>
      </w:pPr>
    </w:p>
    <w:p w:rsidR="00C922CC" w:rsidRPr="00AC2B89" w:rsidP="00080D14">
      <w:pPr>
        <w:spacing w:after="120" w:line="230" w:lineRule="exact"/>
        <w:jc w:val="both"/>
        <w:rPr>
          <w:rFonts w:cs="FrankRuehl"/>
          <w:noProof/>
          <w:sz w:val="20"/>
          <w:szCs w:val="22"/>
          <w:rtl/>
          <w:lang w:eastAsia="he-IL"/>
        </w:rPr>
      </w:pPr>
    </w:p>
    <w:p w:rsidR="00ED1EF9" w:rsidP="00080D14">
      <w:pPr>
        <w:pStyle w:val="KOT4"/>
        <w:rPr>
          <w:rtl/>
        </w:rPr>
      </w:pPr>
      <w:bookmarkStart w:id="7" w:name="_Toc405362385"/>
      <w:r w:rsidRPr="001673A0">
        <w:rPr>
          <w:rFonts w:hint="cs"/>
          <w:rtl/>
        </w:rPr>
        <w:t>יישום החוק</w:t>
      </w:r>
      <w:bookmarkEnd w:id="7"/>
    </w:p>
    <w:p w:rsidR="00ED1EF9" w:rsidRPr="00AC2B89" w:rsidP="00080D14">
      <w:pPr>
        <w:spacing w:after="120" w:line="230" w:lineRule="exact"/>
        <w:jc w:val="both"/>
        <w:rPr>
          <w:rFonts w:cs="FrankRuehl"/>
          <w:sz w:val="20"/>
          <w:szCs w:val="22"/>
          <w:rtl/>
        </w:rPr>
      </w:pPr>
      <w:r w:rsidRPr="00AC2B89">
        <w:rPr>
          <w:rFonts w:cs="FrankRuehl" w:hint="cs"/>
          <w:sz w:val="20"/>
          <w:szCs w:val="22"/>
          <w:rtl/>
        </w:rPr>
        <w:t>בשנים 2009-2008 ובתקופה שבין ינואר לאפריל 2010 יושם החוק רק לגבי תושבי יישובים שנכללו ב"אזורי השילוב", כהגדרתם בחוק</w:t>
      </w:r>
      <w:r>
        <w:rPr>
          <w:rFonts w:cs="FrankRuehl"/>
          <w:sz w:val="20"/>
          <w:szCs w:val="22"/>
          <w:vertAlign w:val="superscript"/>
          <w:rtl/>
        </w:rPr>
        <w:footnoteReference w:id="7"/>
      </w:r>
      <w:r w:rsidRPr="00AC2B89">
        <w:rPr>
          <w:rFonts w:cs="FrankRuehl" w:hint="cs"/>
          <w:sz w:val="20"/>
          <w:szCs w:val="22"/>
          <w:rtl/>
        </w:rPr>
        <w:t>.</w:t>
      </w:r>
    </w:p>
    <w:p w:rsidR="00ED1EF9" w:rsidRPr="00AC2B89" w:rsidP="00080D14">
      <w:pPr>
        <w:spacing w:after="120" w:line="230" w:lineRule="exact"/>
        <w:jc w:val="both"/>
        <w:rPr>
          <w:rFonts w:cs="FrankRuehl"/>
          <w:sz w:val="20"/>
          <w:szCs w:val="22"/>
          <w:rtl/>
        </w:rPr>
      </w:pPr>
      <w:r w:rsidRPr="00AC2B89">
        <w:rPr>
          <w:rFonts w:cs="FrankRuehl" w:hint="cs"/>
          <w:sz w:val="20"/>
          <w:szCs w:val="22"/>
          <w:rtl/>
        </w:rPr>
        <w:t>המענק ניתן רק למי שהוגדר "עובד" (יחיד, תושב ישראל שמלאו לו 23 שנים, שלו ילד אחד לפחות שטרם מלאו לו 19 שנים, או לחלופין יחיד תושב ישראל שמלאו לו 55 שנים, בין אם יש לו ילדים ובין אם לאו) שהייתה לו הכנסת עבודה</w:t>
      </w:r>
      <w:r>
        <w:rPr>
          <w:rFonts w:cs="FrankRuehl"/>
          <w:sz w:val="20"/>
          <w:szCs w:val="22"/>
          <w:vertAlign w:val="superscript"/>
          <w:rtl/>
        </w:rPr>
        <w:footnoteReference w:id="8"/>
      </w:r>
      <w:r w:rsidRPr="00AC2B89">
        <w:rPr>
          <w:rFonts w:cs="FrankRuehl" w:hint="cs"/>
          <w:sz w:val="20"/>
          <w:szCs w:val="22"/>
          <w:rtl/>
        </w:rPr>
        <w:t xml:space="preserve"> באותה שנת מס, וזאת בתנאי שהעובד אינו מועסק במישרין או בעקיפין על ידי קרוב משפחתו, כהגדרתו בפקודת מס הכנסה, התשכ"א-1961</w:t>
      </w:r>
      <w:r>
        <w:rPr>
          <w:rStyle w:val="FootnoteReference"/>
          <w:rFonts w:cs="FrankRuehl"/>
          <w:sz w:val="20"/>
          <w:szCs w:val="22"/>
          <w:rtl/>
        </w:rPr>
        <w:footnoteReference w:id="9"/>
      </w:r>
      <w:r w:rsidRPr="00AC2B89">
        <w:rPr>
          <w:rFonts w:cs="FrankRuehl" w:hint="cs"/>
          <w:sz w:val="20"/>
          <w:szCs w:val="22"/>
          <w:rtl/>
        </w:rPr>
        <w:t xml:space="preserve">. כמו כן נקבע כי אם לעובד הייתה זכות במקרקעין, בישראל או מחוץ לישראל, ששיעורה הוא יותר מ-50% מסך הזכויות בנכס - תישלל זכותו למענק, למעט אם מדובר בדירת מגורים יחידה בישראל. </w:t>
      </w:r>
    </w:p>
    <w:p w:rsidR="00ED1EF9" w:rsidRPr="00AC2B89" w:rsidP="00080D14">
      <w:pPr>
        <w:spacing w:after="120" w:line="230" w:lineRule="exact"/>
        <w:jc w:val="both"/>
        <w:rPr>
          <w:rFonts w:cs="FrankRuehl"/>
          <w:sz w:val="20"/>
          <w:szCs w:val="22"/>
          <w:rtl/>
        </w:rPr>
      </w:pPr>
      <w:r w:rsidRPr="00AC2B89">
        <w:rPr>
          <w:rFonts w:cs="FrankRuehl" w:hint="cs"/>
          <w:sz w:val="20"/>
          <w:szCs w:val="22"/>
          <w:rtl/>
        </w:rPr>
        <w:t>"עצמאי" כהגדרתו בחוק הוא יחיד, תושב ישראל, שהייתה לו הכנסה מעסק או ממשלח יד בשנת המס. אוכלוסיית העצמאים הוכנסה לתחולת החוק ביולי 2009, וזאת באופן חלקי</w:t>
      </w:r>
      <w:r>
        <w:rPr>
          <w:rFonts w:cs="FrankRuehl"/>
          <w:sz w:val="20"/>
          <w:szCs w:val="22"/>
          <w:vertAlign w:val="superscript"/>
          <w:rtl/>
        </w:rPr>
        <w:footnoteReference w:id="10"/>
      </w:r>
      <w:r w:rsidRPr="00AC2B89">
        <w:rPr>
          <w:rFonts w:cs="FrankRuehl" w:hint="cs"/>
          <w:sz w:val="20"/>
          <w:szCs w:val="22"/>
          <w:rtl/>
        </w:rPr>
        <w:t xml:space="preserve"> לגבי שנות המס 2010-2008; ובאופן מלא, בכל הארץ, לגבי תביעות שהוגשו בגין שנות המס 2011 ואילך. </w:t>
      </w:r>
    </w:p>
    <w:p w:rsidR="00ED1EF9" w:rsidRPr="00AC2B89" w:rsidP="00080D14">
      <w:pPr>
        <w:spacing w:after="120" w:line="230" w:lineRule="exact"/>
        <w:jc w:val="both"/>
        <w:rPr>
          <w:rFonts w:cs="FrankRuehl"/>
          <w:sz w:val="20"/>
          <w:szCs w:val="22"/>
          <w:rtl/>
        </w:rPr>
      </w:pPr>
      <w:r w:rsidRPr="00AC2B89">
        <w:rPr>
          <w:rFonts w:cs="FrankRuehl" w:hint="cs"/>
          <w:sz w:val="20"/>
          <w:szCs w:val="22"/>
          <w:rtl/>
        </w:rPr>
        <w:t>ביולי 2009 הורחבה תחולת החוק לכל הארץ, וזאת לגבי תביעות בגין חודשי עבודה בשנות המס החל משנת 2011 ואילך. כמו כן נקבע במסגרת הרחבת תחולת החוק כי מלבד הזכאים המתגוררים ב"אזורי השילוב", יינתן המענק בגין שנות הזכאות 2010-2009 גם לאישה חד-הורית או לגבר חד-הורי שיש להם ילד שטרם מלאו לו שנתיים בשנת הזכאות.</w:t>
      </w:r>
    </w:p>
    <w:p w:rsidR="00ED1EF9" w:rsidP="00080D14">
      <w:pPr>
        <w:spacing w:after="120" w:line="230" w:lineRule="exact"/>
        <w:jc w:val="both"/>
        <w:rPr>
          <w:rFonts w:cs="FrankRuehl"/>
          <w:sz w:val="20"/>
          <w:szCs w:val="22"/>
          <w:rtl/>
        </w:rPr>
      </w:pPr>
      <w:r w:rsidRPr="00AC2B89">
        <w:rPr>
          <w:rFonts w:cs="FrankRuehl" w:hint="cs"/>
          <w:sz w:val="20"/>
          <w:szCs w:val="22"/>
          <w:rtl/>
        </w:rPr>
        <w:t>נוסחת חישוב המענק ביחס לרמת ההכנסה הממוצעת נבנתה כך שברמות ההכנסה הנמוכות ביותר המענק ליניארי להכנסה, כלומר עד לרמת הכנסה מסוימת ככל שהכנסת העבודה גדֵלה, כך, ביחס ישר, גדֵל המענק. בתחום הכנסות מסוים</w:t>
      </w:r>
      <w:r>
        <w:rPr>
          <w:rStyle w:val="FootnoteReference"/>
          <w:rFonts w:cs="FrankRuehl"/>
          <w:sz w:val="20"/>
          <w:szCs w:val="22"/>
          <w:rtl/>
        </w:rPr>
        <w:footnoteReference w:id="11"/>
      </w:r>
      <w:r w:rsidRPr="00AC2B89">
        <w:rPr>
          <w:rFonts w:cs="FrankRuehl" w:hint="cs"/>
          <w:sz w:val="20"/>
          <w:szCs w:val="22"/>
          <w:rtl/>
        </w:rPr>
        <w:t xml:space="preserve"> המענק נשאר קבוע, והחל מרמת הכנסה מסוימת</w:t>
      </w:r>
      <w:r>
        <w:rPr>
          <w:rStyle w:val="FootnoteReference"/>
          <w:rFonts w:cs="FrankRuehl"/>
          <w:sz w:val="20"/>
          <w:szCs w:val="22"/>
          <w:rtl/>
        </w:rPr>
        <w:footnoteReference w:id="12"/>
      </w:r>
      <w:r w:rsidRPr="00AC2B89">
        <w:rPr>
          <w:rFonts w:cs="FrankRuehl" w:hint="cs"/>
          <w:sz w:val="20"/>
          <w:szCs w:val="22"/>
          <w:rtl/>
        </w:rPr>
        <w:t>, המענק קטֵן ככל שהכנסת העבודה גדלה. הקטנת המענק נעשית בה</w:t>
      </w:r>
      <w:r w:rsidRPr="00AC2B89">
        <w:rPr>
          <w:rFonts w:cs="FrankRuehl"/>
          <w:sz w:val="20"/>
          <w:szCs w:val="22"/>
          <w:rtl/>
        </w:rPr>
        <w:t>דרגה</w:t>
      </w:r>
      <w:r w:rsidRPr="00AC2B89">
        <w:rPr>
          <w:rFonts w:cs="FrankRuehl" w:hint="cs"/>
          <w:sz w:val="20"/>
          <w:szCs w:val="22"/>
          <w:rtl/>
        </w:rPr>
        <w:t>,</w:t>
      </w:r>
      <w:r w:rsidRPr="00AC2B89">
        <w:rPr>
          <w:rFonts w:cs="FrankRuehl"/>
          <w:sz w:val="20"/>
          <w:szCs w:val="22"/>
          <w:rtl/>
        </w:rPr>
        <w:t xml:space="preserve"> כדי למנוע מצב שבו </w:t>
      </w:r>
      <w:r w:rsidRPr="00AC2B89">
        <w:rPr>
          <w:rFonts w:cs="FrankRuehl" w:hint="cs"/>
          <w:sz w:val="20"/>
          <w:szCs w:val="22"/>
          <w:rtl/>
        </w:rPr>
        <w:t>מוטל</w:t>
      </w:r>
      <w:r w:rsidRPr="00AC2B89">
        <w:rPr>
          <w:rFonts w:cs="FrankRuehl"/>
          <w:sz w:val="20"/>
          <w:szCs w:val="22"/>
          <w:rtl/>
        </w:rPr>
        <w:t xml:space="preserve"> </w:t>
      </w:r>
      <w:r w:rsidRPr="00AC2B89">
        <w:rPr>
          <w:rFonts w:cs="FrankRuehl" w:hint="cs"/>
          <w:sz w:val="20"/>
          <w:szCs w:val="22"/>
          <w:rtl/>
        </w:rPr>
        <w:t>"</w:t>
      </w:r>
      <w:r w:rsidRPr="00AC2B89">
        <w:rPr>
          <w:rFonts w:cs="FrankRuehl"/>
          <w:sz w:val="20"/>
          <w:szCs w:val="22"/>
          <w:rtl/>
        </w:rPr>
        <w:t>קנס</w:t>
      </w:r>
      <w:r w:rsidRPr="00AC2B89">
        <w:rPr>
          <w:rFonts w:cs="FrankRuehl" w:hint="cs"/>
          <w:sz w:val="20"/>
          <w:szCs w:val="22"/>
          <w:rtl/>
        </w:rPr>
        <w:t>"</w:t>
      </w:r>
      <w:r w:rsidRPr="00AC2B89">
        <w:rPr>
          <w:rFonts w:cs="FrankRuehl"/>
          <w:sz w:val="20"/>
          <w:szCs w:val="22"/>
          <w:rtl/>
        </w:rPr>
        <w:t xml:space="preserve"> גבוה על </w:t>
      </w:r>
      <w:r w:rsidRPr="00AC2B89">
        <w:rPr>
          <w:rFonts w:cs="FrankRuehl" w:hint="cs"/>
          <w:sz w:val="20"/>
          <w:szCs w:val="22"/>
          <w:rtl/>
        </w:rPr>
        <w:t>עובדים</w:t>
      </w:r>
      <w:r w:rsidRPr="00AC2B89">
        <w:rPr>
          <w:rFonts w:cs="FrankRuehl"/>
          <w:sz w:val="20"/>
          <w:szCs w:val="22"/>
          <w:rtl/>
        </w:rPr>
        <w:t xml:space="preserve"> שמנסים להגדיל את הכנסתם.</w:t>
      </w:r>
      <w:r w:rsidRPr="00AC2B89">
        <w:rPr>
          <w:rFonts w:cs="FrankRuehl" w:hint="cs"/>
          <w:sz w:val="20"/>
          <w:szCs w:val="22"/>
          <w:rtl/>
        </w:rPr>
        <w:t xml:space="preserve"> לעובדים עם שלושה ילדים או יותר מאפשר החוק סכומי מענק גבוהים יותר</w:t>
      </w:r>
      <w:r>
        <w:rPr>
          <w:rStyle w:val="FootnoteReference"/>
          <w:rFonts w:cs="FrankRuehl"/>
          <w:sz w:val="20"/>
          <w:szCs w:val="22"/>
          <w:rtl/>
        </w:rPr>
        <w:footnoteReference w:id="13"/>
      </w:r>
      <w:r w:rsidRPr="00AC2B89">
        <w:rPr>
          <w:rFonts w:cs="FrankRuehl" w:hint="cs"/>
          <w:sz w:val="20"/>
          <w:szCs w:val="22"/>
          <w:rtl/>
        </w:rPr>
        <w:t>. להלן ב"תרשים הטרפז" דוגמה גראפית לפונקציית המענק, כפי שנמסרה למשרד מבקר המדינה על ידי הרשות:</w:t>
      </w:r>
    </w:p>
    <w:p w:rsidR="0036231E" w:rsidRPr="00AC2B89" w:rsidP="0036231E">
      <w:pPr>
        <w:spacing w:after="240" w:line="240" w:lineRule="atLeast"/>
        <w:jc w:val="center"/>
        <w:rPr>
          <w:rFonts w:cs="FrankRuehl"/>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45.5pt">
            <v:imagedata r:id="rId6" o:title="g-09-1"/>
          </v:shape>
        </w:pic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החוק קובע גם כי מענק העבודה יופחת בשל הכנסות בן הזוג. כלומר לאחר שחושב גובה המענק המגיע לעובד בהתאם להוראות סעיפי החוק, יש לבחון את סך ההכנסות של שני בני הזוג, ואז ייתכן </w:t>
      </w:r>
      <w:r w:rsidRPr="00AC2B89">
        <w:rPr>
          <w:rFonts w:cs="FrankRuehl" w:hint="cs"/>
          <w:sz w:val="20"/>
          <w:szCs w:val="22"/>
          <w:rtl/>
        </w:rPr>
        <w:t>שיהיה צורך להפחית מסכום המענק ואף לשלול אותו לחלוטין, במצב שבו צירוף הכנסות שני בני הזוג יוצר "הכנסה עודפת" כהגדרתה בחוק</w:t>
      </w:r>
      <w:r>
        <w:rPr>
          <w:rStyle w:val="FootnoteReference"/>
          <w:rFonts w:cs="FrankRuehl"/>
          <w:sz w:val="20"/>
          <w:szCs w:val="22"/>
          <w:rtl/>
        </w:rPr>
        <w:footnoteReference w:id="14"/>
      </w:r>
      <w:r w:rsidRPr="00AC2B89">
        <w:rPr>
          <w:rFonts w:cs="FrankRuehl" w:hint="cs"/>
          <w:sz w:val="20"/>
          <w:szCs w:val="22"/>
          <w:rtl/>
        </w:rPr>
        <w:t xml:space="preserve">. </w:t>
      </w:r>
    </w:p>
    <w:p w:rsidR="00ED1EF9" w:rsidRPr="00AC2B89" w:rsidP="00080D14">
      <w:pPr>
        <w:spacing w:after="120" w:line="230" w:lineRule="exact"/>
        <w:jc w:val="both"/>
        <w:rPr>
          <w:rFonts w:cs="FrankRuehl"/>
          <w:sz w:val="20"/>
          <w:szCs w:val="22"/>
          <w:rtl/>
        </w:rPr>
      </w:pPr>
      <w:r w:rsidRPr="00AC2B89">
        <w:rPr>
          <w:rFonts w:cs="FrankRuehl" w:hint="cs"/>
          <w:sz w:val="20"/>
          <w:szCs w:val="22"/>
          <w:rtl/>
        </w:rPr>
        <w:t>סעיף 4 לחוק קבע מנגנון להפחתת סכום המענק למי שיש לו הכנסות נוספות מקצבאות</w:t>
      </w:r>
      <w:r>
        <w:rPr>
          <w:rFonts w:cs="FrankRuehl"/>
          <w:sz w:val="20"/>
          <w:szCs w:val="22"/>
          <w:vertAlign w:val="superscript"/>
          <w:rtl/>
        </w:rPr>
        <w:footnoteReference w:id="15"/>
      </w:r>
      <w:r w:rsidRPr="00AC2B89">
        <w:rPr>
          <w:rFonts w:cs="FrankRuehl" w:hint="cs"/>
          <w:sz w:val="20"/>
          <w:szCs w:val="22"/>
          <w:rtl/>
        </w:rPr>
        <w:t xml:space="preserve"> או מגמלת דמי פגיעה בעבודה או מדמי תאונה לפי חוק הביטוח הלאומי (נוסח משולב), התשנ"ה-1995. סעיף 6 לחוק מעניק הקלות לעובד עם מגבלה פיזית או נפשית; לגבי עובד כזה נקבע, על פי נוסחה, סף כניסה נמוך יותר של הכנסת מינימום המזכה במענק עבודה. </w:t>
      </w:r>
    </w:p>
    <w:p w:rsidR="00ED1EF9" w:rsidRPr="00AC2B89" w:rsidP="00080D14">
      <w:pPr>
        <w:pStyle w:val="ListParagraph"/>
        <w:numPr>
          <w:ilvl w:val="0"/>
          <w:numId w:val="23"/>
        </w:numPr>
        <w:spacing w:after="120" w:line="230" w:lineRule="exact"/>
        <w:contextualSpacing w:val="0"/>
        <w:jc w:val="both"/>
        <w:rPr>
          <w:rFonts w:ascii="Times New Roman" w:hAnsi="Times New Roman" w:cs="FrankRuehl"/>
          <w:sz w:val="20"/>
        </w:rPr>
      </w:pPr>
      <w:r w:rsidRPr="00AC2B89">
        <w:rPr>
          <w:rFonts w:ascii="Times New Roman" w:hAnsi="Times New Roman" w:cs="FrankRuehl" w:hint="cs"/>
          <w:sz w:val="20"/>
          <w:rtl/>
        </w:rPr>
        <w:t>להלן לוח המסכם את יישום החוק בגין שנות הזכאות 2012-2007:</w:t>
      </w:r>
    </w:p>
    <w:p w:rsidR="00ED1EF9" w:rsidRPr="00AC2B89" w:rsidP="00080D14">
      <w:pPr>
        <w:pStyle w:val="tab-name"/>
        <w:rPr>
          <w:vertAlign w:val="superscript"/>
          <w:rtl/>
        </w:rPr>
      </w:pPr>
      <w:r w:rsidRPr="00080D14">
        <w:rPr>
          <w:rFonts w:hint="cs"/>
          <w:b w:val="0"/>
          <w:bCs w:val="0"/>
          <w:sz w:val="20"/>
          <w:szCs w:val="20"/>
          <w:rtl/>
        </w:rPr>
        <w:t>לוח 1</w:t>
      </w:r>
      <w:r w:rsidRPr="00080D14">
        <w:rPr>
          <w:b w:val="0"/>
          <w:bCs w:val="0"/>
          <w:sz w:val="20"/>
          <w:szCs w:val="20"/>
        </w:rPr>
        <w:br/>
      </w:r>
      <w:r w:rsidRPr="00AC2B89">
        <w:rPr>
          <w:rFonts w:hint="cs"/>
          <w:rtl/>
        </w:rPr>
        <w:t xml:space="preserve">הזכאים ותשלומי המענק על פי נתוני הרשות </w:t>
      </w:r>
      <w:r w:rsidRPr="00AC2B89">
        <w:rPr>
          <w:vertAlign w:val="superscript"/>
          <w:rtl/>
        </w:rPr>
        <w:t>(*)</w:t>
      </w:r>
    </w:p>
    <w:tbl>
      <w:tblPr>
        <w:tblpPr w:leftFromText="180" w:rightFromText="180" w:vertAnchor="text" w:horzAnchor="margin" w:tblpXSpec="center" w:tblpY="132"/>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2587"/>
        <w:gridCol w:w="700"/>
        <w:gridCol w:w="631"/>
        <w:gridCol w:w="714"/>
        <w:gridCol w:w="631"/>
        <w:gridCol w:w="714"/>
        <w:gridCol w:w="714"/>
      </w:tblGrid>
      <w:tr w:rsidTr="00080D14">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jc w:val="center"/>
        </w:trPr>
        <w:tc>
          <w:tcPr>
            <w:tcW w:w="0" w:type="auto"/>
            <w:tcBorders>
              <w:top w:val="single" w:sz="12" w:space="0" w:color="auto"/>
              <w:bottom w:val="single" w:sz="12" w:space="0" w:color="auto"/>
            </w:tcBorders>
            <w:shd w:val="pct10" w:color="auto" w:fill="auto"/>
          </w:tcPr>
          <w:p w:rsidR="00ED1EF9" w:rsidRPr="00080D14" w:rsidP="002F66B3">
            <w:pPr>
              <w:spacing w:before="20" w:after="20" w:line="220" w:lineRule="exact"/>
              <w:jc w:val="right"/>
              <w:rPr>
                <w:rFonts w:eastAsia="Calibri" w:cs="FrankRuehl"/>
                <w:b/>
                <w:bCs/>
                <w:sz w:val="20"/>
                <w:szCs w:val="20"/>
                <w:rtl/>
              </w:rPr>
            </w:pPr>
            <w:r w:rsidRPr="00080D14">
              <w:rPr>
                <w:rFonts w:eastAsia="Calibri" w:cs="FrankRuehl" w:hint="cs"/>
                <w:b/>
                <w:bCs/>
                <w:sz w:val="20"/>
                <w:szCs w:val="20"/>
                <w:rtl/>
              </w:rPr>
              <w:t>שנת הזכאות</w:t>
            </w:r>
          </w:p>
        </w:tc>
        <w:tc>
          <w:tcPr>
            <w:tcW w:w="0" w:type="auto"/>
            <w:tcBorders>
              <w:top w:val="single" w:sz="12" w:space="0" w:color="auto"/>
              <w:bottom w:val="single" w:sz="12" w:space="0" w:color="auto"/>
            </w:tcBorders>
            <w:shd w:val="pct10" w:color="auto" w:fill="auto"/>
            <w:vAlign w:val="center"/>
          </w:tcPr>
          <w:p w:rsidR="00ED1EF9" w:rsidRPr="00080D14" w:rsidP="002F66B3">
            <w:pPr>
              <w:spacing w:before="20" w:after="20" w:line="220" w:lineRule="exact"/>
              <w:jc w:val="center"/>
              <w:rPr>
                <w:rFonts w:eastAsia="Calibri" w:cs="FrankRuehl"/>
                <w:b/>
                <w:bCs/>
                <w:sz w:val="20"/>
                <w:szCs w:val="20"/>
                <w:rtl/>
              </w:rPr>
            </w:pPr>
            <w:r w:rsidRPr="00080D14">
              <w:rPr>
                <w:rFonts w:eastAsia="Calibri" w:cs="FrankRuehl" w:hint="cs"/>
                <w:b/>
                <w:bCs/>
                <w:sz w:val="20"/>
                <w:szCs w:val="20"/>
                <w:rtl/>
              </w:rPr>
              <w:t>2007</w:t>
            </w:r>
          </w:p>
        </w:tc>
        <w:tc>
          <w:tcPr>
            <w:tcW w:w="0" w:type="auto"/>
            <w:tcBorders>
              <w:top w:val="single" w:sz="12" w:space="0" w:color="auto"/>
              <w:bottom w:val="single" w:sz="12" w:space="0" w:color="auto"/>
            </w:tcBorders>
            <w:shd w:val="pct10" w:color="auto" w:fill="auto"/>
            <w:vAlign w:val="center"/>
          </w:tcPr>
          <w:p w:rsidR="00ED1EF9" w:rsidRPr="00080D14" w:rsidP="002F66B3">
            <w:pPr>
              <w:spacing w:before="20" w:after="20" w:line="220" w:lineRule="exact"/>
              <w:jc w:val="center"/>
              <w:rPr>
                <w:rFonts w:eastAsia="Calibri" w:cs="FrankRuehl"/>
                <w:b/>
                <w:bCs/>
                <w:sz w:val="20"/>
                <w:szCs w:val="20"/>
                <w:rtl/>
              </w:rPr>
            </w:pPr>
            <w:r w:rsidRPr="00080D14">
              <w:rPr>
                <w:rFonts w:eastAsia="Calibri" w:cs="FrankRuehl" w:hint="cs"/>
                <w:b/>
                <w:bCs/>
                <w:sz w:val="20"/>
                <w:szCs w:val="20"/>
                <w:rtl/>
              </w:rPr>
              <w:t>2008</w:t>
            </w:r>
          </w:p>
        </w:tc>
        <w:tc>
          <w:tcPr>
            <w:tcW w:w="0" w:type="auto"/>
            <w:tcBorders>
              <w:top w:val="single" w:sz="12" w:space="0" w:color="auto"/>
              <w:bottom w:val="single" w:sz="12" w:space="0" w:color="auto"/>
            </w:tcBorders>
            <w:shd w:val="pct10" w:color="auto" w:fill="auto"/>
            <w:vAlign w:val="center"/>
          </w:tcPr>
          <w:p w:rsidR="00ED1EF9" w:rsidRPr="00080D14" w:rsidP="002F66B3">
            <w:pPr>
              <w:spacing w:before="20" w:after="20" w:line="220" w:lineRule="exact"/>
              <w:jc w:val="center"/>
              <w:rPr>
                <w:rFonts w:eastAsia="Calibri" w:cs="FrankRuehl"/>
                <w:b/>
                <w:bCs/>
                <w:sz w:val="20"/>
                <w:szCs w:val="20"/>
                <w:rtl/>
              </w:rPr>
            </w:pPr>
            <w:r w:rsidRPr="00080D14">
              <w:rPr>
                <w:rFonts w:eastAsia="Calibri" w:cs="FrankRuehl" w:hint="cs"/>
                <w:b/>
                <w:bCs/>
                <w:sz w:val="20"/>
                <w:szCs w:val="20"/>
                <w:rtl/>
              </w:rPr>
              <w:t>2009</w:t>
            </w:r>
          </w:p>
        </w:tc>
        <w:tc>
          <w:tcPr>
            <w:tcW w:w="0" w:type="auto"/>
            <w:tcBorders>
              <w:top w:val="single" w:sz="12" w:space="0" w:color="auto"/>
              <w:bottom w:val="single" w:sz="12" w:space="0" w:color="auto"/>
            </w:tcBorders>
            <w:shd w:val="pct10" w:color="auto" w:fill="auto"/>
            <w:vAlign w:val="center"/>
          </w:tcPr>
          <w:p w:rsidR="00ED1EF9" w:rsidRPr="00080D14" w:rsidP="002F66B3">
            <w:pPr>
              <w:spacing w:before="20" w:after="20" w:line="220" w:lineRule="exact"/>
              <w:jc w:val="center"/>
              <w:rPr>
                <w:rFonts w:eastAsia="Calibri" w:cs="FrankRuehl"/>
                <w:b/>
                <w:bCs/>
                <w:sz w:val="20"/>
                <w:szCs w:val="20"/>
                <w:rtl/>
              </w:rPr>
            </w:pPr>
            <w:r w:rsidRPr="00080D14">
              <w:rPr>
                <w:rFonts w:eastAsia="Calibri" w:cs="FrankRuehl" w:hint="cs"/>
                <w:b/>
                <w:bCs/>
                <w:sz w:val="20"/>
                <w:szCs w:val="20"/>
                <w:rtl/>
              </w:rPr>
              <w:t>2010</w:t>
            </w:r>
          </w:p>
        </w:tc>
        <w:tc>
          <w:tcPr>
            <w:tcW w:w="0" w:type="auto"/>
            <w:tcBorders>
              <w:top w:val="single" w:sz="12" w:space="0" w:color="auto"/>
              <w:bottom w:val="single" w:sz="12" w:space="0" w:color="auto"/>
            </w:tcBorders>
            <w:shd w:val="pct10" w:color="auto" w:fill="auto"/>
            <w:vAlign w:val="center"/>
          </w:tcPr>
          <w:p w:rsidR="00ED1EF9" w:rsidRPr="00080D14" w:rsidP="002F66B3">
            <w:pPr>
              <w:spacing w:before="20" w:after="20" w:line="220" w:lineRule="exact"/>
              <w:jc w:val="center"/>
              <w:rPr>
                <w:rFonts w:eastAsia="Calibri" w:cs="FrankRuehl"/>
                <w:b/>
                <w:bCs/>
                <w:sz w:val="20"/>
                <w:szCs w:val="20"/>
                <w:rtl/>
              </w:rPr>
            </w:pPr>
            <w:r w:rsidRPr="00080D14">
              <w:rPr>
                <w:rFonts w:eastAsia="Calibri" w:cs="FrankRuehl" w:hint="cs"/>
                <w:b/>
                <w:bCs/>
                <w:sz w:val="20"/>
                <w:szCs w:val="20"/>
                <w:rtl/>
              </w:rPr>
              <w:t>2011</w:t>
            </w:r>
          </w:p>
        </w:tc>
        <w:tc>
          <w:tcPr>
            <w:tcW w:w="0" w:type="auto"/>
            <w:tcBorders>
              <w:top w:val="single" w:sz="12" w:space="0" w:color="auto"/>
              <w:bottom w:val="single" w:sz="12" w:space="0" w:color="auto"/>
            </w:tcBorders>
            <w:shd w:val="pct10" w:color="auto" w:fill="auto"/>
            <w:vAlign w:val="center"/>
          </w:tcPr>
          <w:p w:rsidR="00ED1EF9" w:rsidRPr="00080D14" w:rsidP="002F66B3">
            <w:pPr>
              <w:spacing w:before="20" w:after="20" w:line="220" w:lineRule="exact"/>
              <w:jc w:val="center"/>
              <w:rPr>
                <w:rFonts w:eastAsia="Calibri" w:cs="FrankRuehl"/>
                <w:b/>
                <w:bCs/>
                <w:sz w:val="20"/>
                <w:szCs w:val="20"/>
                <w:rtl/>
              </w:rPr>
            </w:pPr>
            <w:r w:rsidRPr="00080D14">
              <w:rPr>
                <w:rFonts w:eastAsia="Calibri" w:cs="FrankRuehl" w:hint="cs"/>
                <w:b/>
                <w:bCs/>
                <w:sz w:val="20"/>
                <w:szCs w:val="20"/>
                <w:rtl/>
              </w:rPr>
              <w:t>2012</w:t>
            </w:r>
          </w:p>
        </w:tc>
      </w:tr>
      <w:tr w:rsidTr="00080D14">
        <w:tblPrEx>
          <w:tblW w:w="6691" w:type="dxa"/>
          <w:jc w:val="center"/>
          <w:tblCellMar>
            <w:left w:w="57" w:type="dxa"/>
            <w:right w:w="57" w:type="dxa"/>
          </w:tblCellMar>
          <w:tblLook w:val="04A0"/>
        </w:tblPrEx>
        <w:trPr>
          <w:jc w:val="center"/>
        </w:trPr>
        <w:tc>
          <w:tcPr>
            <w:tcW w:w="0" w:type="auto"/>
            <w:tcBorders>
              <w:top w:val="single" w:sz="12" w:space="0" w:color="auto"/>
            </w:tcBorders>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סך</w:t>
            </w:r>
            <w:r w:rsidRPr="00080D14">
              <w:rPr>
                <w:rFonts w:eastAsia="Calibri" w:cs="FrankRuehl"/>
                <w:sz w:val="20"/>
                <w:szCs w:val="20"/>
                <w:rtl/>
              </w:rPr>
              <w:t xml:space="preserve"> </w:t>
            </w:r>
            <w:r w:rsidRPr="00080D14">
              <w:rPr>
                <w:rFonts w:eastAsia="Calibri" w:cs="FrankRuehl" w:hint="cs"/>
                <w:sz w:val="20"/>
                <w:szCs w:val="20"/>
                <w:rtl/>
              </w:rPr>
              <w:t>התובעים הפוטנציאליים (באלפים)</w:t>
            </w:r>
          </w:p>
        </w:tc>
        <w:tc>
          <w:tcPr>
            <w:tcW w:w="0" w:type="auto"/>
            <w:tcBorders>
              <w:top w:val="single" w:sz="12" w:space="0" w:color="auto"/>
            </w:tcBorders>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64</w:t>
            </w:r>
          </w:p>
        </w:tc>
        <w:tc>
          <w:tcPr>
            <w:tcW w:w="0" w:type="auto"/>
            <w:tcBorders>
              <w:top w:val="single" w:sz="12" w:space="0" w:color="auto"/>
            </w:tcBorders>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72</w:t>
            </w:r>
          </w:p>
        </w:tc>
        <w:tc>
          <w:tcPr>
            <w:tcW w:w="0" w:type="auto"/>
            <w:tcBorders>
              <w:top w:val="single" w:sz="12" w:space="0" w:color="auto"/>
            </w:tcBorders>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100</w:t>
            </w:r>
          </w:p>
        </w:tc>
        <w:tc>
          <w:tcPr>
            <w:tcW w:w="0" w:type="auto"/>
            <w:tcBorders>
              <w:top w:val="single" w:sz="12" w:space="0" w:color="auto"/>
            </w:tcBorders>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100</w:t>
            </w:r>
          </w:p>
        </w:tc>
        <w:tc>
          <w:tcPr>
            <w:tcW w:w="0" w:type="auto"/>
            <w:tcBorders>
              <w:top w:val="single" w:sz="12" w:space="0" w:color="auto"/>
            </w:tcBorders>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365</w:t>
            </w:r>
          </w:p>
        </w:tc>
        <w:tc>
          <w:tcPr>
            <w:tcW w:w="0" w:type="auto"/>
            <w:tcBorders>
              <w:top w:val="single" w:sz="12" w:space="0" w:color="auto"/>
            </w:tcBorders>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385</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מספר התביעות שהוגשו (באלפים)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42</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113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332</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447</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מספר הזכאים מבין מגישי התביעות (באלפים)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49</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185</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241</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 xml:space="preserve">שיעור הזכאים מבין כלל פוטנציאל מגישי התביעות </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39%</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49%</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51%</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63%</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שיעור הזכאים מבין מגישי התביעות</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67%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63%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56%</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54%</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מספר השכירים הזכאים למענק בקרב מגישי התביעות (באלפים)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52</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178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233</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מספר העצמאים הזכאים למענק בקרב מגישי התביעות (באלפים)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לא רלוונטי</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0.15</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0.6</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8</w:t>
            </w:r>
          </w:p>
        </w:tc>
      </w:tr>
      <w:tr w:rsidTr="00080D14">
        <w:tblPrEx>
          <w:tblW w:w="6691" w:type="dxa"/>
          <w:jc w:val="center"/>
          <w:tblCellMar>
            <w:left w:w="57" w:type="dxa"/>
            <w:right w:w="57" w:type="dxa"/>
          </w:tblCellMar>
          <w:tblLook w:val="04A0"/>
        </w:tblPrEx>
        <w:trPr>
          <w:trHeight w:val="339"/>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סך סכומי המענק לתשלום לתובעים "שכירים" (באלפי ש"ח)</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76,971</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79,132</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135,544</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99,118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535,756</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sz w:val="20"/>
                <w:szCs w:val="20"/>
                <w:rtl/>
              </w:rPr>
              <w:t>865,359</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סך המכתבים היזומים שנשלחו לתובעים</w:t>
            </w:r>
            <w:r w:rsidRPr="00080D14">
              <w:rPr>
                <w:rFonts w:eastAsia="Calibri" w:cs="FrankRuehl"/>
                <w:sz w:val="20"/>
                <w:szCs w:val="20"/>
                <w:rtl/>
              </w:rPr>
              <w:t xml:space="preserve"> פוטנציאליים </w:t>
            </w:r>
            <w:r w:rsidRPr="00080D14">
              <w:rPr>
                <w:rFonts w:eastAsia="Calibri" w:cs="FrankRuehl" w:hint="cs"/>
                <w:sz w:val="20"/>
                <w:szCs w:val="20"/>
                <w:rtl/>
              </w:rPr>
              <w:t>שטרם הגישו תביעות (באלפים)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53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48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79</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80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295</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294</w:t>
            </w:r>
          </w:p>
        </w:tc>
      </w:tr>
      <w:tr w:rsidTr="00080D14">
        <w:tblPrEx>
          <w:tblW w:w="6691" w:type="dxa"/>
          <w:jc w:val="center"/>
          <w:tblCellMar>
            <w:left w:w="57" w:type="dxa"/>
            <w:right w:w="57" w:type="dxa"/>
          </w:tblCellMar>
          <w:tblLook w:val="04A0"/>
        </w:tblPrEx>
        <w:trPr>
          <w:trHeight w:val="359"/>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שיעור המכתבים היזומים מכלל פוטנציאל</w:t>
            </w:r>
            <w:r w:rsidRPr="00080D14">
              <w:rPr>
                <w:rFonts w:eastAsia="Calibri" w:cs="FrankRuehl"/>
                <w:sz w:val="20"/>
                <w:szCs w:val="20"/>
                <w:rtl/>
              </w:rPr>
              <w:t xml:space="preserve"> </w:t>
            </w:r>
            <w:r w:rsidRPr="00080D14">
              <w:rPr>
                <w:rFonts w:eastAsia="Calibri" w:cs="FrankRuehl" w:hint="cs"/>
                <w:sz w:val="20"/>
                <w:szCs w:val="20"/>
                <w:rtl/>
              </w:rPr>
              <w:t>הזכאים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83%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67%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79%</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80%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81%</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76%</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מספר התובעים</w:t>
            </w:r>
            <w:r w:rsidRPr="00080D14">
              <w:rPr>
                <w:rFonts w:eastAsia="Calibri" w:cs="FrankRuehl"/>
                <w:sz w:val="20"/>
                <w:szCs w:val="20"/>
                <w:rtl/>
              </w:rPr>
              <w:t xml:space="preserve"> </w:t>
            </w:r>
            <w:r w:rsidRPr="00080D14">
              <w:rPr>
                <w:rFonts w:eastAsia="Calibri" w:cs="FrankRuehl" w:hint="cs"/>
                <w:sz w:val="20"/>
                <w:szCs w:val="20"/>
                <w:rtl/>
              </w:rPr>
              <w:t xml:space="preserve">הפוטנציאליים שנשלחו אליהם מכתבים יזומים ושהגישו תביעות לאחר מועד שליחת המכתב (באלפים) </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25</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25</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110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148</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סכום המענק הממוצע לתובעים "שכירים" בש"ח</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2,575</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2,823</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2,850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1,892</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3,017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3,711</w:t>
            </w:r>
          </w:p>
        </w:tc>
      </w:tr>
      <w:tr w:rsidTr="00080D14">
        <w:tblPrEx>
          <w:tblW w:w="6691" w:type="dxa"/>
          <w:jc w:val="center"/>
          <w:tblCellMar>
            <w:left w:w="57" w:type="dxa"/>
            <w:right w:w="57" w:type="dxa"/>
          </w:tblCellMar>
          <w:tblLook w:val="04A0"/>
        </w:tblPrEx>
        <w:trPr>
          <w:jc w:val="center"/>
        </w:trPr>
        <w:tc>
          <w:tcPr>
            <w:tcW w:w="0" w:type="auto"/>
            <w:shd w:val="clear" w:color="auto" w:fill="auto"/>
          </w:tcPr>
          <w:p w:rsidR="00ED1EF9" w:rsidRPr="00080D14" w:rsidP="002F66B3">
            <w:pPr>
              <w:spacing w:before="20" w:after="20" w:line="220" w:lineRule="exact"/>
              <w:rPr>
                <w:rFonts w:eastAsia="Calibri" w:cs="FrankRuehl"/>
                <w:sz w:val="20"/>
                <w:szCs w:val="20"/>
                <w:rtl/>
              </w:rPr>
            </w:pPr>
            <w:r w:rsidRPr="00080D14">
              <w:rPr>
                <w:rFonts w:eastAsia="Calibri" w:cs="FrankRuehl" w:hint="cs"/>
                <w:sz w:val="20"/>
                <w:szCs w:val="20"/>
                <w:rtl/>
              </w:rPr>
              <w:t>חוסר בדיווחי מעביד על העסקת עובדים</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2,577</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1,338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2,468</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2,951</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11,110</w:t>
            </w:r>
          </w:p>
        </w:tc>
        <w:tc>
          <w:tcPr>
            <w:tcW w:w="0" w:type="auto"/>
            <w:shd w:val="clear" w:color="auto" w:fill="auto"/>
          </w:tcPr>
          <w:p w:rsidR="00ED1EF9" w:rsidRPr="00080D14" w:rsidP="002F66B3">
            <w:pPr>
              <w:spacing w:before="20" w:after="20" w:line="220" w:lineRule="exact"/>
              <w:ind w:left="57"/>
              <w:rPr>
                <w:rFonts w:eastAsia="Calibri" w:cs="FrankRuehl"/>
                <w:sz w:val="20"/>
                <w:szCs w:val="20"/>
                <w:rtl/>
              </w:rPr>
            </w:pPr>
            <w:r w:rsidRPr="00080D14">
              <w:rPr>
                <w:rFonts w:eastAsia="Calibri" w:cs="FrankRuehl" w:hint="cs"/>
                <w:sz w:val="20"/>
                <w:szCs w:val="20"/>
                <w:rtl/>
              </w:rPr>
              <w:t>17,973</w:t>
            </w:r>
          </w:p>
        </w:tc>
      </w:tr>
    </w:tbl>
    <w:p w:rsidR="00ED1EF9" w:rsidRPr="002F66B3" w:rsidP="002F66B3">
      <w:pPr>
        <w:spacing w:before="120" w:line="200" w:lineRule="exact"/>
        <w:ind w:left="340" w:hanging="340"/>
        <w:jc w:val="both"/>
        <w:rPr>
          <w:rFonts w:cs="FrankRuehl"/>
          <w:sz w:val="20"/>
          <w:szCs w:val="20"/>
          <w:rtl/>
        </w:rPr>
      </w:pPr>
      <w:r w:rsidRPr="002F66B3">
        <w:rPr>
          <w:rFonts w:cs="FrankRuehl" w:hint="cs"/>
          <w:sz w:val="20"/>
          <w:szCs w:val="20"/>
          <w:rtl/>
        </w:rPr>
        <w:t>*</w:t>
      </w:r>
      <w:r w:rsidRPr="002F66B3">
        <w:rPr>
          <w:rFonts w:cs="FrankRuehl" w:hint="cs"/>
          <w:sz w:val="20"/>
          <w:szCs w:val="20"/>
          <w:rtl/>
        </w:rPr>
        <w:tab/>
        <w:t>הנתונים</w:t>
      </w:r>
      <w:r w:rsidRPr="002F66B3">
        <w:rPr>
          <w:rFonts w:cs="FrankRuehl"/>
          <w:sz w:val="20"/>
          <w:szCs w:val="20"/>
          <w:rtl/>
        </w:rPr>
        <w:t xml:space="preserve"> </w:t>
      </w:r>
      <w:r w:rsidRPr="002F66B3">
        <w:rPr>
          <w:rFonts w:cs="FrankRuehl" w:hint="cs"/>
          <w:sz w:val="20"/>
          <w:szCs w:val="20"/>
          <w:rtl/>
        </w:rPr>
        <w:t>נכונים</w:t>
      </w:r>
      <w:r w:rsidRPr="002F66B3">
        <w:rPr>
          <w:rFonts w:cs="FrankRuehl"/>
          <w:sz w:val="20"/>
          <w:szCs w:val="20"/>
          <w:rtl/>
        </w:rPr>
        <w:t xml:space="preserve"> </w:t>
      </w:r>
      <w:r w:rsidRPr="002F66B3">
        <w:rPr>
          <w:rFonts w:cs="FrankRuehl" w:hint="cs"/>
          <w:sz w:val="20"/>
          <w:szCs w:val="20"/>
          <w:rtl/>
        </w:rPr>
        <w:t>לתאריך</w:t>
      </w:r>
      <w:r w:rsidRPr="002F66B3">
        <w:rPr>
          <w:rFonts w:cs="FrankRuehl"/>
          <w:sz w:val="20"/>
          <w:szCs w:val="20"/>
          <w:rtl/>
        </w:rPr>
        <w:t xml:space="preserve"> 27.5.14.</w:t>
      </w:r>
      <w:r w:rsidRPr="002F66B3">
        <w:rPr>
          <w:rFonts w:cs="FrankRuehl" w:hint="cs"/>
          <w:sz w:val="20"/>
          <w:szCs w:val="20"/>
          <w:rtl/>
        </w:rPr>
        <w:t xml:space="preserve"> </w:t>
      </w:r>
    </w:p>
    <w:p w:rsidR="00ED1EF9" w:rsidRPr="00AC2B89" w:rsidP="00080D14">
      <w:pPr>
        <w:spacing w:after="120" w:line="230" w:lineRule="exact"/>
        <w:ind w:left="-2"/>
        <w:jc w:val="both"/>
        <w:rPr>
          <w:rFonts w:cs="FrankRuehl"/>
          <w:sz w:val="20"/>
          <w:szCs w:val="22"/>
          <w:rtl/>
        </w:rPr>
      </w:pPr>
      <w:r w:rsidRPr="00AC2B89">
        <w:rPr>
          <w:rFonts w:cs="FrankRuehl" w:hint="cs"/>
          <w:sz w:val="20"/>
          <w:szCs w:val="22"/>
          <w:rtl/>
        </w:rPr>
        <w:t>עד מועד סיום הביקורת, אוקטובר 2014, אין נתונים מלאים על התביעות ועל תשלומי המענק בגין שנת 2013, וזאת בעיקר בשל העובדה שתביעות בגין שנה זו אפשר היה להגיש בסניפי הדואר עד דצמבר 2014, וכן בשל כך שבבדיקת הזכאות למענק קיימת תלות בין דיווחי התובעים לבין דיווחי המעסיקים שחלקם מתקבלים באיחור - ראו בהמשך, בפרק הדן בתלות זו.</w:t>
      </w:r>
    </w:p>
    <w:p w:rsidR="00ED1EF9" w:rsidRPr="00AC2B89" w:rsidP="00080D14">
      <w:pPr>
        <w:spacing w:after="120" w:line="230" w:lineRule="exact"/>
        <w:ind w:left="-2"/>
        <w:jc w:val="both"/>
        <w:rPr>
          <w:rFonts w:cs="FrankRuehl"/>
          <w:sz w:val="20"/>
          <w:szCs w:val="22"/>
          <w:rtl/>
        </w:rPr>
      </w:pPr>
      <w:r w:rsidRPr="00AC2B89">
        <w:rPr>
          <w:rFonts w:cs="FrankRuehl" w:hint="cs"/>
          <w:sz w:val="20"/>
          <w:szCs w:val="22"/>
          <w:rtl/>
        </w:rPr>
        <w:t xml:space="preserve">מהטבלה עולה כי </w:t>
      </w:r>
      <w:r w:rsidRPr="00AC2B89">
        <w:rPr>
          <w:rFonts w:cs="FrankRuehl"/>
          <w:sz w:val="20"/>
          <w:szCs w:val="22"/>
          <w:rtl/>
        </w:rPr>
        <w:t>מספר ה</w:t>
      </w:r>
      <w:r w:rsidRPr="00AC2B89">
        <w:rPr>
          <w:rFonts w:cs="FrankRuehl" w:hint="cs"/>
          <w:sz w:val="20"/>
          <w:szCs w:val="22"/>
          <w:rtl/>
        </w:rPr>
        <w:t xml:space="preserve">תובעים הפוטנציאליים </w:t>
      </w:r>
      <w:r w:rsidRPr="00AC2B89">
        <w:rPr>
          <w:rFonts w:cs="FrankRuehl"/>
          <w:sz w:val="20"/>
          <w:szCs w:val="22"/>
          <w:rtl/>
        </w:rPr>
        <w:t>למענק גדל מ-64</w:t>
      </w:r>
      <w:r w:rsidRPr="00AC2B89">
        <w:rPr>
          <w:rFonts w:cs="FrankRuehl" w:hint="cs"/>
          <w:sz w:val="20"/>
          <w:szCs w:val="22"/>
          <w:rtl/>
        </w:rPr>
        <w:t>,000</w:t>
      </w:r>
      <w:r w:rsidRPr="00AC2B89">
        <w:rPr>
          <w:rFonts w:cs="FrankRuehl"/>
          <w:sz w:val="20"/>
          <w:szCs w:val="22"/>
          <w:rtl/>
        </w:rPr>
        <w:t xml:space="preserve"> בשנ</w:t>
      </w:r>
      <w:r w:rsidRPr="00AC2B89">
        <w:rPr>
          <w:rFonts w:cs="FrankRuehl" w:hint="cs"/>
          <w:sz w:val="20"/>
          <w:szCs w:val="22"/>
          <w:rtl/>
        </w:rPr>
        <w:t>ת הזכאות 2007</w:t>
      </w:r>
      <w:r w:rsidRPr="00AC2B89">
        <w:rPr>
          <w:rFonts w:cs="FrankRuehl"/>
          <w:sz w:val="20"/>
          <w:szCs w:val="22"/>
          <w:rtl/>
        </w:rPr>
        <w:t xml:space="preserve"> </w:t>
      </w:r>
      <w:r w:rsidRPr="00AC2B89">
        <w:rPr>
          <w:rFonts w:cs="FrankRuehl" w:hint="cs"/>
          <w:sz w:val="20"/>
          <w:szCs w:val="22"/>
          <w:rtl/>
        </w:rPr>
        <w:t>(השנה ה</w:t>
      </w:r>
      <w:r w:rsidRPr="00AC2B89">
        <w:rPr>
          <w:rFonts w:cs="FrankRuehl"/>
          <w:sz w:val="20"/>
          <w:szCs w:val="22"/>
          <w:rtl/>
        </w:rPr>
        <w:t xml:space="preserve">ראשונה </w:t>
      </w:r>
      <w:r w:rsidRPr="00AC2B89">
        <w:rPr>
          <w:rFonts w:cs="FrankRuehl" w:hint="cs"/>
          <w:sz w:val="20"/>
          <w:szCs w:val="22"/>
          <w:rtl/>
        </w:rPr>
        <w:t>ל</w:t>
      </w:r>
      <w:r w:rsidRPr="00AC2B89">
        <w:rPr>
          <w:rFonts w:cs="FrankRuehl"/>
          <w:sz w:val="20"/>
          <w:szCs w:val="22"/>
          <w:rtl/>
        </w:rPr>
        <w:t>יישום החוק</w:t>
      </w:r>
      <w:r w:rsidRPr="00AC2B89">
        <w:rPr>
          <w:rFonts w:cs="FrankRuehl" w:hint="cs"/>
          <w:sz w:val="20"/>
          <w:szCs w:val="22"/>
          <w:rtl/>
        </w:rPr>
        <w:t>) לכ-385,000 בגין שנת הזכאות 2012</w:t>
      </w:r>
      <w:r w:rsidRPr="00AC2B89">
        <w:rPr>
          <w:rFonts w:cs="FrankRuehl"/>
          <w:sz w:val="20"/>
          <w:szCs w:val="22"/>
          <w:rtl/>
        </w:rPr>
        <w:t xml:space="preserve">. כ-98% מהזכאים מוגדרים ברשות כשכירים, והשאר </w:t>
      </w:r>
      <w:r w:rsidRPr="00AC2B89">
        <w:rPr>
          <w:rFonts w:cs="FrankRuehl" w:hint="cs"/>
          <w:sz w:val="20"/>
          <w:szCs w:val="22"/>
          <w:rtl/>
        </w:rPr>
        <w:t>כ</w:t>
      </w:r>
      <w:r w:rsidRPr="00AC2B89">
        <w:rPr>
          <w:rFonts w:cs="FrankRuehl"/>
          <w:sz w:val="20"/>
          <w:szCs w:val="22"/>
          <w:rtl/>
        </w:rPr>
        <w:t xml:space="preserve">עצמאים. </w:t>
      </w:r>
      <w:r w:rsidRPr="00AC2B89">
        <w:rPr>
          <w:rFonts w:cs="FrankRuehl" w:hint="cs"/>
          <w:sz w:val="20"/>
          <w:szCs w:val="22"/>
          <w:rtl/>
        </w:rPr>
        <w:t xml:space="preserve">על פי נתוני הרשות, </w:t>
      </w:r>
      <w:r w:rsidRPr="00AC2B89">
        <w:rPr>
          <w:rFonts w:cs="FrankRuehl"/>
          <w:sz w:val="20"/>
          <w:szCs w:val="22"/>
          <w:rtl/>
        </w:rPr>
        <w:t>בשנת הזכאות 201</w:t>
      </w:r>
      <w:r w:rsidRPr="00AC2B89">
        <w:rPr>
          <w:rFonts w:cs="FrankRuehl" w:hint="cs"/>
          <w:sz w:val="20"/>
          <w:szCs w:val="22"/>
          <w:rtl/>
        </w:rPr>
        <w:t xml:space="preserve">2 </w:t>
      </w:r>
      <w:r w:rsidRPr="00AC2B89">
        <w:rPr>
          <w:rFonts w:cs="FrankRuehl"/>
          <w:sz w:val="20"/>
          <w:szCs w:val="22"/>
          <w:rtl/>
        </w:rPr>
        <w:t xml:space="preserve">כ-10% מהשכירים </w:t>
      </w:r>
      <w:r w:rsidRPr="00AC2B89">
        <w:rPr>
          <w:rFonts w:cs="FrankRuehl" w:hint="cs"/>
          <w:sz w:val="20"/>
          <w:szCs w:val="22"/>
          <w:rtl/>
        </w:rPr>
        <w:t xml:space="preserve">במשק הישראלי </w:t>
      </w:r>
      <w:r w:rsidRPr="00AC2B89">
        <w:rPr>
          <w:rFonts w:cs="FrankRuehl"/>
          <w:sz w:val="20"/>
          <w:szCs w:val="22"/>
          <w:rtl/>
        </w:rPr>
        <w:t>היו זכאים למענק</w:t>
      </w:r>
      <w:r w:rsidRPr="00AC2B89">
        <w:rPr>
          <w:rFonts w:cs="FrankRuehl" w:hint="cs"/>
          <w:sz w:val="20"/>
          <w:szCs w:val="22"/>
          <w:rtl/>
        </w:rPr>
        <w:t>.</w:t>
      </w:r>
    </w:p>
    <w:p w:rsidR="00ED1EF9" w:rsidRPr="00AC2B89" w:rsidP="00080D14">
      <w:pPr>
        <w:spacing w:after="120" w:line="230" w:lineRule="exact"/>
        <w:ind w:left="-2"/>
        <w:jc w:val="both"/>
        <w:rPr>
          <w:rFonts w:cs="FrankRuehl"/>
          <w:sz w:val="20"/>
          <w:szCs w:val="22"/>
          <w:rtl/>
        </w:rPr>
      </w:pPr>
      <w:r w:rsidRPr="00AC2B89">
        <w:rPr>
          <w:rFonts w:cs="FrankRuehl"/>
          <w:sz w:val="20"/>
          <w:szCs w:val="22"/>
          <w:rtl/>
        </w:rPr>
        <w:t>התפלגות הזכאים על פני גרף המענק</w:t>
      </w:r>
      <w:r w:rsidRPr="00AC2B89">
        <w:rPr>
          <w:rFonts w:cs="FrankRuehl" w:hint="cs"/>
          <w:sz w:val="20"/>
          <w:szCs w:val="22"/>
          <w:rtl/>
        </w:rPr>
        <w:t>,</w:t>
      </w:r>
      <w:r w:rsidRPr="00AC2B89">
        <w:rPr>
          <w:rFonts w:cs="FrankRuehl"/>
          <w:sz w:val="20"/>
          <w:szCs w:val="22"/>
          <w:rtl/>
        </w:rPr>
        <w:t xml:space="preserve"> </w:t>
      </w:r>
      <w:r w:rsidRPr="00AC2B89">
        <w:rPr>
          <w:rFonts w:cs="FrankRuehl" w:hint="cs"/>
          <w:sz w:val="20"/>
          <w:szCs w:val="22"/>
          <w:rtl/>
        </w:rPr>
        <w:t xml:space="preserve">שהוצג לעיל בתרשים מס' 1, </w:t>
      </w:r>
      <w:r w:rsidRPr="00AC2B89">
        <w:rPr>
          <w:rFonts w:cs="FrankRuehl"/>
          <w:sz w:val="20"/>
          <w:szCs w:val="22"/>
          <w:rtl/>
        </w:rPr>
        <w:t>אחידה למדי</w:t>
      </w:r>
      <w:r w:rsidRPr="00AC2B89">
        <w:rPr>
          <w:rFonts w:cs="FrankRuehl" w:hint="cs"/>
          <w:sz w:val="20"/>
          <w:szCs w:val="22"/>
          <w:rtl/>
        </w:rPr>
        <w:t>;</w:t>
      </w:r>
      <w:r w:rsidRPr="00AC2B89">
        <w:rPr>
          <w:rFonts w:cs="FrankRuehl"/>
          <w:sz w:val="20"/>
          <w:szCs w:val="22"/>
          <w:rtl/>
        </w:rPr>
        <w:t xml:space="preserve"> כשליש מהזכאים</w:t>
      </w:r>
      <w:r w:rsidRPr="00AC2B89">
        <w:rPr>
          <w:rFonts w:cs="FrankRuehl" w:hint="cs"/>
          <w:sz w:val="20"/>
          <w:szCs w:val="22"/>
          <w:rtl/>
        </w:rPr>
        <w:t xml:space="preserve">, אלו שהכנסתם משייכת אותם לחלק העולה והאופקי של הטרפז, </w:t>
      </w:r>
      <w:r w:rsidRPr="00AC2B89">
        <w:rPr>
          <w:rFonts w:cs="FrankRuehl"/>
          <w:sz w:val="20"/>
          <w:szCs w:val="22"/>
          <w:rtl/>
        </w:rPr>
        <w:t xml:space="preserve">משתכרים סכום </w:t>
      </w:r>
      <w:r w:rsidRPr="00AC2B89">
        <w:rPr>
          <w:rFonts w:cs="FrankRuehl" w:hint="cs"/>
          <w:sz w:val="20"/>
          <w:szCs w:val="22"/>
          <w:rtl/>
        </w:rPr>
        <w:t>שהוא נמוך או גבוה אך במעט מ</w:t>
      </w:r>
      <w:r w:rsidRPr="00AC2B89">
        <w:rPr>
          <w:rFonts w:cs="FrankRuehl"/>
          <w:sz w:val="20"/>
          <w:szCs w:val="22"/>
          <w:rtl/>
        </w:rPr>
        <w:t>שכר המינימום</w:t>
      </w:r>
      <w:r>
        <w:rPr>
          <w:rStyle w:val="FootnoteReference"/>
          <w:rFonts w:cs="FrankRuehl"/>
          <w:sz w:val="20"/>
          <w:szCs w:val="22"/>
          <w:rtl/>
        </w:rPr>
        <w:footnoteReference w:id="16"/>
      </w:r>
      <w:r w:rsidRPr="00AC2B89">
        <w:rPr>
          <w:rFonts w:cs="FrankRuehl" w:hint="cs"/>
          <w:sz w:val="20"/>
          <w:szCs w:val="22"/>
          <w:rtl/>
        </w:rPr>
        <w:t>,</w:t>
      </w:r>
      <w:r w:rsidRPr="00AC2B89">
        <w:rPr>
          <w:rFonts w:cs="FrankRuehl"/>
          <w:sz w:val="20"/>
          <w:szCs w:val="22"/>
          <w:rtl/>
        </w:rPr>
        <w:t xml:space="preserve"> ולכן </w:t>
      </w:r>
      <w:r w:rsidRPr="00AC2B89">
        <w:rPr>
          <w:rFonts w:cs="FrankRuehl" w:hint="cs"/>
          <w:sz w:val="20"/>
          <w:szCs w:val="22"/>
          <w:rtl/>
        </w:rPr>
        <w:t xml:space="preserve">הם </w:t>
      </w:r>
      <w:r w:rsidRPr="00AC2B89">
        <w:rPr>
          <w:rFonts w:cs="FrankRuehl"/>
          <w:sz w:val="20"/>
          <w:szCs w:val="22"/>
          <w:rtl/>
        </w:rPr>
        <w:t xml:space="preserve">זכאים למענק גבוה </w:t>
      </w:r>
      <w:r w:rsidRPr="00AC2B89">
        <w:rPr>
          <w:rFonts w:cs="FrankRuehl" w:hint="cs"/>
          <w:sz w:val="20"/>
          <w:szCs w:val="22"/>
          <w:rtl/>
        </w:rPr>
        <w:t>יחסית לשאר מקבלי המענק.</w:t>
      </w:r>
      <w:r w:rsidRPr="00AC2B89">
        <w:rPr>
          <w:rFonts w:cs="FrankRuehl"/>
          <w:sz w:val="20"/>
          <w:szCs w:val="22"/>
          <w:rtl/>
        </w:rPr>
        <w:t xml:space="preserve"> </w:t>
      </w:r>
    </w:p>
    <w:p w:rsidR="00ED1EF9" w:rsidRPr="00AC2B89" w:rsidP="00080D14">
      <w:pPr>
        <w:spacing w:after="120" w:line="230" w:lineRule="exact"/>
        <w:ind w:left="-2"/>
        <w:jc w:val="both"/>
        <w:rPr>
          <w:rFonts w:cs="FrankRuehl"/>
          <w:sz w:val="20"/>
          <w:szCs w:val="22"/>
          <w:rtl/>
        </w:rPr>
      </w:pPr>
      <w:r w:rsidRPr="00AC2B89">
        <w:rPr>
          <w:rFonts w:cs="FrankRuehl"/>
          <w:sz w:val="20"/>
          <w:szCs w:val="22"/>
          <w:rtl/>
        </w:rPr>
        <w:t xml:space="preserve">פילוח הזכאים לפי קבוצות אוכלוסייה מראה כי </w:t>
      </w:r>
      <w:r w:rsidRPr="00AC2B89">
        <w:rPr>
          <w:rFonts w:cs="FrankRuehl" w:hint="cs"/>
          <w:sz w:val="20"/>
          <w:szCs w:val="22"/>
          <w:rtl/>
        </w:rPr>
        <w:t xml:space="preserve">מקרב הזכאים למענק בגין שנת הזכאות 2011, מהווים </w:t>
      </w:r>
      <w:r w:rsidRPr="00AC2B89">
        <w:rPr>
          <w:rFonts w:cs="FrankRuehl"/>
          <w:sz w:val="20"/>
          <w:szCs w:val="22"/>
          <w:rtl/>
        </w:rPr>
        <w:t xml:space="preserve">העולים כ-25%, הערבים מהווים כ-20% </w:t>
      </w:r>
      <w:r w:rsidRPr="00AC2B89">
        <w:rPr>
          <w:rFonts w:cs="FrankRuehl" w:hint="cs"/>
          <w:sz w:val="20"/>
          <w:szCs w:val="22"/>
          <w:rtl/>
        </w:rPr>
        <w:t>ו</w:t>
      </w:r>
      <w:r w:rsidRPr="00AC2B89">
        <w:rPr>
          <w:rFonts w:cs="FrankRuehl"/>
          <w:sz w:val="20"/>
          <w:szCs w:val="22"/>
          <w:rtl/>
        </w:rPr>
        <w:t xml:space="preserve">החרדים </w:t>
      </w:r>
      <w:r w:rsidRPr="00AC2B89">
        <w:rPr>
          <w:rFonts w:cs="FrankRuehl" w:hint="cs"/>
          <w:sz w:val="20"/>
          <w:szCs w:val="22"/>
          <w:rtl/>
        </w:rPr>
        <w:t xml:space="preserve">- </w:t>
      </w:r>
      <w:r w:rsidRPr="00AC2B89">
        <w:rPr>
          <w:rFonts w:cs="FrankRuehl"/>
          <w:sz w:val="20"/>
          <w:szCs w:val="22"/>
          <w:rtl/>
        </w:rPr>
        <w:t>כ-7%</w:t>
      </w:r>
      <w:r w:rsidRPr="00AC2B89">
        <w:rPr>
          <w:rFonts w:cs="FrankRuehl" w:hint="cs"/>
          <w:sz w:val="20"/>
          <w:szCs w:val="22"/>
          <w:rtl/>
        </w:rPr>
        <w:t xml:space="preserve">; </w:t>
      </w:r>
      <w:r w:rsidRPr="00AC2B89">
        <w:rPr>
          <w:rFonts w:cs="FrankRuehl"/>
          <w:sz w:val="20"/>
          <w:szCs w:val="22"/>
          <w:rtl/>
        </w:rPr>
        <w:t>כ-57% מהזכאים הם נשים</w:t>
      </w:r>
      <w:r w:rsidRPr="00AC2B89">
        <w:rPr>
          <w:rFonts w:cs="FrankRuehl" w:hint="cs"/>
          <w:sz w:val="20"/>
          <w:szCs w:val="22"/>
          <w:rtl/>
        </w:rPr>
        <w:t>,</w:t>
      </w:r>
      <w:r w:rsidRPr="00AC2B89">
        <w:rPr>
          <w:rFonts w:cs="FrankRuehl"/>
          <w:sz w:val="20"/>
          <w:szCs w:val="22"/>
          <w:rtl/>
        </w:rPr>
        <w:t xml:space="preserve"> </w:t>
      </w:r>
      <w:r w:rsidR="00080D14">
        <w:rPr>
          <w:rFonts w:cs="FrankRuehl"/>
          <w:sz w:val="20"/>
          <w:szCs w:val="22"/>
        </w:rPr>
        <w:br/>
      </w:r>
      <w:r w:rsidRPr="00AC2B89">
        <w:rPr>
          <w:rFonts w:cs="FrankRuehl"/>
          <w:sz w:val="20"/>
          <w:szCs w:val="22"/>
          <w:rtl/>
        </w:rPr>
        <w:t xml:space="preserve">וכ-12% מתוכן הן אימהות חד-הוריות. </w:t>
      </w:r>
      <w:r w:rsidRPr="00AC2B89">
        <w:rPr>
          <w:rFonts w:cs="FrankRuehl" w:hint="cs"/>
          <w:sz w:val="20"/>
          <w:szCs w:val="22"/>
          <w:rtl/>
        </w:rPr>
        <w:t>בגין שנת הזכאות 2011 שולם ב-2012 מענק שנתי ממוצע של 2,740 ש</w:t>
      </w:r>
      <w:r w:rsidRPr="00AC2B89">
        <w:rPr>
          <w:rFonts w:cs="FrankRuehl"/>
          <w:sz w:val="20"/>
          <w:szCs w:val="22"/>
          <w:rtl/>
        </w:rPr>
        <w:t>"</w:t>
      </w:r>
      <w:r w:rsidRPr="00AC2B89">
        <w:rPr>
          <w:rFonts w:cs="FrankRuehl" w:hint="cs"/>
          <w:sz w:val="20"/>
          <w:szCs w:val="22"/>
          <w:rtl/>
        </w:rPr>
        <w:t>ח לאימהות חד-הוריות; 3,059 ש</w:t>
      </w:r>
      <w:r w:rsidRPr="00AC2B89">
        <w:rPr>
          <w:rFonts w:cs="FrankRuehl"/>
          <w:sz w:val="20"/>
          <w:szCs w:val="22"/>
          <w:rtl/>
        </w:rPr>
        <w:t>"</w:t>
      </w:r>
      <w:r w:rsidRPr="00AC2B89">
        <w:rPr>
          <w:rFonts w:cs="FrankRuehl" w:hint="cs"/>
          <w:sz w:val="20"/>
          <w:szCs w:val="22"/>
          <w:rtl/>
        </w:rPr>
        <w:t>ח לערבים (ללא ערביי מזרח ירושלים) ו-3,438 ש</w:t>
      </w:r>
      <w:r w:rsidRPr="00AC2B89">
        <w:rPr>
          <w:rFonts w:cs="FrankRuehl"/>
          <w:sz w:val="20"/>
          <w:szCs w:val="22"/>
          <w:rtl/>
        </w:rPr>
        <w:t>"</w:t>
      </w:r>
      <w:r w:rsidRPr="00AC2B89">
        <w:rPr>
          <w:rFonts w:cs="FrankRuehl" w:hint="cs"/>
          <w:sz w:val="20"/>
          <w:szCs w:val="22"/>
          <w:rtl/>
        </w:rPr>
        <w:t xml:space="preserve">ח לחרדים. </w:t>
      </w:r>
    </w:p>
    <w:p w:rsidR="00ED1EF9" w:rsidRPr="00AC2B89" w:rsidP="00080D14">
      <w:pPr>
        <w:pStyle w:val="ListParagraph"/>
        <w:numPr>
          <w:ilvl w:val="0"/>
          <w:numId w:val="23"/>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להלן נתונים מינואר 2014</w:t>
      </w:r>
      <w:r>
        <w:rPr>
          <w:rStyle w:val="FootnoteReference"/>
          <w:rFonts w:ascii="Times New Roman" w:hAnsi="Times New Roman" w:cs="FrankRuehl"/>
          <w:sz w:val="20"/>
          <w:rtl/>
        </w:rPr>
        <w:footnoteReference w:id="17"/>
      </w:r>
      <w:r w:rsidRPr="00AC2B89">
        <w:rPr>
          <w:rFonts w:ascii="Times New Roman" w:hAnsi="Times New Roman" w:cs="FrankRuehl" w:hint="cs"/>
          <w:sz w:val="20"/>
          <w:rtl/>
        </w:rPr>
        <w:t>, המשקפים את תוצאות יישום החוק בגין שנת הזכאות 2012, והמסקנות שעלו מבדיקת נתונים אלו.</w:t>
      </w:r>
    </w:p>
    <w:p w:rsidR="00ED1EF9" w:rsidRPr="00AC2B89" w:rsidP="00080D14">
      <w:pPr>
        <w:pStyle w:val="ListParagraph"/>
        <w:numPr>
          <w:ilvl w:val="1"/>
          <w:numId w:val="23"/>
        </w:numPr>
        <w:spacing w:after="120" w:line="230" w:lineRule="exact"/>
        <w:contextualSpacing w:val="0"/>
        <w:jc w:val="both"/>
        <w:rPr>
          <w:rFonts w:ascii="Times New Roman" w:hAnsi="Times New Roman" w:cs="FrankRuehl"/>
          <w:sz w:val="20"/>
        </w:rPr>
      </w:pPr>
      <w:r w:rsidRPr="00AC2B89">
        <w:rPr>
          <w:rFonts w:ascii="Times New Roman" w:hAnsi="Times New Roman" w:cs="FrankRuehl" w:hint="cs"/>
          <w:sz w:val="20"/>
          <w:rtl/>
        </w:rPr>
        <w:t>סך הבקשות למענק שהוגשו בגין שנה זו - 445,088; סך הזכאים - 234,410 (כ-53%)</w:t>
      </w:r>
      <w:r>
        <w:rPr>
          <w:rStyle w:val="FootnoteReference"/>
          <w:rFonts w:ascii="Times New Roman" w:hAnsi="Times New Roman" w:cs="FrankRuehl"/>
          <w:sz w:val="20"/>
          <w:rtl/>
        </w:rPr>
        <w:footnoteReference w:id="18"/>
      </w:r>
      <w:r w:rsidRPr="00AC2B89">
        <w:rPr>
          <w:rFonts w:ascii="Times New Roman" w:hAnsi="Times New Roman" w:cs="FrankRuehl" w:hint="cs"/>
          <w:sz w:val="20"/>
          <w:rtl/>
        </w:rPr>
        <w:t>; מספר הפניות שלא אושרו, לרבות אלו שטרם הסתיים הטיפול בהן ואלו שנדחו - 210,678. כ-179,000 בקשות נדחו; כ-139,000 מהן בשל אי-התאמה בסעיף ההכנסה (בעיקר בשל כך שהרשות לא הביאה לידיעת הציבור שקבלת המענק מותנית בכך שהכנסת בן/ת הזוג אינה עולה על תקרה מסוימת, כפי שיפורט בהמשך); כ-34,000 מהבקשות נדחו בשל אי-התאמה בין הנתונים על אודות המצב המשפחתי ובין מספר הילדים שעליהם מדווח/ת המבקש/ת לנתונים המקבילים במשרד הפנים; כ-6,000 פניות נדחו בשל אי-התאמה בקריטריון הנדל"ן. בחודש ינואר 2014 לא אושרו 27,000 פניות מבין כלל הפניות שלא אושרו, וזאת בשל אי-הגשת טופס דיווח שנתי על שכר (טופס 126) על ידי המעביד של מבקש המענק.</w:t>
      </w:r>
    </w:p>
    <w:p w:rsidR="00ED1EF9" w:rsidRPr="00AC2B89" w:rsidP="00080D14">
      <w:pPr>
        <w:pStyle w:val="ListParagraph"/>
        <w:spacing w:after="120" w:line="230" w:lineRule="exact"/>
        <w:ind w:left="680"/>
        <w:contextualSpacing w:val="0"/>
        <w:jc w:val="both"/>
        <w:rPr>
          <w:rFonts w:ascii="Times New Roman" w:hAnsi="Times New Roman" w:cs="FrankRuehl"/>
          <w:sz w:val="20"/>
          <w:rtl/>
        </w:rPr>
      </w:pPr>
      <w:r w:rsidRPr="00AC2B89">
        <w:rPr>
          <w:rFonts w:ascii="Times New Roman" w:hAnsi="Times New Roman" w:cs="FrankRuehl" w:hint="cs"/>
          <w:sz w:val="20"/>
          <w:rtl/>
        </w:rPr>
        <w:t>נוסף על כך, כ-4,600 פניות לא אושרו והוגדרו "חריגים"</w:t>
      </w:r>
      <w:r>
        <w:rPr>
          <w:rFonts w:ascii="Times New Roman" w:hAnsi="Times New Roman" w:cs="FrankRuehl"/>
          <w:sz w:val="20"/>
          <w:vertAlign w:val="superscript"/>
          <w:rtl/>
        </w:rPr>
        <w:footnoteReference w:id="19"/>
      </w:r>
      <w:r w:rsidRPr="00AC2B89">
        <w:rPr>
          <w:rFonts w:ascii="Times New Roman" w:hAnsi="Times New Roman" w:cs="FrankRuehl" w:hint="cs"/>
          <w:sz w:val="20"/>
          <w:rtl/>
        </w:rPr>
        <w:t xml:space="preserve">. חריגים אלו הן בקשות שלגביהן טרם התקבלה החלטה, וזאת בשל אי-בהירות באחד מהפרמטרים: הכנסת התובע/ת ובן/ת הזוג (למשל בשל פער בדיווחי המעסיק של תובע המענק בין סך הוצאות שכר העבודה שלו המדווחות מדי חודש, לבין הדיווח השנתי שלו על הוצאות השכר); בשל נתוני הרישום במשרד הפנים, ובשל אי-התאמה בקריטריון הנדל"ן בגין אי-קבלת </w:t>
      </w:r>
      <w:r w:rsidRPr="00AC2B89">
        <w:rPr>
          <w:rFonts w:ascii="Times New Roman" w:hAnsi="Times New Roman" w:cs="FrankRuehl" w:hint="cs"/>
          <w:sz w:val="20"/>
          <w:rtl/>
        </w:rPr>
        <w:t>תשובה מיחידת מיסוי מקרקעין (להלן - מסמ"ק) לטענתו של התובע שלפיה הרישומים ביחידה לשירות עיבודים ממוכנים של רשות המסים (להלן - שע"ם) הם שגויים ואין בבעלותו שני נכסי נדל"ן.</w:t>
      </w:r>
    </w:p>
    <w:p w:rsidR="00ED1EF9" w:rsidRPr="00AC2B89" w:rsidP="00080D14">
      <w:pPr>
        <w:spacing w:after="240" w:line="230" w:lineRule="exact"/>
        <w:ind w:left="680"/>
        <w:jc w:val="both"/>
        <w:rPr>
          <w:rFonts w:cs="FrankRuehl"/>
          <w:sz w:val="20"/>
          <w:szCs w:val="22"/>
          <w:rtl/>
        </w:rPr>
      </w:pPr>
      <w:r w:rsidRPr="00AC2B89">
        <w:rPr>
          <w:rFonts w:cs="FrankRuehl" w:hint="cs"/>
          <w:sz w:val="20"/>
          <w:szCs w:val="22"/>
          <w:rtl/>
        </w:rPr>
        <w:t>על פי סעיף 9 לחוק, "</w:t>
      </w:r>
      <w:r w:rsidRPr="00AC2B89">
        <w:rPr>
          <w:rFonts w:cs="FrankRuehl"/>
          <w:sz w:val="20"/>
          <w:szCs w:val="22"/>
          <w:rtl/>
        </w:rPr>
        <w:t>הגיש עובד למנהל תביעה לקבלת מענק כאמור</w:t>
      </w:r>
      <w:r w:rsidRPr="00AC2B89">
        <w:rPr>
          <w:rFonts w:cs="FrankRuehl" w:hint="cs"/>
          <w:sz w:val="20"/>
          <w:szCs w:val="22"/>
          <w:rtl/>
        </w:rPr>
        <w:t>...</w:t>
      </w:r>
      <w:r w:rsidRPr="00AC2B89">
        <w:rPr>
          <w:rFonts w:cs="FrankRuehl"/>
          <w:sz w:val="20"/>
          <w:szCs w:val="22"/>
          <w:rtl/>
        </w:rPr>
        <w:t xml:space="preserve"> יקבע המנהל, עד תום 90 ימים ממועד הגשת התביעה או עד יום 15 ביולי של שנת המס העוקבת, לפי המאוחר, את זכאותו של העובד למענק ואת סכום המענק בהסתמך על המידע שמסר לו המעביד</w:t>
      </w:r>
      <w:r w:rsidRPr="00AC2B89">
        <w:rPr>
          <w:rFonts w:cs="FrankRuehl" w:hint="cs"/>
          <w:sz w:val="20"/>
          <w:szCs w:val="22"/>
          <w:rtl/>
        </w:rPr>
        <w:t>".</w:t>
      </w:r>
    </w:p>
    <w:p w:rsidR="00ED1EF9" w:rsidRPr="00AC2B89" w:rsidP="00080D14">
      <w:pPr>
        <w:pStyle w:val="RESHET"/>
        <w:keepLines/>
        <w:ind w:left="907"/>
        <w:rPr>
          <w:rtl/>
        </w:rPr>
      </w:pPr>
      <w:r w:rsidRPr="00AC2B89">
        <w:rPr>
          <w:rFonts w:hint="cs"/>
          <w:rtl/>
        </w:rPr>
        <w:t>משרד מבקר המדינה מצא כי מתוך</w:t>
      </w:r>
      <w:r w:rsidRPr="00AC2B89">
        <w:rPr>
          <w:rtl/>
        </w:rPr>
        <w:t xml:space="preserve"> 4,</w:t>
      </w:r>
      <w:r w:rsidRPr="00AC2B89">
        <w:rPr>
          <w:rFonts w:hint="cs"/>
          <w:rtl/>
        </w:rPr>
        <w:t>6</w:t>
      </w:r>
      <w:r w:rsidRPr="00AC2B89">
        <w:rPr>
          <w:rtl/>
        </w:rPr>
        <w:t xml:space="preserve">00 </w:t>
      </w:r>
      <w:r w:rsidRPr="00AC2B89">
        <w:rPr>
          <w:rFonts w:hint="cs"/>
          <w:rtl/>
        </w:rPr>
        <w:t>התביעות לעיל שטרם אושרו בשל הגדרתן כמקרים "חריגים",</w:t>
      </w:r>
      <w:r w:rsidRPr="00AC2B89">
        <w:rPr>
          <w:rtl/>
        </w:rPr>
        <w:t xml:space="preserve"> כ-3,000 </w:t>
      </w:r>
      <w:r w:rsidRPr="00AC2B89">
        <w:rPr>
          <w:rFonts w:hint="cs"/>
          <w:rtl/>
        </w:rPr>
        <w:t>בקשות</w:t>
      </w:r>
      <w:r w:rsidRPr="00AC2B89">
        <w:rPr>
          <w:rtl/>
        </w:rPr>
        <w:t xml:space="preserve"> </w:t>
      </w:r>
      <w:r w:rsidRPr="00AC2B89">
        <w:rPr>
          <w:rFonts w:hint="cs"/>
          <w:rtl/>
        </w:rPr>
        <w:t>הוגשו</w:t>
      </w:r>
      <w:r w:rsidRPr="00AC2B89">
        <w:rPr>
          <w:rtl/>
        </w:rPr>
        <w:t xml:space="preserve"> </w:t>
      </w:r>
      <w:r w:rsidRPr="00AC2B89">
        <w:rPr>
          <w:rFonts w:hint="cs"/>
          <w:rtl/>
        </w:rPr>
        <w:t>עד</w:t>
      </w:r>
      <w:r w:rsidRPr="00AC2B89">
        <w:rPr>
          <w:rtl/>
        </w:rPr>
        <w:t xml:space="preserve"> </w:t>
      </w:r>
      <w:r w:rsidRPr="00AC2B89">
        <w:rPr>
          <w:rFonts w:hint="cs"/>
          <w:rtl/>
        </w:rPr>
        <w:t>לחודש</w:t>
      </w:r>
      <w:r w:rsidRPr="00AC2B89">
        <w:rPr>
          <w:rtl/>
        </w:rPr>
        <w:t xml:space="preserve"> </w:t>
      </w:r>
      <w:r w:rsidRPr="00AC2B89">
        <w:rPr>
          <w:rFonts w:hint="cs"/>
          <w:rtl/>
        </w:rPr>
        <w:t>ספטמבר 2013. מכאן שלגבי</w:t>
      </w:r>
      <w:r w:rsidRPr="00AC2B89">
        <w:rPr>
          <w:rtl/>
        </w:rPr>
        <w:t xml:space="preserve"> בקשות אלו חרגה הרשות </w:t>
      </w:r>
      <w:r w:rsidRPr="00AC2B89">
        <w:rPr>
          <w:rFonts w:hint="cs"/>
          <w:rtl/>
        </w:rPr>
        <w:t>ממכסת</w:t>
      </w:r>
      <w:r w:rsidRPr="00AC2B89">
        <w:rPr>
          <w:rtl/>
        </w:rPr>
        <w:t xml:space="preserve"> </w:t>
      </w:r>
      <w:r w:rsidRPr="00AC2B89">
        <w:rPr>
          <w:rFonts w:hint="cs"/>
          <w:rtl/>
        </w:rPr>
        <w:t>הימים</w:t>
      </w:r>
      <w:r w:rsidRPr="00AC2B89">
        <w:rPr>
          <w:rtl/>
        </w:rPr>
        <w:t xml:space="preserve"> </w:t>
      </w:r>
      <w:r w:rsidRPr="00AC2B89">
        <w:rPr>
          <w:rFonts w:hint="cs"/>
          <w:rtl/>
        </w:rPr>
        <w:t>שהוקצבו</w:t>
      </w:r>
      <w:r w:rsidRPr="00AC2B89">
        <w:rPr>
          <w:rtl/>
        </w:rPr>
        <w:t xml:space="preserve"> </w:t>
      </w:r>
      <w:r w:rsidRPr="00AC2B89">
        <w:rPr>
          <w:rFonts w:hint="cs"/>
          <w:rtl/>
        </w:rPr>
        <w:t>לה</w:t>
      </w:r>
      <w:r w:rsidRPr="00AC2B89">
        <w:rPr>
          <w:rtl/>
        </w:rPr>
        <w:t xml:space="preserve"> </w:t>
      </w:r>
      <w:r w:rsidRPr="00AC2B89">
        <w:rPr>
          <w:rFonts w:hint="cs"/>
          <w:rtl/>
        </w:rPr>
        <w:t>לשם</w:t>
      </w:r>
      <w:r w:rsidRPr="00AC2B89">
        <w:rPr>
          <w:rtl/>
        </w:rPr>
        <w:t xml:space="preserve"> </w:t>
      </w:r>
      <w:r w:rsidRPr="00AC2B89">
        <w:rPr>
          <w:rFonts w:hint="cs"/>
          <w:rtl/>
        </w:rPr>
        <w:t>מתן</w:t>
      </w:r>
      <w:r w:rsidRPr="00AC2B89">
        <w:rPr>
          <w:rtl/>
        </w:rPr>
        <w:t xml:space="preserve"> </w:t>
      </w:r>
      <w:r w:rsidRPr="00AC2B89">
        <w:rPr>
          <w:rFonts w:hint="cs"/>
          <w:rtl/>
        </w:rPr>
        <w:t>תשובה</w:t>
      </w:r>
      <w:r w:rsidRPr="00AC2B89">
        <w:rPr>
          <w:rtl/>
        </w:rPr>
        <w:t xml:space="preserve"> </w:t>
      </w:r>
      <w:r w:rsidRPr="00AC2B89">
        <w:rPr>
          <w:rFonts w:hint="cs"/>
          <w:rtl/>
        </w:rPr>
        <w:t>לתובע</w:t>
      </w:r>
      <w:r w:rsidRPr="00AC2B89">
        <w:rPr>
          <w:rtl/>
        </w:rPr>
        <w:t xml:space="preserve"> </w:t>
      </w:r>
      <w:r w:rsidRPr="00AC2B89">
        <w:rPr>
          <w:rFonts w:hint="cs"/>
          <w:rtl/>
        </w:rPr>
        <w:t>על</w:t>
      </w:r>
      <w:r w:rsidRPr="00AC2B89">
        <w:rPr>
          <w:rtl/>
        </w:rPr>
        <w:t xml:space="preserve"> </w:t>
      </w:r>
      <w:r w:rsidRPr="00AC2B89">
        <w:rPr>
          <w:rFonts w:hint="cs"/>
          <w:rtl/>
        </w:rPr>
        <w:t>זכאותו</w:t>
      </w:r>
      <w:r w:rsidRPr="00AC2B89">
        <w:rPr>
          <w:rtl/>
        </w:rPr>
        <w:t xml:space="preserve"> </w:t>
      </w:r>
      <w:r w:rsidRPr="00AC2B89">
        <w:rPr>
          <w:rFonts w:hint="cs"/>
          <w:rtl/>
        </w:rPr>
        <w:t>למענק</w:t>
      </w:r>
      <w:r w:rsidRPr="00AC2B89">
        <w:rPr>
          <w:rtl/>
        </w:rPr>
        <w:t xml:space="preserve">. </w:t>
      </w:r>
    </w:p>
    <w:p w:rsidR="00ED1EF9" w:rsidRPr="00AC2B89" w:rsidP="00080D14">
      <w:pPr>
        <w:pStyle w:val="RESHET"/>
        <w:keepLines/>
        <w:ind w:left="907"/>
        <w:rPr>
          <w:rtl/>
        </w:rPr>
      </w:pPr>
      <w:r w:rsidRPr="00AC2B89">
        <w:rPr>
          <w:rFonts w:hint="cs"/>
          <w:rtl/>
        </w:rPr>
        <w:t>לדעת משרד מבקר המדינה, על הרשות להפריד במערכת הממוחשבת בין תביעות שבירורן מתעכב בשל אי-המצאת פרטים על ידי הנישום לבין תביעות שבירורן מתעכב בשל בירור פנימי ברשות (למשל מול משרד מיסוי מקרקעין). כמו כן, על הרשות להקפיד על עמידה בתנאי החוק בנוגע למתן מענה לתובע המענק על זכאותו במסגרת הזמן שהוגדר בחוק.</w:t>
      </w:r>
    </w:p>
    <w:p w:rsidR="00ED1EF9" w:rsidRPr="00AC2B89" w:rsidP="00080D14">
      <w:pPr>
        <w:pStyle w:val="ListParagraph"/>
        <w:numPr>
          <w:ilvl w:val="1"/>
          <w:numId w:val="23"/>
        </w:numPr>
        <w:spacing w:before="180" w:after="240" w:line="230" w:lineRule="exact"/>
        <w:contextualSpacing w:val="0"/>
        <w:jc w:val="both"/>
        <w:rPr>
          <w:rFonts w:ascii="Times New Roman" w:hAnsi="Times New Roman" w:cs="FrankRuehl"/>
          <w:sz w:val="20"/>
        </w:rPr>
      </w:pPr>
      <w:r w:rsidRPr="00AC2B89">
        <w:rPr>
          <w:rFonts w:ascii="Times New Roman" w:hAnsi="Times New Roman" w:cs="FrankRuehl" w:hint="cs"/>
          <w:sz w:val="20"/>
          <w:rtl/>
        </w:rPr>
        <w:t>מתוך כ-445,000 בקשות שהוגשו לגבי שנה זו, כ-123,000 (כ-28%) הוגשו בדצמבר 2013. הסיבה לכך היא ככל הנראה מסע פרסום במדיה האלקטרונית ובמדיה הכתובה שנעשה בחודש זה וכן דיוור ישיר לבתי הזכאים לכאורה, שבוצע בחודשים אוגוסט - אוקטובר 2013. מתוך כלל הבקשות שהוגשו בחודש דצמבר כ-64% נדחו, לעומת דחיית כ-31% מהבקשות שהוגשו עד סוף חודש נובמבר 2013.</w:t>
      </w:r>
    </w:p>
    <w:p w:rsidR="00ED1EF9" w:rsidRPr="00080D14" w:rsidP="00080D14">
      <w:pPr>
        <w:pStyle w:val="RESHET"/>
        <w:keepLines/>
        <w:ind w:left="907"/>
        <w:rPr>
          <w:rtl/>
        </w:rPr>
      </w:pPr>
      <w:r w:rsidRPr="00AC2B89">
        <w:rPr>
          <w:rFonts w:hint="cs"/>
          <w:rtl/>
        </w:rPr>
        <w:t>נתונים</w:t>
      </w:r>
      <w:r w:rsidRPr="00AC2B89">
        <w:rPr>
          <w:rtl/>
        </w:rPr>
        <w:t xml:space="preserve"> אלו </w:t>
      </w:r>
      <w:r w:rsidRPr="00AC2B89">
        <w:rPr>
          <w:rFonts w:hint="cs"/>
          <w:rtl/>
        </w:rPr>
        <w:t>עלולים להצביע על בהירות לא מספקת בפרסום תנאי המענק בכלל ובמסע הפרסום במדיה האלקטרונית בפרט. (ראה בהמשך בנוגע להצגת התנאי שלפיו קבלת המענק מותנית בכך שהכנסת בן/ת הזוג של התובע/ת אינה עולה על תקרה מסוימת).</w:t>
      </w:r>
      <w:r w:rsidRPr="00AC2B89">
        <w:rPr>
          <w:rtl/>
        </w:rPr>
        <w:t xml:space="preserve"> </w:t>
      </w:r>
      <w:r w:rsidRPr="00AC2B89">
        <w:rPr>
          <w:rFonts w:hint="cs"/>
          <w:rtl/>
        </w:rPr>
        <w:t>לדעת משרד מבקר המדינה, על</w:t>
      </w:r>
      <w:r w:rsidRPr="00AC2B89">
        <w:rPr>
          <w:rtl/>
        </w:rPr>
        <w:t xml:space="preserve"> הרשות ל</w:t>
      </w:r>
      <w:r w:rsidRPr="00AC2B89">
        <w:rPr>
          <w:rFonts w:hint="cs"/>
          <w:rtl/>
        </w:rPr>
        <w:t xml:space="preserve">בחון את הסיבה לגידול בשיעורי בקשות הסרק שהוגשו במהלך השנה ובסופה כאמור לעיל; עליה להבהיר </w:t>
      </w:r>
      <w:r w:rsidRPr="00AC2B89">
        <w:rPr>
          <w:rtl/>
        </w:rPr>
        <w:t>את תנאי המענק בכלל ואת תנאי הסף של הכנסת בן או בת הזוג</w:t>
      </w:r>
      <w:r w:rsidRPr="00AC2B89">
        <w:rPr>
          <w:rFonts w:hint="cs"/>
          <w:rtl/>
        </w:rPr>
        <w:t xml:space="preserve"> </w:t>
      </w:r>
      <w:r w:rsidRPr="00AC2B89">
        <w:rPr>
          <w:rtl/>
        </w:rPr>
        <w:t>בפרט</w:t>
      </w:r>
      <w:r w:rsidRPr="00AC2B89">
        <w:rPr>
          <w:rFonts w:hint="cs"/>
          <w:rtl/>
        </w:rPr>
        <w:t>; ולחדד את המסר המועבר לקהל הזכאים באמצעי התקשורת השונים</w:t>
      </w:r>
      <w:r w:rsidRPr="00AC2B89">
        <w:rPr>
          <w:rtl/>
        </w:rPr>
        <w:t xml:space="preserve">. </w:t>
      </w:r>
    </w:p>
    <w:p w:rsidR="00ED1EF9" w:rsidRPr="00AC2B89" w:rsidP="00080D14">
      <w:pPr>
        <w:pStyle w:val="ListParagraph"/>
        <w:numPr>
          <w:ilvl w:val="0"/>
          <w:numId w:val="23"/>
        </w:numPr>
        <w:spacing w:before="180"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על פי נתוני הבטל</w:t>
      </w:r>
      <w:r w:rsidRPr="00AC2B89">
        <w:rPr>
          <w:rFonts w:ascii="Times New Roman" w:hAnsi="Times New Roman" w:cs="FrankRuehl"/>
          <w:sz w:val="20"/>
          <w:rtl/>
        </w:rPr>
        <w:t>"</w:t>
      </w:r>
      <w:r w:rsidRPr="00AC2B89">
        <w:rPr>
          <w:rFonts w:ascii="Times New Roman" w:hAnsi="Times New Roman" w:cs="FrankRuehl" w:hint="cs"/>
          <w:sz w:val="20"/>
          <w:rtl/>
        </w:rPr>
        <w:t>א</w:t>
      </w:r>
      <w:r>
        <w:rPr>
          <w:rStyle w:val="FootnoteReference"/>
          <w:rFonts w:ascii="Times New Roman" w:hAnsi="Times New Roman" w:cs="FrankRuehl"/>
          <w:sz w:val="20"/>
          <w:rtl/>
        </w:rPr>
        <w:footnoteReference w:id="20"/>
      </w:r>
      <w:r w:rsidRPr="00AC2B89">
        <w:rPr>
          <w:rFonts w:ascii="Times New Roman" w:hAnsi="Times New Roman" w:cs="FrankRuehl" w:hint="cs"/>
          <w:sz w:val="20"/>
          <w:rtl/>
        </w:rPr>
        <w:t>, קו העוני</w:t>
      </w:r>
      <w:r>
        <w:rPr>
          <w:rStyle w:val="FootnoteReference"/>
          <w:rFonts w:ascii="Times New Roman" w:hAnsi="Times New Roman" w:cs="FrankRuehl"/>
          <w:sz w:val="20"/>
          <w:rtl/>
        </w:rPr>
        <w:footnoteReference w:id="21"/>
      </w:r>
      <w:r w:rsidRPr="00AC2B89">
        <w:rPr>
          <w:rFonts w:ascii="Times New Roman" w:hAnsi="Times New Roman" w:cs="FrankRuehl" w:hint="cs"/>
          <w:sz w:val="20"/>
          <w:rtl/>
        </w:rPr>
        <w:t xml:space="preserve"> נקבע, בין היתר, לפי גודל המשפחה. כך לדוגמה, בשנת 2012 עמד קו העוני במונחים של הכנסה לחודש על 2,820 ש"ח ליחיד, 7,219 ש"ח למשפחה בת ארבע נפשות ו-12,634 ש"ח למשפחה בת תשע נפשות. נתונים אלו מצביעים על כך שמענק של אלפי ש"ח בשנה מהווה סיוע משמעותי למשפחות אלו. לדוגמה, שני בני זוג </w:t>
      </w:r>
      <w:r w:rsidRPr="00AC2B89">
        <w:rPr>
          <w:rFonts w:ascii="Times New Roman" w:hAnsi="Times New Roman" w:cs="FrankRuehl" w:hint="cs"/>
          <w:sz w:val="20"/>
          <w:rtl/>
        </w:rPr>
        <w:t>שלהם שני ילדים, העובדים במשרה חלקית, וכל אחד מהם משתכר 4,000 ש</w:t>
      </w:r>
      <w:r w:rsidRPr="00AC2B89">
        <w:rPr>
          <w:rFonts w:ascii="Times New Roman" w:hAnsi="Times New Roman" w:cs="FrankRuehl"/>
          <w:sz w:val="20"/>
          <w:rtl/>
        </w:rPr>
        <w:t>"</w:t>
      </w:r>
      <w:r w:rsidRPr="00AC2B89">
        <w:rPr>
          <w:rFonts w:ascii="Times New Roman" w:hAnsi="Times New Roman" w:cs="FrankRuehl" w:hint="cs"/>
          <w:sz w:val="20"/>
          <w:rtl/>
        </w:rPr>
        <w:t>ח לחודש - זכאים למענק שנתי כולל של 9,900 ש</w:t>
      </w:r>
      <w:r w:rsidRPr="00AC2B89">
        <w:rPr>
          <w:rFonts w:ascii="Times New Roman" w:hAnsi="Times New Roman" w:cs="FrankRuehl"/>
          <w:sz w:val="20"/>
          <w:rtl/>
        </w:rPr>
        <w:t>"</w:t>
      </w:r>
      <w:r w:rsidRPr="00AC2B89">
        <w:rPr>
          <w:rFonts w:ascii="Times New Roman" w:hAnsi="Times New Roman" w:cs="FrankRuehl" w:hint="cs"/>
          <w:sz w:val="20"/>
          <w:rtl/>
        </w:rPr>
        <w:t>ח בגין שנת הזכאות 2013</w:t>
      </w:r>
      <w:r>
        <w:rPr>
          <w:rStyle w:val="FootnoteReference"/>
          <w:rFonts w:ascii="Times New Roman" w:hAnsi="Times New Roman" w:cs="FrankRuehl"/>
          <w:sz w:val="20"/>
          <w:rtl/>
        </w:rPr>
        <w:footnoteReference w:id="22"/>
      </w:r>
      <w:r w:rsidRPr="00AC2B89">
        <w:rPr>
          <w:rFonts w:ascii="Times New Roman" w:hAnsi="Times New Roman" w:cs="FrankRuehl" w:hint="cs"/>
          <w:sz w:val="20"/>
          <w:rtl/>
        </w:rPr>
        <w:t xml:space="preserve">. </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חוקרים ב</w:t>
      </w:r>
      <w:r w:rsidRPr="00AC2B89">
        <w:rPr>
          <w:rFonts w:cs="FrankRuehl"/>
          <w:sz w:val="20"/>
          <w:szCs w:val="22"/>
          <w:rtl/>
        </w:rPr>
        <w:t>בנק ישראל</w:t>
      </w:r>
      <w:r w:rsidRPr="00AC2B89">
        <w:rPr>
          <w:rFonts w:cs="FrankRuehl" w:hint="cs"/>
          <w:sz w:val="20"/>
          <w:szCs w:val="22"/>
          <w:rtl/>
        </w:rPr>
        <w:t xml:space="preserve"> </w:t>
      </w:r>
      <w:r w:rsidRPr="00AC2B89">
        <w:rPr>
          <w:rFonts w:cs="FrankRuehl"/>
          <w:sz w:val="20"/>
          <w:szCs w:val="22"/>
          <w:rtl/>
        </w:rPr>
        <w:t>בח</w:t>
      </w:r>
      <w:r w:rsidRPr="00AC2B89">
        <w:rPr>
          <w:rFonts w:cs="FrankRuehl" w:hint="cs"/>
          <w:sz w:val="20"/>
          <w:szCs w:val="22"/>
          <w:rtl/>
        </w:rPr>
        <w:t>נו</w:t>
      </w:r>
      <w:r w:rsidRPr="00AC2B89">
        <w:rPr>
          <w:rFonts w:cs="FrankRuehl"/>
          <w:sz w:val="20"/>
          <w:szCs w:val="22"/>
          <w:rtl/>
        </w:rPr>
        <w:t xml:space="preserve"> את </w:t>
      </w:r>
      <w:r w:rsidRPr="00AC2B89">
        <w:rPr>
          <w:rFonts w:cs="FrankRuehl" w:hint="cs"/>
          <w:sz w:val="20"/>
          <w:szCs w:val="22"/>
          <w:rtl/>
        </w:rPr>
        <w:t>ה</w:t>
      </w:r>
      <w:r w:rsidRPr="00AC2B89">
        <w:rPr>
          <w:rFonts w:cs="FrankRuehl"/>
          <w:sz w:val="20"/>
          <w:szCs w:val="22"/>
          <w:rtl/>
        </w:rPr>
        <w:t xml:space="preserve">השלכות </w:t>
      </w:r>
      <w:r w:rsidRPr="00AC2B89">
        <w:rPr>
          <w:rFonts w:cs="FrankRuehl" w:hint="cs"/>
          <w:sz w:val="20"/>
          <w:szCs w:val="22"/>
          <w:rtl/>
        </w:rPr>
        <w:t>הצפויות מהפעלת המענק</w:t>
      </w:r>
      <w:r w:rsidRPr="00AC2B89">
        <w:rPr>
          <w:rFonts w:cs="FrankRuehl"/>
          <w:sz w:val="20"/>
          <w:szCs w:val="22"/>
          <w:rtl/>
        </w:rPr>
        <w:t xml:space="preserve"> על התעסוקה, </w:t>
      </w:r>
      <w:r w:rsidRPr="00AC2B89">
        <w:rPr>
          <w:rFonts w:cs="FrankRuehl" w:hint="cs"/>
          <w:sz w:val="20"/>
          <w:szCs w:val="22"/>
          <w:rtl/>
        </w:rPr>
        <w:t xml:space="preserve">על </w:t>
      </w:r>
      <w:r w:rsidRPr="00AC2B89">
        <w:rPr>
          <w:rFonts w:cs="FrankRuehl"/>
          <w:sz w:val="20"/>
          <w:szCs w:val="22"/>
          <w:rtl/>
        </w:rPr>
        <w:t>העוני ו</w:t>
      </w:r>
      <w:r w:rsidRPr="00AC2B89">
        <w:rPr>
          <w:rFonts w:cs="FrankRuehl" w:hint="cs"/>
          <w:sz w:val="20"/>
          <w:szCs w:val="22"/>
          <w:rtl/>
        </w:rPr>
        <w:t xml:space="preserve">על </w:t>
      </w:r>
      <w:r w:rsidRPr="00AC2B89">
        <w:rPr>
          <w:rFonts w:cs="FrankRuehl"/>
          <w:sz w:val="20"/>
          <w:szCs w:val="22"/>
          <w:rtl/>
        </w:rPr>
        <w:t xml:space="preserve">ההוצאות בתקציב הממשלה. בין היתר בחנו החוקרים את השפעת השינוי בשכר הפוטנציאלי של עובדים </w:t>
      </w:r>
      <w:r w:rsidRPr="00AC2B89">
        <w:rPr>
          <w:rFonts w:cs="FrankRuehl" w:hint="cs"/>
          <w:sz w:val="20"/>
          <w:szCs w:val="22"/>
          <w:rtl/>
        </w:rPr>
        <w:t xml:space="preserve">בגין קבלת המענק </w:t>
      </w:r>
      <w:r w:rsidRPr="00AC2B89">
        <w:rPr>
          <w:rFonts w:cs="FrankRuehl"/>
          <w:sz w:val="20"/>
          <w:szCs w:val="22"/>
          <w:rtl/>
        </w:rPr>
        <w:t>על ה</w:t>
      </w:r>
      <w:r w:rsidRPr="00AC2B89">
        <w:rPr>
          <w:rFonts w:cs="FrankRuehl" w:hint="cs"/>
          <w:sz w:val="20"/>
          <w:szCs w:val="22"/>
          <w:rtl/>
        </w:rPr>
        <w:t xml:space="preserve">גדלת </w:t>
      </w:r>
      <w:r w:rsidRPr="00AC2B89">
        <w:rPr>
          <w:rFonts w:cs="FrankRuehl"/>
          <w:sz w:val="20"/>
          <w:szCs w:val="22"/>
          <w:rtl/>
        </w:rPr>
        <w:t xml:space="preserve">התעסוקה, ומצאו כי </w:t>
      </w:r>
      <w:r w:rsidRPr="00AC2B89">
        <w:rPr>
          <w:rFonts w:cs="FrankRuehl" w:hint="cs"/>
          <w:sz w:val="20"/>
          <w:szCs w:val="22"/>
          <w:rtl/>
        </w:rPr>
        <w:t xml:space="preserve">גמישות התעסוקה בגין שינוי זה בשכר </w:t>
      </w:r>
      <w:r w:rsidRPr="00AC2B89">
        <w:rPr>
          <w:rFonts w:cs="FrankRuehl"/>
          <w:sz w:val="20"/>
          <w:szCs w:val="22"/>
          <w:rtl/>
        </w:rPr>
        <w:t xml:space="preserve">אינה </w:t>
      </w:r>
      <w:r w:rsidRPr="00AC2B89">
        <w:rPr>
          <w:rFonts w:cs="FrankRuehl" w:hint="cs"/>
          <w:sz w:val="20"/>
          <w:szCs w:val="22"/>
          <w:rtl/>
        </w:rPr>
        <w:t>גדולה</w:t>
      </w:r>
      <w:r>
        <w:rPr>
          <w:rStyle w:val="FootnoteReference"/>
          <w:rFonts w:cs="FrankRuehl"/>
          <w:sz w:val="20"/>
          <w:szCs w:val="22"/>
          <w:rtl/>
        </w:rPr>
        <w:footnoteReference w:id="23"/>
      </w:r>
      <w:r w:rsidRPr="00AC2B89">
        <w:rPr>
          <w:rFonts w:cs="FrankRuehl"/>
          <w:sz w:val="20"/>
          <w:szCs w:val="22"/>
          <w:rtl/>
        </w:rPr>
        <w:t xml:space="preserve">. מסקנתם לפיכך הייתה כי </w:t>
      </w:r>
      <w:r w:rsidRPr="00AC2B89">
        <w:rPr>
          <w:rFonts w:cs="FrankRuehl" w:hint="cs"/>
          <w:sz w:val="20"/>
          <w:szCs w:val="22"/>
          <w:rtl/>
        </w:rPr>
        <w:t xml:space="preserve">המענק </w:t>
      </w:r>
      <w:r w:rsidRPr="00AC2B89">
        <w:rPr>
          <w:rFonts w:cs="FrankRuehl"/>
          <w:sz w:val="20"/>
          <w:szCs w:val="22"/>
          <w:rtl/>
        </w:rPr>
        <w:t xml:space="preserve">אינו צפוי להגדיל באופן ניכר את כניסתם של בני </w:t>
      </w:r>
      <w:r w:rsidRPr="00AC2B89">
        <w:rPr>
          <w:rFonts w:cs="FrankRuehl" w:hint="cs"/>
          <w:sz w:val="20"/>
          <w:szCs w:val="22"/>
          <w:rtl/>
        </w:rPr>
        <w:t>ה</w:t>
      </w:r>
      <w:r w:rsidRPr="00AC2B89">
        <w:rPr>
          <w:rFonts w:cs="FrankRuehl"/>
          <w:sz w:val="20"/>
          <w:szCs w:val="22"/>
          <w:rtl/>
        </w:rPr>
        <w:t xml:space="preserve">שכבות </w:t>
      </w:r>
      <w:r w:rsidRPr="00AC2B89">
        <w:rPr>
          <w:rFonts w:cs="FrankRuehl" w:hint="cs"/>
          <w:sz w:val="20"/>
          <w:szCs w:val="22"/>
          <w:rtl/>
        </w:rPr>
        <w:t>ה</w:t>
      </w:r>
      <w:r w:rsidRPr="00AC2B89">
        <w:rPr>
          <w:rFonts w:cs="FrankRuehl"/>
          <w:sz w:val="20"/>
          <w:szCs w:val="22"/>
          <w:rtl/>
        </w:rPr>
        <w:t xml:space="preserve">חלשות אל מעגל התעסוקה. עם זאת נמצא כי </w:t>
      </w:r>
      <w:r w:rsidRPr="00AC2B89">
        <w:rPr>
          <w:rFonts w:cs="FrankRuehl" w:hint="cs"/>
          <w:sz w:val="20"/>
          <w:szCs w:val="22"/>
          <w:rtl/>
        </w:rPr>
        <w:t>המענק</w:t>
      </w:r>
      <w:r w:rsidRPr="00AC2B89">
        <w:rPr>
          <w:rFonts w:cs="FrankRuehl"/>
          <w:sz w:val="20"/>
          <w:szCs w:val="22"/>
          <w:rtl/>
        </w:rPr>
        <w:t xml:space="preserve"> עשוי להיות כלי יעיל להפחת</w:t>
      </w:r>
      <w:r w:rsidRPr="00AC2B89">
        <w:rPr>
          <w:rFonts w:cs="FrankRuehl" w:hint="cs"/>
          <w:sz w:val="20"/>
          <w:szCs w:val="22"/>
          <w:rtl/>
        </w:rPr>
        <w:t>ה</w:t>
      </w:r>
      <w:r w:rsidRPr="00AC2B89">
        <w:rPr>
          <w:rFonts w:cs="FrankRuehl"/>
          <w:sz w:val="20"/>
          <w:szCs w:val="22"/>
          <w:rtl/>
        </w:rPr>
        <w:t xml:space="preserve"> ניכרת של העוני בקרב משפחות </w:t>
      </w:r>
      <w:r w:rsidRPr="00AC2B89">
        <w:rPr>
          <w:rFonts w:cs="FrankRuehl" w:hint="cs"/>
          <w:sz w:val="20"/>
          <w:szCs w:val="22"/>
          <w:rtl/>
        </w:rPr>
        <w:t>ש</w:t>
      </w:r>
      <w:r w:rsidRPr="00AC2B89">
        <w:rPr>
          <w:rFonts w:cs="FrankRuehl"/>
          <w:sz w:val="20"/>
          <w:szCs w:val="22"/>
          <w:rtl/>
        </w:rPr>
        <w:t xml:space="preserve">יש </w:t>
      </w:r>
      <w:r w:rsidRPr="00AC2B89">
        <w:rPr>
          <w:rFonts w:cs="FrankRuehl" w:hint="cs"/>
          <w:sz w:val="20"/>
          <w:szCs w:val="22"/>
          <w:rtl/>
        </w:rPr>
        <w:t xml:space="preserve">בהן </w:t>
      </w:r>
      <w:r w:rsidRPr="00AC2B89">
        <w:rPr>
          <w:rFonts w:cs="FrankRuehl"/>
          <w:sz w:val="20"/>
          <w:szCs w:val="22"/>
          <w:rtl/>
        </w:rPr>
        <w:t>עובדים</w:t>
      </w:r>
      <w:r w:rsidRPr="00AC2B89">
        <w:rPr>
          <w:rFonts w:cs="FrankRuehl" w:hint="cs"/>
          <w:sz w:val="20"/>
          <w:szCs w:val="22"/>
          <w:rtl/>
        </w:rPr>
        <w:t>.</w:t>
      </w:r>
      <w:r w:rsidRPr="00AC2B89">
        <w:rPr>
          <w:rFonts w:cs="FrankRuehl"/>
          <w:sz w:val="20"/>
          <w:szCs w:val="22"/>
          <w:rtl/>
        </w:rPr>
        <w:t xml:space="preserve"> מהמחקר עולה </w:t>
      </w:r>
      <w:r w:rsidRPr="00AC2B89">
        <w:rPr>
          <w:rFonts w:cs="FrankRuehl" w:hint="cs"/>
          <w:sz w:val="20"/>
          <w:szCs w:val="22"/>
          <w:rtl/>
        </w:rPr>
        <w:t xml:space="preserve">עוד </w:t>
      </w:r>
      <w:r w:rsidRPr="00AC2B89">
        <w:rPr>
          <w:rFonts w:cs="FrankRuehl"/>
          <w:sz w:val="20"/>
          <w:szCs w:val="22"/>
          <w:rtl/>
        </w:rPr>
        <w:t xml:space="preserve">כי קבוצות אוכלוסייה שכניסתן או יציאתן מתעסוקה </w:t>
      </w:r>
      <w:r w:rsidRPr="00AC2B89">
        <w:rPr>
          <w:rFonts w:cs="FrankRuehl" w:hint="cs"/>
          <w:sz w:val="20"/>
          <w:szCs w:val="22"/>
          <w:rtl/>
        </w:rPr>
        <w:t>מושפעות</w:t>
      </w:r>
      <w:r w:rsidRPr="00AC2B89">
        <w:rPr>
          <w:rFonts w:cs="FrankRuehl"/>
          <w:sz w:val="20"/>
          <w:szCs w:val="22"/>
          <w:rtl/>
        </w:rPr>
        <w:t xml:space="preserve"> </w:t>
      </w:r>
      <w:r w:rsidRPr="00AC2B89">
        <w:rPr>
          <w:rFonts w:cs="FrankRuehl" w:hint="cs"/>
          <w:sz w:val="20"/>
          <w:szCs w:val="22"/>
          <w:rtl/>
        </w:rPr>
        <w:t>מ</w:t>
      </w:r>
      <w:r w:rsidRPr="00AC2B89">
        <w:rPr>
          <w:rFonts w:cs="FrankRuehl"/>
          <w:sz w:val="20"/>
          <w:szCs w:val="22"/>
          <w:rtl/>
        </w:rPr>
        <w:t>שינוי בשכר</w:t>
      </w:r>
      <w:r w:rsidRPr="00AC2B89">
        <w:rPr>
          <w:rFonts w:cs="FrankRuehl" w:hint="cs"/>
          <w:sz w:val="20"/>
          <w:szCs w:val="22"/>
          <w:rtl/>
        </w:rPr>
        <w:t>,</w:t>
      </w:r>
      <w:r w:rsidRPr="00AC2B89">
        <w:rPr>
          <w:rFonts w:cs="FrankRuehl"/>
          <w:sz w:val="20"/>
          <w:szCs w:val="22"/>
          <w:rtl/>
        </w:rPr>
        <w:t xml:space="preserve"> אינן אלה אשר מתאפיינות בשיעור עוני גבוה.</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 xml:space="preserve">בנק ישראל </w:t>
      </w:r>
      <w:r w:rsidRPr="00AC2B89">
        <w:rPr>
          <w:rFonts w:cs="FrankRuehl"/>
          <w:sz w:val="20"/>
          <w:szCs w:val="22"/>
          <w:rtl/>
        </w:rPr>
        <w:t>תומ</w:t>
      </w:r>
      <w:r w:rsidRPr="00AC2B89">
        <w:rPr>
          <w:rFonts w:cs="FrankRuehl" w:hint="cs"/>
          <w:sz w:val="20"/>
          <w:szCs w:val="22"/>
          <w:rtl/>
        </w:rPr>
        <w:t>ך</w:t>
      </w:r>
      <w:r>
        <w:rPr>
          <w:rStyle w:val="FootnoteReference"/>
          <w:rFonts w:cs="FrankRuehl"/>
          <w:sz w:val="20"/>
          <w:szCs w:val="22"/>
          <w:rtl/>
        </w:rPr>
        <w:footnoteReference w:id="24"/>
      </w:r>
      <w:r w:rsidRPr="00AC2B89">
        <w:rPr>
          <w:rFonts w:cs="FrankRuehl"/>
          <w:sz w:val="20"/>
          <w:szCs w:val="22"/>
          <w:rtl/>
        </w:rPr>
        <w:t xml:space="preserve"> בהפעלת </w:t>
      </w:r>
      <w:r w:rsidRPr="00AC2B89">
        <w:rPr>
          <w:rFonts w:cs="FrankRuehl" w:hint="cs"/>
          <w:sz w:val="20"/>
          <w:szCs w:val="22"/>
          <w:rtl/>
        </w:rPr>
        <w:t>המענק ובהגדלת סכומי המענק כ</w:t>
      </w:r>
      <w:r w:rsidRPr="00AC2B89">
        <w:rPr>
          <w:rFonts w:cs="FrankRuehl"/>
          <w:sz w:val="20"/>
          <w:szCs w:val="22"/>
          <w:rtl/>
        </w:rPr>
        <w:t>כלי מדיניות מרכזי להתמודד</w:t>
      </w:r>
      <w:r w:rsidRPr="00AC2B89">
        <w:rPr>
          <w:rFonts w:cs="FrankRuehl" w:hint="cs"/>
          <w:sz w:val="20"/>
          <w:szCs w:val="22"/>
          <w:rtl/>
        </w:rPr>
        <w:t>ות</w:t>
      </w:r>
      <w:r w:rsidRPr="00AC2B89">
        <w:rPr>
          <w:rFonts w:cs="FrankRuehl"/>
          <w:sz w:val="20"/>
          <w:szCs w:val="22"/>
          <w:rtl/>
        </w:rPr>
        <w:t xml:space="preserve"> עם התופעה המתרחבת של עוני בקרב משפחות עם מפרנס, </w:t>
      </w:r>
      <w:r w:rsidRPr="00AC2B89">
        <w:rPr>
          <w:rFonts w:cs="FrankRuehl" w:hint="cs"/>
          <w:sz w:val="20"/>
          <w:szCs w:val="22"/>
          <w:rtl/>
        </w:rPr>
        <w:t xml:space="preserve">מהלך </w:t>
      </w:r>
      <w:r w:rsidRPr="00AC2B89">
        <w:rPr>
          <w:rFonts w:cs="FrankRuehl"/>
          <w:sz w:val="20"/>
          <w:szCs w:val="22"/>
          <w:rtl/>
        </w:rPr>
        <w:t xml:space="preserve">אשר יגדיל את ההכנסה הפנויה של אנשים עובדים ללא פגיעה בכושר התחרות של היצרן הישראלי. </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בחודש מאי 2010 פרסם ארגון ה-</w:t>
      </w:r>
      <w:r w:rsidRPr="00AC2B89">
        <w:rPr>
          <w:rFonts w:cs="FrankRuehl"/>
          <w:sz w:val="20"/>
          <w:szCs w:val="22"/>
        </w:rPr>
        <w:t>OECD</w:t>
      </w:r>
      <w:r w:rsidRPr="00AC2B89">
        <w:rPr>
          <w:rFonts w:cs="FrankRuehl" w:hint="cs"/>
          <w:sz w:val="20"/>
          <w:szCs w:val="22"/>
          <w:rtl/>
        </w:rPr>
        <w:t xml:space="preserve"> (להלן - הארגון) סקירה על שוק העבודה והמדיניות החברתית בישראל. הדוח מעלה כי שיעור העוני היחסי בישראל הוא הגבוה במדינות הארגון והוא עומד על 21.3%. שיעור ההשתתפות בכוח העבודה בישראל עומד על כ-60% בגיל העבודה</w:t>
      </w:r>
      <w:r w:rsidRPr="00AC2B89">
        <w:rPr>
          <w:rFonts w:cs="FrankRuehl"/>
          <w:sz w:val="20"/>
          <w:szCs w:val="22"/>
          <w:rtl/>
        </w:rPr>
        <w:t xml:space="preserve"> (</w:t>
      </w:r>
      <w:r w:rsidRPr="00AC2B89">
        <w:rPr>
          <w:rFonts w:cs="FrankRuehl" w:hint="cs"/>
          <w:sz w:val="20"/>
          <w:szCs w:val="22"/>
          <w:rtl/>
        </w:rPr>
        <w:t>15</w:t>
      </w:r>
      <w:r w:rsidRPr="00AC2B89">
        <w:rPr>
          <w:rFonts w:cs="FrankRuehl"/>
          <w:sz w:val="20"/>
          <w:szCs w:val="22"/>
          <w:rtl/>
        </w:rPr>
        <w:t>-64),</w:t>
      </w:r>
      <w:r w:rsidRPr="00AC2B89">
        <w:rPr>
          <w:rFonts w:cs="FrankRuehl" w:hint="cs"/>
          <w:sz w:val="20"/>
          <w:szCs w:val="22"/>
          <w:rtl/>
        </w:rPr>
        <w:t xml:space="preserve"> והוא נמוך מהממוצע במדינות הארגון (כ-67%). הארגון המליץ לממשלת ישראל על כמה צעדים שיש בהם כדי לסייע בהתמודדות עם נתוני העוני והתעסוקה וביניהם הרחבת תכנית מענק העבודה. </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 xml:space="preserve">בנובמבר 2013 פרסם צוות מחקר בראשות פרופ' מישל סטרבצ'ינסקי מהאוניברסיטה העברית (להלן - הצוות) דוח בנושא "מתעסוקה לפריון, המדיניות הרצויה להגברת הצמיחה". הצוות כלל נציגים ממשרד האוצר, וביניהם הממונה על הכלכלה והכנסות המדינה דאז וכן נציגים מבנק ישראל ומהמגזר העסקי. הצוות התייחס ליישום מענק העבודה בישראל, ולהלן תמצית מסקנותיו: (א) </w:t>
      </w:r>
      <w:r w:rsidRPr="00AC2B89">
        <w:rPr>
          <w:rFonts w:cs="FrankRuehl"/>
          <w:sz w:val="20"/>
          <w:szCs w:val="22"/>
          <w:rtl/>
        </w:rPr>
        <w:t>ישנם רמזים לכך שמענק כספי גבוה יותר מעלה</w:t>
      </w:r>
      <w:r w:rsidRPr="00AC2B89">
        <w:rPr>
          <w:rFonts w:cs="FrankRuehl" w:hint="cs"/>
          <w:sz w:val="20"/>
          <w:szCs w:val="22"/>
          <w:rtl/>
        </w:rPr>
        <w:t xml:space="preserve"> </w:t>
      </w:r>
      <w:r w:rsidRPr="00AC2B89">
        <w:rPr>
          <w:rFonts w:cs="FrankRuehl"/>
          <w:sz w:val="20"/>
          <w:szCs w:val="22"/>
          <w:rtl/>
        </w:rPr>
        <w:t>את שיעור המיצוי</w:t>
      </w:r>
      <w:r w:rsidRPr="00AC2B89">
        <w:rPr>
          <w:rFonts w:cs="FrankRuehl" w:hint="cs"/>
          <w:sz w:val="20"/>
          <w:szCs w:val="22"/>
          <w:rtl/>
        </w:rPr>
        <w:t xml:space="preserve"> של המענק בקרב הזכאים. (ב) קיום </w:t>
      </w:r>
      <w:r w:rsidRPr="00AC2B89">
        <w:rPr>
          <w:rFonts w:cs="FrankRuehl"/>
          <w:sz w:val="20"/>
          <w:szCs w:val="22"/>
          <w:rtl/>
        </w:rPr>
        <w:t>השפעות "תרבותיות": שיעור המיצוי נמוך אצל הערבים ממזרח ירושלים וגבוה</w:t>
      </w:r>
      <w:r w:rsidRPr="00AC2B89">
        <w:rPr>
          <w:rFonts w:cs="FrankRuehl" w:hint="cs"/>
          <w:sz w:val="20"/>
          <w:szCs w:val="22"/>
          <w:rtl/>
        </w:rPr>
        <w:t xml:space="preserve"> </w:t>
      </w:r>
      <w:r w:rsidRPr="00AC2B89">
        <w:rPr>
          <w:rFonts w:cs="FrankRuehl"/>
          <w:sz w:val="20"/>
          <w:szCs w:val="22"/>
          <w:rtl/>
        </w:rPr>
        <w:t>אצל החרדים</w:t>
      </w:r>
      <w:r w:rsidRPr="00AC2B89">
        <w:rPr>
          <w:rFonts w:cs="FrankRuehl" w:hint="cs"/>
          <w:sz w:val="20"/>
          <w:szCs w:val="22"/>
          <w:rtl/>
        </w:rPr>
        <w:t>.</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 xml:space="preserve">בדצמבר 2013 </w:t>
      </w:r>
      <w:r w:rsidRPr="00AC2B89">
        <w:rPr>
          <w:rFonts w:cs="FrankRuehl"/>
          <w:sz w:val="20"/>
          <w:szCs w:val="22"/>
          <w:rtl/>
        </w:rPr>
        <w:t xml:space="preserve">פרסם </w:t>
      </w:r>
      <w:r w:rsidRPr="00AC2B89">
        <w:rPr>
          <w:rFonts w:cs="FrankRuehl" w:hint="cs"/>
          <w:sz w:val="20"/>
          <w:szCs w:val="22"/>
          <w:rtl/>
        </w:rPr>
        <w:t>צוות מחקר בין-משרדי בראשות נציגי בנק ישראל (להלן - צוות המחקר) דוח בנושא "</w:t>
      </w:r>
      <w:r w:rsidRPr="00AC2B89">
        <w:rPr>
          <w:rFonts w:cs="FrankRuehl"/>
          <w:sz w:val="20"/>
          <w:szCs w:val="22"/>
          <w:rtl/>
        </w:rPr>
        <w:t>תשלום מענק העבודה בשנת 2012 - השנה הראשונה לפריסתו הארצית</w:t>
      </w:r>
      <w:r w:rsidRPr="00AC2B89">
        <w:rPr>
          <w:rFonts w:cs="FrankRuehl" w:hint="cs"/>
          <w:sz w:val="20"/>
          <w:szCs w:val="22"/>
          <w:rtl/>
        </w:rPr>
        <w:t>"</w:t>
      </w:r>
      <w:r>
        <w:rPr>
          <w:rStyle w:val="FootnoteReference"/>
          <w:rFonts w:cs="FrankRuehl"/>
          <w:sz w:val="20"/>
          <w:szCs w:val="22"/>
          <w:rtl/>
        </w:rPr>
        <w:footnoteReference w:id="25"/>
      </w:r>
      <w:r w:rsidRPr="00AC2B89">
        <w:rPr>
          <w:rFonts w:cs="FrankRuehl" w:hint="cs"/>
          <w:sz w:val="20"/>
          <w:szCs w:val="22"/>
          <w:rtl/>
        </w:rPr>
        <w:t>. דוח זה הוביל בין היתר ל</w:t>
      </w:r>
      <w:r w:rsidRPr="00AC2B89">
        <w:rPr>
          <w:rFonts w:cs="FrankRuehl"/>
          <w:sz w:val="20"/>
          <w:szCs w:val="22"/>
          <w:rtl/>
        </w:rPr>
        <w:t>מסק</w:t>
      </w:r>
      <w:r w:rsidRPr="00AC2B89">
        <w:rPr>
          <w:rFonts w:cs="FrankRuehl" w:hint="cs"/>
          <w:sz w:val="20"/>
          <w:szCs w:val="22"/>
          <w:rtl/>
        </w:rPr>
        <w:t>נה בנוגע לגובהו של המענק בגין שנת הזכאות 2011, ששולם בשנת 2012.</w:t>
      </w:r>
      <w:r w:rsidRPr="00AC2B89">
        <w:rPr>
          <w:rFonts w:cs="FrankRuehl"/>
          <w:sz w:val="20"/>
          <w:szCs w:val="22"/>
          <w:rtl/>
        </w:rPr>
        <w:t xml:space="preserve"> </w:t>
      </w:r>
      <w:r w:rsidRPr="00AC2B89">
        <w:rPr>
          <w:rFonts w:cs="FrankRuehl" w:hint="cs"/>
          <w:sz w:val="20"/>
          <w:szCs w:val="22"/>
          <w:rtl/>
        </w:rPr>
        <w:t xml:space="preserve">צוין בו כי </w:t>
      </w:r>
      <w:r w:rsidRPr="00AC2B89">
        <w:rPr>
          <w:rFonts w:cs="FrankRuehl"/>
          <w:sz w:val="20"/>
          <w:szCs w:val="22"/>
          <w:rtl/>
        </w:rPr>
        <w:t xml:space="preserve">סכומי המענק </w:t>
      </w:r>
      <w:r w:rsidRPr="00AC2B89">
        <w:rPr>
          <w:rFonts w:cs="FrankRuehl" w:hint="cs"/>
          <w:sz w:val="20"/>
          <w:szCs w:val="22"/>
          <w:rtl/>
        </w:rPr>
        <w:t>בישראל</w:t>
      </w:r>
      <w:r w:rsidRPr="00AC2B89">
        <w:rPr>
          <w:rFonts w:cs="FrankRuehl"/>
          <w:sz w:val="20"/>
          <w:szCs w:val="22"/>
          <w:rtl/>
        </w:rPr>
        <w:t xml:space="preserve"> נמוכים באופן משמעותי בהשוואה לתכניות דומות בעולם: סכום המענק המרבי בישראל מהווה כ-12% מהשכר הממוצע של גבר זכאי וכ-17% מ</w:t>
      </w:r>
      <w:r w:rsidRPr="00AC2B89">
        <w:rPr>
          <w:rFonts w:cs="FrankRuehl" w:hint="cs"/>
          <w:sz w:val="20"/>
          <w:szCs w:val="22"/>
          <w:rtl/>
        </w:rPr>
        <w:t>ה</w:t>
      </w:r>
      <w:r w:rsidRPr="00AC2B89">
        <w:rPr>
          <w:rFonts w:cs="FrankRuehl"/>
          <w:sz w:val="20"/>
          <w:szCs w:val="22"/>
          <w:rtl/>
        </w:rPr>
        <w:t xml:space="preserve">שכר הממוצע </w:t>
      </w:r>
      <w:r w:rsidRPr="00AC2B89">
        <w:rPr>
          <w:rFonts w:cs="FrankRuehl" w:hint="cs"/>
          <w:sz w:val="20"/>
          <w:szCs w:val="22"/>
          <w:rtl/>
        </w:rPr>
        <w:t>ש</w:t>
      </w:r>
      <w:r w:rsidRPr="00AC2B89">
        <w:rPr>
          <w:rFonts w:cs="FrankRuehl"/>
          <w:sz w:val="20"/>
          <w:szCs w:val="22"/>
          <w:rtl/>
        </w:rPr>
        <w:t>ל</w:t>
      </w:r>
      <w:r w:rsidRPr="00AC2B89">
        <w:rPr>
          <w:rFonts w:cs="FrankRuehl" w:hint="cs"/>
          <w:sz w:val="20"/>
          <w:szCs w:val="22"/>
          <w:rtl/>
        </w:rPr>
        <w:t xml:space="preserve"> </w:t>
      </w:r>
      <w:r w:rsidRPr="00AC2B89">
        <w:rPr>
          <w:rFonts w:cs="FrankRuehl"/>
          <w:sz w:val="20"/>
          <w:szCs w:val="22"/>
          <w:rtl/>
        </w:rPr>
        <w:t>אישה זכאית, בהשוואה לכ-40% משכר הזכאים הממוצע באר</w:t>
      </w:r>
      <w:r w:rsidRPr="00AC2B89">
        <w:rPr>
          <w:rFonts w:cs="FrankRuehl" w:hint="cs"/>
          <w:sz w:val="20"/>
          <w:szCs w:val="22"/>
          <w:rtl/>
        </w:rPr>
        <w:t>צות הברית</w:t>
      </w:r>
      <w:r w:rsidRPr="00AC2B89">
        <w:rPr>
          <w:rFonts w:cs="FrankRuehl"/>
          <w:sz w:val="20"/>
          <w:szCs w:val="22"/>
          <w:rtl/>
        </w:rPr>
        <w:t>. הדבר מתבטא גם בהוצאה הנמוכה על התכנית בישראל: כ-0.07 אחוז תוצר ב-2013 בהשוואה ל-0.4 אחוז תוצר באר</w:t>
      </w:r>
      <w:r w:rsidRPr="00AC2B89">
        <w:rPr>
          <w:rFonts w:cs="FrankRuehl" w:hint="cs"/>
          <w:sz w:val="20"/>
          <w:szCs w:val="22"/>
          <w:rtl/>
        </w:rPr>
        <w:t xml:space="preserve">צות </w:t>
      </w:r>
      <w:r w:rsidRPr="00AC2B89">
        <w:rPr>
          <w:rFonts w:cs="FrankRuehl"/>
          <w:sz w:val="20"/>
          <w:szCs w:val="22"/>
          <w:rtl/>
        </w:rPr>
        <w:t>הב</w:t>
      </w:r>
      <w:r w:rsidRPr="00AC2B89">
        <w:rPr>
          <w:rFonts w:cs="FrankRuehl" w:hint="cs"/>
          <w:sz w:val="20"/>
          <w:szCs w:val="22"/>
          <w:rtl/>
        </w:rPr>
        <w:t>רית</w:t>
      </w:r>
      <w:r w:rsidRPr="00AC2B89">
        <w:rPr>
          <w:rFonts w:cs="FrankRuehl"/>
          <w:sz w:val="20"/>
          <w:szCs w:val="22"/>
          <w:rtl/>
        </w:rPr>
        <w:t xml:space="preserve"> (בשנת 2009) ול</w:t>
      </w:r>
      <w:r w:rsidRPr="00AC2B89">
        <w:rPr>
          <w:rFonts w:cs="FrankRuehl" w:hint="cs"/>
          <w:sz w:val="20"/>
          <w:szCs w:val="22"/>
          <w:rtl/>
        </w:rPr>
        <w:t>-</w:t>
      </w:r>
      <w:r w:rsidRPr="00AC2B89">
        <w:rPr>
          <w:rFonts w:cs="FrankRuehl"/>
          <w:sz w:val="20"/>
          <w:szCs w:val="22"/>
          <w:rtl/>
        </w:rPr>
        <w:t>0.5 אחוז תוצר בבריטניה (בשנים 20</w:t>
      </w:r>
      <w:r w:rsidRPr="00AC2B89">
        <w:rPr>
          <w:rFonts w:cs="FrankRuehl" w:hint="cs"/>
          <w:sz w:val="20"/>
          <w:szCs w:val="22"/>
          <w:rtl/>
        </w:rPr>
        <w:t>09</w:t>
      </w:r>
      <w:r w:rsidRPr="00AC2B89">
        <w:rPr>
          <w:rFonts w:cs="FrankRuehl"/>
          <w:sz w:val="20"/>
          <w:szCs w:val="22"/>
          <w:rtl/>
        </w:rPr>
        <w:t xml:space="preserve"> ו-20</w:t>
      </w:r>
      <w:r w:rsidRPr="00AC2B89">
        <w:rPr>
          <w:rFonts w:cs="FrankRuehl" w:hint="cs"/>
          <w:sz w:val="20"/>
          <w:szCs w:val="22"/>
          <w:rtl/>
        </w:rPr>
        <w:t>10</w:t>
      </w:r>
      <w:r w:rsidRPr="00AC2B89">
        <w:rPr>
          <w:rFonts w:cs="FrankRuehl"/>
          <w:sz w:val="20"/>
          <w:szCs w:val="22"/>
          <w:rtl/>
        </w:rPr>
        <w:t>).</w:t>
      </w:r>
    </w:p>
    <w:p w:rsidR="00ED1EF9" w:rsidRPr="00AC2B89" w:rsidP="002F66B3">
      <w:pPr>
        <w:spacing w:after="120" w:line="224" w:lineRule="exact"/>
        <w:ind w:left="340"/>
        <w:jc w:val="both"/>
        <w:rPr>
          <w:rFonts w:cs="FrankRuehl"/>
          <w:sz w:val="20"/>
          <w:szCs w:val="22"/>
          <w:rtl/>
        </w:rPr>
      </w:pPr>
      <w:r w:rsidRPr="00AC2B89">
        <w:rPr>
          <w:rFonts w:cs="FrankRuehl" w:hint="cs"/>
          <w:sz w:val="20"/>
          <w:szCs w:val="22"/>
          <w:rtl/>
        </w:rPr>
        <w:t xml:space="preserve">עוד צוין בדוח </w:t>
      </w:r>
      <w:r w:rsidRPr="00AC2B89">
        <w:rPr>
          <w:rFonts w:cs="FrankRuehl"/>
          <w:sz w:val="20"/>
          <w:szCs w:val="22"/>
          <w:rtl/>
        </w:rPr>
        <w:t>כי שיעור המימוש</w:t>
      </w:r>
      <w:r w:rsidRPr="00AC2B89">
        <w:rPr>
          <w:rFonts w:cs="FrankRuehl" w:hint="cs"/>
          <w:sz w:val="20"/>
          <w:szCs w:val="22"/>
          <w:rtl/>
        </w:rPr>
        <w:t xml:space="preserve"> של הזכות למענק</w:t>
      </w:r>
      <w:r w:rsidRPr="00AC2B89">
        <w:rPr>
          <w:rFonts w:cs="FrankRuehl"/>
          <w:sz w:val="20"/>
          <w:szCs w:val="22"/>
          <w:rtl/>
        </w:rPr>
        <w:t xml:space="preserve"> עלה ככל שגדל היקף ההטבה. </w:t>
      </w:r>
      <w:r w:rsidRPr="00AC2B89">
        <w:rPr>
          <w:rFonts w:cs="FrankRuehl" w:hint="cs"/>
          <w:sz w:val="20"/>
          <w:szCs w:val="22"/>
          <w:rtl/>
        </w:rPr>
        <w:t>צוות המחקר</w:t>
      </w:r>
      <w:r w:rsidRPr="00AC2B89">
        <w:rPr>
          <w:rFonts w:cs="FrankRuehl"/>
          <w:sz w:val="20"/>
          <w:szCs w:val="22"/>
          <w:rtl/>
        </w:rPr>
        <w:t xml:space="preserve"> ציין: "מענק העבודה משיג את מטרותיו משום שהוא ממוקד היטב באוכלוסיית העובדים שיש להם ילדים והכנסה נמוכה יחסית. לפיכך ה</w:t>
      </w:r>
      <w:r w:rsidRPr="00AC2B89">
        <w:rPr>
          <w:rFonts w:cs="FrankRuehl" w:hint="cs"/>
          <w:sz w:val="20"/>
          <w:szCs w:val="22"/>
          <w:rtl/>
        </w:rPr>
        <w:t>ו</w:t>
      </w:r>
      <w:r w:rsidRPr="00AC2B89">
        <w:rPr>
          <w:rFonts w:cs="FrankRuehl"/>
          <w:sz w:val="20"/>
          <w:szCs w:val="22"/>
          <w:rtl/>
        </w:rPr>
        <w:t>א כלי יעיל לתמיכה באוכלוסייה זו בתקציב מצומצם וללא פגיעה בתמריץ לעבוד. הגדלת סכום המענק יכולה לצמצם, בעלות נמוכה יחסית, את תחולת העוני בקרב משפחות של עובדים עם ילדים, מכיוון שהרוב המכריע של התמיכות יגיע לאוכלוסיית היעד</w:t>
      </w:r>
      <w:r w:rsidRPr="00AC2B89">
        <w:rPr>
          <w:rFonts w:cs="FrankRuehl" w:hint="cs"/>
          <w:sz w:val="20"/>
          <w:szCs w:val="22"/>
          <w:rtl/>
        </w:rPr>
        <w:t xml:space="preserve">... </w:t>
      </w:r>
      <w:r w:rsidRPr="00AC2B89">
        <w:rPr>
          <w:rFonts w:cs="FrankRuehl"/>
          <w:sz w:val="20"/>
          <w:szCs w:val="22"/>
          <w:rtl/>
        </w:rPr>
        <w:t xml:space="preserve">אם יעלו בכ-45% את המענק הממוצע למשפחה... המענק המוגדל יחלץ מעוני כ- 4,700 משפחות עם מפרנסים. הגדלת המענק תעלה את ההוצאה על התוכנית בכ-90% אחוזים בסך של כ-0.65 מיליארד </w:t>
      </w:r>
      <w:r w:rsidRPr="00AC2B89">
        <w:rPr>
          <w:rFonts w:cs="FrankRuehl" w:hint="cs"/>
          <w:sz w:val="20"/>
          <w:szCs w:val="22"/>
          <w:rtl/>
        </w:rPr>
        <w:t>ש</w:t>
      </w:r>
      <w:r w:rsidRPr="00AC2B89">
        <w:rPr>
          <w:rFonts w:cs="FrankRuehl"/>
          <w:sz w:val="20"/>
          <w:szCs w:val="22"/>
          <w:rtl/>
        </w:rPr>
        <w:t>"</w:t>
      </w:r>
      <w:r w:rsidRPr="00AC2B89">
        <w:rPr>
          <w:rFonts w:cs="FrankRuehl" w:hint="cs"/>
          <w:sz w:val="20"/>
          <w:szCs w:val="22"/>
          <w:rtl/>
        </w:rPr>
        <w:t>ח"</w:t>
      </w:r>
      <w:r w:rsidRPr="00AC2B89">
        <w:rPr>
          <w:rFonts w:cs="FrankRuehl"/>
          <w:sz w:val="20"/>
          <w:szCs w:val="22"/>
          <w:rtl/>
        </w:rPr>
        <w:t xml:space="preserve">. </w:t>
      </w:r>
    </w:p>
    <w:p w:rsidR="00ED1EF9" w:rsidRPr="00AC2B89" w:rsidP="002F66B3">
      <w:pPr>
        <w:spacing w:after="120" w:line="224" w:lineRule="exact"/>
        <w:ind w:left="340"/>
        <w:jc w:val="both"/>
        <w:rPr>
          <w:rFonts w:cs="FrankRuehl"/>
          <w:sz w:val="20"/>
          <w:szCs w:val="22"/>
          <w:rtl/>
        </w:rPr>
      </w:pPr>
      <w:r w:rsidRPr="00AC2B89">
        <w:rPr>
          <w:rFonts w:cs="FrankRuehl" w:hint="cs"/>
          <w:sz w:val="20"/>
          <w:szCs w:val="22"/>
          <w:rtl/>
        </w:rPr>
        <w:t>צוות המחקר מציין כי ה</w:t>
      </w:r>
      <w:r w:rsidRPr="00AC2B89">
        <w:rPr>
          <w:rFonts w:cs="FrankRuehl"/>
          <w:sz w:val="20"/>
          <w:szCs w:val="22"/>
          <w:rtl/>
        </w:rPr>
        <w:t>מענק אינו מאוזן מגדרית. חוסר האיזון נוצר</w:t>
      </w:r>
      <w:r w:rsidRPr="00AC2B89">
        <w:rPr>
          <w:rFonts w:cs="FrankRuehl" w:hint="cs"/>
          <w:sz w:val="20"/>
          <w:szCs w:val="22"/>
          <w:rtl/>
        </w:rPr>
        <w:t xml:space="preserve"> בשנת</w:t>
      </w:r>
      <w:r w:rsidRPr="00AC2B89">
        <w:rPr>
          <w:rFonts w:cs="FrankRuehl"/>
          <w:sz w:val="20"/>
          <w:szCs w:val="22"/>
          <w:rtl/>
        </w:rPr>
        <w:t xml:space="preserve"> 2012, לאחר ש</w:t>
      </w:r>
      <w:r w:rsidRPr="00AC2B89">
        <w:rPr>
          <w:rFonts w:cs="FrankRuehl" w:hint="cs"/>
          <w:sz w:val="20"/>
          <w:szCs w:val="22"/>
          <w:rtl/>
        </w:rPr>
        <w:t xml:space="preserve">הוחלט על תוספת מענק של 50% </w:t>
      </w:r>
      <w:r w:rsidRPr="00AC2B89">
        <w:rPr>
          <w:rFonts w:cs="FrankRuehl"/>
          <w:sz w:val="20"/>
          <w:szCs w:val="22"/>
          <w:rtl/>
        </w:rPr>
        <w:t>לאימהות</w:t>
      </w:r>
      <w:r w:rsidRPr="00AC2B89">
        <w:rPr>
          <w:rFonts w:cs="FrankRuehl" w:hint="cs"/>
          <w:sz w:val="20"/>
          <w:szCs w:val="22"/>
          <w:rtl/>
        </w:rPr>
        <w:t xml:space="preserve"> נשואות ולא נשואות</w:t>
      </w:r>
      <w:r>
        <w:rPr>
          <w:rStyle w:val="FootnoteReference"/>
          <w:rFonts w:cs="FrankRuehl"/>
          <w:sz w:val="20"/>
          <w:szCs w:val="22"/>
          <w:rtl/>
        </w:rPr>
        <w:footnoteReference w:id="26"/>
      </w:r>
      <w:r w:rsidRPr="00AC2B89">
        <w:rPr>
          <w:rFonts w:cs="FrankRuehl"/>
          <w:sz w:val="20"/>
          <w:szCs w:val="22"/>
          <w:rtl/>
        </w:rPr>
        <w:t>.</w:t>
      </w:r>
      <w:r w:rsidRPr="00AC2B89">
        <w:rPr>
          <w:rFonts w:cs="FrankRuehl" w:hint="cs"/>
          <w:sz w:val="20"/>
          <w:szCs w:val="22"/>
          <w:rtl/>
        </w:rPr>
        <w:t xml:space="preserve"> צוות המחקר ציין כי </w:t>
      </w:r>
      <w:r w:rsidRPr="00AC2B89">
        <w:rPr>
          <w:rFonts w:cs="FrankRuehl"/>
          <w:sz w:val="20"/>
          <w:szCs w:val="22"/>
          <w:rtl/>
        </w:rPr>
        <w:t xml:space="preserve">העלאת המענק תוך השבת האיזון המגדרי תגביר את האפקטיביות של המענק ככלי להקטנת העוני, מאחר שגברים מהווים </w:t>
      </w:r>
      <w:r w:rsidRPr="00AC2B89">
        <w:rPr>
          <w:rFonts w:cs="FrankRuehl" w:hint="cs"/>
          <w:sz w:val="20"/>
          <w:szCs w:val="22"/>
          <w:rtl/>
        </w:rPr>
        <w:t xml:space="preserve">כ-70% </w:t>
      </w:r>
      <w:r w:rsidRPr="00AC2B89">
        <w:rPr>
          <w:rFonts w:cs="FrankRuehl"/>
          <w:sz w:val="20"/>
          <w:szCs w:val="22"/>
          <w:rtl/>
        </w:rPr>
        <w:t>מהזכאים</w:t>
      </w:r>
      <w:r w:rsidRPr="00AC2B89">
        <w:rPr>
          <w:rFonts w:cs="FrankRuehl" w:hint="cs"/>
          <w:sz w:val="20"/>
          <w:szCs w:val="22"/>
          <w:rtl/>
        </w:rPr>
        <w:t xml:space="preserve"> ב</w:t>
      </w:r>
      <w:r w:rsidRPr="00AC2B89">
        <w:rPr>
          <w:rFonts w:cs="FrankRuehl"/>
          <w:sz w:val="20"/>
          <w:szCs w:val="22"/>
          <w:rtl/>
        </w:rPr>
        <w:t xml:space="preserve">משפחות הזכאים העניות. </w:t>
      </w:r>
      <w:r w:rsidRPr="00AC2B89">
        <w:rPr>
          <w:rFonts w:cs="FrankRuehl" w:hint="cs"/>
          <w:sz w:val="20"/>
          <w:szCs w:val="22"/>
          <w:rtl/>
        </w:rPr>
        <w:t xml:space="preserve">בהתאם לכך המליץ הצוות בין השאר על </w:t>
      </w:r>
      <w:r w:rsidRPr="00AC2B89">
        <w:rPr>
          <w:rFonts w:cs="FrankRuehl"/>
          <w:sz w:val="20"/>
          <w:szCs w:val="22"/>
          <w:rtl/>
        </w:rPr>
        <w:t xml:space="preserve">שינוי </w:t>
      </w:r>
      <w:r w:rsidRPr="00AC2B89">
        <w:rPr>
          <w:rFonts w:cs="FrankRuehl" w:hint="cs"/>
          <w:sz w:val="20"/>
          <w:szCs w:val="22"/>
          <w:rtl/>
        </w:rPr>
        <w:t>מבנה המענק, כך שתבוטל האבחנה המגדרית במתן המענק ו</w:t>
      </w:r>
      <w:r w:rsidRPr="00AC2B89">
        <w:rPr>
          <w:rFonts w:cs="FrankRuehl"/>
          <w:sz w:val="20"/>
          <w:szCs w:val="22"/>
          <w:rtl/>
        </w:rPr>
        <w:t xml:space="preserve">יוענקו סכומי </w:t>
      </w:r>
      <w:r w:rsidRPr="00AC2B89">
        <w:rPr>
          <w:rFonts w:cs="FrankRuehl" w:hint="cs"/>
          <w:sz w:val="20"/>
          <w:szCs w:val="22"/>
          <w:rtl/>
        </w:rPr>
        <w:t xml:space="preserve">מענק </w:t>
      </w:r>
      <w:r w:rsidRPr="00AC2B89">
        <w:rPr>
          <w:rFonts w:cs="FrankRuehl"/>
          <w:sz w:val="20"/>
          <w:szCs w:val="22"/>
          <w:rtl/>
        </w:rPr>
        <w:t>זהים לגברים ולנשים</w:t>
      </w:r>
      <w:r w:rsidRPr="00AC2B89">
        <w:rPr>
          <w:rFonts w:cs="FrankRuehl" w:hint="cs"/>
          <w:sz w:val="20"/>
          <w:szCs w:val="22"/>
          <w:rtl/>
        </w:rPr>
        <w:t xml:space="preserve">. </w:t>
      </w:r>
    </w:p>
    <w:p w:rsidR="00ED1EF9" w:rsidRPr="00AC2B89" w:rsidP="002F66B3">
      <w:pPr>
        <w:spacing w:after="120" w:line="224" w:lineRule="exact"/>
        <w:ind w:left="340"/>
        <w:jc w:val="both"/>
        <w:rPr>
          <w:rFonts w:cs="FrankRuehl"/>
          <w:sz w:val="20"/>
          <w:szCs w:val="22"/>
          <w:rtl/>
        </w:rPr>
      </w:pPr>
      <w:r w:rsidRPr="00AC2B89">
        <w:rPr>
          <w:rFonts w:cs="FrankRuehl" w:hint="cs"/>
          <w:sz w:val="20"/>
          <w:szCs w:val="22"/>
          <w:rtl/>
        </w:rPr>
        <w:t xml:space="preserve">בהקשר זה יש לציין כי המענק אינו מאוזן גם על בסיס המצב המשפחתי: המענק אינו ניתן למי שגילם אינו עולה על 55, והם </w:t>
      </w:r>
      <w:r w:rsidRPr="00AC2B89">
        <w:rPr>
          <w:rFonts w:cs="FrankRuehl"/>
          <w:sz w:val="20"/>
          <w:szCs w:val="22"/>
          <w:rtl/>
        </w:rPr>
        <w:t>רווקים ורווקות</w:t>
      </w:r>
      <w:r w:rsidRPr="00AC2B89">
        <w:rPr>
          <w:rFonts w:cs="FrankRuehl" w:hint="cs"/>
          <w:sz w:val="20"/>
          <w:szCs w:val="22"/>
          <w:rtl/>
        </w:rPr>
        <w:t>, או גרושים וגרושות ללא ילדים, או נשואים ונשואות ללא ילדים.</w:t>
      </w:r>
    </w:p>
    <w:p w:rsidR="00ED1EF9" w:rsidRPr="00AC2B89" w:rsidP="002F66B3">
      <w:pPr>
        <w:spacing w:after="120" w:line="224" w:lineRule="exact"/>
        <w:ind w:left="340"/>
        <w:jc w:val="both"/>
        <w:rPr>
          <w:rFonts w:cs="FrankRuehl"/>
          <w:sz w:val="20"/>
          <w:szCs w:val="22"/>
          <w:rtl/>
        </w:rPr>
      </w:pPr>
      <w:r w:rsidRPr="00AC2B89">
        <w:rPr>
          <w:rFonts w:cs="FrankRuehl" w:hint="cs"/>
          <w:sz w:val="20"/>
          <w:szCs w:val="22"/>
          <w:rtl/>
        </w:rPr>
        <w:t xml:space="preserve">ניתן לצטט גם מתוך דוח הוועדה למלחמה בעוני בישראל בראשות מר אלי אלאלוף מיוני 2014. דוח זה המליץ על </w:t>
      </w:r>
      <w:r w:rsidRPr="00AC2B89">
        <w:rPr>
          <w:rFonts w:cs="FrankRuehl"/>
          <w:sz w:val="20"/>
          <w:szCs w:val="22"/>
          <w:rtl/>
        </w:rPr>
        <w:t xml:space="preserve">הגדלת המענק עבור </w:t>
      </w:r>
      <w:r w:rsidRPr="00AC2B89">
        <w:rPr>
          <w:rFonts w:cs="FrankRuehl" w:hint="cs"/>
          <w:sz w:val="20"/>
          <w:szCs w:val="22"/>
          <w:rtl/>
        </w:rPr>
        <w:t>כלל הזכאים</w:t>
      </w:r>
      <w:r>
        <w:rPr>
          <w:rStyle w:val="FootnoteReference"/>
          <w:rFonts w:cs="FrankRuehl"/>
          <w:sz w:val="20"/>
          <w:szCs w:val="22"/>
          <w:rtl/>
        </w:rPr>
        <w:footnoteReference w:id="27"/>
      </w:r>
      <w:r w:rsidRPr="00AC2B89">
        <w:rPr>
          <w:rFonts w:cs="FrankRuehl" w:hint="cs"/>
          <w:sz w:val="20"/>
          <w:szCs w:val="22"/>
          <w:rtl/>
        </w:rPr>
        <w:t>: "</w:t>
      </w:r>
      <w:r w:rsidRPr="00AC2B89">
        <w:rPr>
          <w:rFonts w:cs="FrankRuehl"/>
          <w:sz w:val="20"/>
          <w:szCs w:val="22"/>
          <w:rtl/>
        </w:rPr>
        <w:t>מומלץ להגדיל באופן</w:t>
      </w:r>
      <w:r w:rsidRPr="00AC2B89">
        <w:rPr>
          <w:rFonts w:cs="FrankRuehl" w:hint="cs"/>
          <w:sz w:val="20"/>
          <w:szCs w:val="22"/>
          <w:rtl/>
        </w:rPr>
        <w:t xml:space="preserve"> </w:t>
      </w:r>
      <w:r w:rsidRPr="00AC2B89">
        <w:rPr>
          <w:rFonts w:cs="FrankRuehl"/>
          <w:sz w:val="20"/>
          <w:szCs w:val="22"/>
          <w:rtl/>
        </w:rPr>
        <w:t>דיפרנציאלי את המענק בהתאם למספר הילדים, וזאת כיוון שקיים קשר חיובי בין תחולת העוני</w:t>
      </w:r>
      <w:r w:rsidRPr="00AC2B89">
        <w:rPr>
          <w:rFonts w:cs="FrankRuehl" w:hint="cs"/>
          <w:sz w:val="20"/>
          <w:szCs w:val="22"/>
          <w:rtl/>
        </w:rPr>
        <w:t xml:space="preserve"> </w:t>
      </w:r>
      <w:r w:rsidRPr="00AC2B89">
        <w:rPr>
          <w:rFonts w:cs="FrankRuehl"/>
          <w:sz w:val="20"/>
          <w:szCs w:val="22"/>
          <w:rtl/>
        </w:rPr>
        <w:t>למספר הילדים במשפחה. בנוסף יושווה סכום המענק לגברים ולנשים במטרה להיטיב עם משק</w:t>
      </w:r>
      <w:r w:rsidRPr="00AC2B89">
        <w:rPr>
          <w:rFonts w:cs="FrankRuehl" w:hint="cs"/>
          <w:sz w:val="20"/>
          <w:szCs w:val="22"/>
          <w:rtl/>
        </w:rPr>
        <w:t xml:space="preserve"> </w:t>
      </w:r>
      <w:r w:rsidRPr="00AC2B89">
        <w:rPr>
          <w:rFonts w:cs="FrankRuehl"/>
          <w:sz w:val="20"/>
          <w:szCs w:val="22"/>
          <w:rtl/>
        </w:rPr>
        <w:t>הבית כולו</w:t>
      </w:r>
      <w:r w:rsidRPr="00AC2B89">
        <w:rPr>
          <w:rFonts w:cs="FrankRuehl" w:hint="cs"/>
          <w:sz w:val="20"/>
          <w:szCs w:val="22"/>
          <w:rtl/>
        </w:rPr>
        <w:t xml:space="preserve"> (</w:t>
      </w:r>
      <w:r w:rsidRPr="00AC2B89">
        <w:rPr>
          <w:rFonts w:cs="FrankRuehl"/>
          <w:sz w:val="20"/>
          <w:szCs w:val="22"/>
          <w:rtl/>
        </w:rPr>
        <w:t>היום המענק הניתן לנשים גבוה מזה הניתן לגברים</w:t>
      </w:r>
      <w:r w:rsidRPr="00AC2B89">
        <w:rPr>
          <w:rFonts w:cs="FrankRuehl" w:hint="cs"/>
          <w:sz w:val="20"/>
          <w:szCs w:val="22"/>
          <w:rtl/>
        </w:rPr>
        <w:t>)... עלות ההמלצה מוערכת בכ-800 מיליון ש</w:t>
      </w:r>
      <w:r w:rsidRPr="00AC2B89">
        <w:rPr>
          <w:rFonts w:cs="FrankRuehl"/>
          <w:sz w:val="20"/>
          <w:szCs w:val="22"/>
          <w:rtl/>
        </w:rPr>
        <w:t>"</w:t>
      </w:r>
      <w:r w:rsidRPr="00AC2B89">
        <w:rPr>
          <w:rFonts w:cs="FrankRuehl" w:hint="cs"/>
          <w:sz w:val="20"/>
          <w:szCs w:val="22"/>
          <w:rtl/>
        </w:rPr>
        <w:t>ח בשנה, המלצה זו תחלץ כ-30,000 אנשים מהעוני".</w:t>
      </w:r>
    </w:p>
    <w:p w:rsidR="00ED1EF9" w:rsidRPr="00AC2B89" w:rsidP="002F66B3">
      <w:pPr>
        <w:spacing w:after="120" w:line="224" w:lineRule="exact"/>
        <w:ind w:left="340"/>
        <w:jc w:val="both"/>
        <w:rPr>
          <w:rFonts w:cs="FrankRuehl"/>
          <w:sz w:val="20"/>
          <w:szCs w:val="22"/>
          <w:rtl/>
        </w:rPr>
      </w:pPr>
      <w:r w:rsidRPr="00AC2B89">
        <w:rPr>
          <w:rFonts w:cs="FrankRuehl" w:hint="cs"/>
          <w:sz w:val="20"/>
          <w:szCs w:val="22"/>
          <w:rtl/>
        </w:rPr>
        <w:t>להלן, על פי נתוני הרשות, פירוט המענק השנתי הממוצע ששולם בשנת 2012, בגין שנת הזכאות 2011, לפי קבוצות זכאות:</w:t>
      </w:r>
    </w:p>
    <w:p w:rsidR="00ED1EF9" w:rsidRPr="00AC2B89" w:rsidP="00080D14">
      <w:pPr>
        <w:pStyle w:val="tab-name"/>
        <w:rPr>
          <w:rtl/>
        </w:rPr>
      </w:pPr>
      <w:r w:rsidRPr="00080D14">
        <w:rPr>
          <w:rFonts w:hint="cs"/>
          <w:b w:val="0"/>
          <w:bCs w:val="0"/>
          <w:sz w:val="20"/>
          <w:szCs w:val="20"/>
          <w:rtl/>
        </w:rPr>
        <w:t>לוח 2</w:t>
      </w:r>
      <w:r w:rsidRPr="00080D14">
        <w:rPr>
          <w:b w:val="0"/>
          <w:bCs w:val="0"/>
          <w:sz w:val="20"/>
          <w:szCs w:val="20"/>
        </w:rPr>
        <w:br/>
      </w:r>
      <w:r w:rsidRPr="00AC2B89">
        <w:rPr>
          <w:rFonts w:hint="cs"/>
          <w:rtl/>
        </w:rPr>
        <w:t>המענק השנתי הממוצע - לפי קבוצות זכאות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2499"/>
        <w:gridCol w:w="1697"/>
        <w:gridCol w:w="1190"/>
        <w:gridCol w:w="1305"/>
      </w:tblGrid>
      <w:tr w:rsidTr="00C92A8B">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2975" w:type="dxa"/>
            <w:tcBorders>
              <w:top w:val="single" w:sz="12" w:space="0" w:color="auto"/>
              <w:bottom w:val="single" w:sz="12" w:space="0" w:color="auto"/>
            </w:tcBorders>
            <w:shd w:val="pct10" w:color="auto" w:fill="auto"/>
            <w:vAlign w:val="bottom"/>
          </w:tcPr>
          <w:p w:rsidR="00ED1EF9" w:rsidRPr="00C92A8B" w:rsidP="002F66B3">
            <w:pPr>
              <w:spacing w:before="20" w:after="20" w:line="220" w:lineRule="exact"/>
              <w:jc w:val="center"/>
              <w:rPr>
                <w:rFonts w:eastAsia="Calibri"/>
                <w:b/>
                <w:bCs/>
                <w:sz w:val="20"/>
                <w:szCs w:val="20"/>
                <w:rtl/>
              </w:rPr>
            </w:pPr>
            <w:r w:rsidRPr="00C92A8B">
              <w:rPr>
                <w:rFonts w:eastAsia="Calibri" w:cs="FrankRuehl" w:hint="cs"/>
                <w:b/>
                <w:bCs/>
                <w:sz w:val="20"/>
                <w:szCs w:val="20"/>
                <w:rtl/>
              </w:rPr>
              <w:t>קבוצת זכאות</w:t>
            </w:r>
          </w:p>
        </w:tc>
        <w:tc>
          <w:tcPr>
            <w:tcW w:w="1938" w:type="dxa"/>
            <w:tcBorders>
              <w:top w:val="single" w:sz="12" w:space="0" w:color="auto"/>
              <w:bottom w:val="single" w:sz="12" w:space="0" w:color="auto"/>
            </w:tcBorders>
            <w:shd w:val="pct10" w:color="auto" w:fill="auto"/>
            <w:vAlign w:val="bottom"/>
          </w:tcPr>
          <w:p w:rsidR="00ED1EF9" w:rsidRPr="00C92A8B" w:rsidP="002F66B3">
            <w:pPr>
              <w:spacing w:before="20" w:after="20" w:line="220" w:lineRule="exact"/>
              <w:jc w:val="center"/>
              <w:rPr>
                <w:rFonts w:eastAsia="Calibri"/>
                <w:b/>
                <w:bCs/>
                <w:sz w:val="20"/>
                <w:szCs w:val="20"/>
                <w:rtl/>
              </w:rPr>
            </w:pPr>
            <w:r w:rsidRPr="00C92A8B">
              <w:rPr>
                <w:rFonts w:eastAsia="Calibri" w:cs="FrankRuehl" w:hint="cs"/>
                <w:b/>
                <w:bCs/>
                <w:sz w:val="20"/>
                <w:szCs w:val="20"/>
                <w:rtl/>
              </w:rPr>
              <w:t>סכום המענק הממוצע ששולם בש"ח</w:t>
            </w:r>
          </w:p>
        </w:tc>
        <w:tc>
          <w:tcPr>
            <w:tcW w:w="1334" w:type="dxa"/>
            <w:tcBorders>
              <w:top w:val="single" w:sz="12" w:space="0" w:color="auto"/>
              <w:bottom w:val="single" w:sz="12" w:space="0" w:color="auto"/>
            </w:tcBorders>
            <w:shd w:val="pct10" w:color="auto" w:fill="auto"/>
            <w:vAlign w:val="bottom"/>
          </w:tcPr>
          <w:p w:rsidR="00ED1EF9" w:rsidRPr="00C92A8B" w:rsidP="002F66B3">
            <w:pPr>
              <w:spacing w:before="20" w:after="20" w:line="220" w:lineRule="exact"/>
              <w:jc w:val="center"/>
              <w:rPr>
                <w:rFonts w:eastAsia="Calibri"/>
                <w:b/>
                <w:bCs/>
                <w:sz w:val="20"/>
                <w:szCs w:val="20"/>
                <w:rtl/>
              </w:rPr>
            </w:pPr>
            <w:r w:rsidRPr="00C92A8B">
              <w:rPr>
                <w:rFonts w:eastAsia="Calibri" w:cs="FrankRuehl" w:hint="cs"/>
                <w:b/>
                <w:bCs/>
                <w:sz w:val="20"/>
                <w:szCs w:val="20"/>
                <w:rtl/>
              </w:rPr>
              <w:t>משקל מסך מקבלי המענק</w:t>
            </w:r>
          </w:p>
        </w:tc>
        <w:tc>
          <w:tcPr>
            <w:tcW w:w="1460" w:type="dxa"/>
            <w:tcBorders>
              <w:top w:val="single" w:sz="12" w:space="0" w:color="auto"/>
              <w:bottom w:val="single" w:sz="12" w:space="0" w:color="auto"/>
            </w:tcBorders>
            <w:shd w:val="pct10" w:color="auto" w:fill="auto"/>
            <w:vAlign w:val="bottom"/>
          </w:tcPr>
          <w:p w:rsidR="00ED1EF9" w:rsidRPr="00C92A8B" w:rsidP="002F66B3">
            <w:pPr>
              <w:spacing w:before="20" w:after="20" w:line="220" w:lineRule="exact"/>
              <w:jc w:val="center"/>
              <w:rPr>
                <w:rFonts w:eastAsia="Calibri"/>
                <w:b/>
                <w:bCs/>
                <w:sz w:val="20"/>
                <w:szCs w:val="20"/>
                <w:rtl/>
              </w:rPr>
            </w:pPr>
            <w:r w:rsidRPr="00C92A8B">
              <w:rPr>
                <w:rFonts w:eastAsia="Calibri" w:cs="FrankRuehl" w:hint="cs"/>
                <w:b/>
                <w:bCs/>
                <w:sz w:val="20"/>
                <w:szCs w:val="20"/>
                <w:rtl/>
              </w:rPr>
              <w:t>מענק ממוצע לבן משפחה בש"ח</w:t>
            </w:r>
          </w:p>
        </w:tc>
      </w:tr>
      <w:tr w:rsidTr="00C92A8B">
        <w:tblPrEx>
          <w:tblW w:w="6691" w:type="dxa"/>
          <w:jc w:val="center"/>
          <w:tblLook w:val="04A0"/>
        </w:tblPrEx>
        <w:trPr>
          <w:trHeight w:val="322"/>
          <w:jc w:val="center"/>
        </w:trPr>
        <w:tc>
          <w:tcPr>
            <w:tcW w:w="2975" w:type="dxa"/>
            <w:tcBorders>
              <w:top w:val="single" w:sz="12" w:space="0" w:color="auto"/>
            </w:tcBorders>
            <w:shd w:val="clear" w:color="auto" w:fill="auto"/>
          </w:tcPr>
          <w:p w:rsidR="00ED1EF9" w:rsidRPr="00C92A8B" w:rsidP="002F66B3">
            <w:pPr>
              <w:spacing w:before="20" w:after="20" w:line="220" w:lineRule="exact"/>
              <w:jc w:val="both"/>
              <w:rPr>
                <w:rFonts w:eastAsia="Calibri"/>
                <w:sz w:val="20"/>
                <w:szCs w:val="20"/>
                <w:rtl/>
              </w:rPr>
            </w:pPr>
            <w:r w:rsidRPr="00C92A8B">
              <w:rPr>
                <w:rFonts w:eastAsia="Calibri" w:cs="FrankRuehl" w:hint="cs"/>
                <w:sz w:val="20"/>
                <w:szCs w:val="20"/>
                <w:rtl/>
              </w:rPr>
              <w:t xml:space="preserve">עובדים שגילם אינו עולה על 54 ואין להם ילדים </w:t>
            </w:r>
          </w:p>
        </w:tc>
        <w:tc>
          <w:tcPr>
            <w:tcW w:w="1938" w:type="dxa"/>
            <w:tcBorders>
              <w:top w:val="single" w:sz="12" w:space="0" w:color="auto"/>
            </w:tcBorders>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אינם זכאים למענק</w:t>
            </w:r>
          </w:p>
        </w:tc>
        <w:tc>
          <w:tcPr>
            <w:tcW w:w="1334" w:type="dxa"/>
            <w:tcBorders>
              <w:top w:val="single" w:sz="12" w:space="0" w:color="auto"/>
            </w:tcBorders>
            <w:shd w:val="clear" w:color="auto" w:fill="auto"/>
          </w:tcPr>
          <w:p w:rsidR="00ED1EF9" w:rsidRPr="00C92A8B" w:rsidP="002F66B3">
            <w:pPr>
              <w:spacing w:before="20" w:after="20" w:line="220" w:lineRule="exact"/>
              <w:rPr>
                <w:rFonts w:eastAsia="Calibri"/>
                <w:sz w:val="20"/>
                <w:szCs w:val="20"/>
                <w:rtl/>
              </w:rPr>
            </w:pPr>
          </w:p>
        </w:tc>
        <w:tc>
          <w:tcPr>
            <w:tcW w:w="1460" w:type="dxa"/>
            <w:tcBorders>
              <w:top w:val="single" w:sz="12" w:space="0" w:color="auto"/>
            </w:tcBorders>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0</w:t>
            </w:r>
          </w:p>
        </w:tc>
      </w:tr>
      <w:tr w:rsidTr="00C92A8B">
        <w:tblPrEx>
          <w:tblW w:w="6691" w:type="dxa"/>
          <w:jc w:val="center"/>
          <w:tblLook w:val="04A0"/>
        </w:tblPrEx>
        <w:trPr>
          <w:jc w:val="center"/>
        </w:trPr>
        <w:tc>
          <w:tcPr>
            <w:tcW w:w="2975" w:type="dxa"/>
            <w:shd w:val="clear" w:color="auto" w:fill="auto"/>
          </w:tcPr>
          <w:p w:rsidR="00ED1EF9" w:rsidRPr="00C92A8B" w:rsidP="002F66B3">
            <w:pPr>
              <w:spacing w:before="20" w:after="20" w:line="220" w:lineRule="exact"/>
              <w:jc w:val="both"/>
              <w:rPr>
                <w:rFonts w:eastAsia="Calibri"/>
                <w:sz w:val="20"/>
                <w:szCs w:val="20"/>
                <w:rtl/>
              </w:rPr>
            </w:pPr>
            <w:r w:rsidRPr="00C92A8B">
              <w:rPr>
                <w:rFonts w:eastAsia="Calibri" w:cs="FrankRuehl" w:hint="cs"/>
                <w:sz w:val="20"/>
                <w:szCs w:val="20"/>
                <w:rtl/>
              </w:rPr>
              <w:t>בני 55+ ללא ילדים בגיל הזכאות</w:t>
            </w:r>
          </w:p>
        </w:tc>
        <w:tc>
          <w:tcPr>
            <w:tcW w:w="1938" w:type="dxa"/>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2,600</w:t>
            </w:r>
          </w:p>
        </w:tc>
        <w:tc>
          <w:tcPr>
            <w:tcW w:w="1334" w:type="dxa"/>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18%</w:t>
            </w:r>
          </w:p>
        </w:tc>
        <w:tc>
          <w:tcPr>
            <w:tcW w:w="1460" w:type="dxa"/>
            <w:shd w:val="clear" w:color="auto" w:fill="auto"/>
          </w:tcPr>
          <w:p w:rsidR="00ED1EF9" w:rsidRPr="00C92A8B" w:rsidP="002F66B3">
            <w:pPr>
              <w:pStyle w:val="FootnoteText"/>
              <w:spacing w:before="20" w:after="20" w:line="220" w:lineRule="exact"/>
              <w:rPr>
                <w:rFonts w:eastAsia="Calibri" w:cs="FrankRuehl"/>
                <w:rtl/>
              </w:rPr>
            </w:pPr>
            <w:r w:rsidRPr="00C92A8B">
              <w:rPr>
                <w:rFonts w:eastAsia="Calibri" w:cs="FrankRuehl" w:hint="cs"/>
                <w:rtl/>
              </w:rPr>
              <w:t>1,300</w:t>
            </w:r>
            <w:r w:rsidRPr="00C92A8B" w:rsidR="00C92A8B">
              <w:rPr>
                <w:rFonts w:eastAsia="Calibri" w:cs="FrankRuehl" w:hint="cs"/>
                <w:rtl/>
              </w:rPr>
              <w:t>*</w:t>
            </w:r>
          </w:p>
        </w:tc>
      </w:tr>
      <w:tr w:rsidTr="00C92A8B">
        <w:tblPrEx>
          <w:tblW w:w="6691" w:type="dxa"/>
          <w:jc w:val="center"/>
          <w:tblLook w:val="04A0"/>
        </w:tblPrEx>
        <w:trPr>
          <w:jc w:val="center"/>
        </w:trPr>
        <w:tc>
          <w:tcPr>
            <w:tcW w:w="2975" w:type="dxa"/>
            <w:shd w:val="clear" w:color="auto" w:fill="auto"/>
          </w:tcPr>
          <w:p w:rsidR="00ED1EF9" w:rsidRPr="00C92A8B" w:rsidP="002F66B3">
            <w:pPr>
              <w:spacing w:before="20" w:after="20" w:line="220" w:lineRule="exact"/>
              <w:jc w:val="both"/>
              <w:rPr>
                <w:rFonts w:eastAsia="Calibri"/>
                <w:sz w:val="20"/>
                <w:szCs w:val="20"/>
                <w:rtl/>
              </w:rPr>
            </w:pPr>
            <w:r w:rsidRPr="00C92A8B">
              <w:rPr>
                <w:rFonts w:eastAsia="Calibri" w:cs="FrankRuehl" w:hint="cs"/>
                <w:sz w:val="20"/>
                <w:szCs w:val="20"/>
                <w:rtl/>
              </w:rPr>
              <w:t>זכאים עם ילד אחד או שניים</w:t>
            </w:r>
          </w:p>
        </w:tc>
        <w:tc>
          <w:tcPr>
            <w:tcW w:w="1938" w:type="dxa"/>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2,496</w:t>
            </w:r>
          </w:p>
        </w:tc>
        <w:tc>
          <w:tcPr>
            <w:tcW w:w="1334" w:type="dxa"/>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47%</w:t>
            </w:r>
          </w:p>
        </w:tc>
        <w:tc>
          <w:tcPr>
            <w:tcW w:w="1460" w:type="dxa"/>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624- 832</w:t>
            </w:r>
          </w:p>
        </w:tc>
      </w:tr>
      <w:tr w:rsidTr="00C92A8B">
        <w:tblPrEx>
          <w:tblW w:w="6691" w:type="dxa"/>
          <w:jc w:val="center"/>
          <w:tblLook w:val="04A0"/>
        </w:tblPrEx>
        <w:trPr>
          <w:jc w:val="center"/>
        </w:trPr>
        <w:tc>
          <w:tcPr>
            <w:tcW w:w="2975" w:type="dxa"/>
            <w:tcBorders>
              <w:bottom w:val="single" w:sz="12" w:space="0" w:color="auto"/>
            </w:tcBorders>
            <w:shd w:val="clear" w:color="auto" w:fill="auto"/>
          </w:tcPr>
          <w:p w:rsidR="00ED1EF9" w:rsidRPr="00C92A8B" w:rsidP="002F66B3">
            <w:pPr>
              <w:spacing w:before="20" w:after="20" w:line="220" w:lineRule="exact"/>
              <w:jc w:val="both"/>
              <w:rPr>
                <w:rFonts w:eastAsia="Calibri"/>
                <w:sz w:val="20"/>
                <w:szCs w:val="20"/>
                <w:rtl/>
              </w:rPr>
            </w:pPr>
            <w:r w:rsidRPr="00C92A8B">
              <w:rPr>
                <w:rFonts w:eastAsia="Calibri" w:cs="FrankRuehl" w:hint="cs"/>
                <w:sz w:val="20"/>
                <w:szCs w:val="20"/>
                <w:rtl/>
              </w:rPr>
              <w:t>זכאים עם שלושה ילדים או יותר</w:t>
            </w:r>
          </w:p>
        </w:tc>
        <w:tc>
          <w:tcPr>
            <w:tcW w:w="1938" w:type="dxa"/>
            <w:tcBorders>
              <w:bottom w:val="single" w:sz="12" w:space="0" w:color="auto"/>
            </w:tcBorders>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3,665</w:t>
            </w:r>
          </w:p>
        </w:tc>
        <w:tc>
          <w:tcPr>
            <w:tcW w:w="1334" w:type="dxa"/>
            <w:tcBorders>
              <w:bottom w:val="single" w:sz="12" w:space="0" w:color="auto"/>
            </w:tcBorders>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35%</w:t>
            </w:r>
          </w:p>
        </w:tc>
        <w:tc>
          <w:tcPr>
            <w:tcW w:w="1460" w:type="dxa"/>
            <w:tcBorders>
              <w:bottom w:val="single" w:sz="12" w:space="0" w:color="auto"/>
            </w:tcBorders>
            <w:shd w:val="clear"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עד 733</w:t>
            </w:r>
          </w:p>
        </w:tc>
      </w:tr>
      <w:tr w:rsidTr="00C92A8B">
        <w:tblPrEx>
          <w:tblW w:w="6691" w:type="dxa"/>
          <w:jc w:val="center"/>
          <w:tblLook w:val="04A0"/>
        </w:tblPrEx>
        <w:trPr>
          <w:jc w:val="center"/>
        </w:trPr>
        <w:tc>
          <w:tcPr>
            <w:tcW w:w="2975" w:type="dxa"/>
            <w:tcBorders>
              <w:top w:val="single" w:sz="12" w:space="0" w:color="auto"/>
              <w:bottom w:val="single" w:sz="12" w:space="0" w:color="auto"/>
            </w:tcBorders>
            <w:shd w:val="pct10" w:color="auto" w:fill="auto"/>
          </w:tcPr>
          <w:p w:rsidR="00ED1EF9" w:rsidRPr="00C92A8B" w:rsidP="002F66B3">
            <w:pPr>
              <w:spacing w:before="20" w:after="20" w:line="220" w:lineRule="exact"/>
              <w:jc w:val="both"/>
              <w:rPr>
                <w:rFonts w:ascii="Calibri" w:hAnsi="Calibri" w:cs="Arial"/>
                <w:b/>
                <w:bCs/>
                <w:sz w:val="20"/>
                <w:szCs w:val="20"/>
                <w:rtl/>
              </w:rPr>
            </w:pPr>
            <w:r w:rsidRPr="00C92A8B">
              <w:rPr>
                <w:rFonts w:eastAsia="Calibri" w:cs="FrankRuehl" w:hint="cs"/>
                <w:b/>
                <w:bCs/>
                <w:sz w:val="20"/>
                <w:szCs w:val="20"/>
                <w:rtl/>
              </w:rPr>
              <w:t xml:space="preserve">מענק ממוצע </w:t>
            </w:r>
            <w:r w:rsidRPr="00C92A8B">
              <w:rPr>
                <w:rFonts w:eastAsia="Calibri" w:cs="FrankRuehl"/>
                <w:b/>
                <w:bCs/>
                <w:sz w:val="20"/>
                <w:szCs w:val="20"/>
                <w:rtl/>
              </w:rPr>
              <w:t>-</w:t>
            </w:r>
            <w:r w:rsidRPr="00C92A8B">
              <w:rPr>
                <w:rFonts w:eastAsia="Calibri" w:cs="FrankRuehl" w:hint="cs"/>
                <w:b/>
                <w:bCs/>
                <w:sz w:val="20"/>
                <w:szCs w:val="20"/>
                <w:rtl/>
              </w:rPr>
              <w:t>כללי</w:t>
            </w:r>
          </w:p>
        </w:tc>
        <w:tc>
          <w:tcPr>
            <w:tcW w:w="1938" w:type="dxa"/>
            <w:tcBorders>
              <w:top w:val="single" w:sz="12" w:space="0" w:color="auto"/>
              <w:bottom w:val="single" w:sz="12" w:space="0" w:color="auto"/>
            </w:tcBorders>
            <w:shd w:val="pct10"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2,993</w:t>
            </w:r>
            <w:r w:rsidR="00C92A8B">
              <w:rPr>
                <w:rFonts w:eastAsia="Calibri" w:cs="FrankRuehl" w:hint="cs"/>
                <w:sz w:val="20"/>
                <w:szCs w:val="20"/>
                <w:rtl/>
              </w:rPr>
              <w:t>**</w:t>
            </w:r>
          </w:p>
        </w:tc>
        <w:tc>
          <w:tcPr>
            <w:tcW w:w="1334" w:type="dxa"/>
            <w:tcBorders>
              <w:top w:val="single" w:sz="12" w:space="0" w:color="auto"/>
              <w:bottom w:val="single" w:sz="12" w:space="0" w:color="auto"/>
            </w:tcBorders>
            <w:shd w:val="pct10" w:color="auto" w:fill="auto"/>
          </w:tcPr>
          <w:p w:rsidR="00ED1EF9" w:rsidRPr="00C92A8B" w:rsidP="002F66B3">
            <w:pPr>
              <w:spacing w:before="20" w:after="20" w:line="220" w:lineRule="exact"/>
              <w:rPr>
                <w:rFonts w:eastAsia="Calibri"/>
                <w:sz w:val="20"/>
                <w:szCs w:val="20"/>
                <w:rtl/>
              </w:rPr>
            </w:pPr>
            <w:r w:rsidRPr="00C92A8B">
              <w:rPr>
                <w:rFonts w:eastAsia="Calibri" w:cs="FrankRuehl" w:hint="cs"/>
                <w:sz w:val="20"/>
                <w:szCs w:val="20"/>
                <w:rtl/>
              </w:rPr>
              <w:t>100%</w:t>
            </w:r>
          </w:p>
        </w:tc>
        <w:tc>
          <w:tcPr>
            <w:tcW w:w="1460" w:type="dxa"/>
            <w:tcBorders>
              <w:top w:val="single" w:sz="12" w:space="0" w:color="auto"/>
              <w:bottom w:val="single" w:sz="12" w:space="0" w:color="auto"/>
            </w:tcBorders>
            <w:shd w:val="pct10" w:color="auto" w:fill="auto"/>
          </w:tcPr>
          <w:p w:rsidR="00ED1EF9" w:rsidRPr="00C92A8B" w:rsidP="002F66B3">
            <w:pPr>
              <w:spacing w:before="20" w:after="20" w:line="220" w:lineRule="exact"/>
              <w:rPr>
                <w:rFonts w:eastAsia="Calibri" w:cs="FrankRuehl"/>
                <w:sz w:val="20"/>
                <w:szCs w:val="20"/>
                <w:rtl/>
              </w:rPr>
            </w:pPr>
          </w:p>
        </w:tc>
      </w:tr>
    </w:tbl>
    <w:p w:rsidR="00C92A8B" w:rsidRPr="00C92A8B" w:rsidP="00C92A8B">
      <w:pPr>
        <w:pStyle w:val="BodyText"/>
        <w:spacing w:before="120" w:after="0" w:line="200" w:lineRule="exact"/>
        <w:ind w:left="340" w:hanging="340"/>
        <w:rPr>
          <w:sz w:val="20"/>
          <w:szCs w:val="20"/>
          <w:rtl/>
        </w:rPr>
      </w:pPr>
      <w:r w:rsidRPr="00C92A8B">
        <w:rPr>
          <w:rFonts w:hint="cs"/>
          <w:sz w:val="20"/>
          <w:szCs w:val="20"/>
          <w:rtl/>
        </w:rPr>
        <w:t>*</w:t>
      </w:r>
      <w:r w:rsidRPr="00C92A8B">
        <w:rPr>
          <w:rFonts w:hint="cs"/>
          <w:sz w:val="20"/>
          <w:szCs w:val="20"/>
          <w:rtl/>
        </w:rPr>
        <w:tab/>
      </w:r>
      <w:r w:rsidRPr="00C92A8B">
        <w:rPr>
          <w:sz w:val="20"/>
          <w:szCs w:val="20"/>
          <w:rtl/>
        </w:rPr>
        <w:t>זאת בהנחה שהילדים של מקבלי המענק אינם גרים בביתם.</w:t>
      </w:r>
    </w:p>
    <w:p w:rsidR="00C92A8B" w:rsidRPr="00C92A8B" w:rsidP="00C92A8B">
      <w:pPr>
        <w:pStyle w:val="BodyText"/>
        <w:spacing w:before="0" w:after="240" w:line="200" w:lineRule="exact"/>
        <w:ind w:left="340" w:hanging="340"/>
        <w:rPr>
          <w:sz w:val="20"/>
          <w:szCs w:val="20"/>
        </w:rPr>
      </w:pPr>
      <w:r w:rsidRPr="00C92A8B">
        <w:rPr>
          <w:rFonts w:hint="cs"/>
          <w:sz w:val="20"/>
          <w:szCs w:val="20"/>
          <w:rtl/>
        </w:rPr>
        <w:t>**</w:t>
      </w:r>
      <w:r w:rsidRPr="00C92A8B">
        <w:rPr>
          <w:rFonts w:hint="cs"/>
          <w:sz w:val="20"/>
          <w:szCs w:val="20"/>
          <w:rtl/>
        </w:rPr>
        <w:tab/>
      </w:r>
      <w:r w:rsidRPr="00C92A8B">
        <w:rPr>
          <w:sz w:val="20"/>
          <w:szCs w:val="20"/>
          <w:rtl/>
        </w:rPr>
        <w:t>קיים פער מזערי בין סכום זה לבין סכום המענק הממוצע לשנת 2011, כפי שהוא מוצג בטבלה לעיל, זאת בגין פערי עיתוי במועדי העיבודים הסטטיסטיים שמהם נלקחו נתונים אלו.</w:t>
      </w:r>
    </w:p>
    <w:p w:rsidR="00ED1EF9" w:rsidRPr="00C92A8B" w:rsidP="00C92A8B">
      <w:pPr>
        <w:pStyle w:val="BodyText"/>
        <w:spacing w:before="0" w:after="240"/>
        <w:ind w:left="340"/>
        <w:rPr>
          <w:sz w:val="20"/>
          <w:rtl/>
        </w:rPr>
      </w:pPr>
      <w:r w:rsidRPr="00C92A8B">
        <w:rPr>
          <w:rFonts w:hint="cs"/>
          <w:sz w:val="20"/>
          <w:rtl/>
        </w:rPr>
        <w:t xml:space="preserve">מהלוח עולה השונות הגבוהה במענק הממוצע לבן משפחה, גם בקרב משפחות שאינן ברוכות ילדים (להם עד שלושה ילדים). </w:t>
      </w:r>
    </w:p>
    <w:p w:rsidR="00ED1EF9" w:rsidRPr="00AC2B89" w:rsidP="00C92A8B">
      <w:pPr>
        <w:pStyle w:val="RESHET"/>
        <w:ind w:left="567"/>
        <w:rPr>
          <w:rtl/>
        </w:rPr>
      </w:pPr>
      <w:bookmarkStart w:id="8" w:name="OLE_LINK2"/>
      <w:bookmarkStart w:id="9" w:name="OLE_LINK1"/>
      <w:r w:rsidRPr="00AC2B89">
        <w:rPr>
          <w:rFonts w:hint="cs"/>
          <w:rtl/>
        </w:rPr>
        <w:t>לדעת</w:t>
      </w:r>
      <w:r w:rsidRPr="00AC2B89">
        <w:rPr>
          <w:rtl/>
        </w:rPr>
        <w:t xml:space="preserve"> </w:t>
      </w:r>
      <w:r w:rsidRPr="00AC2B89">
        <w:rPr>
          <w:rFonts w:hint="cs"/>
          <w:rtl/>
        </w:rPr>
        <w:t>משרד</w:t>
      </w:r>
      <w:r w:rsidRPr="00AC2B89">
        <w:rPr>
          <w:rtl/>
        </w:rPr>
        <w:t xml:space="preserve"> </w:t>
      </w:r>
      <w:r w:rsidRPr="00AC2B89">
        <w:rPr>
          <w:rFonts w:hint="cs"/>
          <w:rtl/>
        </w:rPr>
        <w:t>מבקר</w:t>
      </w:r>
      <w:r w:rsidRPr="00AC2B89">
        <w:rPr>
          <w:rtl/>
        </w:rPr>
        <w:t xml:space="preserve"> </w:t>
      </w:r>
      <w:r w:rsidRPr="00AC2B89">
        <w:rPr>
          <w:rFonts w:hint="cs"/>
          <w:rtl/>
        </w:rPr>
        <w:t>המדינה</w:t>
      </w:r>
      <w:r w:rsidRPr="00AC2B89">
        <w:rPr>
          <w:rtl/>
        </w:rPr>
        <w:t xml:space="preserve">, </w:t>
      </w:r>
      <w:r w:rsidRPr="00AC2B89">
        <w:rPr>
          <w:rFonts w:hint="cs"/>
          <w:rtl/>
        </w:rPr>
        <w:t xml:space="preserve">על משרד האוצר </w:t>
      </w:r>
      <w:r w:rsidRPr="00AC2B89">
        <w:rPr>
          <w:rtl/>
        </w:rPr>
        <w:t xml:space="preserve">לבחון את מסקנות </w:t>
      </w:r>
      <w:r w:rsidRPr="00AC2B89">
        <w:rPr>
          <w:rFonts w:hint="cs"/>
          <w:rtl/>
        </w:rPr>
        <w:t>ה</w:t>
      </w:r>
      <w:r w:rsidRPr="00AC2B89">
        <w:rPr>
          <w:rtl/>
        </w:rPr>
        <w:t>גופי</w:t>
      </w:r>
      <w:r w:rsidRPr="00AC2B89">
        <w:rPr>
          <w:rFonts w:hint="cs"/>
          <w:rtl/>
        </w:rPr>
        <w:t>ם</w:t>
      </w:r>
      <w:r w:rsidRPr="00AC2B89">
        <w:rPr>
          <w:rtl/>
        </w:rPr>
        <w:t xml:space="preserve"> כפי שפורטו לעיל</w:t>
      </w:r>
      <w:r w:rsidRPr="00AC2B89">
        <w:rPr>
          <w:rFonts w:hint="cs"/>
          <w:rtl/>
        </w:rPr>
        <w:t xml:space="preserve"> בעניין יישום תכנית המענק, ולשקול אם יש מקום לאמצן ובאיזה אופן.</w:t>
      </w:r>
      <w:r w:rsidRPr="00AC2B89">
        <w:rPr>
          <w:rtl/>
        </w:rPr>
        <w:t xml:space="preserve"> </w:t>
      </w:r>
      <w:bookmarkEnd w:id="8"/>
      <w:bookmarkEnd w:id="9"/>
    </w:p>
    <w:p w:rsidR="00ED1EF9" w:rsidRPr="00AC2B89" w:rsidP="00C92A8B">
      <w:pPr>
        <w:tabs>
          <w:tab w:val="left" w:pos="340"/>
          <w:tab w:val="left" w:pos="680"/>
        </w:tabs>
        <w:spacing w:before="180" w:after="120" w:line="230" w:lineRule="exact"/>
        <w:ind w:left="680" w:hanging="680"/>
        <w:jc w:val="both"/>
        <w:rPr>
          <w:rFonts w:cs="FrankRuehl"/>
          <w:sz w:val="20"/>
          <w:szCs w:val="22"/>
          <w:rtl/>
        </w:rPr>
      </w:pPr>
      <w:r w:rsidRPr="00AC2B89">
        <w:rPr>
          <w:rFonts w:cs="FrankRuehl" w:hint="cs"/>
          <w:sz w:val="20"/>
          <w:szCs w:val="22"/>
          <w:rtl/>
        </w:rPr>
        <w:t>4..</w:t>
      </w:r>
      <w:r w:rsidR="00C92A8B">
        <w:rPr>
          <w:rFonts w:cs="FrankRuehl"/>
          <w:sz w:val="20"/>
          <w:szCs w:val="22"/>
          <w:rtl/>
        </w:rPr>
        <w:tab/>
      </w:r>
      <w:r w:rsidRPr="00AC2B89">
        <w:rPr>
          <w:rFonts w:cs="FrankRuehl" w:hint="cs"/>
          <w:sz w:val="20"/>
          <w:szCs w:val="22"/>
          <w:rtl/>
        </w:rPr>
        <w:t xml:space="preserve">א. </w:t>
      </w:r>
      <w:r w:rsidRPr="00AC2B89">
        <w:rPr>
          <w:rFonts w:cs="FrankRuehl" w:hint="cs"/>
          <w:sz w:val="20"/>
          <w:szCs w:val="22"/>
          <w:rtl/>
        </w:rPr>
        <w:tab/>
      </w:r>
      <w:r w:rsidR="00EE1D21">
        <w:rPr>
          <w:rFonts w:cs="FrankRuehl" w:hint="cs"/>
          <w:sz w:val="20"/>
          <w:szCs w:val="22"/>
          <w:rtl/>
        </w:rPr>
        <w:t xml:space="preserve">בחודש </w:t>
      </w:r>
      <w:r w:rsidRPr="00AC2B89">
        <w:rPr>
          <w:rFonts w:cs="FrankRuehl" w:hint="cs"/>
          <w:sz w:val="20"/>
          <w:szCs w:val="22"/>
          <w:rtl/>
        </w:rPr>
        <w:t>יולי 2014 פורסמה</w:t>
      </w:r>
      <w:r w:rsidRPr="00AC2B89">
        <w:rPr>
          <w:rFonts w:cs="FrankRuehl"/>
          <w:sz w:val="20"/>
          <w:szCs w:val="22"/>
          <w:rtl/>
        </w:rPr>
        <w:t xml:space="preserve"> הצעת חוק ממשלתית</w:t>
      </w:r>
      <w:r w:rsidRPr="00AC2B89">
        <w:rPr>
          <w:rFonts w:cs="FrankRuehl" w:hint="cs"/>
          <w:sz w:val="20"/>
          <w:szCs w:val="22"/>
          <w:rtl/>
        </w:rPr>
        <w:t xml:space="preserve"> (להלן - הצעת החוק)</w:t>
      </w:r>
      <w:r>
        <w:rPr>
          <w:rStyle w:val="FootnoteReference"/>
          <w:rFonts w:cs="FrankRuehl"/>
          <w:sz w:val="20"/>
          <w:szCs w:val="22"/>
          <w:rtl/>
        </w:rPr>
        <w:footnoteReference w:id="28"/>
      </w:r>
      <w:r w:rsidRPr="00AC2B89">
        <w:rPr>
          <w:rFonts w:cs="FrankRuehl"/>
          <w:sz w:val="20"/>
          <w:szCs w:val="22"/>
          <w:rtl/>
        </w:rPr>
        <w:t>, הכוללת שורת הקלות למשפחות חד-הוריות, לבעלי מוגבלויות, לעצמאים ולשכירים</w:t>
      </w:r>
      <w:r w:rsidRPr="00AC2B89">
        <w:rPr>
          <w:rFonts w:cs="FrankRuehl" w:hint="cs"/>
          <w:sz w:val="20"/>
          <w:szCs w:val="22"/>
          <w:rtl/>
        </w:rPr>
        <w:t>.</w:t>
      </w:r>
      <w:r w:rsidRPr="00AC2B89">
        <w:rPr>
          <w:rFonts w:cs="FrankRuehl"/>
          <w:sz w:val="20"/>
          <w:szCs w:val="22"/>
          <w:rtl/>
        </w:rPr>
        <w:t xml:space="preserve"> </w:t>
      </w:r>
      <w:r w:rsidRPr="00AC2B89">
        <w:rPr>
          <w:rFonts w:cs="FrankRuehl" w:hint="cs"/>
          <w:sz w:val="20"/>
          <w:szCs w:val="22"/>
          <w:rtl/>
        </w:rPr>
        <w:t>מטרתה של הצעת החוק הייתה לגרום ל</w:t>
      </w:r>
      <w:r w:rsidRPr="00AC2B89">
        <w:rPr>
          <w:rFonts w:cs="FrankRuehl"/>
          <w:sz w:val="20"/>
          <w:szCs w:val="22"/>
          <w:rtl/>
        </w:rPr>
        <w:t xml:space="preserve">כך </w:t>
      </w:r>
      <w:r w:rsidRPr="00AC2B89">
        <w:rPr>
          <w:rFonts w:cs="FrankRuehl" w:hint="cs"/>
          <w:sz w:val="20"/>
          <w:szCs w:val="22"/>
          <w:rtl/>
        </w:rPr>
        <w:t xml:space="preserve">שפוטנציאל </w:t>
      </w:r>
      <w:r w:rsidRPr="00AC2B89">
        <w:rPr>
          <w:rFonts w:cs="FrankRuehl"/>
          <w:sz w:val="20"/>
          <w:szCs w:val="22"/>
          <w:rtl/>
        </w:rPr>
        <w:t xml:space="preserve">הזכאים לקבלת מענק עבודה </w:t>
      </w:r>
      <w:r w:rsidRPr="00AC2B89">
        <w:rPr>
          <w:rFonts w:cs="FrankRuehl" w:hint="cs"/>
          <w:sz w:val="20"/>
          <w:szCs w:val="22"/>
          <w:rtl/>
        </w:rPr>
        <w:t xml:space="preserve">יגדל </w:t>
      </w:r>
      <w:r w:rsidRPr="00AC2B89">
        <w:rPr>
          <w:rFonts w:cs="FrankRuehl"/>
          <w:sz w:val="20"/>
          <w:szCs w:val="22"/>
          <w:rtl/>
        </w:rPr>
        <w:t>בכ-55,000 איש.</w:t>
      </w:r>
      <w:r w:rsidRPr="00AC2B89">
        <w:rPr>
          <w:rFonts w:cs="FrankRuehl" w:hint="cs"/>
          <w:sz w:val="20"/>
          <w:szCs w:val="22"/>
          <w:rtl/>
        </w:rPr>
        <w:t xml:space="preserve"> </w:t>
      </w:r>
      <w:r w:rsidRPr="00AC2B89">
        <w:rPr>
          <w:rFonts w:cs="FrankRuehl"/>
          <w:sz w:val="20"/>
          <w:szCs w:val="22"/>
          <w:rtl/>
        </w:rPr>
        <w:t>שינויים אלו</w:t>
      </w:r>
      <w:r w:rsidRPr="00AC2B89">
        <w:rPr>
          <w:rFonts w:cs="FrankRuehl" w:hint="cs"/>
          <w:sz w:val="20"/>
          <w:szCs w:val="22"/>
          <w:rtl/>
        </w:rPr>
        <w:t xml:space="preserve"> אמורים לחול על </w:t>
      </w:r>
      <w:r w:rsidRPr="00AC2B89">
        <w:rPr>
          <w:rFonts w:cs="FrankRuehl"/>
          <w:sz w:val="20"/>
          <w:szCs w:val="22"/>
          <w:rtl/>
        </w:rPr>
        <w:t>מענקים שישולמו בעד הכנס</w:t>
      </w:r>
      <w:r w:rsidRPr="00AC2B89">
        <w:rPr>
          <w:rFonts w:cs="FrankRuehl" w:hint="cs"/>
          <w:sz w:val="20"/>
          <w:szCs w:val="22"/>
          <w:rtl/>
        </w:rPr>
        <w:t>ות</w:t>
      </w:r>
      <w:r w:rsidRPr="00AC2B89">
        <w:rPr>
          <w:rFonts w:cs="FrankRuehl"/>
          <w:sz w:val="20"/>
          <w:szCs w:val="22"/>
          <w:rtl/>
        </w:rPr>
        <w:t xml:space="preserve"> מעבודה או מעסק או </w:t>
      </w:r>
      <w:r w:rsidRPr="00AC2B89">
        <w:rPr>
          <w:rFonts w:cs="FrankRuehl" w:hint="cs"/>
          <w:sz w:val="20"/>
          <w:szCs w:val="22"/>
          <w:rtl/>
        </w:rPr>
        <w:t>מ</w:t>
      </w:r>
      <w:r w:rsidRPr="00AC2B89">
        <w:rPr>
          <w:rFonts w:cs="FrankRuehl"/>
          <w:sz w:val="20"/>
          <w:szCs w:val="22"/>
          <w:rtl/>
        </w:rPr>
        <w:t>משלח יד</w:t>
      </w:r>
      <w:r w:rsidRPr="00AC2B89">
        <w:rPr>
          <w:rFonts w:cs="FrankRuehl" w:hint="cs"/>
          <w:sz w:val="20"/>
          <w:szCs w:val="22"/>
          <w:rtl/>
        </w:rPr>
        <w:t>,</w:t>
      </w:r>
      <w:r w:rsidRPr="00AC2B89">
        <w:rPr>
          <w:rFonts w:cs="FrankRuehl"/>
          <w:sz w:val="20"/>
          <w:szCs w:val="22"/>
          <w:rtl/>
        </w:rPr>
        <w:t xml:space="preserve"> ש</w:t>
      </w:r>
      <w:r w:rsidRPr="00AC2B89">
        <w:rPr>
          <w:rFonts w:cs="FrankRuehl" w:hint="cs"/>
          <w:sz w:val="20"/>
          <w:szCs w:val="22"/>
          <w:rtl/>
        </w:rPr>
        <w:t xml:space="preserve">הופקו </w:t>
      </w:r>
      <w:r w:rsidRPr="00AC2B89">
        <w:rPr>
          <w:rFonts w:cs="FrankRuehl"/>
          <w:sz w:val="20"/>
          <w:szCs w:val="22"/>
          <w:rtl/>
        </w:rPr>
        <w:t>בשנת המס 2014 ואילך.</w:t>
      </w:r>
    </w:p>
    <w:p w:rsidR="00ED1EF9" w:rsidRPr="00AC2B89" w:rsidP="00C92A8B">
      <w:pPr>
        <w:spacing w:after="120" w:line="230" w:lineRule="exact"/>
        <w:ind w:left="680"/>
        <w:jc w:val="both"/>
        <w:rPr>
          <w:rFonts w:cs="FrankRuehl"/>
          <w:sz w:val="20"/>
          <w:szCs w:val="22"/>
          <w:rtl/>
        </w:rPr>
      </w:pPr>
      <w:r w:rsidRPr="00AC2B89">
        <w:rPr>
          <w:rFonts w:cs="FrankRuehl" w:hint="cs"/>
          <w:sz w:val="20"/>
          <w:szCs w:val="22"/>
          <w:rtl/>
        </w:rPr>
        <w:t xml:space="preserve">על פי </w:t>
      </w:r>
      <w:r w:rsidRPr="00AC2B89">
        <w:rPr>
          <w:rFonts w:cs="FrankRuehl"/>
          <w:sz w:val="20"/>
          <w:szCs w:val="22"/>
          <w:rtl/>
        </w:rPr>
        <w:t>הצעת החוק</w:t>
      </w:r>
      <w:r w:rsidRPr="00AC2B89">
        <w:rPr>
          <w:rFonts w:cs="FrankRuehl" w:hint="cs"/>
          <w:sz w:val="20"/>
          <w:szCs w:val="22"/>
          <w:rtl/>
        </w:rPr>
        <w:t>, יוכנס בחוק תיקון שמשמעותו שיפור התנאים לקבלת המענק עבור הורה עובד במשפחה חד-הורית. לפי המוצע, יישום התיקון יגדיל</w:t>
      </w:r>
      <w:r w:rsidRPr="00AC2B89">
        <w:rPr>
          <w:rFonts w:cs="FrankRuehl"/>
          <w:sz w:val="20"/>
          <w:szCs w:val="22"/>
          <w:rtl/>
        </w:rPr>
        <w:t xml:space="preserve"> </w:t>
      </w:r>
      <w:r w:rsidRPr="00AC2B89">
        <w:rPr>
          <w:rFonts w:cs="FrankRuehl" w:hint="cs"/>
          <w:sz w:val="20"/>
          <w:szCs w:val="22"/>
          <w:rtl/>
        </w:rPr>
        <w:t xml:space="preserve">את </w:t>
      </w:r>
      <w:r w:rsidRPr="00AC2B89">
        <w:rPr>
          <w:rFonts w:cs="FrankRuehl"/>
          <w:sz w:val="20"/>
          <w:szCs w:val="22"/>
          <w:rtl/>
        </w:rPr>
        <w:t xml:space="preserve">טווח ההכנסה החודשית הממוצעת </w:t>
      </w:r>
      <w:r w:rsidRPr="00AC2B89">
        <w:rPr>
          <w:rFonts w:cs="FrankRuehl" w:hint="cs"/>
          <w:sz w:val="20"/>
          <w:szCs w:val="22"/>
          <w:rtl/>
        </w:rPr>
        <w:t xml:space="preserve">המזכה במענק </w:t>
      </w:r>
      <w:r w:rsidRPr="00AC2B89">
        <w:rPr>
          <w:rFonts w:cs="FrankRuehl"/>
          <w:sz w:val="20"/>
          <w:szCs w:val="22"/>
          <w:rtl/>
        </w:rPr>
        <w:t>של הורה עובד במשפחה חד</w:t>
      </w:r>
      <w:r w:rsidRPr="00AC2B89">
        <w:rPr>
          <w:rFonts w:cs="FrankRuehl" w:hint="cs"/>
          <w:sz w:val="20"/>
          <w:szCs w:val="22"/>
          <w:rtl/>
        </w:rPr>
        <w:t>-</w:t>
      </w:r>
      <w:r w:rsidRPr="00AC2B89">
        <w:rPr>
          <w:rFonts w:cs="FrankRuehl"/>
          <w:sz w:val="20"/>
          <w:szCs w:val="22"/>
          <w:rtl/>
        </w:rPr>
        <w:t xml:space="preserve">הורית </w:t>
      </w:r>
      <w:r w:rsidRPr="00AC2B89">
        <w:rPr>
          <w:rFonts w:cs="FrankRuehl" w:hint="cs"/>
          <w:sz w:val="20"/>
          <w:szCs w:val="22"/>
          <w:rtl/>
        </w:rPr>
        <w:t>ש</w:t>
      </w:r>
      <w:r w:rsidRPr="00AC2B89">
        <w:rPr>
          <w:rFonts w:cs="FrankRuehl"/>
          <w:sz w:val="20"/>
          <w:szCs w:val="22"/>
          <w:rtl/>
        </w:rPr>
        <w:t>לו עד שני ילדים</w:t>
      </w:r>
      <w:r w:rsidRPr="00AC2B89">
        <w:rPr>
          <w:rFonts w:cs="FrankRuehl" w:hint="cs"/>
          <w:sz w:val="20"/>
          <w:szCs w:val="22"/>
          <w:rtl/>
        </w:rPr>
        <w:t>, כך שהסכום ינוע בין</w:t>
      </w:r>
      <w:r w:rsidRPr="00AC2B89">
        <w:rPr>
          <w:rFonts w:cs="FrankRuehl"/>
          <w:sz w:val="20"/>
          <w:szCs w:val="22"/>
          <w:rtl/>
        </w:rPr>
        <w:t xml:space="preserve"> 1,280 ל-9,450 ש"ח (במקום 2,070 </w:t>
      </w:r>
      <w:r w:rsidRPr="00AC2B89">
        <w:rPr>
          <w:rFonts w:cs="FrankRuehl" w:hint="cs"/>
          <w:sz w:val="20"/>
          <w:szCs w:val="22"/>
          <w:rtl/>
        </w:rPr>
        <w:t xml:space="preserve">- </w:t>
      </w:r>
      <w:r w:rsidRPr="00AC2B89">
        <w:rPr>
          <w:rFonts w:cs="FrankRuehl"/>
          <w:sz w:val="20"/>
          <w:szCs w:val="22"/>
          <w:rtl/>
        </w:rPr>
        <w:t>6,250</w:t>
      </w:r>
      <w:r w:rsidRPr="00AC2B89">
        <w:rPr>
          <w:rFonts w:cs="FrankRuehl" w:hint="cs"/>
          <w:sz w:val="20"/>
          <w:szCs w:val="22"/>
          <w:rtl/>
        </w:rPr>
        <w:t xml:space="preserve"> </w:t>
      </w:r>
      <w:r w:rsidRPr="00AC2B89">
        <w:rPr>
          <w:rFonts w:cs="FrankRuehl"/>
          <w:sz w:val="20"/>
          <w:szCs w:val="22"/>
          <w:rtl/>
        </w:rPr>
        <w:t>ש"ח)</w:t>
      </w:r>
      <w:r w:rsidRPr="00AC2B89">
        <w:rPr>
          <w:rFonts w:cs="FrankRuehl" w:hint="cs"/>
          <w:sz w:val="20"/>
          <w:szCs w:val="22"/>
          <w:rtl/>
        </w:rPr>
        <w:t>;</w:t>
      </w:r>
      <w:r w:rsidRPr="00AC2B89">
        <w:rPr>
          <w:rFonts w:cs="FrankRuehl"/>
          <w:sz w:val="20"/>
          <w:szCs w:val="22"/>
          <w:rtl/>
        </w:rPr>
        <w:t xml:space="preserve"> ולגבי הורה עובד במשפחה חד-הורית שלו שלושה ילדים ומעלה י</w:t>
      </w:r>
      <w:r w:rsidRPr="00AC2B89">
        <w:rPr>
          <w:rFonts w:cs="FrankRuehl" w:hint="cs"/>
          <w:sz w:val="20"/>
          <w:szCs w:val="22"/>
          <w:rtl/>
        </w:rPr>
        <w:t>נוע הסכום בטווח ש</w:t>
      </w:r>
      <w:r w:rsidRPr="00AC2B89">
        <w:rPr>
          <w:rFonts w:cs="FrankRuehl"/>
          <w:sz w:val="20"/>
          <w:szCs w:val="22"/>
          <w:rtl/>
        </w:rPr>
        <w:t xml:space="preserve">בין 1,280 ל-11,550 ש"ח (במקום 2,070 </w:t>
      </w:r>
      <w:r w:rsidRPr="00AC2B89">
        <w:rPr>
          <w:rFonts w:cs="FrankRuehl" w:hint="cs"/>
          <w:sz w:val="20"/>
          <w:szCs w:val="22"/>
          <w:rtl/>
        </w:rPr>
        <w:t xml:space="preserve">- </w:t>
      </w:r>
      <w:r w:rsidRPr="00AC2B89">
        <w:rPr>
          <w:rFonts w:cs="FrankRuehl"/>
          <w:sz w:val="20"/>
          <w:szCs w:val="22"/>
          <w:rtl/>
        </w:rPr>
        <w:t>6,850</w:t>
      </w:r>
      <w:r w:rsidRPr="00AC2B89">
        <w:rPr>
          <w:rFonts w:cs="FrankRuehl" w:hint="cs"/>
          <w:sz w:val="20"/>
          <w:szCs w:val="22"/>
          <w:rtl/>
        </w:rPr>
        <w:t xml:space="preserve"> </w:t>
      </w:r>
      <w:r w:rsidRPr="00AC2B89">
        <w:rPr>
          <w:rFonts w:cs="FrankRuehl"/>
          <w:sz w:val="20"/>
          <w:szCs w:val="22"/>
          <w:rtl/>
        </w:rPr>
        <w:t xml:space="preserve">ש"ח). </w:t>
      </w:r>
      <w:r w:rsidRPr="00AC2B89">
        <w:rPr>
          <w:rFonts w:cs="FrankRuehl" w:hint="cs"/>
          <w:sz w:val="20"/>
          <w:szCs w:val="22"/>
          <w:rtl/>
        </w:rPr>
        <w:t>הצעת חוק זו אושרה באוקטובר 2014 בקריאה ראשונה בכנסת.</w:t>
      </w:r>
    </w:p>
    <w:p w:rsidR="00ED1EF9" w:rsidRPr="00AC2B89" w:rsidP="00C92A8B">
      <w:pPr>
        <w:pStyle w:val="ListParagraph"/>
        <w:numPr>
          <w:ilvl w:val="0"/>
          <w:numId w:val="46"/>
        </w:numPr>
        <w:tabs>
          <w:tab w:val="left" w:pos="210"/>
        </w:tabs>
        <w:spacing w:after="120" w:line="230" w:lineRule="exact"/>
        <w:ind w:left="680" w:hanging="340"/>
        <w:contextualSpacing w:val="0"/>
        <w:jc w:val="both"/>
        <w:rPr>
          <w:rFonts w:ascii="Times New Roman" w:hAnsi="Times New Roman" w:cs="FrankRuehl"/>
          <w:sz w:val="20"/>
          <w:rtl/>
        </w:rPr>
      </w:pPr>
      <w:r w:rsidRPr="00AC2B89">
        <w:rPr>
          <w:rFonts w:ascii="Times New Roman" w:hAnsi="Times New Roman" w:cs="FrankRuehl" w:hint="cs"/>
          <w:sz w:val="20"/>
          <w:rtl/>
        </w:rPr>
        <w:t xml:space="preserve">החוק קובע כי כאשר תובע המענק הוא עצמאי, ישולם המענק </w:t>
      </w:r>
      <w:r w:rsidRPr="00AC2B89">
        <w:rPr>
          <w:rFonts w:ascii="Times New Roman" w:hAnsi="Times New Roman" w:cs="FrankRuehl"/>
          <w:sz w:val="20"/>
          <w:rtl/>
        </w:rPr>
        <w:t>בשנת המס העוקבת</w:t>
      </w:r>
      <w:r w:rsidRPr="00AC2B89">
        <w:rPr>
          <w:rFonts w:ascii="Times New Roman" w:hAnsi="Times New Roman" w:cs="FrankRuehl" w:hint="cs"/>
          <w:sz w:val="20"/>
          <w:rtl/>
        </w:rPr>
        <w:t>,</w:t>
      </w:r>
      <w:r w:rsidRPr="00AC2B89">
        <w:rPr>
          <w:rFonts w:ascii="Times New Roman" w:hAnsi="Times New Roman" w:cs="FrankRuehl"/>
          <w:sz w:val="20"/>
          <w:rtl/>
        </w:rPr>
        <w:t xml:space="preserve"> ובשלוש שנות המס שלאחריה (</w:t>
      </w:r>
      <w:r w:rsidRPr="00AC2B89">
        <w:rPr>
          <w:rFonts w:ascii="Times New Roman" w:hAnsi="Times New Roman" w:cs="FrankRuehl" w:hint="cs"/>
          <w:sz w:val="20"/>
          <w:rtl/>
        </w:rPr>
        <w:t>להלן</w:t>
      </w:r>
      <w:r w:rsidRPr="00AC2B89">
        <w:rPr>
          <w:rFonts w:ascii="Times New Roman" w:hAnsi="Times New Roman" w:cs="FrankRuehl"/>
          <w:sz w:val="20"/>
          <w:rtl/>
        </w:rPr>
        <w:t xml:space="preserve"> -</w:t>
      </w:r>
      <w:r w:rsidRPr="00AC2B89">
        <w:rPr>
          <w:rFonts w:ascii="Times New Roman" w:hAnsi="Times New Roman" w:cs="FrankRuehl" w:hint="cs"/>
          <w:sz w:val="20"/>
          <w:rtl/>
        </w:rPr>
        <w:t xml:space="preserve"> </w:t>
      </w:r>
      <w:r w:rsidRPr="00AC2B89">
        <w:rPr>
          <w:rFonts w:ascii="Times New Roman" w:hAnsi="Times New Roman" w:cs="FrankRuehl"/>
          <w:sz w:val="20"/>
          <w:rtl/>
        </w:rPr>
        <w:t>שנות הקיזוז) יקוזז המענק כנגד המס שהעצמאי חייב בו בשל הכנסה מכל מקור שהוא, שהפיק בשנת המס שבשלה נתבע המענק ובשלוש שנות המס שלאחריה</w:t>
      </w:r>
      <w:r w:rsidRPr="00AC2B89">
        <w:rPr>
          <w:rFonts w:ascii="Times New Roman" w:hAnsi="Times New Roman" w:cs="FrankRuehl" w:hint="cs"/>
          <w:sz w:val="20"/>
          <w:rtl/>
        </w:rPr>
        <w:t>.</w:t>
      </w:r>
      <w:r w:rsidRPr="00AC2B89">
        <w:rPr>
          <w:rFonts w:ascii="Times New Roman" w:hAnsi="Times New Roman" w:cs="FrankRuehl"/>
          <w:sz w:val="20"/>
          <w:rtl/>
        </w:rPr>
        <w:t xml:space="preserve"> לא קוזז כל סכום המענק בשנות הקיזוז כאמור </w:t>
      </w:r>
      <w:r w:rsidRPr="00AC2B89">
        <w:rPr>
          <w:rFonts w:ascii="Times New Roman" w:hAnsi="Times New Roman" w:cs="FrankRuehl" w:hint="cs"/>
          <w:sz w:val="20"/>
          <w:rtl/>
        </w:rPr>
        <w:t xml:space="preserve">לעיל, </w:t>
      </w:r>
      <w:r w:rsidRPr="00AC2B89">
        <w:rPr>
          <w:rFonts w:ascii="Times New Roman" w:hAnsi="Times New Roman" w:cs="FrankRuehl"/>
          <w:sz w:val="20"/>
          <w:rtl/>
        </w:rPr>
        <w:t xml:space="preserve">ישולם לעצמאי סכום המענק שנותר לאחר הקיזוז, בניכוי 25% מסכום ההפרש; סכום </w:t>
      </w:r>
      <w:r w:rsidRPr="00AC2B89">
        <w:rPr>
          <w:rFonts w:ascii="Times New Roman" w:hAnsi="Times New Roman" w:cs="FrankRuehl" w:hint="cs"/>
          <w:sz w:val="20"/>
          <w:rtl/>
        </w:rPr>
        <w:t xml:space="preserve">זה ישולם </w:t>
      </w:r>
      <w:r w:rsidRPr="00AC2B89">
        <w:rPr>
          <w:rFonts w:ascii="Times New Roman" w:hAnsi="Times New Roman" w:cs="FrankRuehl"/>
          <w:sz w:val="20"/>
          <w:rtl/>
        </w:rPr>
        <w:t>ב</w:t>
      </w:r>
      <w:r w:rsidRPr="00AC2B89">
        <w:rPr>
          <w:rFonts w:ascii="Times New Roman" w:hAnsi="Times New Roman" w:cs="FrankRuehl" w:hint="cs"/>
          <w:sz w:val="20"/>
          <w:rtl/>
        </w:rPr>
        <w:t>-</w:t>
      </w:r>
      <w:r w:rsidRPr="00AC2B89">
        <w:rPr>
          <w:rFonts w:ascii="Times New Roman" w:hAnsi="Times New Roman" w:cs="FrankRuehl"/>
          <w:sz w:val="20"/>
          <w:rtl/>
        </w:rPr>
        <w:t>15 ביולי בשנת המס הראשונה שלאחר שנות הקיזוז</w:t>
      </w:r>
      <w:r w:rsidRPr="00AC2B89">
        <w:rPr>
          <w:rFonts w:ascii="Times New Roman" w:hAnsi="Times New Roman" w:cs="FrankRuehl" w:hint="cs"/>
          <w:sz w:val="20"/>
          <w:rtl/>
        </w:rPr>
        <w:t xml:space="preserve">. </w:t>
      </w:r>
    </w:p>
    <w:p w:rsidR="00ED1EF9" w:rsidRPr="00AC2B89" w:rsidP="00080D14">
      <w:pPr>
        <w:spacing w:after="120" w:line="230" w:lineRule="exact"/>
        <w:ind w:left="680"/>
        <w:jc w:val="both"/>
        <w:rPr>
          <w:rFonts w:cs="FrankRuehl"/>
          <w:sz w:val="20"/>
          <w:szCs w:val="22"/>
          <w:rtl/>
        </w:rPr>
      </w:pPr>
      <w:r w:rsidRPr="00AC2B89">
        <w:rPr>
          <w:rFonts w:cs="FrankRuehl" w:hint="cs"/>
          <w:sz w:val="20"/>
          <w:szCs w:val="22"/>
          <w:rtl/>
        </w:rPr>
        <w:t xml:space="preserve">לדוגמה, סך רווחיה למס של נישומה עצמאית עמדו בשנת המס 2010 על כ-26,000 ש"ח (כ-2,200 ש"ח לחודש). רמת הכנסות זו היא מתחת לסף המס, ובשל כך לא התאפשר לקזז את המענק מחבות המס שלה בשנים 2014-2011. נישומה זו קיבלה באוגוסט 2011 הודעה מהרשות כי היא זכאית למענק של 1,980 ש"ח בגין שנת הזכאות 2010 (75% מסך המענק על פי הנוסחה לעיל), אך היא תקבל אותו רק ביולי 2015, הואיל ובשנים 2014-2011 פעילותה העסקית לא הגיעה אל סף המס. </w:t>
      </w:r>
    </w:p>
    <w:p w:rsidR="00ED1EF9" w:rsidRPr="00AC2B89" w:rsidP="00080D14">
      <w:pPr>
        <w:spacing w:after="120" w:line="230" w:lineRule="exact"/>
        <w:jc w:val="both"/>
        <w:rPr>
          <w:rFonts w:cs="FrankRuehl"/>
          <w:sz w:val="20"/>
          <w:szCs w:val="22"/>
          <w:rtl/>
        </w:rPr>
      </w:pPr>
      <w:r w:rsidRPr="00AC2B89">
        <w:rPr>
          <w:rFonts w:cs="FrankRuehl" w:hint="cs"/>
          <w:sz w:val="20"/>
          <w:szCs w:val="22"/>
          <w:rtl/>
        </w:rPr>
        <w:t>על פי הצעת החוק האמורה לעיל, יושוו מועדי</w:t>
      </w:r>
      <w:r w:rsidRPr="00AC2B89">
        <w:rPr>
          <w:rFonts w:cs="FrankRuehl"/>
          <w:sz w:val="20"/>
          <w:szCs w:val="22"/>
          <w:rtl/>
        </w:rPr>
        <w:t xml:space="preserve"> קבלת המענק של עצמאים לזה של השכירים, כך ש</w:t>
      </w:r>
      <w:r w:rsidRPr="00AC2B89">
        <w:rPr>
          <w:rFonts w:cs="FrankRuehl" w:hint="cs"/>
          <w:sz w:val="20"/>
          <w:szCs w:val="22"/>
          <w:rtl/>
        </w:rPr>
        <w:t xml:space="preserve">הם </w:t>
      </w:r>
      <w:r w:rsidRPr="00AC2B89">
        <w:rPr>
          <w:rFonts w:cs="FrankRuehl"/>
          <w:sz w:val="20"/>
          <w:szCs w:val="22"/>
          <w:rtl/>
        </w:rPr>
        <w:t>יקבלו את המענק ב</w:t>
      </w:r>
      <w:r w:rsidRPr="00AC2B89">
        <w:rPr>
          <w:rFonts w:cs="FrankRuehl" w:hint="cs"/>
          <w:sz w:val="20"/>
          <w:szCs w:val="22"/>
          <w:rtl/>
        </w:rPr>
        <w:t>תנאים זהים וב</w:t>
      </w:r>
      <w:r w:rsidRPr="00AC2B89">
        <w:rPr>
          <w:rFonts w:cs="FrankRuehl"/>
          <w:sz w:val="20"/>
          <w:szCs w:val="22"/>
          <w:rtl/>
        </w:rPr>
        <w:t>מועדים זהים</w:t>
      </w:r>
      <w:r w:rsidRPr="00AC2B89">
        <w:rPr>
          <w:rFonts w:cs="FrankRuehl" w:hint="cs"/>
          <w:sz w:val="20"/>
          <w:szCs w:val="22"/>
          <w:rtl/>
        </w:rPr>
        <w:t>,</w:t>
      </w:r>
      <w:r w:rsidRPr="00AC2B89">
        <w:rPr>
          <w:rFonts w:cs="FrankRuehl"/>
          <w:sz w:val="20"/>
          <w:szCs w:val="22"/>
          <w:rtl/>
        </w:rPr>
        <w:t xml:space="preserve"> ולא כפי שהיה עד כה.</w:t>
      </w:r>
      <w:r w:rsidRPr="00AC2B89">
        <w:rPr>
          <w:rFonts w:cs="FrankRuehl" w:hint="cs"/>
          <w:sz w:val="20"/>
          <w:szCs w:val="22"/>
          <w:rtl/>
        </w:rPr>
        <w:t xml:space="preserve"> במקרים שבהם עצמאי זכאי לקבל מענק ובמהלך שנות הקיזוז הפסיק את פעילותו העסקית, הרי שלצורך קבלת המענק נדרש ממנו להגיש דוחות בגין כל שנות הקיזוז שבהן הצהיר כי אין לו הכנסות כעצמאי.</w:t>
      </w:r>
    </w:p>
    <w:p w:rsidR="00ED1EF9" w:rsidRPr="00AC2B89" w:rsidP="00080D14">
      <w:pPr>
        <w:spacing w:after="120" w:line="230" w:lineRule="exact"/>
        <w:jc w:val="both"/>
        <w:rPr>
          <w:rFonts w:cs="FrankRuehl"/>
          <w:sz w:val="20"/>
          <w:szCs w:val="22"/>
          <w:rtl/>
        </w:rPr>
      </w:pPr>
      <w:r w:rsidRPr="00AC2B89">
        <w:rPr>
          <w:rFonts w:cs="FrankRuehl" w:hint="cs"/>
          <w:sz w:val="20"/>
          <w:szCs w:val="22"/>
          <w:rtl/>
        </w:rPr>
        <w:t>על פי נתוני הרשות מיוני 2014, פוטנציאל</w:t>
      </w:r>
      <w:r w:rsidRPr="00AC2B89">
        <w:rPr>
          <w:rFonts w:cs="FrankRuehl"/>
          <w:sz w:val="20"/>
          <w:szCs w:val="22"/>
          <w:rtl/>
        </w:rPr>
        <w:t xml:space="preserve"> הזכאים </w:t>
      </w:r>
      <w:r w:rsidRPr="00AC2B89">
        <w:rPr>
          <w:rFonts w:cs="FrankRuehl" w:hint="cs"/>
          <w:sz w:val="20"/>
          <w:szCs w:val="22"/>
          <w:rtl/>
        </w:rPr>
        <w:t>מקרב</w:t>
      </w:r>
      <w:r w:rsidRPr="00AC2B89">
        <w:rPr>
          <w:rFonts w:cs="FrankRuehl"/>
          <w:sz w:val="20"/>
          <w:szCs w:val="22"/>
          <w:rtl/>
        </w:rPr>
        <w:t xml:space="preserve"> </w:t>
      </w:r>
      <w:r w:rsidRPr="00AC2B89">
        <w:rPr>
          <w:rFonts w:cs="FrankRuehl" w:hint="cs"/>
          <w:sz w:val="20"/>
          <w:szCs w:val="22"/>
          <w:rtl/>
        </w:rPr>
        <w:t>ה</w:t>
      </w:r>
      <w:r w:rsidRPr="00AC2B89">
        <w:rPr>
          <w:rFonts w:cs="FrankRuehl"/>
          <w:sz w:val="20"/>
          <w:szCs w:val="22"/>
          <w:rtl/>
        </w:rPr>
        <w:t xml:space="preserve">עצמאים </w:t>
      </w:r>
      <w:r w:rsidRPr="00AC2B89">
        <w:rPr>
          <w:rFonts w:cs="FrankRuehl" w:hint="cs"/>
          <w:sz w:val="20"/>
          <w:szCs w:val="22"/>
          <w:rtl/>
        </w:rPr>
        <w:t xml:space="preserve">בגין שנת הזכאות </w:t>
      </w:r>
      <w:r w:rsidRPr="00AC2B89">
        <w:rPr>
          <w:rFonts w:cs="FrankRuehl"/>
          <w:sz w:val="20"/>
          <w:szCs w:val="22"/>
          <w:rtl/>
        </w:rPr>
        <w:t xml:space="preserve">2012 </w:t>
      </w:r>
      <w:r w:rsidRPr="00AC2B89">
        <w:rPr>
          <w:rFonts w:cs="FrankRuehl" w:hint="cs"/>
          <w:sz w:val="20"/>
          <w:szCs w:val="22"/>
          <w:rtl/>
        </w:rPr>
        <w:t xml:space="preserve">עמד על </w:t>
      </w:r>
      <w:r w:rsidRPr="00AC2B89">
        <w:rPr>
          <w:rFonts w:cs="FrankRuehl"/>
          <w:sz w:val="20"/>
          <w:szCs w:val="22"/>
          <w:rtl/>
        </w:rPr>
        <w:t>25,000.</w:t>
      </w:r>
      <w:r w:rsidRPr="00AC2B89">
        <w:rPr>
          <w:rFonts w:cs="FrankRuehl" w:hint="cs"/>
          <w:sz w:val="20"/>
          <w:szCs w:val="22"/>
          <w:rtl/>
        </w:rPr>
        <w:t xml:space="preserve"> </w:t>
      </w:r>
      <w:r w:rsidRPr="00AC2B89">
        <w:rPr>
          <w:rFonts w:cs="FrankRuehl"/>
          <w:sz w:val="20"/>
          <w:szCs w:val="22"/>
          <w:rtl/>
        </w:rPr>
        <w:t>מס</w:t>
      </w:r>
      <w:r w:rsidRPr="00AC2B89">
        <w:rPr>
          <w:rFonts w:cs="FrankRuehl" w:hint="cs"/>
          <w:sz w:val="20"/>
          <w:szCs w:val="22"/>
          <w:rtl/>
        </w:rPr>
        <w:t>פר</w:t>
      </w:r>
      <w:r w:rsidRPr="00AC2B89">
        <w:rPr>
          <w:rFonts w:cs="FrankRuehl"/>
          <w:sz w:val="20"/>
          <w:szCs w:val="22"/>
          <w:rtl/>
        </w:rPr>
        <w:t xml:space="preserve"> התביעות שהגישו עצמאים עבור שנת </w:t>
      </w:r>
      <w:r w:rsidRPr="00AC2B89">
        <w:rPr>
          <w:rFonts w:cs="FrankRuehl" w:hint="cs"/>
          <w:sz w:val="20"/>
          <w:szCs w:val="22"/>
          <w:rtl/>
        </w:rPr>
        <w:t xml:space="preserve">זכאות זו עמד על </w:t>
      </w:r>
      <w:r w:rsidRPr="00AC2B89">
        <w:rPr>
          <w:rFonts w:cs="FrankRuehl"/>
          <w:sz w:val="20"/>
          <w:szCs w:val="22"/>
          <w:rtl/>
        </w:rPr>
        <w:t>12,193.</w:t>
      </w:r>
      <w:r w:rsidRPr="00AC2B89">
        <w:rPr>
          <w:rFonts w:cs="FrankRuehl" w:hint="cs"/>
          <w:sz w:val="20"/>
          <w:szCs w:val="22"/>
          <w:rtl/>
        </w:rPr>
        <w:t xml:space="preserve"> מתוכם היו </w:t>
      </w:r>
      <w:r w:rsidRPr="00AC2B89">
        <w:rPr>
          <w:rFonts w:cs="FrankRuehl"/>
          <w:sz w:val="20"/>
          <w:szCs w:val="22"/>
          <w:rtl/>
        </w:rPr>
        <w:t>זכאים לקבל</w:t>
      </w:r>
      <w:r w:rsidRPr="00AC2B89">
        <w:rPr>
          <w:rFonts w:cs="FrankRuehl" w:hint="cs"/>
          <w:sz w:val="20"/>
          <w:szCs w:val="22"/>
          <w:rtl/>
        </w:rPr>
        <w:t xml:space="preserve"> א</w:t>
      </w:r>
      <w:r w:rsidRPr="00AC2B89">
        <w:rPr>
          <w:rFonts w:cs="FrankRuehl"/>
          <w:sz w:val="20"/>
          <w:szCs w:val="22"/>
          <w:rtl/>
        </w:rPr>
        <w:t>ת המענק 8,549</w:t>
      </w:r>
      <w:r w:rsidRPr="00AC2B89">
        <w:rPr>
          <w:rFonts w:cs="FrankRuehl" w:hint="cs"/>
          <w:sz w:val="20"/>
          <w:szCs w:val="22"/>
          <w:rtl/>
        </w:rPr>
        <w:t xml:space="preserve"> איש, כ-34% בלבד, זאת ביחס לשיעור המיצוי הכללי בשנה זו, שעמד על 63%. </w:t>
      </w:r>
    </w:p>
    <w:p w:rsidR="00ED1EF9" w:rsidRPr="00AC2B89" w:rsidP="00080D14">
      <w:pPr>
        <w:spacing w:after="120" w:line="230" w:lineRule="exact"/>
        <w:jc w:val="both"/>
        <w:rPr>
          <w:rFonts w:cs="FrankRuehl"/>
          <w:sz w:val="20"/>
          <w:szCs w:val="22"/>
          <w:rtl/>
        </w:rPr>
      </w:pPr>
      <w:r w:rsidRPr="00AC2B89">
        <w:rPr>
          <w:rFonts w:cs="FrankRuehl" w:hint="cs"/>
          <w:sz w:val="20"/>
          <w:szCs w:val="22"/>
          <w:rtl/>
        </w:rPr>
        <w:t>אם יתקבל התיקון האמור לחוק, הוא עשוי לשפר את שיעורי המיצוי של הזכות למענק ביחס לכלל הזכאים בכלל ובקרב אוכלוסיית העצמאים בפרט.</w:t>
      </w:r>
      <w:r w:rsidRPr="00AC2B89">
        <w:rPr>
          <w:rFonts w:cs="FrankRuehl"/>
          <w:sz w:val="20"/>
          <w:szCs w:val="22"/>
          <w:rtl/>
        </w:rPr>
        <w:t xml:space="preserve"> </w:t>
      </w:r>
    </w:p>
    <w:p w:rsidR="00ED1EF9" w:rsidRPr="001673A0" w:rsidP="00080D14">
      <w:pPr>
        <w:pStyle w:val="KOT4"/>
        <w:rPr>
          <w:rtl/>
        </w:rPr>
      </w:pPr>
      <w:r>
        <w:rPr>
          <w:rFonts w:hint="cs"/>
          <w:rtl/>
        </w:rPr>
        <w:t>בחינת ה</w:t>
      </w:r>
      <w:r w:rsidRPr="001673A0">
        <w:rPr>
          <w:rFonts w:hint="cs"/>
          <w:rtl/>
        </w:rPr>
        <w:t xml:space="preserve">מימוש </w:t>
      </w:r>
      <w:r>
        <w:rPr>
          <w:rFonts w:hint="cs"/>
          <w:rtl/>
        </w:rPr>
        <w:t xml:space="preserve">של </w:t>
      </w:r>
      <w:r w:rsidRPr="001673A0">
        <w:rPr>
          <w:rFonts w:hint="cs"/>
          <w:rtl/>
        </w:rPr>
        <w:t>יעדי החוק</w:t>
      </w:r>
    </w:p>
    <w:p w:rsidR="00ED1EF9" w:rsidRPr="00AC2B89" w:rsidP="00080D14">
      <w:pPr>
        <w:pStyle w:val="ListParagraph"/>
        <w:numPr>
          <w:ilvl w:val="0"/>
          <w:numId w:val="24"/>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בדוח השנתי של משרד האוצר לשנת 2007</w:t>
      </w:r>
      <w:r>
        <w:rPr>
          <w:rStyle w:val="FootnoteReference"/>
          <w:rFonts w:ascii="Times New Roman" w:hAnsi="Times New Roman" w:cs="FrankRuehl"/>
          <w:sz w:val="20"/>
          <w:rtl/>
        </w:rPr>
        <w:footnoteReference w:id="29"/>
      </w:r>
      <w:r w:rsidRPr="00AC2B89">
        <w:rPr>
          <w:rFonts w:ascii="Times New Roman" w:hAnsi="Times New Roman" w:cs="FrankRuehl" w:hint="cs"/>
          <w:sz w:val="20"/>
          <w:rtl/>
        </w:rPr>
        <w:t xml:space="preserve"> צוין בהקשר להשלמת חקיקת חוק המענק באותה שנה: "</w:t>
      </w:r>
      <w:r w:rsidRPr="00AC2B89">
        <w:rPr>
          <w:rFonts w:ascii="Times New Roman" w:hAnsi="Times New Roman" w:cs="FrankRuehl"/>
          <w:sz w:val="20"/>
          <w:rtl/>
        </w:rPr>
        <w:t>מאז רפורמת רבינוביץ', שנכנסה לתוקף בתחילת שנת 2003, הופחת מס ההכנסה על</w:t>
      </w:r>
      <w:r w:rsidRPr="00AC2B89">
        <w:rPr>
          <w:rFonts w:ascii="Times New Roman" w:hAnsi="Times New Roman" w:cs="FrankRuehl" w:hint="cs"/>
          <w:sz w:val="20"/>
          <w:rtl/>
        </w:rPr>
        <w:t xml:space="preserve"> </w:t>
      </w:r>
      <w:r w:rsidRPr="00AC2B89">
        <w:rPr>
          <w:rFonts w:ascii="Times New Roman" w:hAnsi="Times New Roman" w:cs="FrankRuehl"/>
          <w:sz w:val="20"/>
          <w:rtl/>
        </w:rPr>
        <w:t>יחידים בישראל בהיקף שנתי העולה על עשרה מיליארד ש"ח. הפחתה זו, כמובן, לא היטיבה</w:t>
      </w:r>
      <w:r w:rsidRPr="00AC2B89">
        <w:rPr>
          <w:rFonts w:ascii="Times New Roman" w:hAnsi="Times New Roman" w:cs="FrankRuehl" w:hint="cs"/>
          <w:sz w:val="20"/>
          <w:rtl/>
        </w:rPr>
        <w:t xml:space="preserve"> </w:t>
      </w:r>
      <w:r w:rsidRPr="00AC2B89">
        <w:rPr>
          <w:rFonts w:ascii="Times New Roman" w:hAnsi="Times New Roman" w:cs="FrankRuehl"/>
          <w:sz w:val="20"/>
          <w:rtl/>
        </w:rPr>
        <w:t>עם מי שאין להם הכנסות או שהכנסותיהם נמוכות מסף המס. ככל שתהליך הפחתת שיעורי</w:t>
      </w:r>
      <w:r w:rsidRPr="00AC2B89">
        <w:rPr>
          <w:rFonts w:ascii="Times New Roman" w:hAnsi="Times New Roman" w:cs="FrankRuehl" w:hint="cs"/>
          <w:sz w:val="20"/>
          <w:rtl/>
        </w:rPr>
        <w:t xml:space="preserve"> </w:t>
      </w:r>
      <w:r w:rsidRPr="00AC2B89">
        <w:rPr>
          <w:rFonts w:ascii="Times New Roman" w:hAnsi="Times New Roman" w:cs="FrankRuehl"/>
          <w:sz w:val="20"/>
          <w:rtl/>
        </w:rPr>
        <w:t>המס מתקדם, סף המס עולה ואיתו מספר העובדים הפטורים ממס הכנסה, והפחתת מיסים</w:t>
      </w:r>
      <w:r w:rsidRPr="00AC2B89">
        <w:rPr>
          <w:rFonts w:ascii="Times New Roman" w:hAnsi="Times New Roman" w:cs="FrankRuehl" w:hint="cs"/>
          <w:sz w:val="20"/>
          <w:rtl/>
        </w:rPr>
        <w:t xml:space="preserve"> </w:t>
      </w:r>
      <w:r w:rsidRPr="00AC2B89">
        <w:rPr>
          <w:rFonts w:ascii="Times New Roman" w:hAnsi="Times New Roman" w:cs="FrankRuehl"/>
          <w:sz w:val="20"/>
          <w:rtl/>
        </w:rPr>
        <w:t>מאבדת מהאפקטיביות שלה כאמצעי מקרו</w:t>
      </w:r>
      <w:r w:rsidRPr="00AC2B89">
        <w:rPr>
          <w:rFonts w:ascii="Times New Roman" w:hAnsi="Times New Roman" w:cs="FrankRuehl" w:hint="cs"/>
          <w:sz w:val="20"/>
          <w:rtl/>
        </w:rPr>
        <w:t>-</w:t>
      </w:r>
      <w:r w:rsidRPr="00AC2B89">
        <w:rPr>
          <w:rFonts w:ascii="Times New Roman" w:hAnsi="Times New Roman" w:cs="FrankRuehl"/>
          <w:sz w:val="20"/>
          <w:rtl/>
        </w:rPr>
        <w:t>כלכלי, שביכולתו לתמרץ עבודה ולהעלות את</w:t>
      </w:r>
      <w:r w:rsidRPr="00AC2B89">
        <w:rPr>
          <w:rFonts w:ascii="Times New Roman" w:hAnsi="Times New Roman" w:cs="FrankRuehl" w:hint="cs"/>
          <w:sz w:val="20"/>
          <w:rtl/>
        </w:rPr>
        <w:t xml:space="preserve"> </w:t>
      </w:r>
      <w:r w:rsidRPr="00AC2B89">
        <w:rPr>
          <w:rFonts w:ascii="Times New Roman" w:hAnsi="Times New Roman" w:cs="FrankRuehl"/>
          <w:sz w:val="20"/>
          <w:rtl/>
        </w:rPr>
        <w:t>השכר</w:t>
      </w:r>
      <w:r w:rsidRPr="00AC2B89">
        <w:rPr>
          <w:rFonts w:ascii="Times New Roman" w:hAnsi="Times New Roman" w:cs="FrankRuehl" w:hint="cs"/>
          <w:sz w:val="20"/>
          <w:rtl/>
        </w:rPr>
        <w:t>".</w:t>
      </w:r>
    </w:p>
    <w:p w:rsidR="00ED1EF9" w:rsidRPr="00AC2B89" w:rsidP="00C92A8B">
      <w:pPr>
        <w:spacing w:after="240" w:line="230" w:lineRule="exact"/>
        <w:ind w:left="340"/>
        <w:jc w:val="both"/>
        <w:rPr>
          <w:rFonts w:cs="FrankRuehl"/>
          <w:sz w:val="20"/>
          <w:szCs w:val="22"/>
          <w:rtl/>
        </w:rPr>
      </w:pPr>
      <w:r w:rsidRPr="00AC2B89">
        <w:rPr>
          <w:rFonts w:cs="FrankRuehl" w:hint="cs"/>
          <w:sz w:val="20"/>
          <w:szCs w:val="22"/>
          <w:rtl/>
        </w:rPr>
        <w:t>בדברי ההסבר</w:t>
      </w:r>
      <w:r>
        <w:rPr>
          <w:rStyle w:val="FootnoteReference"/>
          <w:rFonts w:cs="FrankRuehl"/>
          <w:sz w:val="20"/>
          <w:szCs w:val="22"/>
          <w:rtl/>
        </w:rPr>
        <w:footnoteReference w:id="30"/>
      </w:r>
      <w:r w:rsidRPr="00AC2B89">
        <w:rPr>
          <w:rFonts w:cs="FrankRuehl" w:hint="cs"/>
          <w:sz w:val="20"/>
          <w:szCs w:val="22"/>
          <w:rtl/>
        </w:rPr>
        <w:t xml:space="preserve"> להצעת החוק הממשלתית בנושא המענק נקבעו שני יעדים:</w:t>
      </w:r>
      <w:r w:rsidR="00C92A8B">
        <w:rPr>
          <w:rFonts w:cs="FrankRuehl" w:hint="cs"/>
          <w:sz w:val="20"/>
          <w:szCs w:val="22"/>
          <w:rtl/>
        </w:rPr>
        <w:t xml:space="preserve">  </w:t>
      </w:r>
      <w:r w:rsidRPr="00AC2B89">
        <w:rPr>
          <w:rFonts w:cs="FrankRuehl" w:hint="cs"/>
          <w:sz w:val="20"/>
          <w:szCs w:val="22"/>
          <w:rtl/>
        </w:rPr>
        <w:t xml:space="preserve"> (א)</w:t>
      </w:r>
      <w:r w:rsidR="00C92A8B">
        <w:rPr>
          <w:rFonts w:cs="FrankRuehl" w:hint="cs"/>
          <w:sz w:val="20"/>
          <w:szCs w:val="22"/>
          <w:rtl/>
        </w:rPr>
        <w:t xml:space="preserve"> </w:t>
      </w:r>
      <w:r w:rsidRPr="00AC2B89">
        <w:rPr>
          <w:rFonts w:cs="FrankRuehl" w:hint="cs"/>
          <w:sz w:val="20"/>
          <w:szCs w:val="22"/>
          <w:rtl/>
        </w:rPr>
        <w:t xml:space="preserve"> </w:t>
      </w:r>
      <w:r w:rsidRPr="00AC2B89">
        <w:rPr>
          <w:rFonts w:cs="FrankRuehl"/>
          <w:sz w:val="20"/>
          <w:szCs w:val="22"/>
          <w:rtl/>
        </w:rPr>
        <w:t>הגדלת שיעור ההשתתפות בכוח העבודה</w:t>
      </w:r>
      <w:r w:rsidRPr="00AC2B89">
        <w:rPr>
          <w:rFonts w:cs="FrankRuehl" w:hint="cs"/>
          <w:sz w:val="20"/>
          <w:szCs w:val="22"/>
          <w:rtl/>
        </w:rPr>
        <w:t xml:space="preserve">. </w:t>
      </w:r>
      <w:r w:rsidR="00C92A8B">
        <w:rPr>
          <w:rFonts w:cs="FrankRuehl" w:hint="cs"/>
          <w:sz w:val="20"/>
          <w:szCs w:val="22"/>
          <w:rtl/>
        </w:rPr>
        <w:t xml:space="preserve">  </w:t>
      </w:r>
      <w:r w:rsidRPr="00AC2B89">
        <w:rPr>
          <w:rFonts w:cs="FrankRuehl" w:hint="cs"/>
          <w:sz w:val="20"/>
          <w:szCs w:val="22"/>
          <w:rtl/>
        </w:rPr>
        <w:t xml:space="preserve">(ב) </w:t>
      </w:r>
      <w:r w:rsidR="00C92A8B">
        <w:rPr>
          <w:rFonts w:cs="FrankRuehl" w:hint="cs"/>
          <w:sz w:val="20"/>
          <w:szCs w:val="22"/>
          <w:rtl/>
        </w:rPr>
        <w:t xml:space="preserve"> </w:t>
      </w:r>
      <w:r w:rsidRPr="00AC2B89">
        <w:rPr>
          <w:rFonts w:cs="FrankRuehl"/>
          <w:sz w:val="20"/>
          <w:szCs w:val="22"/>
          <w:rtl/>
        </w:rPr>
        <w:t>צמצום פערים חברתיים</w:t>
      </w:r>
      <w:r w:rsidRPr="00AC2B89">
        <w:rPr>
          <w:rFonts w:cs="FrankRuehl" w:hint="cs"/>
          <w:sz w:val="20"/>
          <w:szCs w:val="22"/>
          <w:rtl/>
        </w:rPr>
        <w:t>. כדי לבדוק אם תכנית המענק במתכונתה הנוכחית מאפשרת לממש את יעדי החוק, נדרשת שקיפות תקציבית מלאה.</w:t>
      </w:r>
      <w:r w:rsidRPr="00AC2B89">
        <w:rPr>
          <w:rFonts w:cs="FrankRuehl"/>
          <w:sz w:val="20"/>
          <w:szCs w:val="22"/>
          <w:rtl/>
        </w:rPr>
        <w:t xml:space="preserve"> </w:t>
      </w:r>
      <w:r w:rsidRPr="00AC2B89">
        <w:rPr>
          <w:rFonts w:cs="FrankRuehl" w:hint="cs"/>
          <w:sz w:val="20"/>
          <w:szCs w:val="22"/>
          <w:rtl/>
        </w:rPr>
        <w:t xml:space="preserve">ככלל, כל הוצאה ממשלתית אמורה להשתקף בספר התקציב השנתי של ממשלת ישראל, המאושר בחוק הכנסת מדי שנה. במסגרת זו מתאפשר דיון ציבורי בכנסת על אודות יעדי הממשלה ביחס להוצאות התקציביות הנגזרות מהם - בהיבט של עלות מול תועלת. </w:t>
      </w:r>
    </w:p>
    <w:p w:rsidR="00ED1EF9" w:rsidRPr="00AC2B89" w:rsidP="00C92A8B">
      <w:pPr>
        <w:pStyle w:val="RESHET"/>
        <w:ind w:left="567"/>
        <w:rPr>
          <w:rtl/>
        </w:rPr>
      </w:pPr>
      <w:r w:rsidRPr="00AC2B89">
        <w:rPr>
          <w:rFonts w:hint="cs"/>
          <w:rtl/>
        </w:rPr>
        <w:t xml:space="preserve">התברר כי למימון מענק העבודה לא הוקצתה תקנה תקציבית נפרדת בתקציב המדינה. מימון המענק נעשה מהרזרבה התקציבית של משרד האוצר. </w:t>
      </w:r>
    </w:p>
    <w:p w:rsidR="00ED1EF9" w:rsidRPr="00AC2B89" w:rsidP="00C92A8B">
      <w:pPr>
        <w:pStyle w:val="RESHET"/>
        <w:ind w:left="567"/>
        <w:rPr>
          <w:rtl/>
        </w:rPr>
      </w:pPr>
      <w:r w:rsidRPr="00AC2B89">
        <w:rPr>
          <w:rFonts w:hint="cs"/>
          <w:rtl/>
        </w:rPr>
        <w:t>לדעת</w:t>
      </w:r>
      <w:r w:rsidRPr="00AC2B89">
        <w:rPr>
          <w:rtl/>
        </w:rPr>
        <w:t xml:space="preserve"> </w:t>
      </w:r>
      <w:r w:rsidRPr="00AC2B89">
        <w:rPr>
          <w:rFonts w:hint="cs"/>
          <w:rtl/>
        </w:rPr>
        <w:t>משרד</w:t>
      </w:r>
      <w:r w:rsidRPr="00AC2B89">
        <w:rPr>
          <w:rtl/>
        </w:rPr>
        <w:t xml:space="preserve"> </w:t>
      </w:r>
      <w:r w:rsidRPr="00AC2B89">
        <w:rPr>
          <w:rFonts w:hint="cs"/>
          <w:rtl/>
        </w:rPr>
        <w:t>מבקר</w:t>
      </w:r>
      <w:r w:rsidRPr="00AC2B89">
        <w:rPr>
          <w:rtl/>
        </w:rPr>
        <w:t xml:space="preserve"> </w:t>
      </w:r>
      <w:r w:rsidRPr="00AC2B89">
        <w:rPr>
          <w:rFonts w:hint="cs"/>
          <w:rtl/>
        </w:rPr>
        <w:t>המדינה</w:t>
      </w:r>
      <w:r w:rsidRPr="00AC2B89">
        <w:rPr>
          <w:rtl/>
        </w:rPr>
        <w:t xml:space="preserve">, </w:t>
      </w:r>
      <w:r w:rsidRPr="00AC2B89">
        <w:rPr>
          <w:rFonts w:hint="cs"/>
          <w:rtl/>
        </w:rPr>
        <w:t>מן</w:t>
      </w:r>
      <w:r w:rsidRPr="00AC2B89">
        <w:rPr>
          <w:rtl/>
        </w:rPr>
        <w:t xml:space="preserve"> </w:t>
      </w:r>
      <w:r w:rsidRPr="00AC2B89">
        <w:rPr>
          <w:rFonts w:hint="cs"/>
          <w:rtl/>
        </w:rPr>
        <w:t>הראוי</w:t>
      </w:r>
      <w:r w:rsidRPr="00AC2B89">
        <w:rPr>
          <w:rtl/>
        </w:rPr>
        <w:t xml:space="preserve"> </w:t>
      </w:r>
      <w:r w:rsidRPr="00AC2B89">
        <w:rPr>
          <w:rFonts w:hint="cs"/>
          <w:rtl/>
        </w:rPr>
        <w:t>להקצות</w:t>
      </w:r>
      <w:r w:rsidRPr="00AC2B89">
        <w:rPr>
          <w:rtl/>
        </w:rPr>
        <w:t xml:space="preserve"> </w:t>
      </w:r>
      <w:r w:rsidRPr="00AC2B89">
        <w:rPr>
          <w:rFonts w:hint="cs"/>
          <w:rtl/>
        </w:rPr>
        <w:t>למענק</w:t>
      </w:r>
      <w:r w:rsidRPr="00AC2B89">
        <w:rPr>
          <w:rtl/>
        </w:rPr>
        <w:t xml:space="preserve"> </w:t>
      </w:r>
      <w:r w:rsidRPr="00AC2B89">
        <w:rPr>
          <w:rFonts w:hint="cs"/>
          <w:rtl/>
        </w:rPr>
        <w:t>תקנה</w:t>
      </w:r>
      <w:r w:rsidRPr="00AC2B89">
        <w:rPr>
          <w:rtl/>
        </w:rPr>
        <w:t xml:space="preserve"> </w:t>
      </w:r>
      <w:r w:rsidRPr="00AC2B89">
        <w:rPr>
          <w:rFonts w:hint="cs"/>
          <w:rtl/>
        </w:rPr>
        <w:t>תקציבית</w:t>
      </w:r>
      <w:r w:rsidRPr="00AC2B89">
        <w:rPr>
          <w:rtl/>
        </w:rPr>
        <w:t xml:space="preserve"> </w:t>
      </w:r>
      <w:r w:rsidRPr="00AC2B89">
        <w:rPr>
          <w:rFonts w:hint="cs"/>
          <w:rtl/>
        </w:rPr>
        <w:t>בספר</w:t>
      </w:r>
      <w:r w:rsidRPr="00AC2B89">
        <w:rPr>
          <w:rtl/>
        </w:rPr>
        <w:t xml:space="preserve"> </w:t>
      </w:r>
      <w:r w:rsidRPr="00AC2B89">
        <w:rPr>
          <w:rFonts w:hint="cs"/>
          <w:rtl/>
        </w:rPr>
        <w:t>התקציב ולא להתנותו בקיומה של רזרבה תקציבית בכל שנה</w:t>
      </w:r>
      <w:r w:rsidRPr="00AC2B89">
        <w:rPr>
          <w:rtl/>
        </w:rPr>
        <w:t xml:space="preserve">. </w:t>
      </w:r>
      <w:r w:rsidRPr="00AC2B89">
        <w:rPr>
          <w:rFonts w:hint="cs"/>
          <w:rtl/>
        </w:rPr>
        <w:t>כך</w:t>
      </w:r>
      <w:r w:rsidRPr="00AC2B89">
        <w:rPr>
          <w:rtl/>
        </w:rPr>
        <w:t xml:space="preserve"> </w:t>
      </w:r>
      <w:r w:rsidRPr="00AC2B89">
        <w:rPr>
          <w:rFonts w:hint="cs"/>
          <w:rtl/>
        </w:rPr>
        <w:t>ניתן</w:t>
      </w:r>
      <w:r w:rsidRPr="00AC2B89">
        <w:rPr>
          <w:rtl/>
        </w:rPr>
        <w:t xml:space="preserve"> </w:t>
      </w:r>
      <w:r w:rsidRPr="00AC2B89">
        <w:rPr>
          <w:rFonts w:hint="cs"/>
          <w:rtl/>
        </w:rPr>
        <w:t>יהיה</w:t>
      </w:r>
      <w:r w:rsidRPr="00AC2B89">
        <w:rPr>
          <w:rtl/>
        </w:rPr>
        <w:t xml:space="preserve"> </w:t>
      </w:r>
      <w:r w:rsidRPr="00AC2B89">
        <w:rPr>
          <w:rFonts w:hint="cs"/>
          <w:rtl/>
        </w:rPr>
        <w:t>לנתח את שיעור מיצוי הזכאות למענק לפי חתכים שונים ולהציג בצורה ברורה</w:t>
      </w:r>
      <w:r w:rsidRPr="00AC2B89">
        <w:rPr>
          <w:rtl/>
        </w:rPr>
        <w:t xml:space="preserve"> </w:t>
      </w:r>
      <w:r w:rsidRPr="00AC2B89">
        <w:rPr>
          <w:rFonts w:hint="cs"/>
          <w:rtl/>
        </w:rPr>
        <w:t>לפני</w:t>
      </w:r>
      <w:r w:rsidRPr="00AC2B89">
        <w:rPr>
          <w:rtl/>
        </w:rPr>
        <w:t xml:space="preserve"> </w:t>
      </w:r>
      <w:r w:rsidRPr="00AC2B89">
        <w:rPr>
          <w:rFonts w:hint="cs"/>
          <w:rtl/>
        </w:rPr>
        <w:t>מקבלי</w:t>
      </w:r>
      <w:r w:rsidRPr="00AC2B89">
        <w:rPr>
          <w:rtl/>
        </w:rPr>
        <w:t xml:space="preserve"> </w:t>
      </w:r>
      <w:r w:rsidRPr="00AC2B89">
        <w:rPr>
          <w:rFonts w:hint="cs"/>
          <w:rtl/>
        </w:rPr>
        <w:t>ההחלטות</w:t>
      </w:r>
      <w:r w:rsidRPr="00AC2B89">
        <w:rPr>
          <w:rtl/>
        </w:rPr>
        <w:t xml:space="preserve"> </w:t>
      </w:r>
      <w:r w:rsidRPr="00AC2B89">
        <w:rPr>
          <w:rFonts w:hint="cs"/>
          <w:rtl/>
        </w:rPr>
        <w:t>בממשלה</w:t>
      </w:r>
      <w:r w:rsidRPr="00AC2B89">
        <w:rPr>
          <w:rtl/>
        </w:rPr>
        <w:t xml:space="preserve"> </w:t>
      </w:r>
      <w:r w:rsidRPr="00AC2B89">
        <w:rPr>
          <w:rFonts w:hint="cs"/>
          <w:rtl/>
        </w:rPr>
        <w:t>ובכנסת ובפני הציבור</w:t>
      </w:r>
      <w:r w:rsidRPr="00AC2B89">
        <w:rPr>
          <w:rtl/>
        </w:rPr>
        <w:t xml:space="preserve"> </w:t>
      </w:r>
      <w:r w:rsidRPr="00AC2B89">
        <w:rPr>
          <w:rFonts w:hint="cs"/>
          <w:rtl/>
        </w:rPr>
        <w:t>את</w:t>
      </w:r>
      <w:r w:rsidRPr="00AC2B89">
        <w:rPr>
          <w:rtl/>
        </w:rPr>
        <w:t xml:space="preserve"> </w:t>
      </w:r>
      <w:r w:rsidRPr="00AC2B89">
        <w:rPr>
          <w:rFonts w:hint="cs"/>
          <w:rtl/>
        </w:rPr>
        <w:t>סך</w:t>
      </w:r>
      <w:r w:rsidRPr="00AC2B89">
        <w:rPr>
          <w:rtl/>
        </w:rPr>
        <w:t xml:space="preserve"> </w:t>
      </w:r>
      <w:r w:rsidRPr="00AC2B89">
        <w:rPr>
          <w:rFonts w:hint="cs"/>
          <w:rtl/>
        </w:rPr>
        <w:t>התקציב</w:t>
      </w:r>
      <w:r w:rsidRPr="00AC2B89">
        <w:rPr>
          <w:rtl/>
        </w:rPr>
        <w:t xml:space="preserve"> </w:t>
      </w:r>
      <w:r w:rsidRPr="00AC2B89">
        <w:rPr>
          <w:rFonts w:hint="cs"/>
          <w:rtl/>
        </w:rPr>
        <w:t>למענק</w:t>
      </w:r>
      <w:r w:rsidRPr="00AC2B89">
        <w:rPr>
          <w:rtl/>
        </w:rPr>
        <w:t xml:space="preserve"> </w:t>
      </w:r>
      <w:r w:rsidRPr="00AC2B89">
        <w:rPr>
          <w:rFonts w:hint="cs"/>
          <w:rtl/>
        </w:rPr>
        <w:t>בכל</w:t>
      </w:r>
      <w:r w:rsidRPr="00AC2B89">
        <w:rPr>
          <w:rtl/>
        </w:rPr>
        <w:t xml:space="preserve"> </w:t>
      </w:r>
      <w:r w:rsidRPr="00AC2B89">
        <w:rPr>
          <w:rFonts w:hint="cs"/>
          <w:rtl/>
        </w:rPr>
        <w:t>שנה. הדבר יאפשר</w:t>
      </w:r>
      <w:r w:rsidRPr="00AC2B89">
        <w:rPr>
          <w:rtl/>
        </w:rPr>
        <w:t xml:space="preserve"> </w:t>
      </w:r>
      <w:r w:rsidRPr="00AC2B89">
        <w:rPr>
          <w:rFonts w:hint="cs"/>
          <w:rtl/>
        </w:rPr>
        <w:t xml:space="preserve">לערוך מעקב, פיקוח ובקרה על התקציב, כגון על </w:t>
      </w:r>
      <w:r w:rsidRPr="00AC2B89">
        <w:rPr>
          <w:rtl/>
        </w:rPr>
        <w:t>שימוש בעודפי תקציב לא מנוצלים</w:t>
      </w:r>
      <w:r w:rsidRPr="00AC2B89">
        <w:rPr>
          <w:rFonts w:hint="cs"/>
          <w:rtl/>
        </w:rPr>
        <w:t xml:space="preserve">. </w:t>
      </w:r>
    </w:p>
    <w:p w:rsidR="00ED1EF9" w:rsidRPr="00AC2B89" w:rsidP="00C92A8B">
      <w:pPr>
        <w:pStyle w:val="ListParagraph"/>
        <w:numPr>
          <w:ilvl w:val="0"/>
          <w:numId w:val="24"/>
        </w:numPr>
        <w:spacing w:before="180" w:after="24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על פי נתוני הבטל</w:t>
      </w:r>
      <w:r w:rsidRPr="00AC2B89">
        <w:rPr>
          <w:rFonts w:ascii="Times New Roman" w:hAnsi="Times New Roman" w:cs="FrankRuehl"/>
          <w:sz w:val="20"/>
          <w:rtl/>
        </w:rPr>
        <w:t>"</w:t>
      </w:r>
      <w:r w:rsidRPr="00AC2B89">
        <w:rPr>
          <w:rFonts w:ascii="Times New Roman" w:hAnsi="Times New Roman" w:cs="FrankRuehl" w:hint="cs"/>
          <w:sz w:val="20"/>
          <w:rtl/>
        </w:rPr>
        <w:t>א, במשק הישראלי קיימת תופעה רחבה של הפרת חוק שכר המינימום</w:t>
      </w:r>
      <w:r>
        <w:rPr>
          <w:rStyle w:val="FootnoteReference"/>
          <w:rFonts w:ascii="Times New Roman" w:hAnsi="Times New Roman" w:cs="FrankRuehl"/>
          <w:sz w:val="20"/>
          <w:rtl/>
        </w:rPr>
        <w:footnoteReference w:id="31"/>
      </w:r>
      <w:r w:rsidRPr="00AC2B89">
        <w:rPr>
          <w:rFonts w:ascii="Times New Roman" w:hAnsi="Times New Roman" w:cs="FrankRuehl" w:hint="cs"/>
          <w:sz w:val="20"/>
          <w:rtl/>
        </w:rPr>
        <w:t xml:space="preserve"> התשמ"ז-1987 על ידי מעסיקים רבים. חוק זה קובע את שכר המינימום לפי היקף משרתו של העובד (חלקית או מלאה). תופעה זו מרחיבה את מעגל העוני בקרב העובדים. פעמים רבות מתלווה להפרת חוק זה גם הפרה של חוקי עבודה אחרים, המעגנים את הזכויות הסוציאליות של העובדים כגון הזכות לפנסיה, לימי חופשה, לימי מחלה, לתשלום דמי הבראה ועוד. פגיעה </w:t>
      </w:r>
      <w:r w:rsidRPr="00AC2B89">
        <w:rPr>
          <w:rFonts w:ascii="Times New Roman" w:hAnsi="Times New Roman" w:cs="FrankRuehl"/>
          <w:sz w:val="20"/>
          <w:rtl/>
        </w:rPr>
        <w:t xml:space="preserve">בשכר הפוטנציאלי </w:t>
      </w:r>
      <w:r w:rsidRPr="00AC2B89">
        <w:rPr>
          <w:rFonts w:ascii="Times New Roman" w:hAnsi="Times New Roman" w:cs="FrankRuehl" w:hint="cs"/>
          <w:sz w:val="20"/>
          <w:rtl/>
        </w:rPr>
        <w:t xml:space="preserve">של הזכאי היא בהכרח </w:t>
      </w:r>
      <w:r w:rsidRPr="00AC2B89">
        <w:rPr>
          <w:rFonts w:ascii="Times New Roman" w:hAnsi="Times New Roman" w:cs="FrankRuehl"/>
          <w:sz w:val="20"/>
          <w:rtl/>
        </w:rPr>
        <w:t xml:space="preserve">פגיעה באפקטיביות של תכנית </w:t>
      </w:r>
      <w:r w:rsidRPr="00AC2B89">
        <w:rPr>
          <w:rFonts w:ascii="Times New Roman" w:hAnsi="Times New Roman" w:cs="FrankRuehl" w:hint="cs"/>
          <w:sz w:val="20"/>
          <w:rtl/>
        </w:rPr>
        <w:t xml:space="preserve">מענק העבודה. משרד הכלכלה מופקד על </w:t>
      </w:r>
      <w:r w:rsidRPr="00AC2B89">
        <w:rPr>
          <w:rFonts w:ascii="Times New Roman" w:hAnsi="Times New Roman" w:cs="FrankRuehl"/>
          <w:sz w:val="20"/>
          <w:rtl/>
        </w:rPr>
        <w:t>אכיפ</w:t>
      </w:r>
      <w:r w:rsidRPr="00AC2B89">
        <w:rPr>
          <w:rFonts w:ascii="Times New Roman" w:hAnsi="Times New Roman" w:cs="FrankRuehl" w:hint="cs"/>
          <w:sz w:val="20"/>
          <w:rtl/>
        </w:rPr>
        <w:t>ת</w:t>
      </w:r>
      <w:r w:rsidRPr="00AC2B89">
        <w:rPr>
          <w:rFonts w:ascii="Times New Roman" w:hAnsi="Times New Roman" w:cs="FrankRuehl"/>
          <w:sz w:val="20"/>
          <w:rtl/>
        </w:rPr>
        <w:t xml:space="preserve"> הוראות חוקי העבודה במדינת ישראל</w:t>
      </w:r>
      <w:r w:rsidRPr="00AC2B89">
        <w:rPr>
          <w:rFonts w:ascii="Times New Roman" w:hAnsi="Times New Roman" w:cs="FrankRuehl" w:hint="cs"/>
          <w:sz w:val="20"/>
          <w:rtl/>
        </w:rPr>
        <w:t xml:space="preserve">, ויש לו </w:t>
      </w:r>
      <w:r w:rsidRPr="00AC2B89">
        <w:rPr>
          <w:rFonts w:ascii="Times New Roman" w:hAnsi="Times New Roman" w:cs="FrankRuehl"/>
          <w:sz w:val="20"/>
          <w:rtl/>
        </w:rPr>
        <w:t xml:space="preserve">סמכויות חקירה </w:t>
      </w:r>
      <w:r w:rsidRPr="00AC2B89">
        <w:rPr>
          <w:rFonts w:ascii="Times New Roman" w:hAnsi="Times New Roman" w:cs="FrankRuehl" w:hint="cs"/>
          <w:sz w:val="20"/>
          <w:rtl/>
        </w:rPr>
        <w:t>בנוגע ל</w:t>
      </w:r>
      <w:r w:rsidRPr="00AC2B89">
        <w:rPr>
          <w:rFonts w:ascii="Times New Roman" w:hAnsi="Times New Roman" w:cs="FrankRuehl"/>
          <w:sz w:val="20"/>
          <w:rtl/>
        </w:rPr>
        <w:t xml:space="preserve">הפרות </w:t>
      </w:r>
      <w:r w:rsidRPr="00AC2B89">
        <w:rPr>
          <w:rFonts w:ascii="Times New Roman" w:hAnsi="Times New Roman" w:cs="FrankRuehl" w:hint="cs"/>
          <w:sz w:val="20"/>
          <w:rtl/>
        </w:rPr>
        <w:t>ש</w:t>
      </w:r>
      <w:r w:rsidRPr="00AC2B89">
        <w:rPr>
          <w:rFonts w:ascii="Times New Roman" w:hAnsi="Times New Roman" w:cs="FrankRuehl"/>
          <w:sz w:val="20"/>
          <w:rtl/>
        </w:rPr>
        <w:t xml:space="preserve">ל הוראות חוקי העבודה. </w:t>
      </w:r>
      <w:r w:rsidRPr="00AC2B89">
        <w:rPr>
          <w:rFonts w:ascii="Times New Roman" w:hAnsi="Times New Roman" w:cs="FrankRuehl" w:hint="cs"/>
          <w:sz w:val="20"/>
          <w:rtl/>
        </w:rPr>
        <w:t>אחת מ</w:t>
      </w:r>
      <w:r w:rsidRPr="00AC2B89">
        <w:rPr>
          <w:rFonts w:ascii="Times New Roman" w:hAnsi="Times New Roman" w:cs="FrankRuehl"/>
          <w:sz w:val="20"/>
          <w:rtl/>
        </w:rPr>
        <w:t>מטר</w:t>
      </w:r>
      <w:r w:rsidRPr="00AC2B89">
        <w:rPr>
          <w:rFonts w:ascii="Times New Roman" w:hAnsi="Times New Roman" w:cs="FrankRuehl" w:hint="cs"/>
          <w:sz w:val="20"/>
          <w:rtl/>
        </w:rPr>
        <w:t>ו</w:t>
      </w:r>
      <w:r w:rsidRPr="00AC2B89">
        <w:rPr>
          <w:rFonts w:ascii="Times New Roman" w:hAnsi="Times New Roman" w:cs="FrankRuehl"/>
          <w:sz w:val="20"/>
          <w:rtl/>
        </w:rPr>
        <w:t xml:space="preserve">ת </w:t>
      </w:r>
      <w:r w:rsidRPr="00AC2B89">
        <w:rPr>
          <w:rFonts w:ascii="Times New Roman" w:hAnsi="Times New Roman" w:cs="FrankRuehl" w:hint="cs"/>
          <w:sz w:val="20"/>
          <w:rtl/>
        </w:rPr>
        <w:t xml:space="preserve">המשרד </w:t>
      </w:r>
      <w:r w:rsidRPr="00AC2B89">
        <w:rPr>
          <w:rFonts w:ascii="Times New Roman" w:hAnsi="Times New Roman" w:cs="FrankRuehl"/>
          <w:sz w:val="20"/>
          <w:rtl/>
        </w:rPr>
        <w:t xml:space="preserve">היא </w:t>
      </w:r>
      <w:r w:rsidRPr="00AC2B89">
        <w:rPr>
          <w:rFonts w:ascii="Times New Roman" w:hAnsi="Times New Roman" w:cs="FrankRuehl" w:hint="cs"/>
          <w:sz w:val="20"/>
          <w:rtl/>
        </w:rPr>
        <w:t xml:space="preserve">מיצוי </w:t>
      </w:r>
      <w:r w:rsidRPr="00AC2B89">
        <w:rPr>
          <w:rFonts w:ascii="Times New Roman" w:hAnsi="Times New Roman" w:cs="FrankRuehl"/>
          <w:sz w:val="20"/>
          <w:rtl/>
        </w:rPr>
        <w:t>הליכי חקירה כנגד מעסיקים הנחשדים בביצוע העבירות באמצעות מתן התראות</w:t>
      </w:r>
      <w:r w:rsidRPr="00AC2B89">
        <w:rPr>
          <w:rFonts w:ascii="Times New Roman" w:hAnsi="Times New Roman" w:cs="FrankRuehl" w:hint="cs"/>
          <w:sz w:val="20"/>
          <w:rtl/>
        </w:rPr>
        <w:t xml:space="preserve">, </w:t>
      </w:r>
      <w:r w:rsidRPr="00AC2B89">
        <w:rPr>
          <w:rFonts w:ascii="Times New Roman" w:hAnsi="Times New Roman" w:cs="FrankRuehl"/>
          <w:sz w:val="20"/>
          <w:rtl/>
        </w:rPr>
        <w:t>הטלת עיצומים כספיים בהליכים מנהליים</w:t>
      </w:r>
      <w:r w:rsidRPr="00AC2B89">
        <w:rPr>
          <w:rFonts w:ascii="Times New Roman" w:hAnsi="Times New Roman" w:cs="FrankRuehl" w:hint="cs"/>
          <w:sz w:val="20"/>
          <w:rtl/>
        </w:rPr>
        <w:t>,</w:t>
      </w:r>
      <w:r w:rsidRPr="00AC2B89">
        <w:rPr>
          <w:rFonts w:ascii="Times New Roman" w:hAnsi="Times New Roman" w:cs="FrankRuehl"/>
          <w:sz w:val="20"/>
          <w:rtl/>
        </w:rPr>
        <w:t xml:space="preserve"> ו</w:t>
      </w:r>
      <w:r w:rsidRPr="00AC2B89">
        <w:rPr>
          <w:rFonts w:ascii="Times New Roman" w:hAnsi="Times New Roman" w:cs="FrankRuehl" w:hint="cs"/>
          <w:sz w:val="20"/>
          <w:rtl/>
        </w:rPr>
        <w:t xml:space="preserve">אף הגשת </w:t>
      </w:r>
      <w:r w:rsidRPr="00AC2B89">
        <w:rPr>
          <w:rFonts w:ascii="Times New Roman" w:hAnsi="Times New Roman" w:cs="FrankRuehl"/>
          <w:sz w:val="20"/>
          <w:rtl/>
        </w:rPr>
        <w:t>כתבי אישום בהליכים פליליים.</w:t>
      </w:r>
    </w:p>
    <w:p w:rsidR="00ED1EF9" w:rsidRPr="00AC2B89" w:rsidP="00C92A8B">
      <w:pPr>
        <w:pStyle w:val="RESHET"/>
        <w:keepLines/>
        <w:rPr>
          <w:rtl/>
        </w:rPr>
      </w:pPr>
      <w:r w:rsidRPr="00AC2B89">
        <w:rPr>
          <w:rFonts w:hint="cs"/>
          <w:rtl/>
        </w:rPr>
        <w:t xml:space="preserve">נמצא כי הטפסים שאותם ממלא מבקש המענק אינם כוללים דרישה להמצאת מידע על היקף המשרה של העובד - חלקית או מלאה ועל סך שעות עבודתו בשבוע. עקב כך, לא ניתן להשתמש בטפסים אלו כדי לאתר עובדים שהועסקו בניגוד לחוק שכר המינימום, על פי היקף משרתם. למשל, עובדים במשרה מלאה שהשתכרו פחות משכר המינימום החודשי או עובדים במשרה חלקית שהשתכרו פחות משכר המינימום השעתי. משום כך גם לא ניתן לנתח באמצעות סקרים מדגמיים את השפעת המענק על מקבליו שהועסקו במשרה חלקית: האם המענק פגע בתמריץ להגדיל את היקף עבודתם ושמא אף גרם לצמצום שעות עבודתם בשל העובדה שמבחינתו של העובד ניתן להגיע לאותה רמת הכנסה בפחות שעות עבודה. </w:t>
      </w:r>
    </w:p>
    <w:p w:rsidR="00ED1EF9" w:rsidRPr="00AC2B89" w:rsidP="00C92A8B">
      <w:pPr>
        <w:pStyle w:val="RESHET"/>
        <w:keepLines/>
        <w:rPr>
          <w:rtl/>
        </w:rPr>
      </w:pPr>
      <w:r w:rsidRPr="00AC2B89">
        <w:rPr>
          <w:rFonts w:hint="cs"/>
          <w:rtl/>
        </w:rPr>
        <w:t xml:space="preserve">לדעת משרד מבקר המדינה, קבלת הנתונים על חלקיות המשרה של תובע המענק תאפשר לחקור את השפעת השינויים בשכר על </w:t>
      </w:r>
      <w:r w:rsidRPr="00AC2B89">
        <w:rPr>
          <w:rtl/>
        </w:rPr>
        <w:t>גמישות שעות העבודה</w:t>
      </w:r>
      <w:r w:rsidRPr="00AC2B89">
        <w:rPr>
          <w:rFonts w:hint="cs"/>
          <w:rtl/>
        </w:rPr>
        <w:t xml:space="preserve">: (א) עד כמה </w:t>
      </w:r>
      <w:r w:rsidRPr="00AC2B89">
        <w:rPr>
          <w:rtl/>
        </w:rPr>
        <w:t xml:space="preserve">סבסוד השכר </w:t>
      </w:r>
      <w:r w:rsidRPr="00AC2B89">
        <w:rPr>
          <w:rFonts w:hint="cs"/>
          <w:rtl/>
        </w:rPr>
        <w:t xml:space="preserve">תורם, אם בכלל, </w:t>
      </w:r>
      <w:r w:rsidRPr="00AC2B89">
        <w:rPr>
          <w:rtl/>
        </w:rPr>
        <w:t xml:space="preserve">להגדלת מספר שעות העבודה של העובדים </w:t>
      </w:r>
      <w:r w:rsidRPr="00AC2B89">
        <w:rPr>
          <w:rFonts w:hint="cs"/>
          <w:rtl/>
        </w:rPr>
        <w:t>ש</w:t>
      </w:r>
      <w:r w:rsidRPr="00AC2B89">
        <w:rPr>
          <w:rtl/>
        </w:rPr>
        <w:t>רמת שכר</w:t>
      </w:r>
      <w:r w:rsidRPr="00AC2B89">
        <w:rPr>
          <w:rFonts w:hint="cs"/>
          <w:rtl/>
        </w:rPr>
        <w:t>ם נמוכה מ</w:t>
      </w:r>
      <w:r w:rsidRPr="00AC2B89">
        <w:rPr>
          <w:rtl/>
        </w:rPr>
        <w:t>רמת השיא של</w:t>
      </w:r>
      <w:r w:rsidRPr="00AC2B89">
        <w:rPr>
          <w:rFonts w:hint="cs"/>
          <w:rtl/>
        </w:rPr>
        <w:t xml:space="preserve"> סכום המענק; (ב) עד כמה מקטין המענק את </w:t>
      </w:r>
      <w:r w:rsidRPr="00AC2B89">
        <w:rPr>
          <w:rtl/>
        </w:rPr>
        <w:t xml:space="preserve">מספר שעות העבודה של עובדים הנמצאים ברמות שכר שבהן נשחק </w:t>
      </w:r>
      <w:r w:rsidRPr="00AC2B89">
        <w:rPr>
          <w:rFonts w:hint="cs"/>
          <w:rtl/>
        </w:rPr>
        <w:t>סכום המענק</w:t>
      </w:r>
      <w:r w:rsidRPr="00AC2B89">
        <w:rPr>
          <w:rtl/>
        </w:rPr>
        <w:t>.</w:t>
      </w:r>
      <w:r w:rsidRPr="00AC2B89">
        <w:rPr>
          <w:rFonts w:hint="cs"/>
          <w:rtl/>
        </w:rPr>
        <w:t xml:space="preserve"> עריכת תחשיב סטטיסטי-הסתברותי מעין זה עשויה להציג בפני מקבלי ההחלטות במשק הישראלי את השפעת יישום חוק המענק </w:t>
      </w:r>
      <w:r w:rsidRPr="00AC2B89">
        <w:rPr>
          <w:rtl/>
        </w:rPr>
        <w:t>על סך היצע העבודה במשק.</w:t>
      </w:r>
    </w:p>
    <w:p w:rsidR="00ED1EF9" w:rsidRPr="00AC2B89" w:rsidP="00C92A8B">
      <w:pPr>
        <w:pStyle w:val="RESHET"/>
        <w:keepLines/>
        <w:rPr>
          <w:rtl/>
        </w:rPr>
      </w:pPr>
      <w:r w:rsidRPr="00AC2B89">
        <w:rPr>
          <w:rFonts w:hint="cs"/>
          <w:rtl/>
        </w:rPr>
        <w:t>לדעת</w:t>
      </w:r>
      <w:r w:rsidRPr="00AC2B89">
        <w:rPr>
          <w:rtl/>
        </w:rPr>
        <w:t xml:space="preserve"> משרד מבקר המדינה, על </w:t>
      </w:r>
      <w:r w:rsidRPr="00AC2B89">
        <w:rPr>
          <w:rFonts w:hint="cs"/>
          <w:rtl/>
        </w:rPr>
        <w:t>משרד הכלכלה</w:t>
      </w:r>
      <w:r w:rsidRPr="00AC2B89">
        <w:rPr>
          <w:rtl/>
        </w:rPr>
        <w:t xml:space="preserve">, יחד עם </w:t>
      </w:r>
      <w:r w:rsidRPr="00AC2B89">
        <w:rPr>
          <w:rFonts w:hint="cs"/>
          <w:rtl/>
        </w:rPr>
        <w:t>הרשות</w:t>
      </w:r>
      <w:r w:rsidRPr="00AC2B89">
        <w:rPr>
          <w:rtl/>
        </w:rPr>
        <w:t xml:space="preserve">, לבחון אפשרות של </w:t>
      </w:r>
      <w:r w:rsidRPr="00AC2B89">
        <w:rPr>
          <w:rFonts w:hint="cs"/>
          <w:rtl/>
        </w:rPr>
        <w:t>עריכת</w:t>
      </w:r>
      <w:r w:rsidRPr="00AC2B89">
        <w:rPr>
          <w:rtl/>
        </w:rPr>
        <w:t xml:space="preserve"> </w:t>
      </w:r>
      <w:r w:rsidRPr="00AC2B89">
        <w:rPr>
          <w:rFonts w:hint="cs"/>
          <w:rtl/>
        </w:rPr>
        <w:t>סקרים תקופתיים בקרב</w:t>
      </w:r>
      <w:r w:rsidRPr="00AC2B89">
        <w:rPr>
          <w:rtl/>
        </w:rPr>
        <w:t xml:space="preserve"> </w:t>
      </w:r>
      <w:r w:rsidRPr="00AC2B89">
        <w:rPr>
          <w:rFonts w:hint="cs"/>
          <w:rtl/>
        </w:rPr>
        <w:t>מקבלי</w:t>
      </w:r>
      <w:r w:rsidRPr="00AC2B89">
        <w:rPr>
          <w:rtl/>
        </w:rPr>
        <w:t xml:space="preserve"> </w:t>
      </w:r>
      <w:r w:rsidRPr="00AC2B89">
        <w:rPr>
          <w:rFonts w:hint="cs"/>
          <w:rtl/>
        </w:rPr>
        <w:t>המענק ובקרב אוכלוסיית הזכאים למענק. באמצעות סקרים אלו יוכל משרד הכלכלה ללמוד על מימוש יעדי החוק בהקשרם הרחב: המודעות למענק, השפעתו על השכר הישיר, על שינוי בהיקף המשרה של תובעי המענק או של בני זוגם. מטרתם של סקרים אלה היא</w:t>
      </w:r>
      <w:r w:rsidRPr="00AC2B89">
        <w:rPr>
          <w:rtl/>
        </w:rPr>
        <w:t xml:space="preserve"> </w:t>
      </w:r>
      <w:r w:rsidRPr="00AC2B89">
        <w:rPr>
          <w:rFonts w:hint="cs"/>
          <w:rtl/>
        </w:rPr>
        <w:t>לקבל</w:t>
      </w:r>
      <w:r w:rsidRPr="00AC2B89">
        <w:rPr>
          <w:rtl/>
        </w:rPr>
        <w:t xml:space="preserve"> </w:t>
      </w:r>
      <w:r w:rsidRPr="00AC2B89">
        <w:rPr>
          <w:rFonts w:hint="cs"/>
          <w:rtl/>
        </w:rPr>
        <w:t>אומדן</w:t>
      </w:r>
      <w:r w:rsidRPr="00AC2B89">
        <w:rPr>
          <w:rtl/>
        </w:rPr>
        <w:t xml:space="preserve"> </w:t>
      </w:r>
      <w:r w:rsidRPr="00AC2B89">
        <w:rPr>
          <w:rFonts w:hint="cs"/>
          <w:rtl/>
        </w:rPr>
        <w:t>מהימן</w:t>
      </w:r>
      <w:r w:rsidRPr="00AC2B89">
        <w:rPr>
          <w:rtl/>
        </w:rPr>
        <w:t xml:space="preserve"> </w:t>
      </w:r>
      <w:r w:rsidRPr="00AC2B89">
        <w:rPr>
          <w:rFonts w:hint="cs"/>
          <w:rtl/>
        </w:rPr>
        <w:t>על</w:t>
      </w:r>
      <w:r w:rsidRPr="00AC2B89">
        <w:rPr>
          <w:rtl/>
        </w:rPr>
        <w:t xml:space="preserve"> </w:t>
      </w:r>
      <w:r w:rsidRPr="00AC2B89">
        <w:rPr>
          <w:rFonts w:hint="cs"/>
          <w:rtl/>
        </w:rPr>
        <w:t>השפעת</w:t>
      </w:r>
      <w:r w:rsidRPr="00AC2B89">
        <w:rPr>
          <w:rtl/>
        </w:rPr>
        <w:t xml:space="preserve"> </w:t>
      </w:r>
      <w:r w:rsidRPr="00AC2B89">
        <w:rPr>
          <w:rFonts w:hint="cs"/>
          <w:rtl/>
        </w:rPr>
        <w:t>תכנית</w:t>
      </w:r>
      <w:r w:rsidRPr="00AC2B89">
        <w:rPr>
          <w:rtl/>
        </w:rPr>
        <w:t xml:space="preserve"> </w:t>
      </w:r>
      <w:r w:rsidRPr="00AC2B89">
        <w:rPr>
          <w:rFonts w:hint="cs"/>
          <w:rtl/>
        </w:rPr>
        <w:t>המענק</w:t>
      </w:r>
      <w:r w:rsidRPr="00AC2B89">
        <w:rPr>
          <w:rtl/>
        </w:rPr>
        <w:t xml:space="preserve"> </w:t>
      </w:r>
      <w:r w:rsidRPr="00AC2B89">
        <w:rPr>
          <w:rFonts w:hint="cs"/>
          <w:rtl/>
        </w:rPr>
        <w:t>על</w:t>
      </w:r>
      <w:r w:rsidRPr="00AC2B89">
        <w:rPr>
          <w:rtl/>
        </w:rPr>
        <w:t xml:space="preserve"> </w:t>
      </w:r>
      <w:r w:rsidRPr="00AC2B89">
        <w:rPr>
          <w:rFonts w:hint="cs"/>
          <w:rtl/>
        </w:rPr>
        <w:t>שוק</w:t>
      </w:r>
      <w:r w:rsidRPr="00AC2B89">
        <w:rPr>
          <w:rtl/>
        </w:rPr>
        <w:t xml:space="preserve"> </w:t>
      </w:r>
      <w:r w:rsidRPr="00AC2B89">
        <w:rPr>
          <w:rFonts w:hint="cs"/>
          <w:rtl/>
        </w:rPr>
        <w:t>העבודה</w:t>
      </w:r>
      <w:r w:rsidRPr="00AC2B89">
        <w:rPr>
          <w:rtl/>
        </w:rPr>
        <w:t xml:space="preserve">. </w:t>
      </w:r>
      <w:r w:rsidRPr="00AC2B89">
        <w:rPr>
          <w:rFonts w:hint="cs"/>
          <w:rtl/>
        </w:rPr>
        <w:t>בעזרתם של סקרים אלו אפשר</w:t>
      </w:r>
      <w:r w:rsidRPr="00AC2B89">
        <w:rPr>
          <w:rtl/>
        </w:rPr>
        <w:t xml:space="preserve"> יהיה לפתח מדדים אשר יוכלו לשמש את מקבלי ההחלטות לבחינת יעילות ומועילות שיטת המענק ביחס לחלופות אפשריות אחרות. </w:t>
      </w:r>
    </w:p>
    <w:p w:rsidR="00ED1EF9" w:rsidP="00C92A8B">
      <w:pPr>
        <w:spacing w:after="120" w:line="230" w:lineRule="exact"/>
        <w:ind w:left="-1"/>
        <w:jc w:val="both"/>
        <w:rPr>
          <w:rFonts w:cs="FrankRuehl"/>
          <w:sz w:val="20"/>
          <w:szCs w:val="22"/>
          <w:rtl/>
        </w:rPr>
      </w:pPr>
    </w:p>
    <w:p w:rsidR="00C92A8B" w:rsidRPr="00C92A8B" w:rsidP="00C92A8B">
      <w:pPr>
        <w:spacing w:after="120" w:line="230" w:lineRule="exact"/>
        <w:ind w:left="-1"/>
        <w:jc w:val="both"/>
        <w:rPr>
          <w:rFonts w:cs="FrankRuehl"/>
          <w:sz w:val="20"/>
          <w:szCs w:val="22"/>
          <w:rtl/>
        </w:rPr>
      </w:pPr>
    </w:p>
    <w:p w:rsidR="00ED1EF9" w:rsidRPr="001673A0" w:rsidP="00080D14">
      <w:pPr>
        <w:pStyle w:val="KOT4"/>
        <w:rPr>
          <w:rtl/>
        </w:rPr>
      </w:pPr>
      <w:bookmarkStart w:id="10" w:name="_Toc405362387"/>
      <w:r w:rsidRPr="001673A0">
        <w:rPr>
          <w:rFonts w:hint="cs"/>
          <w:rtl/>
        </w:rPr>
        <w:t>היערכות הרשות ליישום החוק</w:t>
      </w:r>
      <w:bookmarkEnd w:id="10"/>
      <w:r w:rsidRPr="001673A0">
        <w:rPr>
          <w:rFonts w:hint="cs"/>
          <w:rtl/>
        </w:rPr>
        <w:t xml:space="preserve"> </w:t>
      </w:r>
    </w:p>
    <w:p w:rsidR="00ED1EF9" w:rsidRPr="00AC2B89" w:rsidP="00080D14">
      <w:pPr>
        <w:spacing w:after="120" w:line="230" w:lineRule="exact"/>
        <w:ind w:left="-1"/>
        <w:jc w:val="both"/>
        <w:rPr>
          <w:rFonts w:cs="FrankRuehl"/>
          <w:sz w:val="20"/>
          <w:szCs w:val="22"/>
          <w:rtl/>
        </w:rPr>
      </w:pPr>
      <w:r w:rsidRPr="00AC2B89">
        <w:rPr>
          <w:rFonts w:cs="FrankRuehl" w:hint="cs"/>
          <w:sz w:val="20"/>
          <w:szCs w:val="22"/>
          <w:rtl/>
        </w:rPr>
        <w:t>חטיבת שירות לקוחות ברשות הוקמה בשנת 2004, במטרה</w:t>
      </w:r>
      <w:r w:rsidRPr="00AC2B89">
        <w:rPr>
          <w:rFonts w:cs="FrankRuehl"/>
          <w:sz w:val="20"/>
          <w:szCs w:val="22"/>
          <w:rtl/>
        </w:rPr>
        <w:t xml:space="preserve"> לספק שירות יעיל, זמין וידידותי ל</w:t>
      </w:r>
      <w:r w:rsidRPr="00AC2B89">
        <w:rPr>
          <w:rFonts w:cs="FrankRuehl" w:hint="cs"/>
          <w:sz w:val="20"/>
          <w:szCs w:val="22"/>
          <w:rtl/>
        </w:rPr>
        <w:t xml:space="preserve">נישומים שהוגדרו לצורך כך "לקוחות" ולצמצם את החיכוך עמם. חטיבה זו מופקדת על ייעול תהליכי העבודה; על הקשר של מייצגי הנישומים עם הרשות; על המענה לפניות הציבור, על יישום חוק חופש המידע ועל </w:t>
      </w:r>
      <w:r w:rsidRPr="00AC2B89">
        <w:rPr>
          <w:rFonts w:cs="FrankRuehl"/>
          <w:sz w:val="20"/>
          <w:szCs w:val="22"/>
          <w:rtl/>
        </w:rPr>
        <w:t xml:space="preserve">שיפור זמינות השירות באמצעים </w:t>
      </w:r>
      <w:r w:rsidRPr="00AC2B89">
        <w:rPr>
          <w:rFonts w:cs="FrankRuehl" w:hint="cs"/>
          <w:sz w:val="20"/>
          <w:szCs w:val="22"/>
          <w:rtl/>
        </w:rPr>
        <w:t>שונים (</w:t>
      </w:r>
      <w:r w:rsidRPr="00AC2B89">
        <w:rPr>
          <w:rFonts w:cs="FrankRuehl"/>
          <w:sz w:val="20"/>
          <w:szCs w:val="22"/>
          <w:rtl/>
        </w:rPr>
        <w:t>כגון: אינטרנט, מוקד טלפוני ועוד</w:t>
      </w:r>
      <w:r w:rsidRPr="00AC2B89">
        <w:rPr>
          <w:rFonts w:cs="FrankRuehl" w:hint="cs"/>
          <w:sz w:val="20"/>
          <w:szCs w:val="22"/>
          <w:rtl/>
        </w:rPr>
        <w:t>).</w:t>
      </w:r>
      <w:r w:rsidRPr="00AC2B89">
        <w:rPr>
          <w:rFonts w:cs="FrankRuehl"/>
          <w:sz w:val="20"/>
          <w:szCs w:val="22"/>
          <w:rtl/>
        </w:rPr>
        <w:t xml:space="preserve"> </w:t>
      </w:r>
      <w:r w:rsidRPr="00AC2B89">
        <w:rPr>
          <w:rFonts w:cs="FrankRuehl" w:hint="cs"/>
          <w:sz w:val="20"/>
          <w:szCs w:val="22"/>
          <w:rtl/>
        </w:rPr>
        <w:t xml:space="preserve">נוסף על כך אחראית החטיבה על תפעול הליך מענק העבודה. עם הקמת חטיבת שירות לקוחות, כשלוש שנים טרם חוקק החוק, אישרה נציבות שירות המדינה לרשות תקן הכולל שבע משרות. </w:t>
      </w:r>
    </w:p>
    <w:p w:rsidR="00ED1EF9" w:rsidRPr="00AC2B89" w:rsidP="00080D14">
      <w:pPr>
        <w:pStyle w:val="ListParagraph"/>
        <w:numPr>
          <w:ilvl w:val="0"/>
          <w:numId w:val="25"/>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ההליך הכרוך במתן המענק ויישום תיקוני החקיקה השונים הקשורים בו דורשים מחטיבת שירות לקוחות הקצאת משאבים רבים, שכן על החטיבה להיערך תפעולית בתחומים הבאים: סיוע למשרדי השומה בטיפול בבקשות לתיקוני קביעת זכאות למענק; טיפול בשאלות כלליות המופנות אליה מטעם נישומים, מייצגים או עובדי משרדי השומה; מתן תמיכה מקצועית למוקד השירות הטלפוני; טיוב קבצי 126</w:t>
      </w:r>
      <w:r>
        <w:rPr>
          <w:rStyle w:val="FootnoteReference"/>
          <w:rFonts w:ascii="Times New Roman" w:hAnsi="Times New Roman" w:cs="FrankRuehl"/>
          <w:sz w:val="20"/>
          <w:rtl/>
        </w:rPr>
        <w:footnoteReference w:id="32"/>
      </w:r>
      <w:r w:rsidRPr="00AC2B89">
        <w:rPr>
          <w:rFonts w:ascii="Times New Roman" w:hAnsi="Times New Roman" w:cs="FrankRuehl" w:hint="cs"/>
          <w:sz w:val="20"/>
          <w:rtl/>
        </w:rPr>
        <w:t xml:space="preserve"> בעקבות קליטת טפסי 106</w:t>
      </w:r>
      <w:r>
        <w:rPr>
          <w:rStyle w:val="FootnoteReference"/>
          <w:rFonts w:ascii="Times New Roman" w:hAnsi="Times New Roman" w:cs="FrankRuehl"/>
          <w:sz w:val="20"/>
          <w:rtl/>
        </w:rPr>
        <w:footnoteReference w:id="33"/>
      </w:r>
      <w:r w:rsidRPr="00AC2B89">
        <w:rPr>
          <w:rFonts w:ascii="Times New Roman" w:hAnsi="Times New Roman" w:cs="FrankRuehl" w:hint="cs"/>
          <w:sz w:val="20"/>
          <w:rtl/>
        </w:rPr>
        <w:t xml:space="preserve"> סרוקים במוקד </w:t>
      </w:r>
      <w:r w:rsidRPr="00AC2B89">
        <w:rPr>
          <w:rFonts w:ascii="Times New Roman" w:hAnsi="Times New Roman" w:cs="FrankRuehl" w:hint="cs"/>
          <w:sz w:val="20"/>
          <w:rtl/>
        </w:rPr>
        <w:t>הטלפוני; קידום המודעות למענק בקרב קהל הזכאים; הכנה ועדכון של הנחיות מקצועיות ושל הוראות ביצוע למשרדי השומה ועוד.</w:t>
      </w:r>
    </w:p>
    <w:p w:rsidR="00ED1EF9" w:rsidRPr="00AC2B89" w:rsidP="00C92A8B">
      <w:pPr>
        <w:spacing w:after="240" w:line="230" w:lineRule="exact"/>
        <w:ind w:left="340"/>
        <w:jc w:val="both"/>
        <w:rPr>
          <w:rFonts w:eastAsia="Calibri" w:cs="FrankRuehl"/>
          <w:sz w:val="20"/>
          <w:szCs w:val="22"/>
          <w:rtl/>
        </w:rPr>
      </w:pPr>
      <w:r w:rsidRPr="00AC2B89">
        <w:rPr>
          <w:rFonts w:eastAsia="Calibri" w:cs="FrankRuehl" w:hint="cs"/>
          <w:sz w:val="20"/>
          <w:szCs w:val="22"/>
          <w:rtl/>
        </w:rPr>
        <w:t>לעניין יישום החוק, ביצוע הליך ההיערכות הצריך מאמץ מיוחד נוכח לוח הזמנים הקצר</w:t>
      </w:r>
      <w:r>
        <w:rPr>
          <w:rStyle w:val="FootnoteReference"/>
          <w:rFonts w:eastAsia="Calibri" w:cs="FrankRuehl"/>
          <w:sz w:val="20"/>
          <w:szCs w:val="22"/>
          <w:rtl/>
        </w:rPr>
        <w:footnoteReference w:id="34"/>
      </w:r>
      <w:r w:rsidRPr="00AC2B89">
        <w:rPr>
          <w:rFonts w:eastAsia="Calibri" w:cs="FrankRuehl" w:hint="cs"/>
          <w:sz w:val="20"/>
          <w:szCs w:val="22"/>
          <w:rtl/>
        </w:rPr>
        <w:t xml:space="preserve"> שבמסגרתו נאלצו עובדיה להיערך למימוש החוק.</w:t>
      </w:r>
    </w:p>
    <w:p w:rsidR="00ED1EF9" w:rsidRPr="00AC2B89" w:rsidP="00C92A8B">
      <w:pPr>
        <w:pStyle w:val="RESHET"/>
        <w:ind w:left="567"/>
      </w:pPr>
      <w:r w:rsidRPr="00AC2B89">
        <w:rPr>
          <w:rFonts w:hint="cs"/>
          <w:rtl/>
        </w:rPr>
        <w:t>הביקורת העלתה כי עד</w:t>
      </w:r>
      <w:r w:rsidRPr="00AC2B89">
        <w:rPr>
          <w:rtl/>
        </w:rPr>
        <w:t xml:space="preserve"> מאי 2014 הועסקו בחטיבת שירות </w:t>
      </w:r>
      <w:r w:rsidRPr="00AC2B89">
        <w:rPr>
          <w:rFonts w:hint="cs"/>
          <w:rtl/>
        </w:rPr>
        <w:t>ה</w:t>
      </w:r>
      <w:r w:rsidRPr="00AC2B89">
        <w:rPr>
          <w:rtl/>
        </w:rPr>
        <w:t xml:space="preserve">לקוחות שלושה </w:t>
      </w:r>
      <w:r w:rsidRPr="00AC2B89">
        <w:rPr>
          <w:rFonts w:hint="cs"/>
          <w:rtl/>
        </w:rPr>
        <w:t>עובדים</w:t>
      </w:r>
      <w:r w:rsidRPr="00AC2B89">
        <w:rPr>
          <w:rtl/>
        </w:rPr>
        <w:t xml:space="preserve"> </w:t>
      </w:r>
      <w:r w:rsidRPr="00AC2B89">
        <w:rPr>
          <w:rFonts w:hint="cs"/>
          <w:rtl/>
        </w:rPr>
        <w:t>במשרה</w:t>
      </w:r>
      <w:r w:rsidRPr="00AC2B89">
        <w:rPr>
          <w:rtl/>
        </w:rPr>
        <w:t xml:space="preserve"> </w:t>
      </w:r>
      <w:r w:rsidRPr="00AC2B89">
        <w:rPr>
          <w:rFonts w:hint="cs"/>
          <w:rtl/>
        </w:rPr>
        <w:t xml:space="preserve">מלאה ועובדת אחת במשרה חלקית, אשר פעלו </w:t>
      </w:r>
      <w:r w:rsidRPr="00AC2B89">
        <w:rPr>
          <w:rtl/>
        </w:rPr>
        <w:t xml:space="preserve">כרפרנטים אל מול </w:t>
      </w:r>
      <w:r w:rsidRPr="00AC2B89">
        <w:rPr>
          <w:rFonts w:hint="cs"/>
          <w:rtl/>
        </w:rPr>
        <w:t>20</w:t>
      </w:r>
      <w:r w:rsidRPr="00AC2B89">
        <w:rPr>
          <w:rtl/>
        </w:rPr>
        <w:t xml:space="preserve"> משרדי שומה</w:t>
      </w:r>
      <w:r w:rsidRPr="00AC2B89">
        <w:rPr>
          <w:rFonts w:hint="cs"/>
          <w:rtl/>
        </w:rPr>
        <w:t xml:space="preserve"> המטפלים ב</w:t>
      </w:r>
      <w:r w:rsidRPr="00AC2B89">
        <w:rPr>
          <w:rtl/>
        </w:rPr>
        <w:t>בקשות שמוגשות על ידי תובעי המענק. החל מיוני 2014 ירדה מצבת עובדים זו לשני עובדים במשרה מלאה</w:t>
      </w:r>
      <w:r w:rsidRPr="00AC2B89">
        <w:rPr>
          <w:rFonts w:hint="cs"/>
          <w:rtl/>
        </w:rPr>
        <w:t xml:space="preserve"> ועובדת אחת במשרה חלקית</w:t>
      </w:r>
      <w:r w:rsidRPr="00AC2B89">
        <w:rPr>
          <w:rtl/>
        </w:rPr>
        <w:t xml:space="preserve">. </w:t>
      </w:r>
      <w:r w:rsidRPr="00AC2B89">
        <w:rPr>
          <w:rFonts w:hint="cs"/>
          <w:rtl/>
        </w:rPr>
        <w:t xml:space="preserve">חסר זה בכוח אדם גורם לעיכוב ניכר, הפוגע בטיפול במאות הבקשות המופנות לחטיבה. במצב עניינים זה גם לא ניתן לקיים הליכים ראויים של בקרה, ליווי ותמיכה מקצועית על מערך מענק העבודה בכל היחידות הרלוונטיות. </w:t>
      </w:r>
    </w:p>
    <w:p w:rsidR="00ED1EF9" w:rsidRPr="00AC2B89" w:rsidP="00C92A8B">
      <w:pPr>
        <w:pStyle w:val="RESHET"/>
        <w:ind w:left="567"/>
        <w:rPr>
          <w:rtl/>
        </w:rPr>
      </w:pPr>
      <w:r w:rsidRPr="00AC2B89">
        <w:rPr>
          <w:rFonts w:hint="cs"/>
          <w:rtl/>
        </w:rPr>
        <w:t xml:space="preserve">במצב הקיים עיקר העבודה המבוצעת בחטיבת שירות הלקוחות אינו נוגע למכלול המטלות בנושא שיפור השירות לנישומים אלא לתפעול מענק העבודה בלבד. מצב זה אינו ראוי, ולכן על הרשות לפעול לכך שיינתן מענה למכלול המטלות של החטיבה, ושמדי פעם בפעם תיבדק העמידה ביעדיה. </w:t>
      </w:r>
    </w:p>
    <w:p w:rsidR="00ED1EF9" w:rsidRPr="00AC2B89" w:rsidP="00C92A8B">
      <w:pPr>
        <w:pStyle w:val="ListParagraph"/>
        <w:numPr>
          <w:ilvl w:val="0"/>
          <w:numId w:val="25"/>
        </w:numPr>
        <w:spacing w:before="180" w:after="120" w:line="230" w:lineRule="exact"/>
        <w:contextualSpacing w:val="0"/>
        <w:jc w:val="both"/>
        <w:rPr>
          <w:rFonts w:ascii="Times New Roman" w:hAnsi="Times New Roman" w:cs="FrankRuehl"/>
          <w:sz w:val="20"/>
        </w:rPr>
      </w:pPr>
      <w:r w:rsidRPr="00AC2B89">
        <w:rPr>
          <w:rFonts w:ascii="Times New Roman" w:hAnsi="Times New Roman" w:cs="FrankRuehl" w:hint="cs"/>
          <w:sz w:val="20"/>
          <w:rtl/>
        </w:rPr>
        <w:t>בתקציב לשנת 2009 התקבל לראשונה אישור לתוספת כוח אדם של 58 עובדים במשרדי השומה לצורך יישום החוק באזורי השילוב. בסיכום דיוני התקציב בין הרשות לבין אגף התקציבים במשרד האוצר לשנים 2012-2011 סוכם: "בתקציב 2012 יתווספו לתקציב רשות המסים 20 עובדים ו-42 סטודנטים עבור הפריסה הכלל ארצית של החוק".</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ביולי 2014 פנה משרד מבקר המדינה אל 20 פקידי השומה אשר משרדם מפעיל את החוק, ואל מנהל יחידת המאגר הממוחשב של הרשות (יחידת שע"ם) בבקשה ללמוד על היערכותם לקליטת עובדים לצורך יישום חוק המענק. להלן תמצית הפרטים שהתקבלו לגבי קליטת עובדים בשנים 2014-2008:</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בשישה משרדי שומה</w:t>
      </w:r>
      <w:r>
        <w:rPr>
          <w:rStyle w:val="FootnoteReference"/>
          <w:rFonts w:cs="FrankRuehl"/>
          <w:sz w:val="20"/>
          <w:szCs w:val="22"/>
          <w:rtl/>
        </w:rPr>
        <w:footnoteReference w:id="35"/>
      </w:r>
      <w:r w:rsidRPr="00AC2B89">
        <w:rPr>
          <w:rFonts w:cs="FrankRuehl" w:hint="cs"/>
          <w:sz w:val="20"/>
          <w:szCs w:val="22"/>
          <w:rtl/>
        </w:rPr>
        <w:t xml:space="preserve"> יושם חוק המענק החל משנת 2008, הואיל וישובים אשר בתחום אחריותם נכללו בהגדרת "אזורי השילוב". בשניים מתוכם כלל לא נקלטו עובדים לצורך יישום החוק; בשלושה משרדים נוספים נקלט עובד אחד בכל משרד, ובמשרד אחד נקלטו שני עובדים.</w:t>
      </w:r>
    </w:p>
    <w:p w:rsidR="00ED1EF9" w:rsidRPr="00AC2B89" w:rsidP="00C92A8B">
      <w:pPr>
        <w:spacing w:after="240" w:line="230" w:lineRule="exact"/>
        <w:ind w:left="340"/>
        <w:jc w:val="both"/>
        <w:rPr>
          <w:rFonts w:cs="FrankRuehl"/>
          <w:sz w:val="20"/>
          <w:szCs w:val="22"/>
          <w:rtl/>
        </w:rPr>
      </w:pPr>
      <w:r w:rsidRPr="00AC2B89">
        <w:rPr>
          <w:rFonts w:cs="FrankRuehl" w:hint="cs"/>
          <w:sz w:val="20"/>
          <w:szCs w:val="22"/>
          <w:rtl/>
        </w:rPr>
        <w:t>בשאר 14 משרדי השומה נקלטו תשעה עובדים. ביחידת שע"ם לא נקלטו עובדים</w:t>
      </w:r>
      <w:r>
        <w:rPr>
          <w:rStyle w:val="FootnoteReference"/>
          <w:rFonts w:cs="FrankRuehl"/>
          <w:sz w:val="20"/>
          <w:szCs w:val="22"/>
          <w:rtl/>
        </w:rPr>
        <w:footnoteReference w:id="36"/>
      </w:r>
      <w:r w:rsidRPr="00AC2B89">
        <w:rPr>
          <w:rFonts w:cs="FrankRuehl" w:hint="cs"/>
          <w:sz w:val="20"/>
          <w:szCs w:val="22"/>
          <w:rtl/>
        </w:rPr>
        <w:t xml:space="preserve"> לצורך תחזוקה שוטפת של מאגר המידע וכדי להכניס בו עדכונים ולפתחו במידת הצורך. גם במוקד הניכויים ברשות לא נקלטו עובדים. מתשובות המשרדים שנתנו במהלך הביקורת , עולה כי חרף ההחלטה על הקצאתן של 20 המשרות, כאמור לעיל, הוגדרו בכלל המשרדים 14 משרות בלבד לצורך יישום חוק המענק; זאת לעומת הדרישה הכוללת ל-46 משרות (הן ביחידות המטה והן במשרדי השומה), שהוגדרה בפברואר 2008 בעבודת מטה שערכה הרשות</w:t>
      </w:r>
      <w:r>
        <w:rPr>
          <w:rStyle w:val="FootnoteReference"/>
          <w:rFonts w:cs="FrankRuehl"/>
          <w:sz w:val="20"/>
          <w:szCs w:val="22"/>
          <w:rtl/>
        </w:rPr>
        <w:footnoteReference w:id="37"/>
      </w:r>
      <w:r w:rsidRPr="00AC2B89">
        <w:rPr>
          <w:rFonts w:cs="FrankRuehl" w:hint="cs"/>
          <w:sz w:val="20"/>
          <w:szCs w:val="22"/>
          <w:rtl/>
        </w:rPr>
        <w:t>.</w:t>
      </w:r>
    </w:p>
    <w:p w:rsidR="00ED1EF9" w:rsidRPr="00AC2B89" w:rsidP="00C92A8B">
      <w:pPr>
        <w:pStyle w:val="RESHET"/>
        <w:ind w:left="567"/>
        <w:rPr>
          <w:rtl/>
        </w:rPr>
      </w:pPr>
      <w:r w:rsidRPr="00AC2B89">
        <w:rPr>
          <w:rFonts w:hint="cs"/>
          <w:rtl/>
        </w:rPr>
        <w:t>לדעת</w:t>
      </w:r>
      <w:r w:rsidRPr="00AC2B89">
        <w:rPr>
          <w:rtl/>
        </w:rPr>
        <w:t xml:space="preserve"> משרד מבקר המדינה, </w:t>
      </w:r>
      <w:r w:rsidRPr="00AC2B89">
        <w:rPr>
          <w:rFonts w:hint="cs"/>
          <w:rtl/>
        </w:rPr>
        <w:t xml:space="preserve">נוכח ממצאי הביקורת, </w:t>
      </w:r>
      <w:r w:rsidRPr="00AC2B89">
        <w:rPr>
          <w:rtl/>
        </w:rPr>
        <w:t>על הרשות</w:t>
      </w:r>
      <w:r w:rsidRPr="00AC2B89">
        <w:rPr>
          <w:rFonts w:hint="cs"/>
          <w:rtl/>
        </w:rPr>
        <w:t xml:space="preserve"> לבחון</w:t>
      </w:r>
      <w:r w:rsidRPr="00AC2B89">
        <w:rPr>
          <w:rtl/>
        </w:rPr>
        <w:t>, ב</w:t>
      </w:r>
      <w:r w:rsidRPr="00AC2B89">
        <w:rPr>
          <w:rFonts w:hint="cs"/>
          <w:rtl/>
        </w:rPr>
        <w:t xml:space="preserve">שיתוף </w:t>
      </w:r>
      <w:r w:rsidRPr="00AC2B89">
        <w:rPr>
          <w:rtl/>
        </w:rPr>
        <w:t xml:space="preserve">אגף התקציבים במשרד האוצר, את </w:t>
      </w:r>
      <w:r w:rsidRPr="00AC2B89">
        <w:rPr>
          <w:rFonts w:hint="cs"/>
          <w:rtl/>
        </w:rPr>
        <w:t>צורכי</w:t>
      </w:r>
      <w:r w:rsidRPr="00AC2B89">
        <w:rPr>
          <w:rtl/>
        </w:rPr>
        <w:t xml:space="preserve"> כוח האדם במשרדי השומה בנוגע ל</w:t>
      </w:r>
      <w:r w:rsidRPr="00AC2B89">
        <w:rPr>
          <w:rFonts w:hint="cs"/>
          <w:rtl/>
        </w:rPr>
        <w:t>טיפול</w:t>
      </w:r>
      <w:r w:rsidRPr="00AC2B89">
        <w:rPr>
          <w:rtl/>
        </w:rPr>
        <w:t xml:space="preserve"> </w:t>
      </w:r>
      <w:r w:rsidRPr="00AC2B89">
        <w:rPr>
          <w:rFonts w:hint="cs"/>
          <w:rtl/>
        </w:rPr>
        <w:t>ביישום ה</w:t>
      </w:r>
      <w:r w:rsidRPr="00AC2B89">
        <w:rPr>
          <w:rtl/>
        </w:rPr>
        <w:t>חוק</w:t>
      </w:r>
      <w:r w:rsidRPr="00AC2B89">
        <w:rPr>
          <w:rFonts w:hint="cs"/>
          <w:rtl/>
        </w:rPr>
        <w:t xml:space="preserve"> ולהפיק את לקחי יישום חוק המענק מאז נעשתה עבודת המטה האמורה לעיל. </w:t>
      </w:r>
    </w:p>
    <w:p w:rsidR="00ED1EF9" w:rsidRPr="00AC2B89" w:rsidP="00C92A8B">
      <w:pPr>
        <w:pStyle w:val="ListParagraph"/>
        <w:numPr>
          <w:ilvl w:val="0"/>
          <w:numId w:val="25"/>
        </w:numPr>
        <w:spacing w:before="180"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 xml:space="preserve">במסגרת היערכותה ליישום החוק הקימה הרשות ביולי 2008 מרכז מידע ושירות טלפוני למתן מענה ללקוחות הזכאים למענק (להלן - המוקד). בעבודת המטה לקראת יישום החוק, שנערכה ברשות בפברואר 2008, צוין: "מאחר והפונים המיועדים בראשונה הם שכירים, מן הראוי שמוקד זה יוכל לתת בהמשך סוגי שירותים נוספים כמו נושאים אחרים שיוגדרו הקשורים לשכירים". עבודת מטה זו הגדירה כי לצורך יישום החוק בלבד יידרשו 70 תקנים במשרה מלאה. בחודש יוני 2014 הועסקו במוקד כ-100 סטודנטים במשרה חלקית. מאז הקמתו הורחבה פעילות המוקד לנושאים רבים אחרים כגון תיאומי מס באינטרנט, ניכוי מס במקור באינטרנט, דיווחי ניכויים שנתיים, דיווח מקוון מפורט למע"ם, שידור דוחות שנתיים ליחיד באמצעות האינטרנט, אישורי ניכוי מס במקור וניהול ספרים, תמיכה למייצגים בנושא יישומי הנדל"ן האינטרנטיים של הרשות ועוד. </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הואיל ובמקור נקבע כי חוק המענק ייושם בכל הארץ כבר בגין שנת הזכאות 2009, תוכנן המוקד לשרת כ-600,000 איש, מתוכם כ-500,000 שכירים שרובם ככולם הם לקוחות חדשים של הרשות. במועד סיום הביקורת, אוקטובר 2014, נוסף על מאות האלפים הפונים בקשר ליישום חוק המענק, משרת המוקד גם את הפונים מקרב כ-560,000 יחידים, המחויבים בהגשת דוח מקוון למס הכנסה, ומקרב כ-350,000 שכירים המבצעים תיאומי מס.</w:t>
      </w:r>
    </w:p>
    <w:p w:rsidR="00ED1EF9" w:rsidRPr="00AC2B89" w:rsidP="00C92A8B">
      <w:pPr>
        <w:spacing w:after="120" w:line="230" w:lineRule="exact"/>
        <w:ind w:left="340"/>
        <w:jc w:val="both"/>
        <w:rPr>
          <w:rFonts w:eastAsia="Calibri" w:cs="FrankRuehl"/>
          <w:sz w:val="20"/>
          <w:szCs w:val="22"/>
          <w:rtl/>
        </w:rPr>
      </w:pPr>
      <w:r w:rsidRPr="00AC2B89">
        <w:rPr>
          <w:rFonts w:eastAsia="Calibri" w:cs="FrankRuehl" w:hint="cs"/>
          <w:sz w:val="20"/>
          <w:szCs w:val="22"/>
          <w:rtl/>
        </w:rPr>
        <w:t xml:space="preserve">עם זאת, חלק ניכר מפעילות המוקד עדיין מופנה לטיפול בפניות הנוגעות למענק העבודה. על פי נתוני הרשות, בשנת 2013 הופנו לנציגי מוקד השירות כ-299,000 פניות בנושא החוק; </w:t>
      </w:r>
      <w:r w:rsidR="00C92A8B">
        <w:rPr>
          <w:rFonts w:eastAsia="Calibri" w:cs="FrankRuehl"/>
          <w:sz w:val="20"/>
          <w:szCs w:val="22"/>
          <w:rtl/>
        </w:rPr>
        <w:br/>
      </w:r>
      <w:r w:rsidRPr="00AC2B89">
        <w:rPr>
          <w:rFonts w:eastAsia="Calibri" w:cs="FrankRuehl" w:hint="cs"/>
          <w:sz w:val="20"/>
          <w:szCs w:val="22"/>
          <w:rtl/>
        </w:rPr>
        <w:t xml:space="preserve">כ-241,000 מתוכן (כ-81%) נענו על ידי נציג. בשנת 2012 הופנו לנציג השירות כ-396,000 פניות שעסקו בנושא החוק; כ-274,000 מתוכן (כ-69%) נענו על ידי נציג. ריבוי הפניות בנושא המענק עלול להצביע על כך שהתנאים לקבלתו אינם בהירים דיים לאוכלוסיות היעד, כפי שיפורט בהמשך. </w:t>
      </w:r>
    </w:p>
    <w:p w:rsidR="00ED1EF9" w:rsidRPr="00AC2B89" w:rsidP="00C92A8B">
      <w:pPr>
        <w:spacing w:after="120" w:line="230" w:lineRule="exact"/>
        <w:ind w:left="340"/>
        <w:jc w:val="both"/>
        <w:rPr>
          <w:rFonts w:cs="FrankRuehl"/>
          <w:sz w:val="20"/>
          <w:szCs w:val="22"/>
          <w:rtl/>
        </w:rPr>
      </w:pPr>
      <w:r w:rsidRPr="00AC2B89">
        <w:rPr>
          <w:rFonts w:cs="FrankRuehl" w:hint="cs"/>
          <w:sz w:val="20"/>
          <w:szCs w:val="22"/>
          <w:rtl/>
        </w:rPr>
        <w:t>על פי הוראת ביצוע של הרשות משנת 2008, משרדי השומה הם האחראים לטיפול בבקשות למענק אשר לגביהן התגלו לכאורה אי-התאמות או חריגות ביחס לתנאי המענק. זאת לשם עריכת בירור יסודי, אימות נתונים והשלמתם במידת הצורך</w:t>
      </w:r>
      <w:r>
        <w:rPr>
          <w:rStyle w:val="FootnoteReference"/>
          <w:rFonts w:cs="FrankRuehl"/>
          <w:sz w:val="20"/>
          <w:szCs w:val="22"/>
          <w:rtl/>
        </w:rPr>
        <w:footnoteReference w:id="38"/>
      </w:r>
      <w:r w:rsidRPr="00AC2B89">
        <w:rPr>
          <w:rFonts w:cs="FrankRuehl" w:hint="cs"/>
          <w:sz w:val="20"/>
          <w:szCs w:val="22"/>
          <w:rtl/>
        </w:rPr>
        <w:t>.</w:t>
      </w:r>
    </w:p>
    <w:p w:rsidR="00ED1EF9" w:rsidRPr="00AC2B89" w:rsidP="00C92A8B">
      <w:pPr>
        <w:spacing w:after="120" w:line="230" w:lineRule="exact"/>
        <w:ind w:left="340"/>
        <w:jc w:val="both"/>
        <w:rPr>
          <w:rFonts w:eastAsia="Calibri" w:cs="FrankRuehl"/>
          <w:sz w:val="20"/>
          <w:szCs w:val="22"/>
          <w:rtl/>
        </w:rPr>
      </w:pPr>
      <w:r w:rsidRPr="00AC2B89">
        <w:rPr>
          <w:rFonts w:eastAsia="Calibri" w:cs="FrankRuehl" w:hint="cs"/>
          <w:sz w:val="20"/>
          <w:szCs w:val="22"/>
          <w:rtl/>
        </w:rPr>
        <w:t xml:space="preserve">על פי נתוני הרשות, נרשם גידול בפניות מהמוקד למשרדי השומה בנושא החוק: ב-2011 העביר המוקד למשרדי השומה 9,384 פניות, ב-2012 - 19,500 פניות וב-2013 העביר המוקד 24,443 פניות. </w:t>
      </w:r>
    </w:p>
    <w:p w:rsidR="00ED1EF9" w:rsidRPr="00AC2B89" w:rsidP="00C92A8B">
      <w:pPr>
        <w:spacing w:after="240" w:line="230" w:lineRule="exact"/>
        <w:ind w:left="340"/>
        <w:jc w:val="both"/>
        <w:rPr>
          <w:rFonts w:cs="FrankRuehl"/>
          <w:sz w:val="20"/>
          <w:szCs w:val="22"/>
          <w:rtl/>
        </w:rPr>
      </w:pPr>
      <w:r w:rsidRPr="00AC2B89">
        <w:rPr>
          <w:rFonts w:cs="FrankRuehl" w:hint="cs"/>
          <w:sz w:val="20"/>
          <w:szCs w:val="22"/>
          <w:rtl/>
        </w:rPr>
        <w:t xml:space="preserve">המוקד מטפל בין השאר בהשלמת מסמכים הנדרשים מתובעי המענק באמצעות קבלתם בפקס והעברתם למשרדי השומה. </w:t>
      </w:r>
    </w:p>
    <w:p w:rsidR="00ED1EF9" w:rsidRPr="00AC2B89" w:rsidP="00C92A8B">
      <w:pPr>
        <w:pStyle w:val="RESHET"/>
        <w:keepLines/>
        <w:ind w:left="567"/>
        <w:rPr>
          <w:rtl/>
        </w:rPr>
      </w:pPr>
      <w:r w:rsidRPr="00AC2B89">
        <w:rPr>
          <w:rFonts w:hint="cs"/>
          <w:rtl/>
        </w:rPr>
        <w:t xml:space="preserve">הועלה כי לעתים מעביר המוקד את הבקשות למשרדי השומה באופן חלקי או שגוי, בלי לצרף את מלוא המסמכים הנדרשים או עם רישום שגוי של אחד הפרטים הרלוונטיים (מספר תעודת הזהות, פרטי חשבון הבנק וכו'). לעתים מועברים המסמכים למשרד שומה שאין בסמכותו לטפל בבקשה, מאחר שמבקש הבקשה אינו מתגורר בתחום שיפוט המשרד. </w:t>
      </w:r>
    </w:p>
    <w:p w:rsidR="00ED1EF9" w:rsidRPr="00AC2B89" w:rsidP="00C92A8B">
      <w:pPr>
        <w:spacing w:before="180" w:after="120" w:line="230" w:lineRule="exact"/>
        <w:ind w:left="340"/>
        <w:jc w:val="both"/>
        <w:rPr>
          <w:rFonts w:cs="FrankRuehl"/>
          <w:sz w:val="20"/>
          <w:szCs w:val="22"/>
          <w:rtl/>
        </w:rPr>
      </w:pPr>
      <w:r w:rsidRPr="00AC2B89">
        <w:rPr>
          <w:rFonts w:cs="FrankRuehl" w:hint="cs"/>
          <w:sz w:val="20"/>
          <w:szCs w:val="22"/>
          <w:rtl/>
        </w:rPr>
        <w:t>על פי הוראת ביצוע של הרשות</w:t>
      </w:r>
      <w:r>
        <w:rPr>
          <w:rStyle w:val="FootnoteReference"/>
          <w:rFonts w:cs="FrankRuehl"/>
          <w:sz w:val="20"/>
          <w:szCs w:val="22"/>
          <w:rtl/>
        </w:rPr>
        <w:footnoteReference w:id="39"/>
      </w:r>
      <w:r w:rsidRPr="00AC2B89">
        <w:rPr>
          <w:rFonts w:cs="FrankRuehl" w:hint="cs"/>
          <w:sz w:val="20"/>
          <w:szCs w:val="22"/>
          <w:rtl/>
        </w:rPr>
        <w:t xml:space="preserve">, במקרים שבהם עבר המועד החוקי להגשת התביעה, והייתה למגיש התביעה הצדקה לאיחור בבקשה - יתאפשר הטיפול במשרדי השומה רק במקרים חריגים, לאחר שרכז חוליית תיאומי מס והחזרי מס השתכנע, על סמך מסמכים שהוצגו לפניו, כי ישנן סיבות מוצדקות לאיחור בהגשת התביעה, וזאת לא יאוחר משנתיים מתום שנת המס שבשלה נתבע המענק. </w:t>
      </w:r>
    </w:p>
    <w:p w:rsidR="00ED1EF9" w:rsidP="00C92A8B">
      <w:pPr>
        <w:spacing w:after="120" w:line="230" w:lineRule="exact"/>
        <w:ind w:left="340"/>
        <w:jc w:val="both"/>
        <w:rPr>
          <w:rFonts w:cs="FrankRuehl"/>
          <w:sz w:val="20"/>
          <w:szCs w:val="22"/>
          <w:rtl/>
        </w:rPr>
      </w:pPr>
      <w:r w:rsidRPr="00AC2B89">
        <w:rPr>
          <w:rFonts w:cs="FrankRuehl" w:hint="cs"/>
          <w:sz w:val="20"/>
          <w:szCs w:val="22"/>
          <w:rtl/>
        </w:rPr>
        <w:t xml:space="preserve">הועלה כי </w:t>
      </w:r>
      <w:r w:rsidRPr="00AC2B89">
        <w:rPr>
          <w:rFonts w:cs="FrankRuehl"/>
          <w:sz w:val="20"/>
          <w:szCs w:val="22"/>
          <w:rtl/>
        </w:rPr>
        <w:t>מדי שנה מוגשות מאות בקשות</w:t>
      </w:r>
      <w:r w:rsidRPr="00AC2B89">
        <w:rPr>
          <w:rFonts w:cs="FrankRuehl" w:hint="cs"/>
          <w:sz w:val="20"/>
          <w:szCs w:val="22"/>
          <w:rtl/>
        </w:rPr>
        <w:t xml:space="preserve"> ישירות</w:t>
      </w:r>
      <w:r w:rsidRPr="00AC2B89">
        <w:rPr>
          <w:rFonts w:cs="FrankRuehl"/>
          <w:sz w:val="20"/>
          <w:szCs w:val="22"/>
          <w:rtl/>
        </w:rPr>
        <w:t xml:space="preserve"> למשרדי השומה בתקופה שלאחר פקיעת המועד להגשת בקשות באמצעות </w:t>
      </w:r>
      <w:r w:rsidRPr="00AC2B89">
        <w:rPr>
          <w:rFonts w:cs="FrankRuehl" w:hint="cs"/>
          <w:sz w:val="20"/>
          <w:szCs w:val="22"/>
          <w:rtl/>
        </w:rPr>
        <w:t>חברת</w:t>
      </w:r>
      <w:r w:rsidRPr="00AC2B89">
        <w:rPr>
          <w:rFonts w:cs="FrankRuehl"/>
          <w:sz w:val="20"/>
          <w:szCs w:val="22"/>
          <w:rtl/>
        </w:rPr>
        <w:t xml:space="preserve"> דואר</w:t>
      </w:r>
      <w:r w:rsidRPr="00AC2B89">
        <w:rPr>
          <w:rFonts w:cs="FrankRuehl" w:hint="cs"/>
          <w:sz w:val="20"/>
          <w:szCs w:val="22"/>
          <w:rtl/>
        </w:rPr>
        <w:t xml:space="preserve"> ישראל ולא רק במקרים חריגים כאמור בהוראת הביצוע לעיל</w:t>
      </w:r>
      <w:r w:rsidRPr="00AC2B89">
        <w:rPr>
          <w:rFonts w:cs="FrankRuehl"/>
          <w:sz w:val="20"/>
          <w:szCs w:val="22"/>
          <w:rtl/>
        </w:rPr>
        <w:t xml:space="preserve">. </w:t>
      </w:r>
      <w:r w:rsidRPr="00AC2B89">
        <w:rPr>
          <w:rFonts w:cs="FrankRuehl" w:hint="cs"/>
          <w:sz w:val="20"/>
          <w:szCs w:val="22"/>
          <w:rtl/>
        </w:rPr>
        <w:t>בשל כך</w:t>
      </w:r>
      <w:r w:rsidRPr="00AC2B89">
        <w:rPr>
          <w:rFonts w:cs="FrankRuehl"/>
          <w:sz w:val="20"/>
          <w:szCs w:val="22"/>
          <w:rtl/>
        </w:rPr>
        <w:t xml:space="preserve"> נפגע ומתעכב הטיפול הן בבקשות אלו והן בפניות הציבור בעניינים אחרים שבאחריות חוליות </w:t>
      </w:r>
      <w:r w:rsidRPr="00AC2B89">
        <w:rPr>
          <w:rFonts w:cs="FrankRuehl" w:hint="cs"/>
          <w:sz w:val="20"/>
          <w:szCs w:val="22"/>
          <w:rtl/>
        </w:rPr>
        <w:t>אלו</w:t>
      </w:r>
      <w:r w:rsidRPr="00AC2B89">
        <w:rPr>
          <w:rFonts w:cs="FrankRuehl"/>
          <w:sz w:val="20"/>
          <w:szCs w:val="22"/>
          <w:rtl/>
        </w:rPr>
        <w:t xml:space="preserve">; </w:t>
      </w:r>
      <w:r w:rsidRPr="00AC2B89">
        <w:rPr>
          <w:rFonts w:cs="FrankRuehl" w:hint="cs"/>
          <w:sz w:val="20"/>
          <w:szCs w:val="22"/>
          <w:rtl/>
        </w:rPr>
        <w:t>הטיפול בבקשות למענק נפגע בעיקר בחודשים</w:t>
      </w:r>
      <w:r w:rsidRPr="00AC2B89">
        <w:rPr>
          <w:rFonts w:cs="FrankRuehl"/>
          <w:sz w:val="20"/>
          <w:szCs w:val="22"/>
          <w:rtl/>
        </w:rPr>
        <w:t xml:space="preserve"> </w:t>
      </w:r>
      <w:r w:rsidRPr="00AC2B89">
        <w:rPr>
          <w:rFonts w:cs="FrankRuehl" w:hint="cs"/>
          <w:sz w:val="20"/>
          <w:szCs w:val="22"/>
          <w:rtl/>
        </w:rPr>
        <w:t>ינואר</w:t>
      </w:r>
      <w:r w:rsidRPr="00AC2B89">
        <w:rPr>
          <w:rFonts w:cs="FrankRuehl"/>
          <w:sz w:val="20"/>
          <w:szCs w:val="22"/>
          <w:rtl/>
        </w:rPr>
        <w:t xml:space="preserve">-מרץ </w:t>
      </w:r>
      <w:r w:rsidRPr="00AC2B89">
        <w:rPr>
          <w:rFonts w:cs="FrankRuehl" w:hint="cs"/>
          <w:sz w:val="20"/>
          <w:szCs w:val="22"/>
          <w:rtl/>
        </w:rPr>
        <w:t>בכל</w:t>
      </w:r>
      <w:r w:rsidRPr="00AC2B89">
        <w:rPr>
          <w:rFonts w:cs="FrankRuehl"/>
          <w:sz w:val="20"/>
          <w:szCs w:val="22"/>
          <w:rtl/>
        </w:rPr>
        <w:t xml:space="preserve"> </w:t>
      </w:r>
      <w:r w:rsidRPr="00AC2B89">
        <w:rPr>
          <w:rFonts w:cs="FrankRuehl" w:hint="cs"/>
          <w:sz w:val="20"/>
          <w:szCs w:val="22"/>
          <w:rtl/>
        </w:rPr>
        <w:t>שנה,</w:t>
      </w:r>
      <w:r w:rsidRPr="00AC2B89">
        <w:rPr>
          <w:rFonts w:cs="FrankRuehl"/>
          <w:sz w:val="20"/>
          <w:szCs w:val="22"/>
          <w:rtl/>
        </w:rPr>
        <w:t xml:space="preserve"> </w:t>
      </w:r>
      <w:r w:rsidRPr="00AC2B89">
        <w:rPr>
          <w:rFonts w:cs="FrankRuehl" w:hint="cs"/>
          <w:sz w:val="20"/>
          <w:szCs w:val="22"/>
          <w:rtl/>
        </w:rPr>
        <w:t>ש</w:t>
      </w:r>
      <w:r w:rsidRPr="00AC2B89">
        <w:rPr>
          <w:rFonts w:cs="FrankRuehl"/>
          <w:sz w:val="20"/>
          <w:szCs w:val="22"/>
          <w:rtl/>
        </w:rPr>
        <w:t xml:space="preserve">בהם מוקדש רוב זמנם של עובדי חוליות אלו לטיפול בבקשות לתיאומי מס. </w:t>
      </w:r>
    </w:p>
    <w:tbl>
      <w:tblPr>
        <w:bidiVisual/>
        <w:tblW w:w="7031" w:type="dxa"/>
        <w:jc w:val="center"/>
        <w:tblLook w:val="04A0"/>
      </w:tblPr>
      <w:tblGrid>
        <w:gridCol w:w="356"/>
        <w:gridCol w:w="6675"/>
      </w:tblGrid>
      <w:tr w:rsidTr="0036231E">
        <w:tblPrEx>
          <w:tblW w:w="7031" w:type="dxa"/>
          <w:jc w:val="center"/>
          <w:tblLook w:val="04A0"/>
        </w:tblPrEx>
        <w:trPr>
          <w:jc w:val="center"/>
        </w:trPr>
        <w:tc>
          <w:tcPr>
            <w:tcW w:w="356" w:type="dxa"/>
            <w:shd w:val="clear" w:color="auto" w:fill="auto"/>
          </w:tcPr>
          <w:p w:rsidR="00C92A8B" w:rsidRPr="0001521E" w:rsidP="0036231E">
            <w:pPr>
              <w:keepNext/>
              <w:keepLines/>
              <w:spacing w:before="100" w:after="240" w:line="230" w:lineRule="exact"/>
              <w:rPr>
                <w:rFonts w:cs="FrankRuehl"/>
                <w:sz w:val="20"/>
                <w:szCs w:val="22"/>
                <w:rtl/>
              </w:rPr>
            </w:pPr>
            <w:r>
              <w:rPr>
                <w:rFonts w:cs="FrankRuehl" w:hint="cs"/>
                <w:sz w:val="20"/>
                <w:szCs w:val="22"/>
                <w:rtl/>
              </w:rPr>
              <w:t>4</w:t>
            </w:r>
            <w:r w:rsidRPr="0001521E">
              <w:rPr>
                <w:rFonts w:cs="FrankRuehl" w:hint="cs"/>
                <w:sz w:val="20"/>
                <w:szCs w:val="22"/>
                <w:rtl/>
              </w:rPr>
              <w:t>.</w:t>
            </w:r>
          </w:p>
        </w:tc>
        <w:tc>
          <w:tcPr>
            <w:tcW w:w="0" w:type="auto"/>
            <w:shd w:val="clear" w:color="auto" w:fill="auto"/>
          </w:tcPr>
          <w:p w:rsidR="00C92A8B" w:rsidP="0036231E">
            <w:pPr>
              <w:pStyle w:val="RESHET"/>
              <w:keepNext/>
              <w:keepLines/>
              <w:rPr>
                <w:rtl/>
              </w:rPr>
            </w:pPr>
            <w:r w:rsidRPr="005923F1">
              <w:rPr>
                <w:rFonts w:hint="cs"/>
                <w:rtl/>
              </w:rPr>
              <w:t>הביקורת</w:t>
            </w:r>
            <w:r w:rsidRPr="005923F1">
              <w:rPr>
                <w:rtl/>
              </w:rPr>
              <w:t xml:space="preserve"> </w:t>
            </w:r>
            <w:r w:rsidRPr="005923F1">
              <w:rPr>
                <w:rFonts w:hint="cs"/>
                <w:rtl/>
              </w:rPr>
              <w:t>העלתה</w:t>
            </w:r>
            <w:r w:rsidRPr="005923F1">
              <w:rPr>
                <w:rtl/>
              </w:rPr>
              <w:t xml:space="preserve"> </w:t>
            </w:r>
            <w:r w:rsidRPr="005923F1">
              <w:rPr>
                <w:rFonts w:hint="cs"/>
                <w:rtl/>
              </w:rPr>
              <w:t>כי</w:t>
            </w:r>
            <w:r w:rsidRPr="005923F1">
              <w:rPr>
                <w:rtl/>
              </w:rPr>
              <w:t xml:space="preserve"> הסימולטור </w:t>
            </w:r>
            <w:r w:rsidRPr="005923F1">
              <w:rPr>
                <w:rFonts w:hint="cs"/>
                <w:rtl/>
              </w:rPr>
              <w:t>באתר</w:t>
            </w:r>
            <w:r w:rsidRPr="005923F1">
              <w:rPr>
                <w:rtl/>
              </w:rPr>
              <w:t xml:space="preserve"> הרשות</w:t>
            </w:r>
            <w:r w:rsidRPr="005923F1">
              <w:rPr>
                <w:rFonts w:hint="cs"/>
                <w:rtl/>
              </w:rPr>
              <w:t>,</w:t>
            </w:r>
            <w:r w:rsidRPr="005923F1">
              <w:rPr>
                <w:rtl/>
              </w:rPr>
              <w:t xml:space="preserve"> שבעזרתו </w:t>
            </w:r>
            <w:r w:rsidRPr="005923F1">
              <w:rPr>
                <w:rFonts w:hint="cs"/>
                <w:rtl/>
              </w:rPr>
              <w:t>הפונים יכולים</w:t>
            </w:r>
            <w:r w:rsidRPr="005923F1">
              <w:rPr>
                <w:rtl/>
              </w:rPr>
              <w:t xml:space="preserve"> לבדוק </w:t>
            </w:r>
            <w:r w:rsidRPr="005923F1">
              <w:rPr>
                <w:rFonts w:hint="cs"/>
                <w:rtl/>
              </w:rPr>
              <w:t>אם הם</w:t>
            </w:r>
            <w:r w:rsidRPr="005923F1">
              <w:rPr>
                <w:rtl/>
              </w:rPr>
              <w:t xml:space="preserve"> עומד</w:t>
            </w:r>
            <w:r w:rsidRPr="005923F1">
              <w:rPr>
                <w:rFonts w:hint="cs"/>
                <w:rtl/>
              </w:rPr>
              <w:t>ים</w:t>
            </w:r>
            <w:r w:rsidRPr="005923F1">
              <w:rPr>
                <w:rtl/>
              </w:rPr>
              <w:t xml:space="preserve"> בתנאי הזכאות, </w:t>
            </w:r>
            <w:r w:rsidRPr="005923F1">
              <w:rPr>
                <w:rFonts w:hint="cs"/>
                <w:rtl/>
              </w:rPr>
              <w:t>פועל</w:t>
            </w:r>
            <w:r w:rsidRPr="005923F1">
              <w:rPr>
                <w:rtl/>
              </w:rPr>
              <w:t xml:space="preserve"> רק בשפה העברית. יצוין כי על פי מחקר שערך מרכז המחקר של הכנסת</w:t>
            </w:r>
            <w:r>
              <w:rPr>
                <w:vertAlign w:val="superscript"/>
                <w:rtl/>
              </w:rPr>
              <w:footnoteReference w:id="40"/>
            </w:r>
            <w:r w:rsidRPr="005923F1">
              <w:rPr>
                <w:rtl/>
              </w:rPr>
              <w:t xml:space="preserve">, </w:t>
            </w:r>
            <w:r w:rsidRPr="005923F1">
              <w:rPr>
                <w:rFonts w:hint="cs"/>
                <w:rtl/>
              </w:rPr>
              <w:t>חלק</w:t>
            </w:r>
            <w:r w:rsidRPr="005923F1">
              <w:rPr>
                <w:rtl/>
              </w:rPr>
              <w:t xml:space="preserve"> </w:t>
            </w:r>
            <w:r w:rsidRPr="005923F1">
              <w:rPr>
                <w:rFonts w:hint="cs"/>
                <w:rtl/>
              </w:rPr>
              <w:t>ניכר</w:t>
            </w:r>
            <w:r w:rsidRPr="005923F1">
              <w:rPr>
                <w:rtl/>
              </w:rPr>
              <w:t xml:space="preserve"> </w:t>
            </w:r>
            <w:r w:rsidRPr="005923F1">
              <w:rPr>
                <w:rFonts w:hint="cs"/>
                <w:rtl/>
              </w:rPr>
              <w:t>מקבוצת</w:t>
            </w:r>
            <w:r w:rsidRPr="005923F1">
              <w:rPr>
                <w:rtl/>
              </w:rPr>
              <w:t xml:space="preserve"> </w:t>
            </w:r>
            <w:r w:rsidRPr="005923F1">
              <w:rPr>
                <w:rFonts w:hint="cs"/>
                <w:rtl/>
              </w:rPr>
              <w:t>הזכאים</w:t>
            </w:r>
            <w:r w:rsidRPr="005923F1">
              <w:rPr>
                <w:rtl/>
              </w:rPr>
              <w:t xml:space="preserve"> </w:t>
            </w:r>
            <w:r w:rsidRPr="005923F1">
              <w:rPr>
                <w:rFonts w:hint="cs"/>
                <w:rtl/>
              </w:rPr>
              <w:t>למענק</w:t>
            </w:r>
            <w:r w:rsidRPr="005923F1">
              <w:rPr>
                <w:rtl/>
              </w:rPr>
              <w:t xml:space="preserve"> </w:t>
            </w:r>
            <w:r w:rsidRPr="005923F1">
              <w:rPr>
                <w:rFonts w:hint="cs"/>
                <w:rtl/>
              </w:rPr>
              <w:t>הם</w:t>
            </w:r>
            <w:r w:rsidRPr="005923F1">
              <w:rPr>
                <w:rtl/>
              </w:rPr>
              <w:t xml:space="preserve"> עולים</w:t>
            </w:r>
            <w:r w:rsidRPr="005923F1">
              <w:rPr>
                <w:rFonts w:hint="cs"/>
                <w:rtl/>
              </w:rPr>
              <w:t xml:space="preserve"> </w:t>
            </w:r>
            <w:r w:rsidRPr="00AC2B89">
              <w:rPr>
                <w:rFonts w:hint="cs"/>
                <w:rtl/>
              </w:rPr>
              <w:t>(</w:t>
            </w:r>
            <w:r w:rsidRPr="005923F1">
              <w:rPr>
                <w:rtl/>
              </w:rPr>
              <w:t>מתייחס לעולים משנת 1</w:t>
            </w:r>
            <w:r w:rsidRPr="005923F1">
              <w:rPr>
                <w:rFonts w:hint="cs"/>
                <w:rtl/>
              </w:rPr>
              <w:t>990</w:t>
            </w:r>
            <w:r w:rsidRPr="005923F1">
              <w:rPr>
                <w:rtl/>
              </w:rPr>
              <w:t xml:space="preserve"> ואילך</w:t>
            </w:r>
            <w:r w:rsidRPr="00AC2B89">
              <w:rPr>
                <w:rFonts w:hint="cs"/>
                <w:rtl/>
              </w:rPr>
              <w:t>)</w:t>
            </w:r>
            <w:r w:rsidRPr="005923F1">
              <w:rPr>
                <w:rtl/>
              </w:rPr>
              <w:t>. לדוגמה, כ-22% מאוכלוסיית הזכאים בגין שנת הזכאות 2009 הוגדרו "עולים"</w:t>
            </w:r>
            <w:r w:rsidRPr="005923F1">
              <w:rPr>
                <w:rFonts w:hint="cs"/>
                <w:rtl/>
              </w:rPr>
              <w:t>, על פי המחקר</w:t>
            </w:r>
            <w:r w:rsidRPr="005923F1">
              <w:rPr>
                <w:rtl/>
              </w:rPr>
              <w:t>.</w:t>
            </w:r>
          </w:p>
        </w:tc>
      </w:tr>
    </w:tbl>
    <w:p w:rsidR="00ED1EF9" w:rsidRPr="00AC2B89" w:rsidP="005923F1">
      <w:pPr>
        <w:spacing w:after="120" w:line="230" w:lineRule="exact"/>
        <w:ind w:left="340"/>
        <w:jc w:val="both"/>
        <w:rPr>
          <w:rFonts w:cs="FrankRuehl"/>
          <w:b/>
          <w:bCs/>
          <w:sz w:val="20"/>
          <w:szCs w:val="22"/>
          <w:rtl/>
          <w:lang w:eastAsia="he-IL"/>
        </w:rPr>
      </w:pPr>
      <w:r w:rsidRPr="00AC2B89">
        <w:rPr>
          <w:rFonts w:cs="FrankRuehl" w:hint="cs"/>
          <w:sz w:val="20"/>
          <w:szCs w:val="22"/>
          <w:rtl/>
        </w:rPr>
        <w:t>בעניין זה השיבה הרשות: "הנושא ייבדק שוב עם שע"ם ותתקבל החלטה בהתאם לשיקולי סדרי עדיפויות בתוכנית העבודה".</w:t>
      </w:r>
    </w:p>
    <w:p w:rsidR="00ED1EF9" w:rsidRPr="00AC2B89" w:rsidP="005923F1">
      <w:pPr>
        <w:pStyle w:val="ListParagraph"/>
        <w:numPr>
          <w:ilvl w:val="0"/>
          <w:numId w:val="48"/>
        </w:numPr>
        <w:spacing w:after="120" w:line="230" w:lineRule="exact"/>
        <w:contextualSpacing w:val="0"/>
        <w:jc w:val="both"/>
        <w:rPr>
          <w:rFonts w:ascii="Times New Roman" w:hAnsi="Times New Roman" w:cs="FrankRuehl"/>
          <w:sz w:val="20"/>
          <w:lang w:eastAsia="he-IL"/>
        </w:rPr>
      </w:pPr>
      <w:r w:rsidRPr="00AC2B89">
        <w:rPr>
          <w:rFonts w:ascii="Times New Roman" w:hAnsi="Times New Roman" w:cs="FrankRuehl" w:hint="cs"/>
          <w:sz w:val="20"/>
          <w:rtl/>
          <w:lang w:eastAsia="he-IL"/>
        </w:rPr>
        <w:t xml:space="preserve">בשנים הראשונות להחלת המענק הופצו עלוני הסבר על המענק בלשכות שירות התעסוקה. הביקורת העלתה כי הפצתם הופסקה ב-2012 בשל מחלוקת בין רשות המסים לשירות התעסוקה על שינוע העלונים לסניפי לשכות התעסוקה ברחבי הארץ. </w:t>
      </w:r>
    </w:p>
    <w:p w:rsidR="00ED1EF9" w:rsidRPr="00AC2B89" w:rsidP="005923F1">
      <w:pPr>
        <w:spacing w:after="240" w:line="230" w:lineRule="exact"/>
        <w:ind w:left="340"/>
        <w:jc w:val="both"/>
        <w:rPr>
          <w:rFonts w:cs="FrankRuehl"/>
          <w:sz w:val="20"/>
          <w:szCs w:val="22"/>
          <w:rtl/>
          <w:lang w:eastAsia="he-IL"/>
        </w:rPr>
      </w:pPr>
      <w:r w:rsidRPr="00AC2B89">
        <w:rPr>
          <w:rFonts w:cs="FrankRuehl" w:hint="cs"/>
          <w:sz w:val="20"/>
          <w:szCs w:val="22"/>
          <w:rtl/>
          <w:lang w:eastAsia="he-IL"/>
        </w:rPr>
        <w:t xml:space="preserve">בעניין זה השיב שירות התעסוקה בתשובתם מדצמבר 2014: "שירות התעסוקה מסכים כי יוצבו בלשכות שלו מידעונים או שלטים של מס הכנסה הנוגעים ל"מס הכנסה שלילי"... באשר להסדרת הנושא... לרבות ההיבט התקציבי, השירות מסכים לדון בכך עם הגורם הממונה על כך במס הכנסה". </w:t>
      </w:r>
    </w:p>
    <w:p w:rsidR="00ED1EF9" w:rsidRPr="005923F1" w:rsidP="005923F1">
      <w:pPr>
        <w:pStyle w:val="RESHET"/>
        <w:keepLines/>
        <w:ind w:left="567"/>
        <w:rPr>
          <w:rtl/>
        </w:rPr>
      </w:pPr>
      <w:r w:rsidRPr="005923F1">
        <w:rPr>
          <w:rFonts w:hint="cs"/>
          <w:rtl/>
        </w:rPr>
        <w:t>לדעת</w:t>
      </w:r>
      <w:r w:rsidRPr="005923F1">
        <w:rPr>
          <w:rtl/>
        </w:rPr>
        <w:t xml:space="preserve"> משרד מבקר המדינה, על רשות המסים </w:t>
      </w:r>
      <w:r w:rsidRPr="005923F1">
        <w:rPr>
          <w:rFonts w:hint="cs"/>
          <w:rtl/>
        </w:rPr>
        <w:t xml:space="preserve">ושירות התעסוקה </w:t>
      </w:r>
      <w:r w:rsidRPr="005923F1">
        <w:rPr>
          <w:rtl/>
        </w:rPr>
        <w:t>ל</w:t>
      </w:r>
      <w:r w:rsidRPr="005923F1">
        <w:rPr>
          <w:rFonts w:hint="cs"/>
          <w:rtl/>
        </w:rPr>
        <w:t>הסדיר</w:t>
      </w:r>
      <w:r w:rsidRPr="005923F1">
        <w:rPr>
          <w:rtl/>
        </w:rPr>
        <w:t xml:space="preserve"> את </w:t>
      </w:r>
      <w:r w:rsidRPr="005923F1">
        <w:rPr>
          <w:rFonts w:hint="cs"/>
          <w:rtl/>
        </w:rPr>
        <w:t>הסוגיה</w:t>
      </w:r>
      <w:r w:rsidRPr="005923F1">
        <w:rPr>
          <w:rtl/>
        </w:rPr>
        <w:t xml:space="preserve"> הלוגיסטית</w:t>
      </w:r>
      <w:r w:rsidRPr="005923F1">
        <w:rPr>
          <w:rFonts w:hint="cs"/>
          <w:rtl/>
        </w:rPr>
        <w:t xml:space="preserve"> והתקציבית הנוגעת להפצת עלוני ההסבר</w:t>
      </w:r>
      <w:r w:rsidRPr="005923F1">
        <w:rPr>
          <w:rtl/>
        </w:rPr>
        <w:t xml:space="preserve"> ולחדש את הפצת</w:t>
      </w:r>
      <w:r w:rsidRPr="005923F1">
        <w:rPr>
          <w:rFonts w:hint="cs"/>
          <w:rtl/>
        </w:rPr>
        <w:t>ם</w:t>
      </w:r>
      <w:r w:rsidRPr="005923F1">
        <w:rPr>
          <w:rtl/>
        </w:rPr>
        <w:t xml:space="preserve"> בכל לשכות התעסוקה.</w:t>
      </w:r>
    </w:p>
    <w:p w:rsidR="00ED1EF9" w:rsidRPr="00AC2B89" w:rsidP="005923F1">
      <w:pPr>
        <w:spacing w:before="180" w:after="120" w:line="230" w:lineRule="exact"/>
        <w:ind w:left="340"/>
        <w:jc w:val="both"/>
        <w:rPr>
          <w:rFonts w:cs="FrankRuehl"/>
          <w:sz w:val="20"/>
          <w:szCs w:val="22"/>
          <w:rtl/>
        </w:rPr>
      </w:pPr>
      <w:r w:rsidRPr="00AC2B89">
        <w:rPr>
          <w:rFonts w:cs="FrankRuehl" w:hint="cs"/>
          <w:sz w:val="20"/>
          <w:szCs w:val="22"/>
          <w:rtl/>
        </w:rPr>
        <w:t xml:space="preserve">על פי נתוני הרשות, </w:t>
      </w:r>
      <w:r w:rsidRPr="00AC2B89">
        <w:rPr>
          <w:rFonts w:cs="FrankRuehl"/>
          <w:sz w:val="20"/>
          <w:szCs w:val="22"/>
          <w:rtl/>
        </w:rPr>
        <w:t xml:space="preserve">יותר ממחצית </w:t>
      </w:r>
      <w:r w:rsidRPr="00AC2B89">
        <w:rPr>
          <w:rFonts w:cs="FrankRuehl" w:hint="cs"/>
          <w:sz w:val="20"/>
          <w:szCs w:val="22"/>
          <w:rtl/>
        </w:rPr>
        <w:t>מקרב הזכאים שמימשו את זכותם למענק</w:t>
      </w:r>
      <w:r w:rsidRPr="00AC2B89">
        <w:rPr>
          <w:rFonts w:cs="FrankRuehl"/>
          <w:sz w:val="20"/>
          <w:szCs w:val="22"/>
          <w:rtl/>
        </w:rPr>
        <w:t xml:space="preserve"> ב</w:t>
      </w:r>
      <w:r w:rsidRPr="00AC2B89">
        <w:rPr>
          <w:rFonts w:cs="FrankRuehl" w:hint="cs"/>
          <w:sz w:val="20"/>
          <w:szCs w:val="22"/>
          <w:rtl/>
        </w:rPr>
        <w:t xml:space="preserve">גין </w:t>
      </w:r>
      <w:r w:rsidRPr="00AC2B89">
        <w:rPr>
          <w:rFonts w:cs="FrankRuehl"/>
          <w:sz w:val="20"/>
          <w:szCs w:val="22"/>
          <w:rtl/>
        </w:rPr>
        <w:t>שנת הזכאות 2012</w:t>
      </w:r>
      <w:r w:rsidRPr="00AC2B89">
        <w:rPr>
          <w:rFonts w:cs="FrankRuehl" w:hint="cs"/>
          <w:sz w:val="20"/>
          <w:szCs w:val="22"/>
          <w:rtl/>
        </w:rPr>
        <w:t xml:space="preserve">, </w:t>
      </w:r>
      <w:r w:rsidRPr="00AC2B89">
        <w:rPr>
          <w:rFonts w:cs="FrankRuehl"/>
          <w:sz w:val="20"/>
          <w:szCs w:val="22"/>
          <w:rtl/>
        </w:rPr>
        <w:t>הגישו את בקש</w:t>
      </w:r>
      <w:r w:rsidRPr="00AC2B89">
        <w:rPr>
          <w:rFonts w:cs="FrankRuehl" w:hint="cs"/>
          <w:sz w:val="20"/>
          <w:szCs w:val="22"/>
          <w:rtl/>
        </w:rPr>
        <w:t>תם</w:t>
      </w:r>
      <w:r w:rsidRPr="00AC2B89">
        <w:rPr>
          <w:rFonts w:cs="FrankRuehl"/>
          <w:sz w:val="20"/>
          <w:szCs w:val="22"/>
          <w:rtl/>
        </w:rPr>
        <w:t xml:space="preserve"> רק לאחר קבלת ההודעה על הזכאות. באזורים החדשים של החלת </w:t>
      </w:r>
      <w:r w:rsidRPr="00AC2B89">
        <w:rPr>
          <w:rFonts w:cs="FrankRuehl"/>
          <w:sz w:val="20"/>
          <w:szCs w:val="22"/>
          <w:rtl/>
        </w:rPr>
        <w:t>החוק</w:t>
      </w:r>
      <w:r w:rsidRPr="00AC2B89">
        <w:rPr>
          <w:rFonts w:cs="FrankRuehl" w:hint="cs"/>
          <w:sz w:val="20"/>
          <w:szCs w:val="22"/>
          <w:rtl/>
        </w:rPr>
        <w:t xml:space="preserve"> (ביישובים מחוץ ל"אזורי השילוב") </w:t>
      </w:r>
      <w:r w:rsidRPr="00AC2B89">
        <w:rPr>
          <w:rFonts w:cs="FrankRuehl"/>
          <w:sz w:val="20"/>
          <w:szCs w:val="22"/>
          <w:rtl/>
        </w:rPr>
        <w:t xml:space="preserve">כ-57% ממקבלי המענק פנו לרשויות המס רק לאחר </w:t>
      </w:r>
      <w:r w:rsidRPr="00AC2B89">
        <w:rPr>
          <w:rFonts w:cs="FrankRuehl" w:hint="cs"/>
          <w:sz w:val="20"/>
          <w:szCs w:val="22"/>
          <w:rtl/>
        </w:rPr>
        <w:t>קבלת</w:t>
      </w:r>
      <w:r w:rsidRPr="00AC2B89">
        <w:rPr>
          <w:rFonts w:cs="FrankRuehl"/>
          <w:sz w:val="20"/>
          <w:szCs w:val="22"/>
          <w:rtl/>
        </w:rPr>
        <w:t xml:space="preserve"> ה</w:t>
      </w:r>
      <w:r w:rsidRPr="00AC2B89">
        <w:rPr>
          <w:rFonts w:cs="FrankRuehl" w:hint="cs"/>
          <w:sz w:val="20"/>
          <w:szCs w:val="22"/>
          <w:rtl/>
        </w:rPr>
        <w:t>הודעה</w:t>
      </w:r>
      <w:r w:rsidRPr="00AC2B89">
        <w:rPr>
          <w:rFonts w:cs="FrankRuehl"/>
          <w:sz w:val="20"/>
          <w:szCs w:val="22"/>
          <w:rtl/>
        </w:rPr>
        <w:t xml:space="preserve">, לעומת כ-42% באזורי השילוב. בקרב מקבלי </w:t>
      </w:r>
      <w:r w:rsidRPr="00AC2B89">
        <w:rPr>
          <w:rFonts w:cs="FrankRuehl" w:hint="cs"/>
          <w:sz w:val="20"/>
          <w:szCs w:val="22"/>
          <w:rtl/>
        </w:rPr>
        <w:t>ה</w:t>
      </w:r>
      <w:r w:rsidRPr="00AC2B89">
        <w:rPr>
          <w:rFonts w:cs="FrankRuehl"/>
          <w:sz w:val="20"/>
          <w:szCs w:val="22"/>
          <w:rtl/>
        </w:rPr>
        <w:t>מענק ממזרח ירושלים</w:t>
      </w:r>
      <w:r w:rsidRPr="00AC2B89">
        <w:rPr>
          <w:rFonts w:cs="FrankRuehl" w:hint="cs"/>
          <w:sz w:val="20"/>
          <w:szCs w:val="22"/>
          <w:rtl/>
        </w:rPr>
        <w:t>:</w:t>
      </w:r>
      <w:r w:rsidRPr="00AC2B89">
        <w:rPr>
          <w:rFonts w:cs="FrankRuehl"/>
          <w:sz w:val="20"/>
          <w:szCs w:val="22"/>
          <w:rtl/>
        </w:rPr>
        <w:t xml:space="preserve"> רק כשליש מהם הגישו את הבקשה </w:t>
      </w:r>
      <w:r w:rsidRPr="00AC2B89">
        <w:rPr>
          <w:rFonts w:cs="FrankRuehl" w:hint="cs"/>
          <w:sz w:val="20"/>
          <w:szCs w:val="22"/>
          <w:rtl/>
        </w:rPr>
        <w:t xml:space="preserve">למענק </w:t>
      </w:r>
      <w:r w:rsidRPr="00AC2B89">
        <w:rPr>
          <w:rFonts w:cs="FrankRuehl"/>
          <w:sz w:val="20"/>
          <w:szCs w:val="22"/>
          <w:rtl/>
        </w:rPr>
        <w:t xml:space="preserve">לאחר </w:t>
      </w:r>
      <w:r w:rsidRPr="00AC2B89">
        <w:rPr>
          <w:rFonts w:cs="FrankRuehl" w:hint="cs"/>
          <w:sz w:val="20"/>
          <w:szCs w:val="22"/>
          <w:rtl/>
        </w:rPr>
        <w:t>קבלתן</w:t>
      </w:r>
      <w:r w:rsidRPr="00AC2B89">
        <w:rPr>
          <w:rFonts w:cs="FrankRuehl"/>
          <w:sz w:val="20"/>
          <w:szCs w:val="22"/>
          <w:rtl/>
        </w:rPr>
        <w:t>, וזאת על רקע שיעורי מי</w:t>
      </w:r>
      <w:r w:rsidRPr="00AC2B89">
        <w:rPr>
          <w:rFonts w:cs="FrankRuehl" w:hint="cs"/>
          <w:sz w:val="20"/>
          <w:szCs w:val="22"/>
          <w:rtl/>
        </w:rPr>
        <w:t xml:space="preserve">צוי </w:t>
      </w:r>
      <w:r w:rsidRPr="00AC2B89">
        <w:rPr>
          <w:rFonts w:cs="FrankRuehl"/>
          <w:sz w:val="20"/>
          <w:szCs w:val="22"/>
          <w:rtl/>
        </w:rPr>
        <w:t>נמוכים מאוד לאורך השנים</w:t>
      </w:r>
      <w:r w:rsidRPr="00AC2B89">
        <w:rPr>
          <w:rFonts w:cs="FrankRuehl" w:hint="cs"/>
          <w:sz w:val="20"/>
          <w:szCs w:val="22"/>
          <w:rtl/>
        </w:rPr>
        <w:t xml:space="preserve"> באזור זה</w:t>
      </w:r>
      <w:r w:rsidRPr="00AC2B89">
        <w:rPr>
          <w:rFonts w:cs="FrankRuehl"/>
          <w:sz w:val="20"/>
          <w:szCs w:val="22"/>
          <w:rtl/>
        </w:rPr>
        <w:t>.</w:t>
      </w:r>
      <w:r w:rsidRPr="00AC2B89">
        <w:rPr>
          <w:rFonts w:cs="FrankRuehl" w:hint="cs"/>
          <w:sz w:val="20"/>
          <w:szCs w:val="22"/>
          <w:rtl/>
        </w:rPr>
        <w:t xml:space="preserve"> </w:t>
      </w:r>
    </w:p>
    <w:p w:rsidR="00ED1EF9" w:rsidRPr="00AC2B89" w:rsidP="005923F1">
      <w:pPr>
        <w:spacing w:after="120" w:line="230" w:lineRule="exact"/>
        <w:ind w:left="340"/>
        <w:jc w:val="both"/>
        <w:rPr>
          <w:rFonts w:cs="FrankRuehl"/>
          <w:sz w:val="20"/>
          <w:szCs w:val="22"/>
          <w:rtl/>
          <w:lang w:eastAsia="he-IL"/>
        </w:rPr>
      </w:pPr>
      <w:r w:rsidRPr="00AC2B89">
        <w:rPr>
          <w:rFonts w:cs="FrankRuehl" w:hint="cs"/>
          <w:sz w:val="20"/>
          <w:szCs w:val="22"/>
          <w:rtl/>
          <w:lang w:eastAsia="he-IL"/>
        </w:rPr>
        <w:t xml:space="preserve">בתשובתה למשרד מבקר המדינה פירטה הרשות את הדרכים שבהן היא נקטה כדי להקל על תובעי המענק וכדי להעלות את שיעורי המיצוי: הגשת התביעות באמצעות סניפי חברת דואר ישראל; ייעול תהליך קליטת דוחות הניכויים, פישוט מכתבי ההודעה על הזכאות, ייזום מסע הסברה באמצעי התקשורת ועוד. </w:t>
      </w:r>
    </w:p>
    <w:p w:rsidR="00ED1EF9" w:rsidRPr="00AC2B89" w:rsidP="005923F1">
      <w:pPr>
        <w:pStyle w:val="ListParagraph"/>
        <w:numPr>
          <w:ilvl w:val="0"/>
          <w:numId w:val="48"/>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ממשל זמין:</w:t>
      </w:r>
    </w:p>
    <w:p w:rsidR="00ED1EF9" w:rsidRPr="00AC2B89" w:rsidP="005923F1">
      <w:pPr>
        <w:pStyle w:val="ListParagraph"/>
        <w:numPr>
          <w:ilvl w:val="1"/>
          <w:numId w:val="48"/>
        </w:numPr>
        <w:spacing w:after="120" w:line="230" w:lineRule="exact"/>
        <w:contextualSpacing w:val="0"/>
        <w:jc w:val="both"/>
        <w:rPr>
          <w:rFonts w:ascii="Times New Roman" w:hAnsi="Times New Roman" w:cs="FrankRuehl"/>
          <w:sz w:val="20"/>
          <w:rtl/>
        </w:rPr>
      </w:pPr>
      <w:r w:rsidRPr="00AC2B89">
        <w:rPr>
          <w:rFonts w:ascii="Times New Roman" w:hAnsi="Times New Roman" w:cs="FrankRuehl"/>
          <w:sz w:val="20"/>
          <w:rtl/>
        </w:rPr>
        <w:t>פרויקט ממשל זמין</w:t>
      </w:r>
      <w:r w:rsidRPr="00AC2B89">
        <w:rPr>
          <w:rFonts w:ascii="Times New Roman" w:hAnsi="Times New Roman" w:cs="FrankRuehl" w:hint="cs"/>
          <w:sz w:val="20"/>
          <w:rtl/>
        </w:rPr>
        <w:t xml:space="preserve"> הושק בשנת 2002, והוא </w:t>
      </w:r>
      <w:r w:rsidRPr="00AC2B89">
        <w:rPr>
          <w:rFonts w:ascii="Times New Roman" w:hAnsi="Times New Roman" w:cs="FrankRuehl"/>
          <w:sz w:val="20"/>
          <w:rtl/>
        </w:rPr>
        <w:t xml:space="preserve">מתייחס לשימוש </w:t>
      </w:r>
      <w:r w:rsidRPr="00AC2B89">
        <w:rPr>
          <w:rFonts w:ascii="Times New Roman" w:hAnsi="Times New Roman" w:cs="FrankRuehl" w:hint="cs"/>
          <w:sz w:val="20"/>
          <w:rtl/>
        </w:rPr>
        <w:t>שעושה</w:t>
      </w:r>
      <w:r w:rsidRPr="00AC2B89">
        <w:rPr>
          <w:rFonts w:ascii="Times New Roman" w:hAnsi="Times New Roman" w:cs="FrankRuehl"/>
          <w:sz w:val="20"/>
          <w:rtl/>
        </w:rPr>
        <w:t xml:space="preserve"> ממשלת ישראל בטכנולוגיית מידע (ממשל אלקטרוני) על מנת לשפר את השירות לאזרח, לעסקים ולגופים ממשלתיים שונים</w:t>
      </w:r>
      <w:r w:rsidRPr="00AC2B89">
        <w:rPr>
          <w:rFonts w:ascii="Times New Roman" w:hAnsi="Times New Roman" w:cs="FrankRuehl" w:hint="cs"/>
          <w:sz w:val="20"/>
          <w:rtl/>
        </w:rPr>
        <w:t>,</w:t>
      </w:r>
      <w:r w:rsidRPr="00AC2B89">
        <w:rPr>
          <w:rFonts w:ascii="Times New Roman" w:hAnsi="Times New Roman" w:cs="FrankRuehl"/>
          <w:sz w:val="20"/>
          <w:rtl/>
        </w:rPr>
        <w:t xml:space="preserve"> </w:t>
      </w:r>
      <w:r w:rsidRPr="00AC2B89">
        <w:rPr>
          <w:rFonts w:ascii="Times New Roman" w:hAnsi="Times New Roman" w:cs="FrankRuehl" w:hint="cs"/>
          <w:sz w:val="20"/>
          <w:rtl/>
        </w:rPr>
        <w:t>כ</w:t>
      </w:r>
      <w:r w:rsidRPr="00AC2B89">
        <w:rPr>
          <w:rFonts w:ascii="Times New Roman" w:hAnsi="Times New Roman" w:cs="FrankRuehl"/>
          <w:sz w:val="20"/>
          <w:rtl/>
        </w:rPr>
        <w:t>חלק מתפיסת הממשל הפתוח.</w:t>
      </w:r>
      <w:r w:rsidRPr="00AC2B89">
        <w:rPr>
          <w:rFonts w:ascii="Times New Roman" w:hAnsi="Times New Roman" w:cs="FrankRuehl" w:hint="cs"/>
          <w:sz w:val="20"/>
          <w:rtl/>
        </w:rPr>
        <w:t xml:space="preserve"> במסגרת הפרויקט הושק אתר ממשלתי ה</w:t>
      </w:r>
      <w:r w:rsidRPr="00AC2B89">
        <w:rPr>
          <w:rFonts w:ascii="Times New Roman" w:hAnsi="Times New Roman" w:cs="FrankRuehl"/>
          <w:sz w:val="20"/>
          <w:rtl/>
        </w:rPr>
        <w:t>מספק נקודת גישה מרכזית לכל שירותי ממשל זמין</w:t>
      </w:r>
      <w:r w:rsidRPr="00AC2B89">
        <w:rPr>
          <w:rFonts w:ascii="Times New Roman" w:hAnsi="Times New Roman" w:cs="FrankRuehl" w:hint="cs"/>
          <w:sz w:val="20"/>
          <w:rtl/>
        </w:rPr>
        <w:t>,</w:t>
      </w:r>
      <w:r w:rsidRPr="00AC2B89">
        <w:rPr>
          <w:rFonts w:ascii="Times New Roman" w:hAnsi="Times New Roman" w:cs="FrankRuehl"/>
          <w:sz w:val="20"/>
          <w:rtl/>
        </w:rPr>
        <w:t xml:space="preserve"> </w:t>
      </w:r>
      <w:r w:rsidRPr="00AC2B89">
        <w:rPr>
          <w:rFonts w:ascii="Times New Roman" w:hAnsi="Times New Roman" w:cs="FrankRuehl" w:hint="cs"/>
          <w:sz w:val="20"/>
          <w:rtl/>
        </w:rPr>
        <w:t xml:space="preserve">ובהם שירותים מקוונים, לרבות בתחום המסים, כגון </w:t>
      </w:r>
      <w:r w:rsidRPr="00AC2B89">
        <w:rPr>
          <w:rFonts w:ascii="Times New Roman" w:hAnsi="Times New Roman" w:cs="FrankRuehl"/>
          <w:sz w:val="20"/>
          <w:rtl/>
        </w:rPr>
        <w:t xml:space="preserve">טפסים, </w:t>
      </w:r>
      <w:r w:rsidRPr="00AC2B89">
        <w:rPr>
          <w:rFonts w:ascii="Times New Roman" w:hAnsi="Times New Roman" w:cs="FrankRuehl" w:hint="cs"/>
          <w:sz w:val="20"/>
          <w:rtl/>
        </w:rPr>
        <w:t xml:space="preserve">ביצוע תשלומים וכו'. </w:t>
      </w:r>
    </w:p>
    <w:p w:rsidR="00ED1EF9" w:rsidRPr="00AC2B89" w:rsidP="005923F1">
      <w:pPr>
        <w:spacing w:after="240" w:line="230" w:lineRule="exact"/>
        <w:ind w:left="680"/>
        <w:jc w:val="both"/>
        <w:rPr>
          <w:rFonts w:cs="FrankRuehl"/>
          <w:sz w:val="20"/>
          <w:szCs w:val="22"/>
          <w:rtl/>
        </w:rPr>
      </w:pPr>
      <w:r w:rsidRPr="00AC2B89">
        <w:rPr>
          <w:rFonts w:cs="FrankRuehl"/>
          <w:sz w:val="20"/>
          <w:szCs w:val="22"/>
          <w:rtl/>
        </w:rPr>
        <w:t>השימוש בטכנולוגיית מידע ותקשורת</w:t>
      </w:r>
      <w:r w:rsidRPr="00AC2B89">
        <w:rPr>
          <w:rFonts w:cs="FrankRuehl" w:hint="cs"/>
          <w:sz w:val="20"/>
          <w:szCs w:val="22"/>
          <w:rtl/>
        </w:rPr>
        <w:t xml:space="preserve"> </w:t>
      </w:r>
      <w:r w:rsidRPr="00AC2B89">
        <w:rPr>
          <w:rFonts w:cs="FrankRuehl"/>
          <w:sz w:val="20"/>
          <w:szCs w:val="22"/>
          <w:rtl/>
        </w:rPr>
        <w:t xml:space="preserve">הוא כלי חשוב המסייע </w:t>
      </w:r>
      <w:r w:rsidRPr="00AC2B89">
        <w:rPr>
          <w:rFonts w:cs="FrankRuehl" w:hint="cs"/>
          <w:sz w:val="20"/>
          <w:szCs w:val="22"/>
          <w:rtl/>
        </w:rPr>
        <w:t>לפישוט הליכי התביעה. לא זו בלבד שהגשת</w:t>
      </w:r>
      <w:r w:rsidRPr="00AC2B89">
        <w:rPr>
          <w:rFonts w:cs="FrankRuehl"/>
          <w:sz w:val="20"/>
          <w:szCs w:val="22"/>
          <w:rtl/>
        </w:rPr>
        <w:t xml:space="preserve"> </w:t>
      </w:r>
      <w:r w:rsidRPr="00AC2B89">
        <w:rPr>
          <w:rFonts w:cs="FrankRuehl" w:hint="cs"/>
          <w:sz w:val="20"/>
          <w:szCs w:val="22"/>
          <w:rtl/>
        </w:rPr>
        <w:t>תביעה</w:t>
      </w:r>
      <w:r w:rsidRPr="00AC2B89">
        <w:rPr>
          <w:rFonts w:cs="FrankRuehl"/>
          <w:sz w:val="20"/>
          <w:szCs w:val="22"/>
          <w:rtl/>
        </w:rPr>
        <w:t xml:space="preserve"> </w:t>
      </w:r>
      <w:r w:rsidRPr="00AC2B89">
        <w:rPr>
          <w:rFonts w:cs="FrankRuehl" w:hint="cs"/>
          <w:sz w:val="20"/>
          <w:szCs w:val="22"/>
          <w:rtl/>
        </w:rPr>
        <w:t>באינטרנט</w:t>
      </w:r>
      <w:r w:rsidRPr="00AC2B89">
        <w:rPr>
          <w:rFonts w:cs="FrankRuehl"/>
          <w:sz w:val="20"/>
          <w:szCs w:val="22"/>
          <w:rtl/>
        </w:rPr>
        <w:t xml:space="preserve"> חוס</w:t>
      </w:r>
      <w:r w:rsidRPr="00AC2B89">
        <w:rPr>
          <w:rFonts w:cs="FrankRuehl" w:hint="cs"/>
          <w:sz w:val="20"/>
          <w:szCs w:val="22"/>
          <w:rtl/>
        </w:rPr>
        <w:t>כת</w:t>
      </w:r>
      <w:r w:rsidRPr="00AC2B89">
        <w:rPr>
          <w:rFonts w:cs="FrankRuehl"/>
          <w:sz w:val="20"/>
          <w:szCs w:val="22"/>
          <w:rtl/>
        </w:rPr>
        <w:t xml:space="preserve"> </w:t>
      </w:r>
      <w:r w:rsidRPr="00AC2B89">
        <w:rPr>
          <w:rFonts w:cs="FrankRuehl" w:hint="cs"/>
          <w:sz w:val="20"/>
          <w:szCs w:val="22"/>
          <w:rtl/>
        </w:rPr>
        <w:t xml:space="preserve">מהתובע </w:t>
      </w:r>
      <w:r w:rsidRPr="00AC2B89">
        <w:rPr>
          <w:rFonts w:cs="FrankRuehl"/>
          <w:sz w:val="20"/>
          <w:szCs w:val="22"/>
          <w:rtl/>
        </w:rPr>
        <w:t xml:space="preserve">את הצורך להתייצב בסניף </w:t>
      </w:r>
      <w:r w:rsidRPr="00AC2B89">
        <w:rPr>
          <w:rFonts w:cs="FrankRuehl" w:hint="cs"/>
          <w:sz w:val="20"/>
          <w:szCs w:val="22"/>
          <w:rtl/>
        </w:rPr>
        <w:t>ה</w:t>
      </w:r>
      <w:r w:rsidRPr="00AC2B89">
        <w:rPr>
          <w:rFonts w:cs="FrankRuehl"/>
          <w:sz w:val="20"/>
          <w:szCs w:val="22"/>
          <w:rtl/>
        </w:rPr>
        <w:t>דואר</w:t>
      </w:r>
      <w:r w:rsidRPr="00AC2B89">
        <w:rPr>
          <w:rFonts w:cs="FrankRuehl" w:hint="cs"/>
          <w:sz w:val="20"/>
          <w:szCs w:val="22"/>
          <w:rtl/>
        </w:rPr>
        <w:t>, אלא שהיא אף חוסכת טרחה לעובדי הרשות, הנגרמת בשל הצורך לטפל בטעויות טכניות שקורות תוך כדי קליטת הטפסים הפיזיים שמגישים התובעים.</w:t>
      </w:r>
    </w:p>
    <w:p w:rsidR="00ED1EF9" w:rsidRPr="00AC2B89" w:rsidP="005923F1">
      <w:pPr>
        <w:pStyle w:val="RESHET"/>
        <w:ind w:left="907"/>
        <w:rPr>
          <w:rtl/>
        </w:rPr>
      </w:pPr>
      <w:r w:rsidRPr="00AC2B89">
        <w:rPr>
          <w:rFonts w:hint="cs"/>
          <w:rtl/>
        </w:rPr>
        <w:t>התברר</w:t>
      </w:r>
      <w:r w:rsidRPr="00AC2B89">
        <w:rPr>
          <w:rtl/>
        </w:rPr>
        <w:t xml:space="preserve"> כי אלפי בקשות</w:t>
      </w:r>
      <w:r>
        <w:rPr>
          <w:vertAlign w:val="superscript"/>
          <w:rtl/>
        </w:rPr>
        <w:footnoteReference w:id="41"/>
      </w:r>
      <w:r w:rsidRPr="00AC2B89">
        <w:rPr>
          <w:rtl/>
        </w:rPr>
        <w:t xml:space="preserve"> לא אושרו בגין אי</w:t>
      </w:r>
      <w:r w:rsidRPr="00AC2B89">
        <w:rPr>
          <w:rFonts w:hint="cs"/>
          <w:rtl/>
        </w:rPr>
        <w:t>-</w:t>
      </w:r>
      <w:r w:rsidRPr="00AC2B89">
        <w:rPr>
          <w:rtl/>
        </w:rPr>
        <w:t>הזנה מלאה או הזנת נתונים שגויים בעת הגשת הבקשה ב</w:t>
      </w:r>
      <w:r w:rsidRPr="00AC2B89">
        <w:rPr>
          <w:rFonts w:hint="cs"/>
          <w:rtl/>
        </w:rPr>
        <w:t>חברת</w:t>
      </w:r>
      <w:r w:rsidRPr="00AC2B89">
        <w:rPr>
          <w:rtl/>
        </w:rPr>
        <w:t xml:space="preserve"> דואר</w:t>
      </w:r>
      <w:r w:rsidRPr="00AC2B89">
        <w:rPr>
          <w:rFonts w:hint="cs"/>
          <w:rtl/>
        </w:rPr>
        <w:t xml:space="preserve"> ישראל</w:t>
      </w:r>
      <w:r w:rsidRPr="00AC2B89">
        <w:rPr>
          <w:rtl/>
        </w:rPr>
        <w:t xml:space="preserve">. </w:t>
      </w:r>
      <w:r w:rsidRPr="00AC2B89">
        <w:rPr>
          <w:rFonts w:hint="cs"/>
          <w:rtl/>
        </w:rPr>
        <w:t>במועד סיום הביקורת לא ניתן להגיש תביעה באמצעות האינטרנט. מתן אפשרות להגשה אינטרנטית של הנתונים, תוכל לצמצם הזנת נתונים שגויים או להתריע בעת קליטתם. הביקורת העלתה כי דף הבית של רשות המסים באתר "ממשל זמין</w:t>
      </w:r>
      <w:r>
        <w:rPr>
          <w:rStyle w:val="FootnoteReference"/>
          <w:rFonts w:cs="FrankRuehl"/>
          <w:b w:val="0"/>
          <w:bCs w:val="0"/>
          <w:rtl/>
        </w:rPr>
        <w:footnoteReference w:id="42"/>
      </w:r>
      <w:r w:rsidRPr="00AC2B89">
        <w:rPr>
          <w:rFonts w:hint="cs"/>
          <w:rtl/>
        </w:rPr>
        <w:t>", הכולל הפניות לתשלומים לרשות המסים ולבטל</w:t>
      </w:r>
      <w:r w:rsidRPr="00AC2B89">
        <w:rPr>
          <w:rtl/>
        </w:rPr>
        <w:t>"</w:t>
      </w:r>
      <w:r w:rsidRPr="00AC2B89">
        <w:rPr>
          <w:rFonts w:hint="cs"/>
          <w:rtl/>
        </w:rPr>
        <w:t>א, אינו כולל הפנייה לקבלת מידע על זכאות למענק העבודה.</w:t>
      </w:r>
    </w:p>
    <w:p w:rsidR="00ED1EF9" w:rsidP="005923F1">
      <w:pPr>
        <w:spacing w:before="180" w:after="240" w:line="230" w:lineRule="exact"/>
        <w:ind w:left="680"/>
        <w:jc w:val="both"/>
        <w:rPr>
          <w:rFonts w:cs="FrankRuehl"/>
          <w:sz w:val="20"/>
          <w:szCs w:val="22"/>
          <w:rtl/>
        </w:rPr>
      </w:pPr>
      <w:r w:rsidRPr="00AC2B89">
        <w:rPr>
          <w:rFonts w:cs="FrankRuehl" w:hint="cs"/>
          <w:sz w:val="20"/>
          <w:szCs w:val="22"/>
          <w:rtl/>
        </w:rPr>
        <w:t xml:space="preserve">בתשובת הרשות נאמר: "בכוונתנו לפעול ליישומו [של הנגשת הליך הגשת התביעה באינטרנט] בשיתוף ובתיאום עם חטיבת הגבייה בשע"מ". </w:t>
      </w:r>
    </w:p>
    <w:tbl>
      <w:tblPr>
        <w:bidiVisual/>
        <w:tblW w:w="7031" w:type="dxa"/>
        <w:tblLook w:val="04A0"/>
      </w:tblPr>
      <w:tblGrid>
        <w:gridCol w:w="340"/>
        <w:gridCol w:w="369"/>
        <w:gridCol w:w="6322"/>
      </w:tblGrid>
      <w:tr w:rsidTr="0036231E">
        <w:tblPrEx>
          <w:tblW w:w="7031" w:type="dxa"/>
          <w:tblLook w:val="04A0"/>
        </w:tblPrEx>
        <w:tc>
          <w:tcPr>
            <w:tcW w:w="340" w:type="dxa"/>
          </w:tcPr>
          <w:p w:rsidR="005923F1" w:rsidRPr="0001521E" w:rsidP="0036231E">
            <w:pPr>
              <w:spacing w:before="100" w:after="240" w:line="230" w:lineRule="exact"/>
              <w:rPr>
                <w:rFonts w:cs="FrankRuehl"/>
                <w:sz w:val="20"/>
                <w:szCs w:val="22"/>
                <w:rtl/>
              </w:rPr>
            </w:pPr>
          </w:p>
        </w:tc>
        <w:tc>
          <w:tcPr>
            <w:tcW w:w="369" w:type="dxa"/>
            <w:shd w:val="clear" w:color="auto" w:fill="auto"/>
          </w:tcPr>
          <w:p w:rsidR="005923F1" w:rsidRPr="00EA2B00" w:rsidP="0036231E">
            <w:pPr>
              <w:spacing w:before="100" w:line="230" w:lineRule="exact"/>
              <w:rPr>
                <w:rFonts w:cs="FrankRuehl"/>
                <w:sz w:val="20"/>
                <w:szCs w:val="22"/>
                <w:highlight w:val="green"/>
                <w:rtl/>
              </w:rPr>
            </w:pPr>
            <w:r>
              <w:rPr>
                <w:rFonts w:cs="FrankRuehl" w:hint="cs"/>
                <w:sz w:val="20"/>
                <w:szCs w:val="22"/>
                <w:rtl/>
              </w:rPr>
              <w:t>ב</w:t>
            </w:r>
            <w:r w:rsidRPr="00BC31A8">
              <w:rPr>
                <w:rFonts w:cs="FrankRuehl" w:hint="cs"/>
                <w:sz w:val="20"/>
                <w:szCs w:val="22"/>
                <w:rtl/>
              </w:rPr>
              <w:t>.</w:t>
            </w:r>
          </w:p>
        </w:tc>
        <w:tc>
          <w:tcPr>
            <w:tcW w:w="0" w:type="auto"/>
            <w:shd w:val="clear" w:color="auto" w:fill="auto"/>
          </w:tcPr>
          <w:p w:rsidR="005923F1" w:rsidP="0036231E">
            <w:pPr>
              <w:pStyle w:val="RESHET"/>
              <w:rPr>
                <w:rtl/>
              </w:rPr>
            </w:pPr>
            <w:r w:rsidRPr="005923F1">
              <w:rPr>
                <w:rFonts w:eastAsia="Calibri" w:hint="cs"/>
                <w:rtl/>
              </w:rPr>
              <w:t>כאמור לעיל, כל תובע החייב בהגשת דוח, בין שהוא עצמאי ובין שהוא שכיר, נדרש להגיש מדי שנה את תביעת המענק באמצעות סניפי הדואר בלבד. התביעה היא אישית, ואין אפשרות להגיש תביעה עבור אדם אחר (גם לא עבור בן זוג), ואף לא באמצעות ייפוי כוח או כל מסמך אחר המעיד על זכות ייצוג. קביעה זו מקשה על מוגבלים פיזית ועל חולים. הרציונל לדרישה להגשה פיזית של התביעה באמצעות סניפי הדואר נובע מהצורך לזהות את מגיש התביעה ולמנוע התחזות. בדרישה זו יש טעם בפעם הראשונה שבה מגיש אדם את תביעתו, אך היא אינה רלוונטית אם האדם שזוהה מקבל גישה באמצעות האינטרנט, כפי שנהוג למשל בבנקים מסחריים, בחברות כרטיסי אשראי, בחברות ביטוח וכדומה.</w:t>
            </w:r>
          </w:p>
        </w:tc>
      </w:tr>
    </w:tbl>
    <w:p w:rsidR="00ED1EF9" w:rsidRPr="00AC2B89" w:rsidP="005923F1">
      <w:pPr>
        <w:spacing w:after="240" w:line="230" w:lineRule="exact"/>
        <w:ind w:left="680"/>
        <w:jc w:val="both"/>
        <w:rPr>
          <w:rFonts w:cs="FrankRuehl"/>
          <w:sz w:val="20"/>
          <w:szCs w:val="22"/>
          <w:rtl/>
        </w:rPr>
      </w:pPr>
      <w:r w:rsidRPr="00AC2B89">
        <w:rPr>
          <w:rFonts w:cs="FrankRuehl" w:hint="cs"/>
          <w:sz w:val="20"/>
          <w:szCs w:val="22"/>
          <w:rtl/>
        </w:rPr>
        <w:t xml:space="preserve">בדיון שנערך במרץ 2014 ברשות בהשתתפות נציגי חטיבת שירות הלקוחות, הלשכה המשפטית ברשות, יחידת אבטחת המידע ברשות ויחידת שע"ם, נדונה האפשרות להגיש בקשה למענק באמצעות האינטרנט. בדיון זה אישרו נציגי הלשכה המשפטית והיחידה לאבטחת מידע את ביצוע המהלך המקוון, והוחלט על קביעת דיון נוסף בדבר אפיון מפורט של המערכת להגשת בקשה מקוונת לקבלת המענק. הביקורת העלתה כי דיון כזה טרם נערך. </w:t>
      </w:r>
    </w:p>
    <w:p w:rsidR="00ED1EF9" w:rsidRPr="00AC2B89" w:rsidP="005923F1">
      <w:pPr>
        <w:pStyle w:val="RESHET"/>
        <w:ind w:left="907"/>
        <w:rPr>
          <w:rtl/>
        </w:rPr>
      </w:pPr>
      <w:r w:rsidRPr="00AC2B89">
        <w:rPr>
          <w:rFonts w:hint="cs"/>
          <w:rtl/>
        </w:rPr>
        <w:t>לדעת</w:t>
      </w:r>
      <w:r w:rsidRPr="00AC2B89">
        <w:rPr>
          <w:rtl/>
        </w:rPr>
        <w:t xml:space="preserve"> משרד מבקר המדינה, על הרשות לפעול </w:t>
      </w:r>
      <w:r w:rsidRPr="00AC2B89">
        <w:rPr>
          <w:rFonts w:hint="cs"/>
          <w:rtl/>
        </w:rPr>
        <w:t>להנגשת</w:t>
      </w:r>
      <w:r w:rsidRPr="00AC2B89">
        <w:rPr>
          <w:rtl/>
        </w:rPr>
        <w:t xml:space="preserve"> כל הליך המענק באתר האינטרנט שלה ובאתר הממשל הזמין</w:t>
      </w:r>
      <w:r w:rsidRPr="00AC2B89">
        <w:rPr>
          <w:rFonts w:hint="cs"/>
          <w:rtl/>
        </w:rPr>
        <w:t>,</w:t>
      </w:r>
      <w:r w:rsidRPr="00AC2B89">
        <w:rPr>
          <w:rtl/>
        </w:rPr>
        <w:t xml:space="preserve"> וזאת בשפות הרלוונטיות (עברית, רוסית, ערבית ואמהרית)</w:t>
      </w:r>
      <w:r w:rsidRPr="00AC2B89">
        <w:rPr>
          <w:rFonts w:hint="cs"/>
          <w:rtl/>
        </w:rPr>
        <w:t>. באתר הממשל הזמין מוצע לכלול, בין היתר, מדריך</w:t>
      </w:r>
      <w:r w:rsidRPr="00AC2B89">
        <w:rPr>
          <w:rtl/>
        </w:rPr>
        <w:t xml:space="preserve"> </w:t>
      </w:r>
      <w:r w:rsidRPr="00AC2B89">
        <w:rPr>
          <w:rFonts w:hint="cs"/>
          <w:rtl/>
        </w:rPr>
        <w:t>מס</w:t>
      </w:r>
      <w:r w:rsidRPr="00AC2B89">
        <w:rPr>
          <w:rtl/>
        </w:rPr>
        <w:t xml:space="preserve"> </w:t>
      </w:r>
      <w:r w:rsidRPr="00AC2B89">
        <w:rPr>
          <w:rFonts w:hint="cs"/>
          <w:rtl/>
        </w:rPr>
        <w:t>הכולל</w:t>
      </w:r>
      <w:r w:rsidRPr="00AC2B89">
        <w:rPr>
          <w:rtl/>
        </w:rPr>
        <w:t xml:space="preserve"> </w:t>
      </w:r>
      <w:r w:rsidRPr="00AC2B89">
        <w:rPr>
          <w:rFonts w:hint="cs"/>
          <w:rtl/>
        </w:rPr>
        <w:t>כמה דוגמאות, ובהן דוגמאות להפחתת המענק בשל הכנסת בן הזוג; שירות של סימולטור</w:t>
      </w:r>
      <w:r w:rsidRPr="00AC2B89">
        <w:rPr>
          <w:rtl/>
        </w:rPr>
        <w:t xml:space="preserve"> </w:t>
      </w:r>
      <w:r w:rsidRPr="00AC2B89">
        <w:rPr>
          <w:rFonts w:hint="cs"/>
          <w:rtl/>
        </w:rPr>
        <w:t>לבדיקת</w:t>
      </w:r>
      <w:r w:rsidRPr="00AC2B89">
        <w:rPr>
          <w:rtl/>
        </w:rPr>
        <w:t xml:space="preserve"> </w:t>
      </w:r>
      <w:r w:rsidRPr="00AC2B89">
        <w:rPr>
          <w:rFonts w:hint="cs"/>
          <w:rtl/>
        </w:rPr>
        <w:t>הזכאות</w:t>
      </w:r>
      <w:r w:rsidRPr="00AC2B89">
        <w:rPr>
          <w:rtl/>
        </w:rPr>
        <w:t xml:space="preserve">; </w:t>
      </w:r>
      <w:r w:rsidRPr="00AC2B89">
        <w:rPr>
          <w:rFonts w:hint="cs"/>
          <w:rtl/>
        </w:rPr>
        <w:t>אפשרות</w:t>
      </w:r>
      <w:r w:rsidRPr="00AC2B89">
        <w:rPr>
          <w:rtl/>
        </w:rPr>
        <w:t xml:space="preserve"> </w:t>
      </w:r>
      <w:r w:rsidRPr="00AC2B89">
        <w:rPr>
          <w:rFonts w:hint="cs"/>
          <w:rtl/>
        </w:rPr>
        <w:t>להגשת</w:t>
      </w:r>
      <w:r w:rsidRPr="00AC2B89">
        <w:rPr>
          <w:rtl/>
        </w:rPr>
        <w:t xml:space="preserve"> </w:t>
      </w:r>
      <w:r w:rsidRPr="00AC2B89">
        <w:rPr>
          <w:rFonts w:hint="cs"/>
          <w:rtl/>
        </w:rPr>
        <w:t>הבקשה באמצעות האינטרנט</w:t>
      </w:r>
      <w:r w:rsidRPr="00AC2B89">
        <w:rPr>
          <w:rtl/>
        </w:rPr>
        <w:t xml:space="preserve"> </w:t>
      </w:r>
      <w:r w:rsidRPr="00AC2B89">
        <w:rPr>
          <w:rFonts w:hint="cs"/>
          <w:rtl/>
        </w:rPr>
        <w:t>החל</w:t>
      </w:r>
      <w:r w:rsidRPr="00AC2B89">
        <w:rPr>
          <w:rtl/>
        </w:rPr>
        <w:t xml:space="preserve"> </w:t>
      </w:r>
      <w:r w:rsidRPr="00AC2B89">
        <w:rPr>
          <w:rFonts w:hint="cs"/>
          <w:rtl/>
        </w:rPr>
        <w:t>מהשנה</w:t>
      </w:r>
      <w:r w:rsidRPr="00AC2B89">
        <w:rPr>
          <w:rtl/>
        </w:rPr>
        <w:t xml:space="preserve"> </w:t>
      </w:r>
      <w:r w:rsidRPr="00AC2B89">
        <w:rPr>
          <w:rFonts w:hint="cs"/>
          <w:rtl/>
        </w:rPr>
        <w:t>השנייה</w:t>
      </w:r>
      <w:r w:rsidRPr="00AC2B89">
        <w:rPr>
          <w:rtl/>
        </w:rPr>
        <w:t xml:space="preserve"> </w:t>
      </w:r>
      <w:r w:rsidRPr="00AC2B89">
        <w:rPr>
          <w:rFonts w:hint="cs"/>
          <w:rtl/>
        </w:rPr>
        <w:t>לתביעת</w:t>
      </w:r>
      <w:r w:rsidRPr="00AC2B89">
        <w:rPr>
          <w:rtl/>
        </w:rPr>
        <w:t xml:space="preserve"> </w:t>
      </w:r>
      <w:r w:rsidRPr="00AC2B89">
        <w:rPr>
          <w:rFonts w:hint="cs"/>
          <w:rtl/>
        </w:rPr>
        <w:t>המענק;</w:t>
      </w:r>
      <w:r w:rsidRPr="00AC2B89">
        <w:rPr>
          <w:rtl/>
        </w:rPr>
        <w:t xml:space="preserve"> </w:t>
      </w:r>
      <w:r w:rsidRPr="00AC2B89">
        <w:rPr>
          <w:rFonts w:hint="cs"/>
          <w:rtl/>
        </w:rPr>
        <w:t>בדיקת</w:t>
      </w:r>
      <w:r w:rsidRPr="00AC2B89">
        <w:rPr>
          <w:rtl/>
        </w:rPr>
        <w:t xml:space="preserve"> </w:t>
      </w:r>
      <w:r w:rsidRPr="00AC2B89">
        <w:rPr>
          <w:rFonts w:hint="cs"/>
          <w:rtl/>
        </w:rPr>
        <w:t>מצב</w:t>
      </w:r>
      <w:r w:rsidRPr="00AC2B89">
        <w:rPr>
          <w:rtl/>
        </w:rPr>
        <w:t xml:space="preserve"> </w:t>
      </w:r>
      <w:r w:rsidRPr="00AC2B89">
        <w:rPr>
          <w:rFonts w:hint="cs"/>
          <w:rtl/>
        </w:rPr>
        <w:t>התביעה;</w:t>
      </w:r>
      <w:r w:rsidRPr="00AC2B89">
        <w:rPr>
          <w:rtl/>
        </w:rPr>
        <w:t xml:space="preserve"> </w:t>
      </w:r>
      <w:r w:rsidRPr="00AC2B89">
        <w:rPr>
          <w:rFonts w:hint="cs"/>
          <w:rtl/>
        </w:rPr>
        <w:t>יתרת</w:t>
      </w:r>
      <w:r w:rsidRPr="00AC2B89">
        <w:rPr>
          <w:rtl/>
        </w:rPr>
        <w:t xml:space="preserve"> המענק לתשלום </w:t>
      </w:r>
      <w:r w:rsidRPr="00AC2B89">
        <w:rPr>
          <w:rFonts w:hint="cs"/>
          <w:rtl/>
        </w:rPr>
        <w:t>וכדומה</w:t>
      </w:r>
      <w:r w:rsidRPr="00AC2B89">
        <w:rPr>
          <w:rtl/>
        </w:rPr>
        <w:t>.</w:t>
      </w:r>
      <w:r w:rsidRPr="00AC2B89">
        <w:rPr>
          <w:rFonts w:hint="cs"/>
          <w:rtl/>
        </w:rPr>
        <w:t xml:space="preserve"> </w:t>
      </w:r>
    </w:p>
    <w:p w:rsidR="00ED1EF9" w:rsidRPr="00AC2B89" w:rsidP="005923F1">
      <w:pPr>
        <w:pStyle w:val="ListParagraph"/>
        <w:numPr>
          <w:ilvl w:val="1"/>
          <w:numId w:val="49"/>
        </w:numPr>
        <w:spacing w:before="180" w:after="120" w:line="230" w:lineRule="exact"/>
        <w:contextualSpacing w:val="0"/>
        <w:jc w:val="both"/>
        <w:rPr>
          <w:rFonts w:ascii="Times New Roman" w:eastAsia="Calibri" w:hAnsi="Times New Roman" w:cs="FrankRuehl"/>
          <w:sz w:val="20"/>
          <w:rtl/>
        </w:rPr>
      </w:pPr>
      <w:r w:rsidRPr="00AC2B89">
        <w:rPr>
          <w:rFonts w:ascii="Times New Roman" w:hAnsi="Times New Roman" w:cs="FrankRuehl" w:hint="cs"/>
          <w:sz w:val="20"/>
          <w:rtl/>
        </w:rPr>
        <w:t xml:space="preserve">משרדי השומה והמוקד הטלפוני משתמשים במערכת ממוחשבת לניהול פניות הנקראת </w:t>
      </w:r>
      <w:r w:rsidRPr="00AC2B89">
        <w:rPr>
          <w:rFonts w:ascii="Times New Roman" w:hAnsi="Times New Roman" w:cs="FrankRuehl"/>
          <w:sz w:val="20"/>
          <w:rtl/>
        </w:rPr>
        <w:t>"</w:t>
      </w:r>
      <w:r w:rsidRPr="00AC2B89">
        <w:rPr>
          <w:rFonts w:ascii="Times New Roman" w:hAnsi="Times New Roman" w:cs="FrankRuehl"/>
          <w:sz w:val="20"/>
        </w:rPr>
        <w:t>service-desk</w:t>
      </w:r>
      <w:r w:rsidRPr="00AC2B89">
        <w:rPr>
          <w:rFonts w:ascii="Times New Roman" w:hAnsi="Times New Roman" w:cs="FrankRuehl"/>
          <w:sz w:val="20"/>
          <w:rtl/>
        </w:rPr>
        <w:t>"</w:t>
      </w:r>
      <w:r w:rsidRPr="00AC2B89">
        <w:rPr>
          <w:rFonts w:ascii="Times New Roman" w:hAnsi="Times New Roman" w:cs="FrankRuehl" w:hint="cs"/>
          <w:sz w:val="20"/>
          <w:rtl/>
        </w:rPr>
        <w:t xml:space="preserve"> (להלן - המערכת), בין השאר לצורך יישום החוק.</w:t>
      </w:r>
      <w:r w:rsidRPr="00AC2B89">
        <w:rPr>
          <w:rFonts w:ascii="Times New Roman" w:eastAsia="Calibri" w:hAnsi="Times New Roman" w:cs="FrankRuehl" w:hint="cs"/>
          <w:sz w:val="20"/>
          <w:rtl/>
        </w:rPr>
        <w:t xml:space="preserve"> </w:t>
      </w:r>
    </w:p>
    <w:p w:rsidR="00ED1EF9" w:rsidRPr="00AC2B89" w:rsidP="00080D14">
      <w:pPr>
        <w:spacing w:after="120" w:line="230" w:lineRule="exact"/>
        <w:jc w:val="both"/>
        <w:rPr>
          <w:rFonts w:cs="FrankRuehl"/>
          <w:sz w:val="20"/>
          <w:szCs w:val="22"/>
          <w:rtl/>
          <w:lang w:eastAsia="he-IL"/>
        </w:rPr>
      </w:pPr>
      <w:r w:rsidRPr="00AC2B89">
        <w:rPr>
          <w:rFonts w:eastAsia="Calibri" w:cs="FrankRuehl" w:hint="cs"/>
          <w:sz w:val="20"/>
          <w:szCs w:val="22"/>
          <w:rtl/>
        </w:rPr>
        <w:t xml:space="preserve">התברר כי המערכת מיושנת והשימוש בה מסורבל, אטי ולא יעיל, וכי </w:t>
      </w:r>
      <w:r w:rsidRPr="00AC2B89">
        <w:rPr>
          <w:rFonts w:cs="FrankRuehl" w:hint="cs"/>
          <w:sz w:val="20"/>
          <w:szCs w:val="22"/>
          <w:rtl/>
          <w:lang w:eastAsia="he-IL"/>
        </w:rPr>
        <w:t xml:space="preserve">לעתים תכופות חלים בה שיבושים. לדוגמה, בדיון שקיימה הנהלת משרד השומה תל אביב בחודש אוקטובר 2010 ציינה רכזת חוליה החזרי מס ותיאומי מס: "לגבי מס הכנסה שלילי - מערכת המחשב שמטפלת בנושא מאד איטית, ויש לחכות כ-27 דקות במעבר ממסך למסך". </w:t>
      </w:r>
    </w:p>
    <w:p w:rsidR="00ED1EF9" w:rsidRPr="00AC2B89" w:rsidP="005923F1">
      <w:pPr>
        <w:spacing w:after="240" w:line="230" w:lineRule="exact"/>
        <w:jc w:val="both"/>
        <w:rPr>
          <w:rFonts w:cs="FrankRuehl"/>
          <w:sz w:val="20"/>
          <w:szCs w:val="22"/>
          <w:rtl/>
          <w:lang w:eastAsia="he-IL"/>
        </w:rPr>
      </w:pPr>
      <w:r w:rsidRPr="00AC2B89">
        <w:rPr>
          <w:rFonts w:cs="FrankRuehl" w:hint="cs"/>
          <w:sz w:val="20"/>
          <w:szCs w:val="22"/>
          <w:rtl/>
          <w:lang w:eastAsia="he-IL"/>
        </w:rPr>
        <w:t>עוד העלתה הביקורת כי המלל המוזן במערכת</w:t>
      </w:r>
      <w:r w:rsidRPr="00AC2B89">
        <w:rPr>
          <w:rFonts w:cs="FrankRuehl"/>
          <w:sz w:val="20"/>
          <w:szCs w:val="22"/>
          <w:rtl/>
          <w:lang w:eastAsia="he-IL"/>
        </w:rPr>
        <w:t xml:space="preserve"> </w:t>
      </w:r>
      <w:r w:rsidRPr="00AC2B89">
        <w:rPr>
          <w:rFonts w:cs="FrankRuehl" w:hint="cs"/>
          <w:sz w:val="20"/>
          <w:szCs w:val="22"/>
          <w:rtl/>
          <w:lang w:eastAsia="he-IL"/>
        </w:rPr>
        <w:t xml:space="preserve">ניתן למחיקה, ובשל כך המערכת אינה מהווה מקור לתיעוד מלא ואמין של הליך הטיפול בכל בקשה ובקשה בכל אחת מתחנות הטיפול בבקשות (סניף הדואר, המוקד הטלפוני ומשרד השומה). המערכת אינה כוללת שדות חובה ובדיקות לוגיות של פרטי התובע. כך לעתים לא מוזנים או מוזנים בה באופן שגוי פרטי הפונה (תעודת זהות, מספר טלפון, כתובת וכו'), והטיפול בפנייה מתעכב עד להשלמת הפרטים. </w:t>
      </w:r>
    </w:p>
    <w:p w:rsidR="00ED1EF9" w:rsidRPr="00AC2B89" w:rsidP="005923F1">
      <w:pPr>
        <w:pStyle w:val="RESHET"/>
        <w:rPr>
          <w:rtl/>
        </w:rPr>
      </w:pPr>
      <w:r w:rsidRPr="00AC2B89">
        <w:rPr>
          <w:rFonts w:eastAsia="Calibri" w:hint="cs"/>
          <w:rtl/>
        </w:rPr>
        <w:t xml:space="preserve">בעקבות כשלי המערכת יזמה הרשות רכישה של מערכת ניהול פניות חדשה מסוג </w:t>
      </w:r>
      <w:r w:rsidRPr="00AC2B89">
        <w:rPr>
          <w:rFonts w:eastAsia="Calibri"/>
        </w:rPr>
        <w:t>CRM</w:t>
      </w:r>
      <w:r>
        <w:rPr>
          <w:rStyle w:val="FootnoteReference"/>
          <w:rFonts w:eastAsia="Calibri" w:cs="FrankRuehl"/>
          <w:b w:val="0"/>
          <w:bCs w:val="0"/>
          <w:rtl/>
        </w:rPr>
        <w:footnoteReference w:id="43"/>
      </w:r>
      <w:r w:rsidRPr="00AC2B89">
        <w:rPr>
          <w:rFonts w:eastAsia="Calibri" w:hint="cs"/>
          <w:rtl/>
        </w:rPr>
        <w:t xml:space="preserve">. בפברואר 2013 הוכן מסמך אפיון למערכת זו על ידי חטיבת שירות הלקוחות. על פי מסמך זה, המערכת החדשה תכלול פורטל מקוון, הכולל טופס מילוי פנייה ואפשרות העברת קבצים באתר רשות המסים וכן חיווי על מצב הפנייה שנפתחה ללקוח באמצעות משלוח </w:t>
      </w:r>
      <w:r w:rsidRPr="00AC2B89">
        <w:rPr>
          <w:rFonts w:eastAsia="Calibri"/>
        </w:rPr>
        <w:t>SMS</w:t>
      </w:r>
      <w:r w:rsidRPr="00AC2B89">
        <w:rPr>
          <w:rFonts w:eastAsia="Calibri" w:hint="cs"/>
          <w:rtl/>
        </w:rPr>
        <w:t xml:space="preserve"> ודוא"ל. כמו כן אמורה המערכת החדשה לאפשר מדידה של זמן הטיפול בכל פנייה מתחילתה ועד סופה. במועד עריכת הדוח בוצעה התקשרות עם ספק לפיתוח המערכת, אולם טרם נקבע תאריך לתחילת פעילותה. </w:t>
      </w:r>
    </w:p>
    <w:p w:rsidR="00ED1EF9" w:rsidRPr="00AC2B89" w:rsidP="005923F1">
      <w:pPr>
        <w:spacing w:before="180" w:after="240" w:line="230" w:lineRule="exact"/>
        <w:ind w:left="-1"/>
        <w:jc w:val="both"/>
        <w:rPr>
          <w:rFonts w:cs="FrankRuehl"/>
          <w:sz w:val="20"/>
          <w:szCs w:val="22"/>
          <w:rtl/>
        </w:rPr>
      </w:pPr>
      <w:r w:rsidRPr="00AC2B89">
        <w:rPr>
          <w:rFonts w:cs="FrankRuehl" w:hint="cs"/>
          <w:sz w:val="20"/>
          <w:szCs w:val="22"/>
          <w:rtl/>
        </w:rPr>
        <w:t xml:space="preserve">הרשות ציינה בתשובתה בהתייחס למערכת </w:t>
      </w:r>
      <w:r w:rsidRPr="00AC2B89">
        <w:rPr>
          <w:rFonts w:cs="FrankRuehl"/>
          <w:sz w:val="20"/>
          <w:szCs w:val="22"/>
        </w:rPr>
        <w:t>CRM</w:t>
      </w:r>
      <w:r w:rsidRPr="00AC2B89">
        <w:rPr>
          <w:rFonts w:cs="FrankRuehl" w:hint="cs"/>
          <w:sz w:val="20"/>
          <w:szCs w:val="22"/>
          <w:rtl/>
        </w:rPr>
        <w:t>: "עד סוף רבעון ראשון ב-2015 מתוכננת הטמעת המערכת הקיימת ובהמשך 2015 צפוי פיתוח רכיבים נוספים שיאפשרו גם תיעוד מופעים אינטרנטיים של הלקוח".</w:t>
      </w:r>
    </w:p>
    <w:p w:rsidR="00ED1EF9" w:rsidRPr="00AC2B89" w:rsidP="005923F1">
      <w:pPr>
        <w:pStyle w:val="RESHET"/>
        <w:rPr>
          <w:rFonts w:eastAsia="Calibri"/>
          <w:rtl/>
        </w:rPr>
      </w:pPr>
      <w:r w:rsidRPr="00AC2B89">
        <w:rPr>
          <w:rFonts w:eastAsia="Calibri" w:hint="cs"/>
          <w:rtl/>
        </w:rPr>
        <w:t>לדעת</w:t>
      </w:r>
      <w:r w:rsidRPr="00AC2B89">
        <w:rPr>
          <w:rFonts w:eastAsia="Calibri"/>
          <w:rtl/>
        </w:rPr>
        <w:t xml:space="preserve"> </w:t>
      </w:r>
      <w:r w:rsidRPr="00AC2B89">
        <w:rPr>
          <w:rFonts w:eastAsia="Calibri" w:hint="cs"/>
          <w:rtl/>
        </w:rPr>
        <w:t>משרד</w:t>
      </w:r>
      <w:r w:rsidRPr="00AC2B89">
        <w:rPr>
          <w:rFonts w:eastAsia="Calibri"/>
          <w:rtl/>
        </w:rPr>
        <w:t xml:space="preserve"> </w:t>
      </w:r>
      <w:r w:rsidRPr="00AC2B89">
        <w:rPr>
          <w:rFonts w:eastAsia="Calibri" w:hint="cs"/>
          <w:rtl/>
        </w:rPr>
        <w:t>מבקר</w:t>
      </w:r>
      <w:r w:rsidRPr="00AC2B89">
        <w:rPr>
          <w:rFonts w:eastAsia="Calibri"/>
          <w:rtl/>
        </w:rPr>
        <w:t xml:space="preserve"> </w:t>
      </w:r>
      <w:r w:rsidRPr="00AC2B89">
        <w:rPr>
          <w:rFonts w:eastAsia="Calibri" w:hint="cs"/>
          <w:rtl/>
        </w:rPr>
        <w:t>המדינה</w:t>
      </w:r>
      <w:r w:rsidRPr="00AC2B89">
        <w:rPr>
          <w:rFonts w:eastAsia="Calibri"/>
          <w:rtl/>
        </w:rPr>
        <w:t xml:space="preserve">, </w:t>
      </w:r>
      <w:r w:rsidRPr="00AC2B89">
        <w:rPr>
          <w:rFonts w:eastAsia="Calibri" w:hint="cs"/>
          <w:rtl/>
        </w:rPr>
        <w:t>על</w:t>
      </w:r>
      <w:r w:rsidRPr="00AC2B89">
        <w:rPr>
          <w:rFonts w:eastAsia="Calibri"/>
          <w:rtl/>
        </w:rPr>
        <w:t xml:space="preserve"> </w:t>
      </w:r>
      <w:r w:rsidRPr="00AC2B89">
        <w:rPr>
          <w:rFonts w:eastAsia="Calibri" w:hint="cs"/>
          <w:rtl/>
        </w:rPr>
        <w:t>הרשות</w:t>
      </w:r>
      <w:r w:rsidRPr="00AC2B89">
        <w:rPr>
          <w:rFonts w:eastAsia="Calibri"/>
          <w:rtl/>
        </w:rPr>
        <w:t xml:space="preserve"> </w:t>
      </w:r>
      <w:r w:rsidRPr="00AC2B89">
        <w:rPr>
          <w:rFonts w:eastAsia="Calibri" w:hint="cs"/>
          <w:rtl/>
        </w:rPr>
        <w:t>להשלים</w:t>
      </w:r>
      <w:r w:rsidRPr="00AC2B89">
        <w:rPr>
          <w:rFonts w:eastAsia="Calibri"/>
          <w:rtl/>
        </w:rPr>
        <w:t xml:space="preserve"> </w:t>
      </w:r>
      <w:r w:rsidRPr="00AC2B89">
        <w:rPr>
          <w:rFonts w:eastAsia="Calibri" w:hint="cs"/>
          <w:rtl/>
        </w:rPr>
        <w:t>בהקדם</w:t>
      </w:r>
      <w:r w:rsidRPr="00AC2B89">
        <w:rPr>
          <w:rFonts w:eastAsia="Calibri"/>
          <w:rtl/>
        </w:rPr>
        <w:t xml:space="preserve"> </w:t>
      </w:r>
      <w:r w:rsidRPr="00AC2B89">
        <w:rPr>
          <w:rFonts w:eastAsia="Calibri" w:hint="cs"/>
          <w:rtl/>
        </w:rPr>
        <w:t>את</w:t>
      </w:r>
      <w:r w:rsidRPr="00AC2B89">
        <w:rPr>
          <w:rFonts w:eastAsia="Calibri"/>
          <w:rtl/>
        </w:rPr>
        <w:t xml:space="preserve"> </w:t>
      </w:r>
      <w:r w:rsidRPr="00AC2B89">
        <w:rPr>
          <w:rFonts w:eastAsia="Calibri" w:hint="cs"/>
          <w:rtl/>
        </w:rPr>
        <w:t>הקמת</w:t>
      </w:r>
      <w:r w:rsidRPr="00AC2B89">
        <w:rPr>
          <w:rFonts w:eastAsia="Calibri"/>
          <w:rtl/>
        </w:rPr>
        <w:t xml:space="preserve"> </w:t>
      </w:r>
      <w:r w:rsidRPr="00AC2B89">
        <w:rPr>
          <w:rFonts w:eastAsia="Calibri" w:hint="cs"/>
          <w:rtl/>
        </w:rPr>
        <w:t>המערכת</w:t>
      </w:r>
      <w:r w:rsidRPr="00AC2B89">
        <w:rPr>
          <w:rFonts w:eastAsia="Calibri"/>
          <w:rtl/>
        </w:rPr>
        <w:t xml:space="preserve"> </w:t>
      </w:r>
      <w:r w:rsidRPr="00AC2B89">
        <w:rPr>
          <w:rFonts w:eastAsia="Calibri" w:hint="cs"/>
          <w:rtl/>
        </w:rPr>
        <w:t>הממוחשבת ולעשות</w:t>
      </w:r>
      <w:r w:rsidRPr="00AC2B89">
        <w:rPr>
          <w:rFonts w:eastAsia="Calibri"/>
          <w:rtl/>
        </w:rPr>
        <w:t xml:space="preserve"> </w:t>
      </w:r>
      <w:r w:rsidRPr="00AC2B89">
        <w:rPr>
          <w:rFonts w:eastAsia="Calibri" w:hint="cs"/>
          <w:rtl/>
        </w:rPr>
        <w:t>בה</w:t>
      </w:r>
      <w:r w:rsidRPr="00AC2B89">
        <w:rPr>
          <w:rFonts w:eastAsia="Calibri"/>
          <w:rtl/>
        </w:rPr>
        <w:t xml:space="preserve"> </w:t>
      </w:r>
      <w:r w:rsidRPr="00AC2B89">
        <w:rPr>
          <w:rFonts w:eastAsia="Calibri" w:hint="cs"/>
          <w:rtl/>
        </w:rPr>
        <w:t>שימוש</w:t>
      </w:r>
      <w:r w:rsidRPr="00AC2B89">
        <w:rPr>
          <w:rFonts w:eastAsia="Calibri"/>
          <w:rtl/>
        </w:rPr>
        <w:t xml:space="preserve"> </w:t>
      </w:r>
      <w:r w:rsidRPr="00AC2B89">
        <w:rPr>
          <w:rFonts w:eastAsia="Calibri" w:hint="cs"/>
          <w:rtl/>
        </w:rPr>
        <w:t>לצורך</w:t>
      </w:r>
      <w:r w:rsidRPr="00AC2B89">
        <w:rPr>
          <w:rFonts w:eastAsia="Calibri"/>
          <w:rtl/>
        </w:rPr>
        <w:t xml:space="preserve"> </w:t>
      </w:r>
      <w:r w:rsidRPr="00AC2B89">
        <w:rPr>
          <w:rFonts w:eastAsia="Calibri" w:hint="cs"/>
          <w:rtl/>
        </w:rPr>
        <w:t>הרחבת</w:t>
      </w:r>
      <w:r w:rsidRPr="00AC2B89">
        <w:rPr>
          <w:rFonts w:eastAsia="Calibri"/>
          <w:rtl/>
        </w:rPr>
        <w:t xml:space="preserve"> </w:t>
      </w:r>
      <w:r w:rsidRPr="00AC2B89">
        <w:rPr>
          <w:rFonts w:eastAsia="Calibri" w:hint="cs"/>
          <w:rtl/>
        </w:rPr>
        <w:t>האפשרות</w:t>
      </w:r>
      <w:r w:rsidRPr="00AC2B89">
        <w:rPr>
          <w:rFonts w:eastAsia="Calibri"/>
          <w:rtl/>
        </w:rPr>
        <w:t xml:space="preserve"> </w:t>
      </w:r>
      <w:r w:rsidRPr="00AC2B89">
        <w:rPr>
          <w:rFonts w:eastAsia="Calibri" w:hint="cs"/>
          <w:rtl/>
        </w:rPr>
        <w:t>לפנייה</w:t>
      </w:r>
      <w:r w:rsidRPr="00AC2B89">
        <w:rPr>
          <w:rFonts w:eastAsia="Calibri"/>
          <w:rtl/>
        </w:rPr>
        <w:t xml:space="preserve"> </w:t>
      </w:r>
      <w:r w:rsidRPr="00AC2B89">
        <w:rPr>
          <w:rFonts w:eastAsia="Calibri" w:hint="cs"/>
          <w:rtl/>
        </w:rPr>
        <w:t>ישירה</w:t>
      </w:r>
      <w:r w:rsidRPr="00AC2B89">
        <w:rPr>
          <w:rFonts w:eastAsia="Calibri"/>
          <w:rtl/>
        </w:rPr>
        <w:t xml:space="preserve"> </w:t>
      </w:r>
      <w:r w:rsidRPr="00AC2B89">
        <w:rPr>
          <w:rFonts w:eastAsia="Calibri" w:hint="cs"/>
          <w:rtl/>
        </w:rPr>
        <w:t>של</w:t>
      </w:r>
      <w:r w:rsidRPr="00AC2B89">
        <w:rPr>
          <w:rFonts w:eastAsia="Calibri"/>
          <w:rtl/>
        </w:rPr>
        <w:t xml:space="preserve"> </w:t>
      </w:r>
      <w:r w:rsidRPr="00AC2B89">
        <w:rPr>
          <w:rFonts w:eastAsia="Calibri" w:hint="cs"/>
          <w:rtl/>
        </w:rPr>
        <w:t>לקוחות</w:t>
      </w:r>
      <w:r w:rsidRPr="00AC2B89">
        <w:rPr>
          <w:rFonts w:eastAsia="Calibri"/>
          <w:rtl/>
        </w:rPr>
        <w:t xml:space="preserve"> </w:t>
      </w:r>
      <w:r w:rsidRPr="00AC2B89">
        <w:rPr>
          <w:rFonts w:eastAsia="Calibri" w:hint="cs"/>
          <w:rtl/>
        </w:rPr>
        <w:t>המעוניינים להגיש בקשות לקבלת מענק באמצעות האינטרנט</w:t>
      </w:r>
      <w:r w:rsidRPr="00AC2B89">
        <w:rPr>
          <w:rFonts w:eastAsia="Calibri"/>
          <w:rtl/>
        </w:rPr>
        <w:t>.</w:t>
      </w:r>
      <w:r w:rsidRPr="00AC2B89">
        <w:rPr>
          <w:rFonts w:eastAsia="Calibri" w:hint="cs"/>
          <w:rtl/>
        </w:rPr>
        <w:t xml:space="preserve"> </w:t>
      </w:r>
    </w:p>
    <w:p w:rsidR="00ED1EF9" w:rsidRPr="00AC2B89" w:rsidP="00080D14">
      <w:pPr>
        <w:spacing w:after="120" w:line="230" w:lineRule="exact"/>
        <w:jc w:val="both"/>
        <w:rPr>
          <w:rFonts w:eastAsia="Calibri" w:cs="FrankRuehl"/>
          <w:sz w:val="20"/>
          <w:szCs w:val="22"/>
          <w:rtl/>
        </w:rPr>
      </w:pPr>
    </w:p>
    <w:p w:rsidR="00ED1EF9" w:rsidRPr="001673A0" w:rsidP="00080D14">
      <w:pPr>
        <w:pStyle w:val="KOT4"/>
        <w:rPr>
          <w:rtl/>
        </w:rPr>
      </w:pPr>
      <w:bookmarkStart w:id="11" w:name="_Toc405362388"/>
      <w:r>
        <w:rPr>
          <w:rFonts w:hint="cs"/>
          <w:rtl/>
        </w:rPr>
        <w:t xml:space="preserve">התניית מתן </w:t>
      </w:r>
      <w:r w:rsidRPr="001673A0">
        <w:rPr>
          <w:rFonts w:hint="cs"/>
          <w:rtl/>
        </w:rPr>
        <w:t>המענק בדיווחי המעסיק</w:t>
      </w:r>
      <w:bookmarkEnd w:id="11"/>
      <w:r w:rsidRPr="001673A0">
        <w:rPr>
          <w:rFonts w:hint="cs"/>
          <w:rtl/>
        </w:rPr>
        <w:t xml:space="preserve"> </w:t>
      </w:r>
    </w:p>
    <w:p w:rsidR="00ED1EF9" w:rsidRPr="00AC2B89" w:rsidP="00080D14">
      <w:pPr>
        <w:pStyle w:val="ListParagraph"/>
        <w:numPr>
          <w:ilvl w:val="0"/>
          <w:numId w:val="33"/>
        </w:numPr>
        <w:spacing w:after="120" w:line="230" w:lineRule="exact"/>
        <w:contextualSpacing w:val="0"/>
        <w:jc w:val="both"/>
        <w:rPr>
          <w:rFonts w:ascii="Times New Roman" w:hAnsi="Times New Roman" w:cs="FrankRuehl"/>
          <w:sz w:val="20"/>
        </w:rPr>
      </w:pPr>
      <w:r w:rsidRPr="00AC2B89">
        <w:rPr>
          <w:rFonts w:ascii="Times New Roman" w:hAnsi="Times New Roman" w:cs="FrankRuehl"/>
          <w:sz w:val="20"/>
          <w:rtl/>
        </w:rPr>
        <w:t xml:space="preserve">במסגרת </w:t>
      </w:r>
      <w:r w:rsidRPr="00AC2B89">
        <w:rPr>
          <w:rFonts w:ascii="Times New Roman" w:hAnsi="Times New Roman" w:cs="FrankRuehl" w:hint="cs"/>
          <w:sz w:val="20"/>
          <w:rtl/>
        </w:rPr>
        <w:t>ה</w:t>
      </w:r>
      <w:r w:rsidRPr="00AC2B89">
        <w:rPr>
          <w:rFonts w:ascii="Times New Roman" w:hAnsi="Times New Roman" w:cs="FrankRuehl"/>
          <w:sz w:val="20"/>
          <w:rtl/>
        </w:rPr>
        <w:t>חוק</w:t>
      </w:r>
      <w:r w:rsidRPr="00AC2B89">
        <w:rPr>
          <w:rFonts w:ascii="Times New Roman" w:hAnsi="Times New Roman" w:cs="FrankRuehl" w:hint="cs"/>
          <w:sz w:val="20"/>
          <w:rtl/>
        </w:rPr>
        <w:t xml:space="preserve">, </w:t>
      </w:r>
      <w:r w:rsidRPr="00AC2B89">
        <w:rPr>
          <w:rFonts w:ascii="Times New Roman" w:hAnsi="Times New Roman" w:cs="FrankRuehl"/>
          <w:sz w:val="20"/>
          <w:rtl/>
        </w:rPr>
        <w:t>תוקן סעיף 166 לפקודת מס הכנסה</w:t>
      </w:r>
      <w:r w:rsidRPr="00AC2B89">
        <w:rPr>
          <w:rFonts w:ascii="Times New Roman" w:hAnsi="Times New Roman" w:cs="FrankRuehl" w:hint="cs"/>
          <w:sz w:val="20"/>
          <w:rtl/>
        </w:rPr>
        <w:t>,</w:t>
      </w:r>
      <w:r w:rsidRPr="00AC2B89">
        <w:rPr>
          <w:rFonts w:ascii="Times New Roman" w:hAnsi="Times New Roman" w:cs="FrankRuehl"/>
          <w:sz w:val="20"/>
          <w:rtl/>
        </w:rPr>
        <w:t xml:space="preserve"> ו</w:t>
      </w:r>
      <w:r w:rsidRPr="00AC2B89">
        <w:rPr>
          <w:rFonts w:ascii="Times New Roman" w:hAnsi="Times New Roman" w:cs="FrankRuehl" w:hint="cs"/>
          <w:sz w:val="20"/>
          <w:rtl/>
        </w:rPr>
        <w:t xml:space="preserve">החל משנת המס 2008 הוחלה </w:t>
      </w:r>
      <w:r w:rsidRPr="00AC2B89">
        <w:rPr>
          <w:rFonts w:ascii="Times New Roman" w:hAnsi="Times New Roman" w:cs="FrankRuehl"/>
          <w:sz w:val="20"/>
          <w:rtl/>
        </w:rPr>
        <w:t>על כלל המ</w:t>
      </w:r>
      <w:r w:rsidRPr="00AC2B89">
        <w:rPr>
          <w:rFonts w:ascii="Times New Roman" w:hAnsi="Times New Roman" w:cs="FrankRuehl" w:hint="cs"/>
          <w:sz w:val="20"/>
          <w:rtl/>
        </w:rPr>
        <w:t>עסיקים</w:t>
      </w:r>
      <w:r w:rsidRPr="00AC2B89">
        <w:rPr>
          <w:rFonts w:ascii="Times New Roman" w:hAnsi="Times New Roman" w:cs="FrankRuehl"/>
          <w:sz w:val="20"/>
          <w:rtl/>
        </w:rPr>
        <w:t xml:space="preserve"> חובת דיווח מקוון</w:t>
      </w:r>
      <w:r w:rsidRPr="00AC2B89">
        <w:rPr>
          <w:rFonts w:ascii="Times New Roman" w:hAnsi="Times New Roman" w:cs="FrankRuehl" w:hint="cs"/>
          <w:sz w:val="20"/>
          <w:rtl/>
        </w:rPr>
        <w:t xml:space="preserve"> (ב</w:t>
      </w:r>
      <w:r w:rsidRPr="00AC2B89">
        <w:rPr>
          <w:rFonts w:ascii="Times New Roman" w:hAnsi="Times New Roman" w:cs="FrankRuehl"/>
          <w:sz w:val="20"/>
          <w:rtl/>
        </w:rPr>
        <w:t>אמצעות המערכת האינטרנטית של שע"</w:t>
      </w:r>
      <w:r w:rsidRPr="00AC2B89">
        <w:rPr>
          <w:rFonts w:ascii="Times New Roman" w:hAnsi="Times New Roman" w:cs="FrankRuehl" w:hint="cs"/>
          <w:sz w:val="20"/>
          <w:rtl/>
        </w:rPr>
        <w:t>ם) של הדיווחים השנתיים על הניכויים משכר ועל הניכויים במקור מספקים ומקבלני משנה (טופסי 126 ו-856 בהתאמה)</w:t>
      </w:r>
      <w:r w:rsidRPr="00AC2B89">
        <w:rPr>
          <w:rFonts w:ascii="Times New Roman" w:hAnsi="Times New Roman" w:cs="FrankRuehl"/>
          <w:sz w:val="20"/>
          <w:rtl/>
        </w:rPr>
        <w:t>.</w:t>
      </w:r>
      <w:r w:rsidRPr="00AC2B89">
        <w:rPr>
          <w:rFonts w:ascii="Times New Roman" w:hAnsi="Times New Roman" w:cs="FrankRuehl" w:hint="cs"/>
          <w:sz w:val="20"/>
          <w:rtl/>
        </w:rPr>
        <w:t xml:space="preserve"> בתיקון לפקודה נקבע כי על </w:t>
      </w:r>
      <w:r w:rsidRPr="00AC2B89">
        <w:rPr>
          <w:rFonts w:ascii="Times New Roman" w:hAnsi="Times New Roman" w:cs="FrankRuehl"/>
          <w:sz w:val="20"/>
          <w:rtl/>
        </w:rPr>
        <w:t>המע</w:t>
      </w:r>
      <w:r w:rsidRPr="00AC2B89">
        <w:rPr>
          <w:rFonts w:ascii="Times New Roman" w:hAnsi="Times New Roman" w:cs="FrankRuehl" w:hint="cs"/>
          <w:sz w:val="20"/>
          <w:rtl/>
        </w:rPr>
        <w:t>סיקים</w:t>
      </w:r>
      <w:r w:rsidRPr="00AC2B89">
        <w:rPr>
          <w:rFonts w:ascii="Times New Roman" w:hAnsi="Times New Roman" w:cs="FrankRuehl"/>
          <w:sz w:val="20"/>
          <w:rtl/>
        </w:rPr>
        <w:t xml:space="preserve"> להגיש טופס זה עד סוף חודש </w:t>
      </w:r>
      <w:r w:rsidRPr="00AC2B89">
        <w:rPr>
          <w:rFonts w:ascii="Times New Roman" w:hAnsi="Times New Roman" w:cs="FrankRuehl" w:hint="cs"/>
          <w:sz w:val="20"/>
          <w:rtl/>
        </w:rPr>
        <w:t>אפריל</w:t>
      </w:r>
      <w:r w:rsidRPr="00AC2B89">
        <w:rPr>
          <w:rFonts w:ascii="Times New Roman" w:hAnsi="Times New Roman" w:cs="FrankRuehl"/>
          <w:sz w:val="20"/>
          <w:rtl/>
        </w:rPr>
        <w:t xml:space="preserve"> בגין השנה הקודמת, אך </w:t>
      </w:r>
      <w:r w:rsidRPr="00AC2B89">
        <w:rPr>
          <w:rFonts w:ascii="Times New Roman" w:hAnsi="Times New Roman" w:cs="FrankRuehl" w:hint="cs"/>
          <w:sz w:val="20"/>
          <w:rtl/>
        </w:rPr>
        <w:t xml:space="preserve">הרשות נוהגת לתת </w:t>
      </w:r>
      <w:r w:rsidRPr="00AC2B89">
        <w:rPr>
          <w:rFonts w:ascii="Times New Roman" w:hAnsi="Times New Roman" w:cs="FrankRuehl"/>
          <w:sz w:val="20"/>
          <w:rtl/>
        </w:rPr>
        <w:t>ארכה להגשתו</w:t>
      </w:r>
      <w:r w:rsidRPr="00AC2B89">
        <w:rPr>
          <w:rFonts w:ascii="Times New Roman" w:hAnsi="Times New Roman" w:cs="FrankRuehl" w:hint="cs"/>
          <w:sz w:val="20"/>
          <w:rtl/>
        </w:rPr>
        <w:t>, בדרך כלל עד סוף מאי בשנה העוקבת לשנת הזכאות.</w:t>
      </w:r>
      <w:r w:rsidRPr="00AC2B89">
        <w:rPr>
          <w:rFonts w:ascii="Times New Roman" w:hAnsi="Times New Roman" w:cs="FrankRuehl"/>
          <w:sz w:val="20"/>
          <w:rtl/>
        </w:rPr>
        <w:t xml:space="preserve"> </w:t>
      </w:r>
    </w:p>
    <w:p w:rsidR="00ED1EF9" w:rsidRPr="00AC2B89" w:rsidP="005923F1">
      <w:pPr>
        <w:spacing w:after="120" w:line="230" w:lineRule="exact"/>
        <w:ind w:left="340" w:hanging="2"/>
        <w:jc w:val="both"/>
        <w:rPr>
          <w:rFonts w:cs="FrankRuehl"/>
          <w:sz w:val="20"/>
          <w:szCs w:val="22"/>
          <w:rtl/>
        </w:rPr>
      </w:pPr>
      <w:r w:rsidRPr="00AC2B89">
        <w:rPr>
          <w:rFonts w:cs="FrankRuehl" w:hint="cs"/>
          <w:sz w:val="20"/>
          <w:szCs w:val="22"/>
          <w:rtl/>
        </w:rPr>
        <w:t>על פי החוק, אישור זכאותו של תובע המענק מותנית בין השאר בהתאמה מלאה בין דיווחיו לגבי מספר מעסיקיו לבין איתור שמו בדיווחי השכר של מעסיקים אלו בגין שנת הזכאות. כדי לבדוק אם התובע זכאי למענק, סורקת המערכת הממוחשבת את דיווחי התובע אל מול הדיווחים המקוונים שהזינו מעסיקיו לגבי הניכויים משכרו בשנת הזכאות.</w:t>
      </w:r>
    </w:p>
    <w:p w:rsidR="00ED1EF9" w:rsidRPr="00AC2B89" w:rsidP="005923F1">
      <w:pPr>
        <w:spacing w:after="120" w:line="230" w:lineRule="exact"/>
        <w:ind w:left="340"/>
        <w:jc w:val="both"/>
        <w:rPr>
          <w:rFonts w:cs="FrankRuehl"/>
          <w:sz w:val="20"/>
          <w:szCs w:val="22"/>
          <w:rtl/>
        </w:rPr>
      </w:pPr>
      <w:r w:rsidRPr="00AC2B89">
        <w:rPr>
          <w:rFonts w:cs="FrankRuehl" w:hint="cs"/>
          <w:sz w:val="20"/>
          <w:szCs w:val="22"/>
          <w:rtl/>
          <w:lang w:eastAsia="he-IL"/>
        </w:rPr>
        <w:t>הביקורת העלתה כי בשל אי-דיווחי שכר של חלק מהמעסיקים, חלק ניכר מהבקשות מסווגות "טרם נתקבלה החלטה", ובשל כך לא משולם המענק לזכאים</w:t>
      </w:r>
      <w:r>
        <w:rPr>
          <w:rStyle w:val="FootnoteReference"/>
          <w:rFonts w:cs="FrankRuehl"/>
          <w:sz w:val="20"/>
          <w:szCs w:val="22"/>
          <w:rtl/>
          <w:lang w:eastAsia="he-IL"/>
        </w:rPr>
        <w:footnoteReference w:id="44"/>
      </w:r>
      <w:r w:rsidRPr="00AC2B89">
        <w:rPr>
          <w:rFonts w:cs="FrankRuehl" w:hint="cs"/>
          <w:sz w:val="20"/>
          <w:szCs w:val="22"/>
          <w:rtl/>
          <w:lang w:eastAsia="he-IL"/>
        </w:rPr>
        <w:t>. בחודש מאי 2014 עדיין הוגדרו 18,362 בקשות בגין שנת הזכאות 2012 בסטטוס של "טרם נקבלה החלטה"</w:t>
      </w:r>
      <w:r>
        <w:rPr>
          <w:rStyle w:val="FootnoteReference"/>
          <w:rFonts w:cs="FrankRuehl"/>
          <w:sz w:val="20"/>
          <w:szCs w:val="22"/>
          <w:rtl/>
          <w:lang w:eastAsia="he-IL"/>
        </w:rPr>
        <w:footnoteReference w:id="45"/>
      </w:r>
      <w:r w:rsidRPr="00AC2B89">
        <w:rPr>
          <w:rFonts w:cs="FrankRuehl" w:hint="cs"/>
          <w:sz w:val="20"/>
          <w:szCs w:val="22"/>
          <w:rtl/>
          <w:lang w:eastAsia="he-IL"/>
        </w:rPr>
        <w:t>, ובגין שנת הזכאות 2011 (השנה הראשונה בה הוחל חוק המענק בכל הארץ) נותרו באותו החודש 11,094 בקשות באותו סטטוס</w:t>
      </w:r>
      <w:r w:rsidRPr="00AC2B89">
        <w:rPr>
          <w:rFonts w:cs="FrankRuehl" w:hint="cs"/>
          <w:sz w:val="20"/>
          <w:szCs w:val="22"/>
          <w:rtl/>
        </w:rPr>
        <w:t>.</w:t>
      </w:r>
    </w:p>
    <w:p w:rsidR="00ED1EF9" w:rsidRPr="00AC2B89" w:rsidP="005923F1">
      <w:pPr>
        <w:spacing w:after="240" w:line="230" w:lineRule="exact"/>
        <w:ind w:left="340"/>
        <w:jc w:val="both"/>
        <w:rPr>
          <w:rFonts w:cs="FrankRuehl"/>
          <w:sz w:val="20"/>
          <w:szCs w:val="22"/>
          <w:rtl/>
        </w:rPr>
      </w:pPr>
      <w:r w:rsidRPr="00AC2B89">
        <w:rPr>
          <w:rFonts w:cs="FrankRuehl" w:hint="cs"/>
          <w:sz w:val="20"/>
          <w:szCs w:val="22"/>
          <w:rtl/>
        </w:rPr>
        <w:t xml:space="preserve">בשל אי-קבלתם במועד של דיווחי הניכויים מכלל המעסיקים, לא זו בלבד שנוצר עיכוב במתן המענק לזכאים, אלא שגם לא ניתן לבצע בסמוך לתום שנת המס בקרה או מחקר על כלל מערך הניכויים. לדוגמה, בפגישה עם נציגי משרד מבקר המדינה במהלך הביקורת ציין מנהל אגף מקרו ומדיניות בבנק ישראל כי הדיווח המאוחר פוגע באיכות מאגרי הנתונים של הרשות ומקשה על הניתוחים הממוחשבים של מודלים סטטיסטיים שונים, כמו גם על זיהוי הזכאים למענק עבודה. </w:t>
      </w:r>
    </w:p>
    <w:p w:rsidR="00ED1EF9" w:rsidRPr="00AC2B89" w:rsidP="005923F1">
      <w:pPr>
        <w:pStyle w:val="RESHET"/>
        <w:ind w:left="567"/>
        <w:rPr>
          <w:rtl/>
        </w:rPr>
      </w:pPr>
      <w:r w:rsidRPr="00AC2B89">
        <w:rPr>
          <w:rFonts w:hint="cs"/>
          <w:rtl/>
        </w:rPr>
        <w:t>לדעת משרד מבקר המדינה, על הרשות לבחון את הצורך בשינוי דרכי האכיפה הקיימות ובכללן סכומי הקנסות בגין אי הגשת דוחות שכר או הגשת דוחות אלו באיחור, התניית קבלת אישורי ניכוי במקור בדיווחי שכר במועד וכיוצא באלה.</w:t>
      </w:r>
    </w:p>
    <w:p w:rsidR="00ED1EF9" w:rsidRPr="00AC2B89" w:rsidP="00364B2F">
      <w:pPr>
        <w:pStyle w:val="ListParagraph"/>
        <w:numPr>
          <w:ilvl w:val="0"/>
          <w:numId w:val="33"/>
        </w:numPr>
        <w:spacing w:before="180" w:after="120" w:line="224" w:lineRule="exact"/>
        <w:contextualSpacing w:val="0"/>
        <w:jc w:val="both"/>
        <w:rPr>
          <w:rFonts w:ascii="Times New Roman" w:hAnsi="Times New Roman" w:cs="FrankRuehl"/>
          <w:sz w:val="20"/>
        </w:rPr>
      </w:pPr>
      <w:r w:rsidRPr="00AC2B89">
        <w:rPr>
          <w:rStyle w:val="Heading7Char"/>
          <w:rFonts w:ascii="Times New Roman" w:hAnsi="Times New Roman" w:cs="FrankRuehl" w:hint="cs"/>
          <w:sz w:val="20"/>
          <w:szCs w:val="22"/>
          <w:rtl/>
        </w:rPr>
        <w:t>טופס</w:t>
      </w:r>
      <w:r w:rsidRPr="00AC2B89">
        <w:rPr>
          <w:rStyle w:val="Heading7Char"/>
          <w:rFonts w:ascii="Times New Roman" w:hAnsi="Times New Roman" w:cs="FrankRuehl"/>
          <w:sz w:val="20"/>
          <w:szCs w:val="22"/>
          <w:rtl/>
        </w:rPr>
        <w:t xml:space="preserve"> 126</w:t>
      </w:r>
      <w:r w:rsidRPr="00AC2B89">
        <w:rPr>
          <w:rStyle w:val="Heading7Char"/>
          <w:rFonts w:ascii="Times New Roman" w:hAnsi="Times New Roman" w:cs="FrankRuehl" w:hint="cs"/>
          <w:sz w:val="20"/>
          <w:szCs w:val="22"/>
          <w:rtl/>
        </w:rPr>
        <w:t>:</w:t>
      </w:r>
      <w:r w:rsidRPr="00AC2B89">
        <w:rPr>
          <w:rStyle w:val="Heading7Char"/>
          <w:rFonts w:ascii="Times New Roman" w:hAnsi="Times New Roman" w:cs="FrankRuehl"/>
          <w:sz w:val="20"/>
          <w:szCs w:val="22"/>
          <w:rtl/>
        </w:rPr>
        <w:t xml:space="preserve"> </w:t>
      </w:r>
      <w:r w:rsidRPr="00AC2B89">
        <w:rPr>
          <w:rFonts w:ascii="Times New Roman" w:hAnsi="Times New Roman" w:cs="FrankRuehl" w:hint="cs"/>
          <w:sz w:val="20"/>
          <w:rtl/>
        </w:rPr>
        <w:t xml:space="preserve">על פי נתוני הרשות, עד לחודש יולי 2013 הוגשו טפסי 126 (טופס דיווח שנתי על שכר) לשנת המס 2011 על ידי כ-97% מכלל החייבים בהגשתו. באותו המועד נמנו 11,740 מתוך סך של 326,356 תביעות למענק שדיווחי המעסיקים בהן הוגדרו "חסרים", בשל </w:t>
      </w:r>
      <w:r w:rsidR="00364B2F">
        <w:rPr>
          <w:rFonts w:ascii="Times New Roman" w:hAnsi="Times New Roman" w:cs="FrankRuehl"/>
          <w:sz w:val="20"/>
          <w:rtl/>
        </w:rPr>
        <w:br/>
      </w:r>
      <w:r w:rsidRPr="00AC2B89">
        <w:rPr>
          <w:rFonts w:ascii="Times New Roman" w:hAnsi="Times New Roman" w:cs="FrankRuehl" w:hint="cs"/>
          <w:sz w:val="20"/>
          <w:rtl/>
        </w:rPr>
        <w:t xml:space="preserve">אי-הגשת דוחות אלו, אי- הגשת טופס הצהרה חתום למוקד הניכויים על דיווחים אלו או דחיית קובץ השכר בשל אי- תקינותו. עד ינואר 2014, כ-27,000 פניות הנוגעות לשנת הזכאות </w:t>
      </w:r>
      <w:r w:rsidRPr="00AC2B89">
        <w:rPr>
          <w:rFonts w:ascii="Times New Roman" w:hAnsi="Times New Roman" w:cs="FrankRuehl" w:hint="cs"/>
          <w:sz w:val="20"/>
          <w:rtl/>
        </w:rPr>
        <w:t xml:space="preserve">2012 לא אושרו בשל אי-הגשת טופס 126 על ידי המעביד של מבקש המענק. יצוין שקובץ שכר מוגדר "מוגש" גם אם ישנן אי-התאמות בין דיווחי השכר החודשיים לדיווחי השכר השנתיים, ולכן אין חפיפה בין מספר הדוחות המוגדרים "חסרים" לבין מספר הדוחות שבגינם לא אושרו תביעות לקבלת המענק. </w:t>
      </w:r>
    </w:p>
    <w:p w:rsidR="00ED1EF9" w:rsidRPr="00AC2B89" w:rsidP="00364B2F">
      <w:pPr>
        <w:spacing w:after="120" w:line="224" w:lineRule="exact"/>
        <w:ind w:left="340"/>
        <w:jc w:val="both"/>
        <w:rPr>
          <w:rFonts w:cs="FrankRuehl"/>
          <w:sz w:val="20"/>
          <w:szCs w:val="22"/>
          <w:rtl/>
        </w:rPr>
      </w:pPr>
      <w:r w:rsidRPr="00AC2B89">
        <w:rPr>
          <w:rFonts w:cs="FrankRuehl" w:hint="cs"/>
          <w:sz w:val="20"/>
          <w:szCs w:val="22"/>
          <w:rtl/>
        </w:rPr>
        <w:t>נוסף על כך העלתה הביקורת כי לגבי חלק ניכר מפרטי התובעים שלא ניתן היה לאתרם בדיווחי המעסיקים (להלן - הלא מאותרים), אף שדיווחים אלה אכן הוגשו - היה זה בשל סיבות טכניות, כגון שגיאה בהזנת פרטי הנישום בטופס 126. רשות המסים מעריכה כי ישנן סיבות נוספות לתביעות שלגביהן חסרים דיווחי מעסיקים: טעות של פקיד הדואר או טעות של מגיש התביעה, אם התובע מצהיר, למשל, על מספר מעבידים מוטעה או מצהיר כי הוא שכיר כאשר הכנסתו היחידה היא מפנסיה.</w:t>
      </w:r>
    </w:p>
    <w:p w:rsidR="00ED1EF9" w:rsidRPr="00AC2B89" w:rsidP="00364B2F">
      <w:pPr>
        <w:pStyle w:val="ListParagraph"/>
        <w:numPr>
          <w:ilvl w:val="0"/>
          <w:numId w:val="33"/>
        </w:numPr>
        <w:spacing w:after="240" w:line="224" w:lineRule="exact"/>
        <w:contextualSpacing w:val="0"/>
        <w:jc w:val="both"/>
        <w:rPr>
          <w:rFonts w:ascii="Times New Roman" w:hAnsi="Times New Roman" w:cs="FrankRuehl"/>
          <w:sz w:val="20"/>
          <w:rtl/>
        </w:rPr>
      </w:pPr>
      <w:r w:rsidRPr="00AC2B89">
        <w:rPr>
          <w:rFonts w:ascii="Times New Roman" w:hAnsi="Times New Roman" w:cs="FrankRuehl" w:hint="cs"/>
          <w:sz w:val="20"/>
          <w:rtl/>
        </w:rPr>
        <w:t xml:space="preserve">סעיף 7(ב) לחוק מסמיך את מנהל הרשות, בין היתר, שלא לשלול את זכאותו למענק של שכיר שמעבידו לא הגיש דוח מעביד "מקוון" לפי סעיף 166 לפקודה. זאת אם סבר כי אין הדבר צודק בנסיבות העניין, ובלבד שהעובד הוכיח את גובה הכנסתו ממשכורת בשנת המס אשר בשלה נתבע המענק, בהתבסס על טופס 106 שנתי של העובד ו/או על תלוש של חודש ההעסקה האחרון, אשר בו מצוינים נתונים מצטברים שנתיים. </w:t>
      </w:r>
    </w:p>
    <w:p w:rsidR="00ED1EF9" w:rsidRPr="00AC2B89" w:rsidP="00364B2F">
      <w:pPr>
        <w:pStyle w:val="RESHET"/>
        <w:keepLines/>
        <w:spacing w:line="224" w:lineRule="exact"/>
        <w:ind w:left="567"/>
        <w:rPr>
          <w:rtl/>
        </w:rPr>
      </w:pPr>
      <w:r w:rsidRPr="00AC2B89">
        <w:rPr>
          <w:rFonts w:hint="cs"/>
          <w:rtl/>
        </w:rPr>
        <w:t>נמצא כי במקרים שבהם יש עיכוב בהגשת דוחות השכר המקוונים, נשלחות לאזרחים הודעות ובהן בקשה להגיש מסמכים חלופיים. שליחת הודעות אלו גורמת טרחה רבה לתובעים הנדרשים להגיש בשנית מסמכים, והיא מחייבת גם השקעת עבודה מרובה מצדם של עובדי המוקד הטלפוני ומצד עובדי חוליות הניכויים, שעליהם מוטלת האחריות לעדכן במחשב את דיווחי השכר החלופיים ובהתאם לבצע תיקונים בחישובי הזכאות של התובעים. הדיווח המאוחר פוגם גם באיכות מאגרי הנתונים של הרשות, ובהיותו סמוך לתום שנת המס הוא מקשה על ביצוע ניתוחים ממוחשבים של מודלים לזיהוי נישומים שדיווחיהם מוטים.</w:t>
      </w:r>
    </w:p>
    <w:p w:rsidR="00ED1EF9" w:rsidRPr="00AC2B89" w:rsidP="00364B2F">
      <w:pPr>
        <w:pStyle w:val="RESHET"/>
        <w:spacing w:line="224" w:lineRule="exact"/>
        <w:ind w:left="567"/>
        <w:rPr>
          <w:rtl/>
        </w:rPr>
      </w:pPr>
      <w:r w:rsidRPr="00AC2B89">
        <w:rPr>
          <w:rFonts w:hint="cs"/>
          <w:rtl/>
        </w:rPr>
        <w:t xml:space="preserve">מצב זה אינו מאפשר לרשות ליישם באופן מלא ומיטבי את הוראות החוק והפקודה: (א) </w:t>
      </w:r>
      <w:r w:rsidR="00571F53">
        <w:rPr>
          <w:rFonts w:hint="cs"/>
          <w:rtl/>
        </w:rPr>
        <w:t xml:space="preserve"> </w:t>
      </w:r>
      <w:r w:rsidRPr="00AC2B89">
        <w:rPr>
          <w:rFonts w:hint="cs"/>
          <w:rtl/>
        </w:rPr>
        <w:t xml:space="preserve">חוק המענק מחייב את הרשות לבצע את התשלום הראשון כבר ביולי של השנה העוקבת לשנת הזכאות, אולם רבים מהזכאים אינם מקבלים תשלום זה במועד עקב האיחור בהגשת דיווחי הניכויים משכר של המעסיקים; </w:t>
      </w:r>
      <w:r w:rsidR="00571F53">
        <w:rPr>
          <w:rFonts w:hint="cs"/>
          <w:rtl/>
        </w:rPr>
        <w:t xml:space="preserve">  </w:t>
      </w:r>
      <w:r w:rsidRPr="00AC2B89">
        <w:rPr>
          <w:rFonts w:hint="cs"/>
          <w:rtl/>
        </w:rPr>
        <w:t xml:space="preserve">(ב) </w:t>
      </w:r>
      <w:r w:rsidR="00571F53">
        <w:rPr>
          <w:rFonts w:hint="cs"/>
          <w:rtl/>
        </w:rPr>
        <w:t xml:space="preserve"> </w:t>
      </w:r>
      <w:r w:rsidRPr="00AC2B89">
        <w:rPr>
          <w:rFonts w:hint="cs"/>
          <w:rtl/>
        </w:rPr>
        <w:t xml:space="preserve">הרשות אינה יכולה לתת תשובה לתובע על זכאותו תוך 90 יום מהגשת תביעתו או עד ל-15 ביולי בשנה העוקבת לשנת הזכאות, לפי המאוחר. מצב עניינים זה מדגיש את חשיבות הצורך בייעול שיטות האכיפה על חובת הדיווח במועד - סוגיה שעל הרשות לבחון לצורך גיבוש אכיפה יעילה של חובת הדיווח המוטלת על המעסיקים. </w:t>
      </w:r>
    </w:p>
    <w:p w:rsidR="00ED1EF9" w:rsidRPr="00AC2B89" w:rsidP="00364B2F">
      <w:pPr>
        <w:pStyle w:val="ListParagraph"/>
        <w:numPr>
          <w:ilvl w:val="0"/>
          <w:numId w:val="33"/>
        </w:numPr>
        <w:spacing w:before="180" w:after="120" w:line="224" w:lineRule="exact"/>
        <w:contextualSpacing w:val="0"/>
        <w:jc w:val="both"/>
        <w:rPr>
          <w:rFonts w:ascii="Times New Roman" w:hAnsi="Times New Roman" w:cs="FrankRuehl"/>
          <w:sz w:val="20"/>
        </w:rPr>
      </w:pPr>
      <w:r w:rsidRPr="00AC2B89">
        <w:rPr>
          <w:rFonts w:ascii="Times New Roman" w:hAnsi="Times New Roman" w:cs="FrankRuehl" w:hint="cs"/>
          <w:sz w:val="20"/>
          <w:rtl/>
        </w:rPr>
        <w:t xml:space="preserve">על פי סעיף 7 לחוק, אם המעסיק הוא </w:t>
      </w:r>
      <w:r w:rsidRPr="00AC2B89">
        <w:rPr>
          <w:rFonts w:ascii="Times New Roman" w:hAnsi="Times New Roman" w:cs="FrankRuehl"/>
          <w:sz w:val="20"/>
          <w:rtl/>
        </w:rPr>
        <w:t>יחיד שהעסיק את העובד במשק ביתו הפרטי</w:t>
      </w:r>
      <w:r w:rsidRPr="00AC2B89">
        <w:rPr>
          <w:rFonts w:ascii="Times New Roman" w:hAnsi="Times New Roman" w:cs="FrankRuehl" w:hint="cs"/>
          <w:sz w:val="20"/>
          <w:rtl/>
        </w:rPr>
        <w:t>, תנאי לקבלת המענק הוא ש</w:t>
      </w:r>
      <w:r w:rsidRPr="00AC2B89">
        <w:rPr>
          <w:rFonts w:ascii="Times New Roman" w:hAnsi="Times New Roman" w:cs="FrankRuehl"/>
          <w:sz w:val="20"/>
          <w:rtl/>
        </w:rPr>
        <w:t>דיווח על הכנסת העובד לבטל"א</w:t>
      </w:r>
      <w:r w:rsidRPr="00AC2B89">
        <w:rPr>
          <w:rFonts w:ascii="Times New Roman" w:hAnsi="Times New Roman" w:cs="FrankRuehl" w:hint="cs"/>
          <w:sz w:val="20"/>
          <w:rtl/>
        </w:rPr>
        <w:t>. יצוין כי חלק מהמעסיקים הפרטיים אינם מדווחים לבטל</w:t>
      </w:r>
      <w:r w:rsidRPr="00AC2B89">
        <w:rPr>
          <w:rFonts w:ascii="Times New Roman" w:hAnsi="Times New Roman" w:cs="FrankRuehl"/>
          <w:sz w:val="20"/>
          <w:rtl/>
        </w:rPr>
        <w:t>"</w:t>
      </w:r>
      <w:r w:rsidRPr="00AC2B89">
        <w:rPr>
          <w:rFonts w:ascii="Times New Roman" w:hAnsi="Times New Roman" w:cs="FrankRuehl" w:hint="cs"/>
          <w:sz w:val="20"/>
          <w:rtl/>
        </w:rPr>
        <w:t>א על המועסקים על ידם בביתם.</w:t>
      </w:r>
    </w:p>
    <w:p w:rsidR="00ED1EF9" w:rsidRPr="00AC2B89" w:rsidP="00364B2F">
      <w:pPr>
        <w:spacing w:after="120" w:line="224" w:lineRule="exact"/>
        <w:ind w:left="340"/>
        <w:jc w:val="both"/>
        <w:rPr>
          <w:rFonts w:cs="FrankRuehl"/>
          <w:sz w:val="20"/>
          <w:szCs w:val="22"/>
          <w:rtl/>
        </w:rPr>
      </w:pPr>
      <w:r w:rsidRPr="00AC2B89">
        <w:rPr>
          <w:rFonts w:cs="FrankRuehl" w:hint="cs"/>
          <w:sz w:val="20"/>
          <w:szCs w:val="22"/>
          <w:rtl/>
        </w:rPr>
        <w:t>על פי התקנות</w:t>
      </w:r>
      <w:r>
        <w:rPr>
          <w:rStyle w:val="FootnoteReference"/>
          <w:rFonts w:cs="FrankRuehl"/>
          <w:sz w:val="20"/>
          <w:szCs w:val="22"/>
          <w:rtl/>
        </w:rPr>
        <w:footnoteReference w:id="46"/>
      </w:r>
      <w:r w:rsidRPr="00AC2B89">
        <w:rPr>
          <w:rFonts w:cs="FrankRuehl" w:hint="cs"/>
          <w:sz w:val="20"/>
          <w:szCs w:val="22"/>
          <w:rtl/>
        </w:rPr>
        <w:t xml:space="preserve"> לחוק, על הרשות להעביר לבטל</w:t>
      </w:r>
      <w:r w:rsidRPr="00AC2B89">
        <w:rPr>
          <w:rFonts w:cs="FrankRuehl"/>
          <w:sz w:val="20"/>
          <w:szCs w:val="22"/>
          <w:rtl/>
        </w:rPr>
        <w:t>"</w:t>
      </w:r>
      <w:r w:rsidRPr="00AC2B89">
        <w:rPr>
          <w:rFonts w:cs="FrankRuehl" w:hint="cs"/>
          <w:sz w:val="20"/>
          <w:szCs w:val="22"/>
          <w:rtl/>
        </w:rPr>
        <w:t>א את רשימת תובעי המענק. ומתוך רשימה זו יע</w:t>
      </w:r>
      <w:bookmarkStart w:id="12" w:name="tempMark"/>
      <w:bookmarkEnd w:id="12"/>
      <w:r w:rsidRPr="00AC2B89">
        <w:rPr>
          <w:rFonts w:cs="FrankRuehl" w:hint="cs"/>
          <w:sz w:val="20"/>
          <w:szCs w:val="22"/>
          <w:rtl/>
        </w:rPr>
        <w:t>ביר הבטל</w:t>
      </w:r>
      <w:r w:rsidRPr="00AC2B89">
        <w:rPr>
          <w:rFonts w:cs="FrankRuehl"/>
          <w:sz w:val="20"/>
          <w:szCs w:val="22"/>
          <w:rtl/>
        </w:rPr>
        <w:t>"</w:t>
      </w:r>
      <w:r w:rsidRPr="00AC2B89">
        <w:rPr>
          <w:rFonts w:cs="FrankRuehl" w:hint="cs"/>
          <w:sz w:val="20"/>
          <w:szCs w:val="22"/>
          <w:rtl/>
        </w:rPr>
        <w:t>א לרשות את שמות כל אחד מהתובעים שהמעסיק של כל אחד מהם דיווח על העסקתו במשק ביתו הפרטי</w:t>
      </w:r>
      <w:r>
        <w:rPr>
          <w:rStyle w:val="FootnoteReference"/>
          <w:rFonts w:cs="FrankRuehl"/>
          <w:sz w:val="20"/>
          <w:szCs w:val="22"/>
          <w:rtl/>
        </w:rPr>
        <w:footnoteReference w:id="47"/>
      </w:r>
      <w:r w:rsidRPr="00AC2B89">
        <w:rPr>
          <w:rFonts w:cs="FrankRuehl" w:hint="cs"/>
          <w:sz w:val="20"/>
          <w:szCs w:val="22"/>
          <w:rtl/>
        </w:rPr>
        <w:t>.</w:t>
      </w:r>
    </w:p>
    <w:p w:rsidR="00ED1EF9" w:rsidRPr="00AC2B89" w:rsidP="005923F1">
      <w:pPr>
        <w:spacing w:after="120" w:line="230" w:lineRule="exact"/>
        <w:ind w:left="340"/>
        <w:jc w:val="both"/>
        <w:rPr>
          <w:rFonts w:cs="FrankRuehl"/>
          <w:sz w:val="20"/>
          <w:szCs w:val="22"/>
          <w:rtl/>
        </w:rPr>
      </w:pPr>
      <w:r w:rsidRPr="00AC2B89">
        <w:rPr>
          <w:rFonts w:cs="FrankRuehl" w:hint="cs"/>
          <w:sz w:val="20"/>
          <w:szCs w:val="22"/>
          <w:rtl/>
        </w:rPr>
        <w:t xml:space="preserve">מאחר שמעסיקים פרטיים אינם נדרשים להגיש דיווחי שכר לרשות המסים, לא נכללת קבוצת עובדי משק בית באוכלוסיית הזכאים למענק. אשר על כן, נוסף על אי-משלוח הודעות זכאות לעובדי משק הבית, גם לא מוצגים בצורה מלאה מספר ה"זכאים" האפשריים ושיעורי מיצוי זכאותם בפועל. </w:t>
      </w:r>
    </w:p>
    <w:p w:rsidR="00ED1EF9" w:rsidRPr="00AC2B89" w:rsidP="005923F1">
      <w:pPr>
        <w:spacing w:after="120" w:line="230" w:lineRule="exact"/>
        <w:ind w:left="340"/>
        <w:jc w:val="both"/>
        <w:rPr>
          <w:rFonts w:cs="FrankRuehl"/>
          <w:sz w:val="20"/>
          <w:szCs w:val="22"/>
          <w:rtl/>
        </w:rPr>
      </w:pPr>
      <w:r w:rsidRPr="00AC2B89">
        <w:rPr>
          <w:rFonts w:cs="FrankRuehl" w:hint="cs"/>
          <w:sz w:val="20"/>
          <w:szCs w:val="22"/>
          <w:rtl/>
        </w:rPr>
        <w:t>מנתוני</w:t>
      </w:r>
      <w:r w:rsidRPr="00AC2B89">
        <w:rPr>
          <w:rFonts w:cs="FrankRuehl"/>
          <w:sz w:val="20"/>
          <w:szCs w:val="22"/>
          <w:rtl/>
        </w:rPr>
        <w:t xml:space="preserve"> </w:t>
      </w:r>
      <w:r w:rsidRPr="00AC2B89">
        <w:rPr>
          <w:rFonts w:cs="FrankRuehl" w:hint="cs"/>
          <w:sz w:val="20"/>
          <w:szCs w:val="22"/>
          <w:rtl/>
        </w:rPr>
        <w:t>סקר</w:t>
      </w:r>
      <w:r w:rsidRPr="00AC2B89">
        <w:rPr>
          <w:rFonts w:cs="FrankRuehl"/>
          <w:sz w:val="20"/>
          <w:szCs w:val="22"/>
          <w:rtl/>
        </w:rPr>
        <w:t xml:space="preserve"> </w:t>
      </w:r>
      <w:r w:rsidRPr="00AC2B89">
        <w:rPr>
          <w:rFonts w:cs="FrankRuehl" w:hint="cs"/>
          <w:sz w:val="20"/>
          <w:szCs w:val="22"/>
          <w:rtl/>
        </w:rPr>
        <w:t>שנעשה</w:t>
      </w:r>
      <w:r w:rsidRPr="00AC2B89">
        <w:rPr>
          <w:rFonts w:cs="FrankRuehl"/>
          <w:sz w:val="20"/>
          <w:szCs w:val="22"/>
          <w:rtl/>
        </w:rPr>
        <w:t xml:space="preserve"> </w:t>
      </w:r>
      <w:r w:rsidRPr="00AC2B89">
        <w:rPr>
          <w:rFonts w:cs="FrankRuehl" w:hint="cs"/>
          <w:sz w:val="20"/>
          <w:szCs w:val="22"/>
          <w:rtl/>
        </w:rPr>
        <w:t>בשנת</w:t>
      </w:r>
      <w:r w:rsidRPr="00AC2B89">
        <w:rPr>
          <w:rFonts w:cs="FrankRuehl"/>
          <w:sz w:val="20"/>
          <w:szCs w:val="22"/>
          <w:rtl/>
        </w:rPr>
        <w:t xml:space="preserve"> 2003</w:t>
      </w:r>
      <w:r>
        <w:rPr>
          <w:rStyle w:val="FootnoteReference"/>
          <w:rFonts w:cs="FrankRuehl"/>
          <w:sz w:val="20"/>
          <w:szCs w:val="22"/>
          <w:rtl/>
        </w:rPr>
        <w:footnoteReference w:id="48"/>
      </w:r>
      <w:r w:rsidRPr="00AC2B89">
        <w:rPr>
          <w:rFonts w:cs="FrankRuehl"/>
          <w:sz w:val="20"/>
          <w:szCs w:val="22"/>
          <w:rtl/>
        </w:rPr>
        <w:t xml:space="preserve"> עולה כי בכ-370</w:t>
      </w:r>
      <w:r w:rsidRPr="00AC2B89">
        <w:rPr>
          <w:rFonts w:cs="FrankRuehl" w:hint="cs"/>
          <w:sz w:val="20"/>
          <w:szCs w:val="22"/>
          <w:rtl/>
        </w:rPr>
        <w:t>,000</w:t>
      </w:r>
      <w:r w:rsidRPr="00AC2B89">
        <w:rPr>
          <w:rFonts w:cs="FrankRuehl"/>
          <w:sz w:val="20"/>
          <w:szCs w:val="22"/>
          <w:rtl/>
        </w:rPr>
        <w:t xml:space="preserve"> ממשקי הבית בישראל, שהם כ-31% מכלל משקי הבית, מועסקים עוזרי בית ב</w:t>
      </w:r>
      <w:r w:rsidRPr="00AC2B89">
        <w:rPr>
          <w:rFonts w:cs="FrankRuehl" w:hint="cs"/>
          <w:sz w:val="20"/>
          <w:szCs w:val="22"/>
          <w:rtl/>
        </w:rPr>
        <w:t xml:space="preserve">משך </w:t>
      </w:r>
      <w:r w:rsidRPr="00AC2B89">
        <w:rPr>
          <w:rFonts w:cs="FrankRuehl"/>
          <w:sz w:val="20"/>
          <w:szCs w:val="22"/>
          <w:rtl/>
        </w:rPr>
        <w:t>17 שעות חודשיות</w:t>
      </w:r>
      <w:r w:rsidRPr="00AC2B89">
        <w:rPr>
          <w:rFonts w:cs="FrankRuehl" w:hint="cs"/>
          <w:sz w:val="20"/>
          <w:szCs w:val="22"/>
          <w:rtl/>
        </w:rPr>
        <w:t xml:space="preserve"> בממוצע</w:t>
      </w:r>
      <w:r w:rsidRPr="00AC2B89">
        <w:rPr>
          <w:rFonts w:cs="FrankRuehl"/>
          <w:sz w:val="20"/>
          <w:szCs w:val="22"/>
          <w:rtl/>
        </w:rPr>
        <w:t xml:space="preserve">. עלות העסקה ממוצעת מסתכמת ב-521 שקל לחודש. </w:t>
      </w:r>
      <w:r w:rsidRPr="00AC2B89">
        <w:rPr>
          <w:rFonts w:cs="FrankRuehl" w:hint="cs"/>
          <w:sz w:val="20"/>
          <w:szCs w:val="22"/>
          <w:rtl/>
        </w:rPr>
        <w:t>מנתוני</w:t>
      </w:r>
      <w:r w:rsidRPr="00AC2B89">
        <w:rPr>
          <w:rFonts w:cs="FrankRuehl"/>
          <w:sz w:val="20"/>
          <w:szCs w:val="22"/>
          <w:rtl/>
        </w:rPr>
        <w:t xml:space="preserve"> הסקר עולה כי מספר עוזרי הניקיון בבתים הפרטיים נאמד </w:t>
      </w:r>
      <w:r w:rsidRPr="00AC2B89">
        <w:rPr>
          <w:rFonts w:cs="FrankRuehl" w:hint="cs"/>
          <w:sz w:val="20"/>
          <w:szCs w:val="22"/>
          <w:rtl/>
        </w:rPr>
        <w:t>בעשרות</w:t>
      </w:r>
      <w:r w:rsidRPr="00AC2B89">
        <w:rPr>
          <w:rFonts w:cs="FrankRuehl"/>
          <w:sz w:val="20"/>
          <w:szCs w:val="22"/>
          <w:rtl/>
        </w:rPr>
        <w:t xml:space="preserve"> </w:t>
      </w:r>
      <w:r w:rsidRPr="00AC2B89">
        <w:rPr>
          <w:rFonts w:cs="FrankRuehl" w:hint="cs"/>
          <w:sz w:val="20"/>
          <w:szCs w:val="22"/>
          <w:rtl/>
        </w:rPr>
        <w:t>אלפים</w:t>
      </w:r>
      <w:r w:rsidRPr="00AC2B89">
        <w:rPr>
          <w:rFonts w:cs="FrankRuehl"/>
          <w:sz w:val="20"/>
          <w:szCs w:val="22"/>
          <w:rtl/>
        </w:rPr>
        <w:t>.</w:t>
      </w:r>
    </w:p>
    <w:p w:rsidR="00ED1EF9" w:rsidRPr="00AC2B89" w:rsidP="005923F1">
      <w:pPr>
        <w:spacing w:after="120" w:line="230" w:lineRule="exact"/>
        <w:ind w:left="340"/>
        <w:jc w:val="both"/>
        <w:rPr>
          <w:rFonts w:cs="FrankRuehl"/>
          <w:sz w:val="20"/>
          <w:szCs w:val="22"/>
          <w:rtl/>
        </w:rPr>
      </w:pPr>
      <w:r w:rsidRPr="00AC2B89">
        <w:rPr>
          <w:rFonts w:cs="FrankRuehl" w:hint="cs"/>
          <w:sz w:val="20"/>
          <w:szCs w:val="22"/>
          <w:rtl/>
        </w:rPr>
        <w:t>לבקשת משרד מבקר המדינה המציאה הרשות את הנתונים הבאים על תביעות למענק עבודה שהוגשו</w:t>
      </w:r>
      <w:r w:rsidRPr="00AC2B89">
        <w:rPr>
          <w:rFonts w:cs="FrankRuehl"/>
          <w:sz w:val="20"/>
          <w:szCs w:val="22"/>
          <w:rtl/>
        </w:rPr>
        <w:t xml:space="preserve"> </w:t>
      </w:r>
      <w:r w:rsidRPr="00AC2B89">
        <w:rPr>
          <w:rFonts w:cs="FrankRuehl" w:hint="cs"/>
          <w:sz w:val="20"/>
          <w:szCs w:val="22"/>
          <w:rtl/>
        </w:rPr>
        <w:t>בגין הכנסה מעבודת משק</w:t>
      </w:r>
      <w:r w:rsidRPr="00AC2B89">
        <w:rPr>
          <w:rFonts w:cs="FrankRuehl"/>
          <w:sz w:val="20"/>
          <w:szCs w:val="22"/>
          <w:rtl/>
        </w:rPr>
        <w:t xml:space="preserve"> </w:t>
      </w:r>
      <w:r w:rsidRPr="00AC2B89">
        <w:rPr>
          <w:rFonts w:cs="FrankRuehl" w:hint="cs"/>
          <w:sz w:val="20"/>
          <w:szCs w:val="22"/>
          <w:rtl/>
        </w:rPr>
        <w:t>בית</w:t>
      </w:r>
      <w:r w:rsidRPr="00AC2B89">
        <w:rPr>
          <w:rFonts w:cs="FrankRuehl"/>
          <w:sz w:val="20"/>
          <w:szCs w:val="22"/>
          <w:rtl/>
        </w:rPr>
        <w:t xml:space="preserve">: </w:t>
      </w:r>
    </w:p>
    <w:p w:rsidR="00ED1EF9" w:rsidRPr="00AC2B89" w:rsidP="00571F53">
      <w:pPr>
        <w:pStyle w:val="tab-name"/>
        <w:rPr>
          <w:rtl/>
        </w:rPr>
      </w:pPr>
      <w:r w:rsidRPr="00571F53">
        <w:rPr>
          <w:rFonts w:hint="cs"/>
          <w:sz w:val="20"/>
          <w:szCs w:val="20"/>
          <w:rtl/>
        </w:rPr>
        <w:t>לוח 3</w:t>
      </w:r>
      <w:r w:rsidRPr="00571F53" w:rsidR="00571F53">
        <w:rPr>
          <w:sz w:val="20"/>
          <w:szCs w:val="20"/>
        </w:rPr>
        <w:br/>
      </w:r>
      <w:r w:rsidRPr="00AC2B89">
        <w:rPr>
          <w:rFonts w:hint="cs"/>
          <w:rtl/>
        </w:rPr>
        <w:t>תביעות למענק עבודה שהוגשו על ידי עובדי משק בית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tblPr>
      <w:tblGrid>
        <w:gridCol w:w="1114"/>
        <w:gridCol w:w="2763"/>
        <w:gridCol w:w="2814"/>
      </w:tblGrid>
      <w:tr w:rsidTr="00571F53">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tblPrEx>
        <w:trPr>
          <w:jc w:val="center"/>
        </w:trPr>
        <w:tc>
          <w:tcPr>
            <w:tcW w:w="1194" w:type="dxa"/>
            <w:tcBorders>
              <w:top w:val="single" w:sz="12" w:space="0" w:color="auto"/>
              <w:bottom w:val="single" w:sz="12" w:space="0" w:color="auto"/>
            </w:tcBorders>
            <w:shd w:val="pct10" w:color="auto" w:fill="auto"/>
            <w:tcMar>
              <w:top w:w="0" w:type="dxa"/>
              <w:left w:w="108" w:type="dxa"/>
              <w:bottom w:w="0" w:type="dxa"/>
              <w:right w:w="108" w:type="dxa"/>
            </w:tcMar>
            <w:vAlign w:val="center"/>
            <w:hideMark/>
          </w:tcPr>
          <w:p w:rsidR="00ED1EF9" w:rsidRPr="00571F53" w:rsidP="00571F53">
            <w:pPr>
              <w:spacing w:before="40" w:after="40" w:line="220" w:lineRule="exact"/>
              <w:jc w:val="center"/>
              <w:rPr>
                <w:rFonts w:ascii="Arial" w:hAnsi="Arial"/>
                <w:b/>
                <w:bCs/>
                <w:sz w:val="20"/>
                <w:szCs w:val="20"/>
              </w:rPr>
            </w:pPr>
            <w:r w:rsidRPr="00571F53">
              <w:rPr>
                <w:rFonts w:cs="FrankRuehl"/>
                <w:b/>
                <w:bCs/>
                <w:sz w:val="20"/>
                <w:szCs w:val="20"/>
                <w:rtl/>
              </w:rPr>
              <w:t xml:space="preserve">שנת </w:t>
            </w:r>
            <w:r w:rsidRPr="00571F53">
              <w:rPr>
                <w:rFonts w:cs="FrankRuehl" w:hint="cs"/>
                <w:b/>
                <w:bCs/>
                <w:sz w:val="20"/>
                <w:szCs w:val="20"/>
                <w:rtl/>
              </w:rPr>
              <w:t>הזכאות</w:t>
            </w:r>
          </w:p>
        </w:tc>
        <w:tc>
          <w:tcPr>
            <w:tcW w:w="3017" w:type="dxa"/>
            <w:tcBorders>
              <w:top w:val="single" w:sz="12" w:space="0" w:color="auto"/>
              <w:bottom w:val="single" w:sz="12" w:space="0" w:color="auto"/>
            </w:tcBorders>
            <w:shd w:val="pct10" w:color="auto" w:fill="auto"/>
            <w:tcMar>
              <w:top w:w="0" w:type="dxa"/>
              <w:left w:w="108" w:type="dxa"/>
              <w:bottom w:w="0" w:type="dxa"/>
              <w:right w:w="108" w:type="dxa"/>
            </w:tcMar>
            <w:vAlign w:val="center"/>
            <w:hideMark/>
          </w:tcPr>
          <w:p w:rsidR="00ED1EF9" w:rsidRPr="00571F53" w:rsidP="00571F53">
            <w:pPr>
              <w:spacing w:before="40" w:after="40" w:line="220" w:lineRule="exact"/>
              <w:jc w:val="center"/>
              <w:rPr>
                <w:rFonts w:ascii="Arial" w:hAnsi="Arial"/>
                <w:b/>
                <w:bCs/>
                <w:sz w:val="20"/>
                <w:szCs w:val="20"/>
              </w:rPr>
            </w:pPr>
            <w:r w:rsidRPr="00571F53">
              <w:rPr>
                <w:rFonts w:cs="FrankRuehl" w:hint="cs"/>
                <w:b/>
                <w:bCs/>
                <w:sz w:val="20"/>
                <w:szCs w:val="20"/>
                <w:rtl/>
              </w:rPr>
              <w:t>מספר</w:t>
            </w:r>
            <w:r w:rsidRPr="00571F53">
              <w:rPr>
                <w:rFonts w:cs="FrankRuehl"/>
                <w:b/>
                <w:bCs/>
                <w:sz w:val="20"/>
                <w:szCs w:val="20"/>
                <w:rtl/>
              </w:rPr>
              <w:t xml:space="preserve"> תביעות עם הכנסה ממשק בית</w:t>
            </w:r>
          </w:p>
        </w:tc>
        <w:tc>
          <w:tcPr>
            <w:tcW w:w="3078" w:type="dxa"/>
            <w:tcBorders>
              <w:top w:val="single" w:sz="12" w:space="0" w:color="auto"/>
              <w:bottom w:val="single" w:sz="12" w:space="0" w:color="auto"/>
            </w:tcBorders>
            <w:shd w:val="pct10" w:color="auto" w:fill="auto"/>
            <w:tcMar>
              <w:top w:w="0" w:type="dxa"/>
              <w:left w:w="108" w:type="dxa"/>
              <w:bottom w:w="0" w:type="dxa"/>
              <w:right w:w="108" w:type="dxa"/>
            </w:tcMar>
            <w:vAlign w:val="center"/>
            <w:hideMark/>
          </w:tcPr>
          <w:p w:rsidR="00ED1EF9" w:rsidRPr="00571F53" w:rsidP="00571F53">
            <w:pPr>
              <w:spacing w:before="40" w:after="40" w:line="220" w:lineRule="exact"/>
              <w:jc w:val="center"/>
              <w:rPr>
                <w:rFonts w:ascii="Arial" w:hAnsi="Arial"/>
                <w:b/>
                <w:bCs/>
                <w:sz w:val="20"/>
                <w:szCs w:val="20"/>
              </w:rPr>
            </w:pPr>
            <w:r w:rsidRPr="00571F53">
              <w:rPr>
                <w:rFonts w:cs="FrankRuehl"/>
                <w:b/>
                <w:bCs/>
                <w:sz w:val="20"/>
                <w:szCs w:val="20"/>
                <w:rtl/>
              </w:rPr>
              <w:t xml:space="preserve">מתוכם </w:t>
            </w:r>
            <w:r w:rsidRPr="00571F53">
              <w:rPr>
                <w:rFonts w:cs="FrankRuehl" w:hint="cs"/>
                <w:b/>
                <w:bCs/>
                <w:sz w:val="20"/>
                <w:szCs w:val="20"/>
                <w:rtl/>
              </w:rPr>
              <w:t>מספר</w:t>
            </w:r>
            <w:r w:rsidRPr="00571F53">
              <w:rPr>
                <w:rFonts w:cs="FrankRuehl"/>
                <w:b/>
                <w:bCs/>
                <w:sz w:val="20"/>
                <w:szCs w:val="20"/>
                <w:rtl/>
              </w:rPr>
              <w:t xml:space="preserve"> זכאים לקבלת מענק</w:t>
            </w:r>
          </w:p>
        </w:tc>
      </w:tr>
      <w:tr w:rsidTr="00571F53">
        <w:tblPrEx>
          <w:tblW w:w="6691" w:type="dxa"/>
          <w:jc w:val="center"/>
          <w:tblCellMar>
            <w:left w:w="0" w:type="dxa"/>
            <w:right w:w="0" w:type="dxa"/>
          </w:tblCellMar>
          <w:tblLook w:val="04A0"/>
        </w:tblPrEx>
        <w:trPr>
          <w:jc w:val="center"/>
        </w:trPr>
        <w:tc>
          <w:tcPr>
            <w:tcW w:w="1194" w:type="dxa"/>
            <w:tcBorders>
              <w:top w:val="single" w:sz="12" w:space="0" w:color="auto"/>
            </w:tcBorders>
            <w:tcMar>
              <w:top w:w="0" w:type="dxa"/>
              <w:left w:w="108" w:type="dxa"/>
              <w:bottom w:w="0" w:type="dxa"/>
              <w:right w:w="108" w:type="dxa"/>
            </w:tcMar>
            <w:vAlign w:val="center"/>
            <w:hideMark/>
          </w:tcPr>
          <w:p w:rsidR="00ED1EF9" w:rsidRPr="00571F53" w:rsidP="00571F53">
            <w:pPr>
              <w:spacing w:before="40" w:after="40" w:line="220" w:lineRule="exact"/>
              <w:jc w:val="both"/>
              <w:rPr>
                <w:rFonts w:ascii="Arial" w:hAnsi="Arial"/>
                <w:sz w:val="20"/>
                <w:szCs w:val="20"/>
              </w:rPr>
            </w:pPr>
            <w:r w:rsidRPr="00571F53">
              <w:rPr>
                <w:rFonts w:cs="FrankRuehl"/>
                <w:sz w:val="20"/>
                <w:szCs w:val="20"/>
                <w:rtl/>
              </w:rPr>
              <w:t>2011</w:t>
            </w:r>
          </w:p>
        </w:tc>
        <w:tc>
          <w:tcPr>
            <w:tcW w:w="3017" w:type="dxa"/>
            <w:tcBorders>
              <w:top w:val="single" w:sz="12" w:space="0" w:color="auto"/>
            </w:tcBorders>
            <w:tcMar>
              <w:top w:w="0" w:type="dxa"/>
              <w:left w:w="108" w:type="dxa"/>
              <w:bottom w:w="0" w:type="dxa"/>
              <w:right w:w="108" w:type="dxa"/>
            </w:tcMar>
            <w:vAlign w:val="center"/>
            <w:hideMark/>
          </w:tcPr>
          <w:p w:rsidR="00ED1EF9" w:rsidRPr="00571F53" w:rsidP="00571F53">
            <w:pPr>
              <w:spacing w:before="40" w:after="40" w:line="220" w:lineRule="exact"/>
              <w:ind w:left="850"/>
              <w:jc w:val="both"/>
              <w:rPr>
                <w:rFonts w:ascii="Arial" w:hAnsi="Arial" w:cs="Arial"/>
                <w:sz w:val="20"/>
                <w:szCs w:val="20"/>
              </w:rPr>
            </w:pPr>
            <w:r w:rsidRPr="00571F53">
              <w:rPr>
                <w:rFonts w:cs="FrankRuehl"/>
                <w:sz w:val="20"/>
                <w:szCs w:val="20"/>
                <w:rtl/>
              </w:rPr>
              <w:t>5,621</w:t>
            </w:r>
          </w:p>
        </w:tc>
        <w:tc>
          <w:tcPr>
            <w:tcW w:w="3078" w:type="dxa"/>
            <w:tcBorders>
              <w:top w:val="single" w:sz="12" w:space="0" w:color="auto"/>
            </w:tcBorders>
            <w:tcMar>
              <w:top w:w="0" w:type="dxa"/>
              <w:left w:w="108" w:type="dxa"/>
              <w:bottom w:w="0" w:type="dxa"/>
              <w:right w:w="108" w:type="dxa"/>
            </w:tcMar>
            <w:vAlign w:val="center"/>
            <w:hideMark/>
          </w:tcPr>
          <w:p w:rsidR="00ED1EF9" w:rsidRPr="00571F53" w:rsidP="00571F53">
            <w:pPr>
              <w:spacing w:before="40" w:after="40" w:line="220" w:lineRule="exact"/>
              <w:ind w:left="850"/>
              <w:jc w:val="both"/>
              <w:rPr>
                <w:rFonts w:ascii="Arial" w:hAnsi="Arial" w:cs="Arial"/>
                <w:sz w:val="20"/>
                <w:szCs w:val="20"/>
              </w:rPr>
            </w:pPr>
            <w:r w:rsidRPr="00571F53">
              <w:rPr>
                <w:rFonts w:cs="FrankRuehl"/>
                <w:sz w:val="20"/>
                <w:szCs w:val="20"/>
                <w:rtl/>
              </w:rPr>
              <w:t>3,065</w:t>
            </w:r>
          </w:p>
        </w:tc>
      </w:tr>
      <w:tr w:rsidTr="00571F53">
        <w:tblPrEx>
          <w:tblW w:w="6691" w:type="dxa"/>
          <w:jc w:val="center"/>
          <w:tblCellMar>
            <w:left w:w="0" w:type="dxa"/>
            <w:right w:w="0" w:type="dxa"/>
          </w:tblCellMar>
          <w:tblLook w:val="04A0"/>
        </w:tblPrEx>
        <w:trPr>
          <w:jc w:val="center"/>
        </w:trPr>
        <w:tc>
          <w:tcPr>
            <w:tcW w:w="1194" w:type="dxa"/>
            <w:tcMar>
              <w:top w:w="0" w:type="dxa"/>
              <w:left w:w="108" w:type="dxa"/>
              <w:bottom w:w="0" w:type="dxa"/>
              <w:right w:w="108" w:type="dxa"/>
            </w:tcMar>
            <w:vAlign w:val="center"/>
            <w:hideMark/>
          </w:tcPr>
          <w:p w:rsidR="00ED1EF9" w:rsidRPr="00571F53" w:rsidP="00571F53">
            <w:pPr>
              <w:spacing w:before="40" w:after="40" w:line="220" w:lineRule="exact"/>
              <w:jc w:val="both"/>
              <w:rPr>
                <w:rFonts w:ascii="Arial" w:hAnsi="Arial"/>
                <w:sz w:val="20"/>
                <w:szCs w:val="20"/>
              </w:rPr>
            </w:pPr>
            <w:r w:rsidRPr="00571F53">
              <w:rPr>
                <w:rFonts w:cs="FrankRuehl"/>
                <w:sz w:val="20"/>
                <w:szCs w:val="20"/>
                <w:rtl/>
              </w:rPr>
              <w:t>201</w:t>
            </w:r>
            <w:r w:rsidRPr="00571F53">
              <w:rPr>
                <w:rFonts w:cs="FrankRuehl" w:hint="cs"/>
                <w:sz w:val="20"/>
                <w:szCs w:val="20"/>
                <w:rtl/>
              </w:rPr>
              <w:t>2</w:t>
            </w:r>
          </w:p>
        </w:tc>
        <w:tc>
          <w:tcPr>
            <w:tcW w:w="3017" w:type="dxa"/>
            <w:tcMar>
              <w:top w:w="0" w:type="dxa"/>
              <w:left w:w="108" w:type="dxa"/>
              <w:bottom w:w="0" w:type="dxa"/>
              <w:right w:w="108" w:type="dxa"/>
            </w:tcMar>
            <w:vAlign w:val="center"/>
            <w:hideMark/>
          </w:tcPr>
          <w:p w:rsidR="00ED1EF9" w:rsidRPr="00571F53" w:rsidP="00571F53">
            <w:pPr>
              <w:spacing w:before="40" w:after="40" w:line="220" w:lineRule="exact"/>
              <w:ind w:left="850"/>
              <w:jc w:val="both"/>
              <w:rPr>
                <w:rFonts w:ascii="Arial" w:hAnsi="Arial" w:cs="Arial"/>
                <w:sz w:val="20"/>
                <w:szCs w:val="20"/>
              </w:rPr>
            </w:pPr>
            <w:r w:rsidRPr="00571F53">
              <w:rPr>
                <w:rFonts w:cs="FrankRuehl"/>
                <w:sz w:val="20"/>
                <w:szCs w:val="20"/>
                <w:rtl/>
              </w:rPr>
              <w:t>8,461</w:t>
            </w:r>
          </w:p>
        </w:tc>
        <w:tc>
          <w:tcPr>
            <w:tcW w:w="3078" w:type="dxa"/>
            <w:tcMar>
              <w:top w:w="0" w:type="dxa"/>
              <w:left w:w="108" w:type="dxa"/>
              <w:bottom w:w="0" w:type="dxa"/>
              <w:right w:w="108" w:type="dxa"/>
            </w:tcMar>
            <w:vAlign w:val="center"/>
            <w:hideMark/>
          </w:tcPr>
          <w:p w:rsidR="00ED1EF9" w:rsidRPr="00571F53" w:rsidP="00571F53">
            <w:pPr>
              <w:spacing w:before="40" w:after="40" w:line="220" w:lineRule="exact"/>
              <w:ind w:left="850"/>
              <w:jc w:val="both"/>
              <w:rPr>
                <w:rFonts w:cs="FrankRuehl"/>
                <w:sz w:val="20"/>
                <w:szCs w:val="20"/>
              </w:rPr>
            </w:pPr>
            <w:r w:rsidRPr="00571F53">
              <w:rPr>
                <w:rFonts w:cs="FrankRuehl"/>
                <w:sz w:val="20"/>
                <w:szCs w:val="20"/>
                <w:rtl/>
              </w:rPr>
              <w:t>4,523</w:t>
            </w:r>
          </w:p>
        </w:tc>
      </w:tr>
    </w:tbl>
    <w:p w:rsidR="00ED1EF9" w:rsidRPr="00AC2B89" w:rsidP="00571F53">
      <w:pPr>
        <w:spacing w:before="240" w:after="240" w:line="230" w:lineRule="exact"/>
        <w:ind w:left="340"/>
        <w:jc w:val="both"/>
        <w:rPr>
          <w:rFonts w:cs="FrankRuehl"/>
          <w:sz w:val="20"/>
          <w:szCs w:val="22"/>
          <w:rtl/>
        </w:rPr>
      </w:pPr>
      <w:r w:rsidRPr="00AC2B89">
        <w:rPr>
          <w:rFonts w:cs="FrankRuehl" w:hint="cs"/>
          <w:sz w:val="20"/>
          <w:szCs w:val="22"/>
          <w:rtl/>
        </w:rPr>
        <w:t>מנתוני הרשות עולה כי רק חלק קטן מעוזרי הניקיון תובע את המענק, וגם מתוך אלו חלקם נדחה בשל אי-דיווח על העסקתם על ידי המעסיק. בעניין זה השיב משרד הכלכלה: "בהתייחס להמלצות הדו"ח ולמורכבות הנושא - המשרד יבחן סוגיה זו... כמו כן המשרד יבחן את הדרכים הנכונות להגביר את הסברה על סוגיה זו".</w:t>
      </w:r>
    </w:p>
    <w:p w:rsidR="00ED1EF9" w:rsidRPr="00AC2B89" w:rsidP="00571F53">
      <w:pPr>
        <w:pStyle w:val="RESHET"/>
        <w:keepLines/>
        <w:ind w:left="567"/>
        <w:rPr>
          <w:rtl/>
        </w:rPr>
      </w:pPr>
      <w:r w:rsidRPr="00AC2B89">
        <w:rPr>
          <w:rFonts w:hint="cs"/>
          <w:rtl/>
        </w:rPr>
        <w:t>לדעת</w:t>
      </w:r>
      <w:r w:rsidRPr="00AC2B89">
        <w:rPr>
          <w:rtl/>
        </w:rPr>
        <w:t xml:space="preserve"> משרד מבקר המדינה, על משרד הכלכלה והבטל"א להגביר את האכיפה כלפי מעסיקים שה</w:t>
      </w:r>
      <w:r w:rsidRPr="00AC2B89">
        <w:rPr>
          <w:rFonts w:hint="cs"/>
          <w:rtl/>
        </w:rPr>
        <w:t>ם</w:t>
      </w:r>
      <w:r w:rsidRPr="00AC2B89">
        <w:rPr>
          <w:rtl/>
        </w:rPr>
        <w:t xml:space="preserve"> אנשים פרטיים שאינם מדווחים כחוק לבטל"א על המועסקים על ידם</w:t>
      </w:r>
      <w:r w:rsidRPr="00AC2B89">
        <w:rPr>
          <w:rFonts w:hint="cs"/>
          <w:rtl/>
        </w:rPr>
        <w:t>,</w:t>
      </w:r>
      <w:r w:rsidRPr="00AC2B89">
        <w:rPr>
          <w:rtl/>
        </w:rPr>
        <w:t xml:space="preserve"> ובשל כך פוגעים לא רק </w:t>
      </w:r>
      <w:r w:rsidRPr="00AC2B89">
        <w:rPr>
          <w:rFonts w:hint="cs"/>
          <w:rtl/>
        </w:rPr>
        <w:t>בזכויותיהם</w:t>
      </w:r>
      <w:r w:rsidRPr="00AC2B89">
        <w:rPr>
          <w:rtl/>
        </w:rPr>
        <w:t xml:space="preserve"> </w:t>
      </w:r>
      <w:r w:rsidRPr="00AC2B89">
        <w:rPr>
          <w:rFonts w:hint="cs"/>
          <w:rtl/>
        </w:rPr>
        <w:t>הסוציאליות</w:t>
      </w:r>
      <w:r w:rsidRPr="00AC2B89">
        <w:rPr>
          <w:rtl/>
        </w:rPr>
        <w:t xml:space="preserve"> (</w:t>
      </w:r>
      <w:r w:rsidRPr="00AC2B89">
        <w:rPr>
          <w:rFonts w:hint="cs"/>
          <w:rtl/>
        </w:rPr>
        <w:t>כמו</w:t>
      </w:r>
      <w:r w:rsidRPr="00AC2B89">
        <w:rPr>
          <w:rtl/>
        </w:rPr>
        <w:t xml:space="preserve"> תשלומי ביטוח לאומי או תשלומי </w:t>
      </w:r>
      <w:r w:rsidRPr="00AC2B89">
        <w:rPr>
          <w:rFonts w:hint="cs"/>
          <w:rtl/>
        </w:rPr>
        <w:t>פנסיית</w:t>
      </w:r>
      <w:r w:rsidRPr="00AC2B89">
        <w:rPr>
          <w:rtl/>
        </w:rPr>
        <w:t xml:space="preserve"> </w:t>
      </w:r>
      <w:r w:rsidRPr="00AC2B89">
        <w:rPr>
          <w:rFonts w:hint="cs"/>
          <w:rtl/>
        </w:rPr>
        <w:t>חובה</w:t>
      </w:r>
      <w:r w:rsidRPr="00AC2B89">
        <w:rPr>
          <w:rtl/>
        </w:rPr>
        <w:t xml:space="preserve"> </w:t>
      </w:r>
      <w:r w:rsidRPr="00AC2B89">
        <w:rPr>
          <w:rFonts w:hint="cs"/>
          <w:rtl/>
        </w:rPr>
        <w:t>עבור</w:t>
      </w:r>
      <w:r w:rsidRPr="00AC2B89">
        <w:rPr>
          <w:rtl/>
        </w:rPr>
        <w:t xml:space="preserve"> </w:t>
      </w:r>
      <w:r w:rsidRPr="00AC2B89">
        <w:rPr>
          <w:rFonts w:hint="cs"/>
          <w:rtl/>
        </w:rPr>
        <w:t>המועסק</w:t>
      </w:r>
      <w:r w:rsidRPr="00AC2B89">
        <w:rPr>
          <w:rtl/>
        </w:rPr>
        <w:t>)</w:t>
      </w:r>
      <w:r w:rsidRPr="00AC2B89">
        <w:rPr>
          <w:rFonts w:hint="cs"/>
          <w:rtl/>
        </w:rPr>
        <w:t>, אלא גם ב</w:t>
      </w:r>
      <w:r w:rsidRPr="00AC2B89">
        <w:rPr>
          <w:rtl/>
        </w:rPr>
        <w:t xml:space="preserve">יכולת המועסק על ידם </w:t>
      </w:r>
      <w:r w:rsidRPr="00AC2B89">
        <w:rPr>
          <w:rFonts w:hint="cs"/>
          <w:rtl/>
        </w:rPr>
        <w:t xml:space="preserve">לקבל </w:t>
      </w:r>
      <w:r w:rsidRPr="00AC2B89">
        <w:rPr>
          <w:rtl/>
        </w:rPr>
        <w:t>את המענק</w:t>
      </w:r>
      <w:r w:rsidRPr="00AC2B89">
        <w:rPr>
          <w:rFonts w:hint="cs"/>
          <w:rtl/>
        </w:rPr>
        <w:t>.</w:t>
      </w:r>
      <w:r w:rsidRPr="00AC2B89">
        <w:rPr>
          <w:rtl/>
        </w:rPr>
        <w:t xml:space="preserve"> </w:t>
      </w:r>
    </w:p>
    <w:p w:rsidR="00ED1EF9" w:rsidRPr="00AC2B89" w:rsidP="00571F53">
      <w:pPr>
        <w:spacing w:before="180" w:after="120" w:line="230" w:lineRule="exact"/>
        <w:ind w:left="340"/>
        <w:jc w:val="both"/>
        <w:rPr>
          <w:rFonts w:cs="FrankRuehl"/>
          <w:sz w:val="20"/>
          <w:szCs w:val="22"/>
          <w:rtl/>
        </w:rPr>
      </w:pPr>
      <w:r w:rsidRPr="00AC2B89">
        <w:rPr>
          <w:rFonts w:cs="FrankRuehl" w:hint="cs"/>
          <w:sz w:val="20"/>
          <w:szCs w:val="22"/>
          <w:rtl/>
        </w:rPr>
        <w:t xml:space="preserve">בנושא הגברת הציות לחוק של המעבידים, השיבה הרשות בתשובתה למשרד מבקר המדינה: "רשות המסים עושה ככל יכולתה לאכוף את יישומו של סעיף 166 לפקודת מס הכנסה (הגשת דוחות ניכויים), ומטילה בהתאם... עיצום כספי". </w:t>
      </w:r>
    </w:p>
    <w:p w:rsidR="00ED1EF9" w:rsidRPr="00AC2B89" w:rsidP="00080D14">
      <w:pPr>
        <w:pStyle w:val="ListParagraph"/>
        <w:numPr>
          <w:ilvl w:val="0"/>
          <w:numId w:val="33"/>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הביקורת העלתה כי חרף פניות חוזרות ונשנות של רשות המסים, מנהל התשלומים של צה"ל</w:t>
      </w:r>
      <w:r w:rsidRPr="00AC2B89">
        <w:rPr>
          <w:rFonts w:ascii="Times New Roman" w:hAnsi="Times New Roman" w:cs="FrankRuehl" w:hint="cs"/>
          <w:sz w:val="20"/>
          <w:vertAlign w:val="superscript"/>
          <w:rtl/>
        </w:rPr>
        <w:t xml:space="preserve"> </w:t>
      </w:r>
      <w:r w:rsidRPr="00AC2B89">
        <w:rPr>
          <w:rFonts w:ascii="Times New Roman" w:hAnsi="Times New Roman" w:cs="FrankRuehl" w:hint="cs"/>
          <w:sz w:val="20"/>
          <w:rtl/>
        </w:rPr>
        <w:t xml:space="preserve">(להלן </w:t>
      </w:r>
      <w:r w:rsidRPr="00AC2B89">
        <w:rPr>
          <w:rFonts w:ascii="Times New Roman" w:hAnsi="Times New Roman" w:cs="FrankRuehl"/>
          <w:sz w:val="20"/>
          <w:rtl/>
        </w:rPr>
        <w:t>-</w:t>
      </w:r>
      <w:r w:rsidRPr="00AC2B89">
        <w:rPr>
          <w:rFonts w:ascii="Times New Roman" w:hAnsi="Times New Roman" w:cs="FrankRuehl" w:hint="cs"/>
          <w:sz w:val="20"/>
          <w:rtl/>
        </w:rPr>
        <w:t xml:space="preserve"> המת"ש) אינו מעביר לרשות את דיווחי טופס 126 משנת המס 2009 ואילך. חוסר בדיווחים אלו משמעו כי גם לאוכלוסיית הזכאים בקרב עובדי צה"ל לא נשלחות הודעות על אודות זכאותם, וגם הם אינם נמנים על פוטנציאל הזכאים. יתר על כן, בעת קביעת הזכאות למענק לעובדי צה"ל בהווה ובעבר, הכנסות עובדים אלו מעבודה או מפנסיה אינן נכללות בחישוב הזכאות, וזאת בניגוד להוראות החוק.</w:t>
      </w:r>
    </w:p>
    <w:p w:rsidR="00ED1EF9" w:rsidRPr="00AC2B89" w:rsidP="00080D14">
      <w:pPr>
        <w:spacing w:after="120" w:line="230" w:lineRule="exact"/>
        <w:jc w:val="both"/>
        <w:rPr>
          <w:rFonts w:cs="FrankRuehl"/>
          <w:sz w:val="20"/>
          <w:szCs w:val="22"/>
          <w:rtl/>
        </w:rPr>
      </w:pPr>
    </w:p>
    <w:p w:rsidR="00ED1EF9" w:rsidRPr="00AC2B89" w:rsidP="00080D14">
      <w:pPr>
        <w:spacing w:after="120" w:line="230" w:lineRule="exact"/>
        <w:jc w:val="both"/>
        <w:rPr>
          <w:rFonts w:cs="FrankRuehl"/>
          <w:sz w:val="20"/>
          <w:szCs w:val="22"/>
          <w:rtl/>
        </w:rPr>
      </w:pPr>
    </w:p>
    <w:p w:rsidR="00ED1EF9" w:rsidRPr="00364B2F" w:rsidP="00364B2F">
      <w:pPr>
        <w:pStyle w:val="BodyText"/>
        <w:spacing w:before="0" w:after="240"/>
        <w:rPr>
          <w:sz w:val="20"/>
          <w:rtl/>
        </w:rPr>
      </w:pPr>
      <w:r w:rsidRPr="00364B2F">
        <w:rPr>
          <w:rFonts w:hint="cs"/>
          <w:sz w:val="20"/>
          <w:rtl/>
        </w:rPr>
        <w:t>בתשובת הרשות צוין: "לפני מספר ימים הוגשו הדוחות [החסרים] והם כבר נמצאים בשלבי קליטה" .</w:t>
      </w:r>
    </w:p>
    <w:p w:rsidR="00ED1EF9" w:rsidP="00364B2F">
      <w:pPr>
        <w:pStyle w:val="RESHET"/>
        <w:rPr>
          <w:rtl/>
        </w:rPr>
      </w:pPr>
      <w:r w:rsidRPr="00AC2B89">
        <w:rPr>
          <w:rFonts w:hint="cs"/>
          <w:rtl/>
        </w:rPr>
        <w:t xml:space="preserve">לדעת משרד מבקר המדינה, בשל היותו של צה"ל מעסיק גדול, על הרשות לערוך למפרע בדיקות ממוחשבות לצורך התאמת הנתונים על תשלומי המענק ששולמו על סמך הצהרות התובעים על אודות הכנסותיהם והכנסות בני/ות זוגם/ן, לנתונים הקיימים בקובצי השכר של צה"ל. </w:t>
      </w:r>
    </w:p>
    <w:p w:rsidR="00364B2F" w:rsidP="00080D14">
      <w:pPr>
        <w:spacing w:after="120" w:line="230" w:lineRule="exact"/>
        <w:jc w:val="both"/>
        <w:rPr>
          <w:rFonts w:cs="FrankRuehl"/>
          <w:b/>
          <w:bCs/>
          <w:sz w:val="20"/>
          <w:szCs w:val="22"/>
          <w:rtl/>
        </w:rPr>
      </w:pPr>
    </w:p>
    <w:p w:rsidR="00364B2F" w:rsidRPr="00AC2B89" w:rsidP="00080D14">
      <w:pPr>
        <w:spacing w:after="120" w:line="230" w:lineRule="exact"/>
        <w:jc w:val="both"/>
        <w:rPr>
          <w:rFonts w:cs="FrankRuehl"/>
          <w:b/>
          <w:bCs/>
          <w:sz w:val="20"/>
          <w:szCs w:val="22"/>
        </w:rPr>
      </w:pPr>
    </w:p>
    <w:p w:rsidR="00ED1EF9" w:rsidRPr="001673A0" w:rsidP="00080D14">
      <w:pPr>
        <w:pStyle w:val="KOT4"/>
        <w:rPr>
          <w:rtl/>
        </w:rPr>
      </w:pPr>
      <w:bookmarkStart w:id="13" w:name="_Toc405362389"/>
      <w:r w:rsidRPr="001673A0">
        <w:rPr>
          <w:rFonts w:hint="cs"/>
          <w:rtl/>
        </w:rPr>
        <w:t>השפעת ליקויים ברישום הנדל"ן במאגרי הרשות על יישום החוק</w:t>
      </w:r>
      <w:bookmarkEnd w:id="13"/>
      <w:r w:rsidRPr="001673A0">
        <w:rPr>
          <w:rFonts w:hint="cs"/>
          <w:rtl/>
        </w:rPr>
        <w:t xml:space="preserve"> </w:t>
      </w:r>
    </w:p>
    <w:p w:rsidR="00ED1EF9" w:rsidRPr="00AC2B89" w:rsidP="00080D14">
      <w:pPr>
        <w:spacing w:after="120" w:line="230" w:lineRule="exact"/>
        <w:jc w:val="both"/>
        <w:rPr>
          <w:rFonts w:cs="FrankRuehl"/>
          <w:sz w:val="20"/>
          <w:szCs w:val="22"/>
          <w:rtl/>
        </w:rPr>
      </w:pPr>
      <w:r w:rsidRPr="00AC2B89">
        <w:rPr>
          <w:rFonts w:cs="FrankRuehl" w:hint="cs"/>
          <w:sz w:val="20"/>
          <w:szCs w:val="22"/>
          <w:rtl/>
        </w:rPr>
        <w:t>על פי סעיף 3(1) לחוק, אחד התנאים לקבלת המענק הוא שבשנת הזכאות</w:t>
      </w:r>
      <w:r w:rsidRPr="00AC2B89">
        <w:rPr>
          <w:rFonts w:cs="FrankRuehl"/>
          <w:sz w:val="20"/>
          <w:szCs w:val="22"/>
          <w:rtl/>
        </w:rPr>
        <w:t xml:space="preserve"> אין בבעלות התא המשפחתי זכות </w:t>
      </w:r>
      <w:r w:rsidRPr="00AC2B89">
        <w:rPr>
          <w:rFonts w:cs="FrankRuehl" w:hint="cs"/>
          <w:sz w:val="20"/>
          <w:szCs w:val="22"/>
          <w:rtl/>
        </w:rPr>
        <w:t xml:space="preserve">על חלק של יותר מ-50% </w:t>
      </w:r>
      <w:r w:rsidRPr="00AC2B89">
        <w:rPr>
          <w:rFonts w:cs="FrankRuehl"/>
          <w:sz w:val="20"/>
          <w:szCs w:val="22"/>
          <w:rtl/>
        </w:rPr>
        <w:t xml:space="preserve">במקרקעין </w:t>
      </w:r>
      <w:r w:rsidRPr="00AC2B89">
        <w:rPr>
          <w:rFonts w:cs="FrankRuehl" w:hint="cs"/>
          <w:sz w:val="20"/>
          <w:szCs w:val="22"/>
          <w:rtl/>
        </w:rPr>
        <w:t xml:space="preserve">שהוא </w:t>
      </w:r>
      <w:r w:rsidRPr="00AC2B89">
        <w:rPr>
          <w:rFonts w:cs="FrankRuehl"/>
          <w:sz w:val="20"/>
          <w:szCs w:val="22"/>
          <w:rtl/>
        </w:rPr>
        <w:t>מעבר לדירת מגורים יחידה (כגון דירה</w:t>
      </w:r>
      <w:r w:rsidRPr="00AC2B89">
        <w:rPr>
          <w:rFonts w:cs="FrankRuehl" w:hint="cs"/>
          <w:sz w:val="20"/>
          <w:szCs w:val="22"/>
          <w:rtl/>
        </w:rPr>
        <w:t xml:space="preserve"> נוספת</w:t>
      </w:r>
      <w:r w:rsidRPr="00AC2B89">
        <w:rPr>
          <w:rFonts w:cs="FrankRuehl"/>
          <w:sz w:val="20"/>
          <w:szCs w:val="22"/>
          <w:rtl/>
        </w:rPr>
        <w:t xml:space="preserve">, חנות, מגרש וכדומה), בין בישראל </w:t>
      </w:r>
      <w:r w:rsidRPr="00AC2B89">
        <w:rPr>
          <w:rFonts w:cs="FrankRuehl" w:hint="cs"/>
          <w:sz w:val="20"/>
          <w:szCs w:val="22"/>
          <w:rtl/>
        </w:rPr>
        <w:t xml:space="preserve">או </w:t>
      </w:r>
      <w:r w:rsidRPr="00AC2B89">
        <w:rPr>
          <w:rFonts w:cs="FrankRuehl"/>
          <w:sz w:val="20"/>
          <w:szCs w:val="22"/>
          <w:rtl/>
        </w:rPr>
        <w:t>מחוץ לישראל</w:t>
      </w:r>
      <w:r w:rsidRPr="00AC2B89">
        <w:rPr>
          <w:rFonts w:cs="FrankRuehl" w:hint="cs"/>
          <w:sz w:val="20"/>
          <w:szCs w:val="22"/>
          <w:rtl/>
        </w:rPr>
        <w:t>.</w:t>
      </w:r>
      <w:r w:rsidRPr="00AC2B89">
        <w:rPr>
          <w:rFonts w:cs="FrankRuehl"/>
          <w:sz w:val="20"/>
          <w:szCs w:val="22"/>
          <w:rtl/>
        </w:rPr>
        <w:t xml:space="preserve"> </w:t>
      </w:r>
      <w:r w:rsidRPr="00AC2B89">
        <w:rPr>
          <w:rFonts w:cs="FrankRuehl" w:hint="cs"/>
          <w:sz w:val="20"/>
          <w:szCs w:val="22"/>
          <w:rtl/>
        </w:rPr>
        <w:t>על פי הנחיית הרשות</w:t>
      </w:r>
      <w:r>
        <w:rPr>
          <w:rStyle w:val="FootnoteReference"/>
          <w:rFonts w:cs="FrankRuehl"/>
          <w:sz w:val="20"/>
          <w:szCs w:val="22"/>
          <w:rtl/>
        </w:rPr>
        <w:footnoteReference w:id="49"/>
      </w:r>
      <w:r w:rsidRPr="00AC2B89">
        <w:rPr>
          <w:rFonts w:cs="FrankRuehl" w:hint="cs"/>
          <w:sz w:val="20"/>
          <w:szCs w:val="22"/>
          <w:rtl/>
        </w:rPr>
        <w:t xml:space="preserve">, רכזי חוליית שומה מרכזית במשרדי מסמ"ק יהיו אחראים לטיפול בפניות לבירורים שהופנו אליהם על ידי משרדי השומה. בירורים אלו נעשים באמצעות טופס שבו נדרש משרד מסמ"ק להשיב תוך 14 יום ממועד קבלת הטופס. </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הועלה כי בקשות רבות אינן מאושרות על ידי הרשות בשל אי-התאמה לכאורה בקריטריון הנדל"ן וכי לגבי חלקן מוגשות על ידי המבקשים בקשות לתיקון הקביעה, הואיל ולטענתם אין להם נדל"ן פרט לדירת מגוריהם. </w:t>
      </w:r>
    </w:p>
    <w:p w:rsidR="00ED1EF9" w:rsidRPr="00AC2B89" w:rsidP="00080D14">
      <w:pPr>
        <w:spacing w:after="120" w:line="230" w:lineRule="exact"/>
        <w:jc w:val="both"/>
        <w:rPr>
          <w:rFonts w:cs="FrankRuehl"/>
          <w:sz w:val="20"/>
          <w:szCs w:val="22"/>
          <w:rtl/>
        </w:rPr>
      </w:pPr>
      <w:r w:rsidRPr="00AC2B89">
        <w:rPr>
          <w:rFonts w:cs="FrankRuehl" w:hint="cs"/>
          <w:sz w:val="20"/>
          <w:szCs w:val="22"/>
          <w:rtl/>
        </w:rPr>
        <w:t>הביקורת העלתה כי הטיפול במשרדי מסמ"ק אורך זמן רב וחורג בהרבה מתקופת הזמן שנקצבה בחוק לרשות למתן מענה לתובעים, כמפורט להלן: בדיון מפברואר 2010, שנערך בהשתתפות עובדי חטיבת שירות לקוחות ברשות ועובדי שע"ם, צוין כי במועד קיום הדיון ישנם כ-1,600 תובעים שעיכוב תביעתם נובע מסוגיית הנדל"ן, ואשר עברה יותר משנה מאז הגישו תביעה (בגין שנות הזכאות 2008-2007), אך טרם קיבלו מענה לפנייתם; זאת מאחר שהם מוגדרים במערכת כמי שאינם זכאים/"חריגים" מסיבות הקשורות בנדל"ן. לדוגמה, לעתים קורה שאדם רוכש נכס, ולאחר הרכישה נעשית בנכס "פרצלציה" או "רה-פרצלציה"</w:t>
      </w:r>
      <w:r>
        <w:rPr>
          <w:rStyle w:val="FootnoteReference"/>
          <w:rFonts w:cs="FrankRuehl"/>
          <w:sz w:val="20"/>
          <w:szCs w:val="22"/>
          <w:rtl/>
        </w:rPr>
        <w:footnoteReference w:id="50"/>
      </w:r>
      <w:r w:rsidRPr="00AC2B89">
        <w:rPr>
          <w:rFonts w:cs="FrankRuehl" w:hint="cs"/>
          <w:sz w:val="20"/>
          <w:szCs w:val="22"/>
          <w:rtl/>
        </w:rPr>
        <w:t xml:space="preserve">. בשלב זה מוכר האיש את הנכס ורוכש נכס חלופי. בעת המכירה גורע מיסוי המקרקעין את הנכס ברישומו המקורי, אולם לא תמיד הוא גורע את הנכס לאחר רישומו מחדש. כך קורה שבמאגרי מיסוי מקרקעין מופיע רישום שגוי שלפיו לאדם זה ישנם שני נכסים. </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גם לאחר שהתגלו טעויות הרישום כאמור לעיל, לא תמיד הן תוקנו. בישיבה זו ציין עובד החטיבה שהופקד על יישום החוק: "ישנם מקרים בהם עובדי מסמ"ק ציינו כי נעשה עדכון של נתוני הנדל"ן כשבפועל לא נמצא כל עדכון למחשב, מאידך, נמצאו מקרים בהם אכן בוצע עדכון של הנתונים, אך העדכון לא בא לידי ביטוי במערכת "מס הכנסה שלילי". </w:t>
      </w:r>
    </w:p>
    <w:p w:rsidR="00ED1EF9" w:rsidRPr="00AC2B89" w:rsidP="00080D14">
      <w:pPr>
        <w:spacing w:after="120" w:line="230" w:lineRule="exact"/>
        <w:jc w:val="both"/>
        <w:rPr>
          <w:rFonts w:cs="FrankRuehl"/>
          <w:sz w:val="20"/>
          <w:szCs w:val="22"/>
          <w:rtl/>
        </w:rPr>
      </w:pPr>
      <w:r w:rsidRPr="00AC2B89">
        <w:rPr>
          <w:rFonts w:cs="FrankRuehl" w:hint="cs"/>
          <w:sz w:val="20"/>
          <w:szCs w:val="22"/>
          <w:rtl/>
        </w:rPr>
        <w:t>בינואר 2014 נדחו כ-6,000 פניות בגין שנת הזכאות 2012 בשל אי-התאמה בקריטריון הנדל"ן. כמו כן טרם אושרו כ-1,700 פניות, שהוגדרו "חריגים בגין קריטריון הנדל"ן". "חריגים" אלו הן בקשות לתיקון קביעה שלגביהן טרם התקבלה החלטה וזאת בגין אי-קבלת תשובה ממשרד מיסוי המקרקעין בנוגע לטענת התובע כי הוא עומד בקריטריון זה (למשל, הואיל ורישומי שע"ם שגויים ואין לו שני נכסי נדל"ן).</w:t>
      </w:r>
    </w:p>
    <w:p w:rsidR="00ED1EF9" w:rsidRPr="00AC2B89" w:rsidP="00080D14">
      <w:pPr>
        <w:spacing w:after="120" w:line="230" w:lineRule="exact"/>
        <w:jc w:val="both"/>
        <w:rPr>
          <w:rFonts w:cs="FrankRuehl"/>
          <w:sz w:val="20"/>
          <w:szCs w:val="22"/>
          <w:rtl/>
        </w:rPr>
      </w:pPr>
      <w:r w:rsidRPr="00AC2B89">
        <w:rPr>
          <w:rFonts w:cs="FrankRuehl" w:hint="cs"/>
          <w:sz w:val="20"/>
          <w:szCs w:val="22"/>
          <w:rtl/>
        </w:rPr>
        <w:t>יצוין כי כבר בדוח מבקר המדינה 58ב, שפורסם במאי 2008, בנושא "מיסוי עסקאות מקרקעין</w:t>
      </w:r>
      <w:r>
        <w:rPr>
          <w:rStyle w:val="FootnoteReference"/>
          <w:rFonts w:cs="FrankRuehl"/>
          <w:sz w:val="20"/>
          <w:szCs w:val="22"/>
          <w:rtl/>
        </w:rPr>
        <w:footnoteReference w:id="51"/>
      </w:r>
      <w:r w:rsidRPr="00AC2B89">
        <w:rPr>
          <w:rFonts w:cs="FrankRuehl" w:hint="cs"/>
          <w:sz w:val="20"/>
          <w:szCs w:val="22"/>
          <w:rtl/>
        </w:rPr>
        <w:t xml:space="preserve">" העיר המבקר: "הביקורת העלתה כי מאגר המידע הקיים ברשות כולל נתונים לא עדכניים, וכן נתונים חלקיים, ובשל כך נגרם נזק של ממש למערכת המיסוי". </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בהקשר זה ראוי לציין כי על פי חוק מס רכוש וקרן פיצויים, התשכ"א-1961, </w:t>
      </w:r>
      <w:r w:rsidRPr="00AC2B89">
        <w:rPr>
          <w:rFonts w:cs="FrankRuehl"/>
          <w:sz w:val="20"/>
          <w:szCs w:val="22"/>
          <w:rtl/>
        </w:rPr>
        <w:t xml:space="preserve">מי שבמהלך השנה רכש קרקע או מכר קרקע, חייב להודיע על כך למשרד האזורי של מיסוי מקרקעין תוך </w:t>
      </w:r>
      <w:r w:rsidRPr="00AC2B89">
        <w:rPr>
          <w:rFonts w:cs="FrankRuehl"/>
          <w:sz w:val="20"/>
          <w:szCs w:val="22"/>
          <w:cs/>
        </w:rPr>
        <w:t>‎</w:t>
      </w:r>
      <w:r w:rsidRPr="00AC2B89">
        <w:rPr>
          <w:rFonts w:cs="FrankRuehl"/>
          <w:sz w:val="20"/>
          <w:szCs w:val="22"/>
        </w:rPr>
        <w:t>30</w:t>
      </w:r>
      <w:r w:rsidRPr="00AC2B89">
        <w:rPr>
          <w:rFonts w:cs="FrankRuehl"/>
          <w:sz w:val="20"/>
          <w:szCs w:val="22"/>
          <w:rtl/>
        </w:rPr>
        <w:t xml:space="preserve"> יום מיום השינוי. חובה זו חלה גם על מי שהגדרת הקרקע שבבעלותו השתנתה (ל</w:t>
      </w:r>
      <w:r w:rsidRPr="00AC2B89">
        <w:rPr>
          <w:rFonts w:cs="FrankRuehl" w:hint="cs"/>
          <w:sz w:val="20"/>
          <w:szCs w:val="22"/>
          <w:rtl/>
        </w:rPr>
        <w:t>דוגמה</w:t>
      </w:r>
      <w:r w:rsidRPr="00AC2B89">
        <w:rPr>
          <w:rFonts w:cs="FrankRuehl"/>
          <w:sz w:val="20"/>
          <w:szCs w:val="22"/>
          <w:rtl/>
        </w:rPr>
        <w:t xml:space="preserve"> אם נבנה או נהרס בניין על הקרקע), או ש</w:t>
      </w:r>
      <w:r w:rsidRPr="00AC2B89">
        <w:rPr>
          <w:rFonts w:cs="FrankRuehl" w:hint="cs"/>
          <w:sz w:val="20"/>
          <w:szCs w:val="22"/>
          <w:rtl/>
        </w:rPr>
        <w:t>י</w:t>
      </w:r>
      <w:r w:rsidRPr="00AC2B89">
        <w:rPr>
          <w:rFonts w:cs="FrankRuehl"/>
          <w:sz w:val="20"/>
          <w:szCs w:val="22"/>
          <w:rtl/>
        </w:rPr>
        <w:t xml:space="preserve">יעוד הקרקע </w:t>
      </w:r>
      <w:r w:rsidRPr="00AC2B89">
        <w:rPr>
          <w:rFonts w:cs="FrankRuehl" w:hint="cs"/>
          <w:sz w:val="20"/>
          <w:szCs w:val="22"/>
          <w:rtl/>
        </w:rPr>
        <w:t xml:space="preserve">שבבעלותו </w:t>
      </w:r>
      <w:r w:rsidRPr="00AC2B89">
        <w:rPr>
          <w:rFonts w:cs="FrankRuehl"/>
          <w:sz w:val="20"/>
          <w:szCs w:val="22"/>
          <w:rtl/>
        </w:rPr>
        <w:t>השתנה (כגון הפיכת קרקע חקלאית לקרקע לבנייה).</w:t>
      </w:r>
    </w:p>
    <w:p w:rsidR="00ED1EF9" w:rsidRPr="00AC2B89" w:rsidP="00364B2F">
      <w:pPr>
        <w:spacing w:after="240" w:line="230" w:lineRule="exact"/>
        <w:jc w:val="both"/>
        <w:rPr>
          <w:rFonts w:cs="FrankRuehl"/>
          <w:sz w:val="20"/>
          <w:szCs w:val="22"/>
        </w:rPr>
      </w:pPr>
      <w:r w:rsidRPr="00AC2B89">
        <w:rPr>
          <w:rFonts w:cs="FrankRuehl" w:hint="cs"/>
          <w:sz w:val="20"/>
          <w:szCs w:val="22"/>
          <w:rtl/>
        </w:rPr>
        <w:t xml:space="preserve">הרשות השיבה לעניין זה: "[חוק מס רכוש] לא בוטל והוא ממשיך לחול בכל הקשור... לדיווח בעלי מקרקעין על שינוי ייעודם... במערכת הממוכנת... קיימת בעיה של שלמות נתונים שעה שלא כל הציבור מיישם את הוראות החוק בקשר לעדכון שינוי הייעוד... נושא הפרצלציה עדיין דורש טיפול". </w:t>
      </w:r>
    </w:p>
    <w:p w:rsidR="00ED1EF9" w:rsidRPr="00AC2B89" w:rsidP="00364B2F">
      <w:pPr>
        <w:pStyle w:val="RESHET"/>
        <w:rPr>
          <w:rtl/>
        </w:rPr>
      </w:pPr>
      <w:r w:rsidRPr="00AC2B89">
        <w:rPr>
          <w:rFonts w:hint="cs"/>
          <w:rtl/>
        </w:rPr>
        <w:t>לדעת</w:t>
      </w:r>
      <w:r w:rsidRPr="00AC2B89">
        <w:rPr>
          <w:rtl/>
        </w:rPr>
        <w:t xml:space="preserve"> </w:t>
      </w:r>
      <w:r w:rsidRPr="00AC2B89">
        <w:rPr>
          <w:rFonts w:hint="cs"/>
          <w:rtl/>
        </w:rPr>
        <w:t>משרד</w:t>
      </w:r>
      <w:r w:rsidRPr="00AC2B89">
        <w:rPr>
          <w:rtl/>
        </w:rPr>
        <w:t xml:space="preserve"> </w:t>
      </w:r>
      <w:r w:rsidRPr="00AC2B89">
        <w:rPr>
          <w:rFonts w:hint="cs"/>
          <w:rtl/>
        </w:rPr>
        <w:t>מבקר</w:t>
      </w:r>
      <w:r w:rsidRPr="00AC2B89">
        <w:rPr>
          <w:rtl/>
        </w:rPr>
        <w:t xml:space="preserve"> </w:t>
      </w:r>
      <w:r w:rsidRPr="00AC2B89">
        <w:rPr>
          <w:rFonts w:hint="cs"/>
          <w:rtl/>
        </w:rPr>
        <w:t>המדינה</w:t>
      </w:r>
      <w:r w:rsidRPr="00AC2B89">
        <w:rPr>
          <w:rtl/>
        </w:rPr>
        <w:t xml:space="preserve">, </w:t>
      </w:r>
      <w:r w:rsidRPr="00AC2B89">
        <w:rPr>
          <w:rFonts w:hint="cs"/>
          <w:rtl/>
        </w:rPr>
        <w:t>על</w:t>
      </w:r>
      <w:r w:rsidRPr="00AC2B89">
        <w:rPr>
          <w:rtl/>
        </w:rPr>
        <w:t xml:space="preserve"> </w:t>
      </w:r>
      <w:r w:rsidRPr="00AC2B89">
        <w:rPr>
          <w:rFonts w:hint="cs"/>
          <w:rtl/>
        </w:rPr>
        <w:t>הרשות</w:t>
      </w:r>
      <w:r w:rsidRPr="00AC2B89">
        <w:rPr>
          <w:rtl/>
        </w:rPr>
        <w:t xml:space="preserve"> ל</w:t>
      </w:r>
      <w:r w:rsidRPr="00AC2B89">
        <w:rPr>
          <w:rFonts w:hint="cs"/>
          <w:rtl/>
        </w:rPr>
        <w:t>המשיך</w:t>
      </w:r>
      <w:r w:rsidRPr="00AC2B89">
        <w:rPr>
          <w:rtl/>
        </w:rPr>
        <w:t xml:space="preserve"> </w:t>
      </w:r>
      <w:r w:rsidRPr="00AC2B89">
        <w:rPr>
          <w:rFonts w:hint="cs"/>
          <w:rtl/>
        </w:rPr>
        <w:t>ולטייב</w:t>
      </w:r>
      <w:r w:rsidRPr="00AC2B89">
        <w:rPr>
          <w:rtl/>
        </w:rPr>
        <w:t xml:space="preserve"> את מאגר </w:t>
      </w:r>
      <w:r w:rsidRPr="00AC2B89">
        <w:rPr>
          <w:rFonts w:hint="cs"/>
          <w:rtl/>
        </w:rPr>
        <w:t>רישום</w:t>
      </w:r>
      <w:r w:rsidRPr="00AC2B89">
        <w:rPr>
          <w:rtl/>
        </w:rPr>
        <w:t xml:space="preserve"> </w:t>
      </w:r>
      <w:r w:rsidRPr="00AC2B89">
        <w:rPr>
          <w:rFonts w:hint="cs"/>
          <w:rtl/>
        </w:rPr>
        <w:t>עסקאות</w:t>
      </w:r>
      <w:r w:rsidRPr="00AC2B89">
        <w:rPr>
          <w:rtl/>
        </w:rPr>
        <w:t xml:space="preserve"> </w:t>
      </w:r>
      <w:r w:rsidRPr="00AC2B89">
        <w:rPr>
          <w:rFonts w:hint="cs"/>
          <w:rtl/>
        </w:rPr>
        <w:t>המקרקעין, בין היתר כדי למנוע פסילות</w:t>
      </w:r>
      <w:r w:rsidRPr="00AC2B89">
        <w:rPr>
          <w:rtl/>
        </w:rPr>
        <w:t xml:space="preserve"> שגויות של </w:t>
      </w:r>
      <w:r w:rsidRPr="00AC2B89">
        <w:rPr>
          <w:rFonts w:hint="cs"/>
          <w:rtl/>
        </w:rPr>
        <w:t>תביעות</w:t>
      </w:r>
      <w:r w:rsidRPr="00AC2B89">
        <w:rPr>
          <w:rtl/>
        </w:rPr>
        <w:t xml:space="preserve"> </w:t>
      </w:r>
      <w:r w:rsidRPr="00AC2B89">
        <w:rPr>
          <w:rFonts w:hint="cs"/>
          <w:rtl/>
        </w:rPr>
        <w:t>למענק</w:t>
      </w:r>
      <w:r w:rsidRPr="00AC2B89">
        <w:rPr>
          <w:rtl/>
        </w:rPr>
        <w:t xml:space="preserve">. </w:t>
      </w:r>
      <w:r w:rsidRPr="00AC2B89">
        <w:rPr>
          <w:rFonts w:hint="cs"/>
          <w:rtl/>
        </w:rPr>
        <w:t>כמו</w:t>
      </w:r>
      <w:r w:rsidRPr="00AC2B89">
        <w:rPr>
          <w:rtl/>
        </w:rPr>
        <w:t xml:space="preserve"> כן </w:t>
      </w:r>
      <w:r w:rsidRPr="00AC2B89">
        <w:rPr>
          <w:rFonts w:hint="cs"/>
          <w:rtl/>
        </w:rPr>
        <w:t>על</w:t>
      </w:r>
      <w:r w:rsidRPr="00AC2B89">
        <w:rPr>
          <w:rtl/>
        </w:rPr>
        <w:t xml:space="preserve"> </w:t>
      </w:r>
      <w:r w:rsidRPr="00AC2B89">
        <w:rPr>
          <w:rFonts w:hint="cs"/>
          <w:rtl/>
        </w:rPr>
        <w:t>הרשות</w:t>
      </w:r>
      <w:r w:rsidRPr="00AC2B89">
        <w:rPr>
          <w:rtl/>
        </w:rPr>
        <w:t xml:space="preserve"> </w:t>
      </w:r>
      <w:r w:rsidRPr="00AC2B89">
        <w:rPr>
          <w:rFonts w:hint="cs"/>
          <w:rtl/>
        </w:rPr>
        <w:t>להנחות</w:t>
      </w:r>
      <w:r w:rsidRPr="00AC2B89">
        <w:rPr>
          <w:rtl/>
        </w:rPr>
        <w:t xml:space="preserve"> </w:t>
      </w:r>
      <w:r w:rsidRPr="00AC2B89">
        <w:rPr>
          <w:rFonts w:hint="cs"/>
          <w:rtl/>
        </w:rPr>
        <w:t>את</w:t>
      </w:r>
      <w:r w:rsidRPr="00AC2B89">
        <w:rPr>
          <w:rtl/>
        </w:rPr>
        <w:t xml:space="preserve"> </w:t>
      </w:r>
      <w:r w:rsidRPr="00AC2B89">
        <w:rPr>
          <w:rFonts w:hint="cs"/>
          <w:rtl/>
        </w:rPr>
        <w:t>רכזי</w:t>
      </w:r>
      <w:r w:rsidRPr="00AC2B89">
        <w:rPr>
          <w:rtl/>
        </w:rPr>
        <w:t xml:space="preserve"> </w:t>
      </w:r>
      <w:r w:rsidRPr="00AC2B89">
        <w:rPr>
          <w:rFonts w:hint="cs"/>
          <w:rtl/>
        </w:rPr>
        <w:t>החוליות</w:t>
      </w:r>
      <w:r w:rsidRPr="00AC2B89">
        <w:rPr>
          <w:rtl/>
        </w:rPr>
        <w:t xml:space="preserve"> </w:t>
      </w:r>
      <w:r w:rsidRPr="00AC2B89">
        <w:rPr>
          <w:rFonts w:hint="cs"/>
          <w:rtl/>
        </w:rPr>
        <w:t>במשרדי</w:t>
      </w:r>
      <w:r w:rsidRPr="00AC2B89">
        <w:rPr>
          <w:rtl/>
        </w:rPr>
        <w:t xml:space="preserve"> </w:t>
      </w:r>
      <w:r w:rsidRPr="00AC2B89">
        <w:rPr>
          <w:rFonts w:hint="cs"/>
          <w:rtl/>
        </w:rPr>
        <w:t>מסמ</w:t>
      </w:r>
      <w:r w:rsidRPr="00AC2B89">
        <w:rPr>
          <w:rtl/>
        </w:rPr>
        <w:t xml:space="preserve">"ק </w:t>
      </w:r>
      <w:r w:rsidRPr="00AC2B89">
        <w:rPr>
          <w:rFonts w:hint="cs"/>
          <w:rtl/>
        </w:rPr>
        <w:t>להקפיד</w:t>
      </w:r>
      <w:r w:rsidRPr="00AC2B89">
        <w:rPr>
          <w:rtl/>
        </w:rPr>
        <w:t xml:space="preserve"> </w:t>
      </w:r>
      <w:r w:rsidRPr="00AC2B89">
        <w:rPr>
          <w:rFonts w:hint="cs"/>
          <w:rtl/>
        </w:rPr>
        <w:t>על</w:t>
      </w:r>
      <w:r w:rsidRPr="00AC2B89">
        <w:rPr>
          <w:rtl/>
        </w:rPr>
        <w:t xml:space="preserve"> </w:t>
      </w:r>
      <w:r w:rsidRPr="00AC2B89">
        <w:rPr>
          <w:rFonts w:hint="cs"/>
          <w:rtl/>
        </w:rPr>
        <w:t>עמידה</w:t>
      </w:r>
      <w:r w:rsidRPr="00AC2B89">
        <w:rPr>
          <w:rtl/>
        </w:rPr>
        <w:t xml:space="preserve"> </w:t>
      </w:r>
      <w:r w:rsidRPr="00AC2B89">
        <w:rPr>
          <w:rFonts w:hint="cs"/>
          <w:rtl/>
        </w:rPr>
        <w:t>בהוראות</w:t>
      </w:r>
      <w:r w:rsidRPr="00AC2B89">
        <w:rPr>
          <w:rtl/>
        </w:rPr>
        <w:t xml:space="preserve"> </w:t>
      </w:r>
      <w:r w:rsidRPr="00AC2B89">
        <w:rPr>
          <w:rFonts w:hint="cs"/>
          <w:rtl/>
        </w:rPr>
        <w:t>הרשות</w:t>
      </w:r>
      <w:r w:rsidRPr="00AC2B89">
        <w:rPr>
          <w:rtl/>
        </w:rPr>
        <w:t xml:space="preserve"> </w:t>
      </w:r>
      <w:r w:rsidRPr="00AC2B89">
        <w:rPr>
          <w:rFonts w:hint="cs"/>
          <w:rtl/>
        </w:rPr>
        <w:t>בכל הנוגע לתקופת</w:t>
      </w:r>
      <w:r w:rsidRPr="00AC2B89">
        <w:rPr>
          <w:rtl/>
        </w:rPr>
        <w:t xml:space="preserve"> </w:t>
      </w:r>
      <w:r w:rsidRPr="00AC2B89">
        <w:rPr>
          <w:rFonts w:hint="cs"/>
          <w:rtl/>
        </w:rPr>
        <w:t>הזמן</w:t>
      </w:r>
      <w:r w:rsidRPr="00AC2B89">
        <w:rPr>
          <w:rtl/>
        </w:rPr>
        <w:t xml:space="preserve"> </w:t>
      </w:r>
      <w:r w:rsidRPr="00AC2B89">
        <w:rPr>
          <w:rFonts w:hint="cs"/>
          <w:rtl/>
        </w:rPr>
        <w:t>שקבעה הרשות לשם מתן</w:t>
      </w:r>
      <w:r w:rsidRPr="00AC2B89">
        <w:rPr>
          <w:rtl/>
        </w:rPr>
        <w:t xml:space="preserve"> </w:t>
      </w:r>
      <w:r w:rsidRPr="00AC2B89">
        <w:rPr>
          <w:rFonts w:hint="cs"/>
          <w:rtl/>
        </w:rPr>
        <w:t>מענה</w:t>
      </w:r>
      <w:r w:rsidRPr="00AC2B89">
        <w:rPr>
          <w:rtl/>
        </w:rPr>
        <w:t xml:space="preserve"> </w:t>
      </w:r>
      <w:r w:rsidRPr="00AC2B89">
        <w:rPr>
          <w:rFonts w:hint="cs"/>
          <w:rtl/>
        </w:rPr>
        <w:t>למשרדי</w:t>
      </w:r>
      <w:r w:rsidRPr="00AC2B89">
        <w:rPr>
          <w:rtl/>
        </w:rPr>
        <w:t xml:space="preserve"> </w:t>
      </w:r>
      <w:r w:rsidRPr="00AC2B89">
        <w:rPr>
          <w:rFonts w:hint="cs"/>
          <w:rtl/>
        </w:rPr>
        <w:t>השומה</w:t>
      </w:r>
      <w:r w:rsidRPr="00AC2B89">
        <w:rPr>
          <w:rtl/>
        </w:rPr>
        <w:t xml:space="preserve"> </w:t>
      </w:r>
      <w:r w:rsidRPr="00AC2B89">
        <w:rPr>
          <w:rFonts w:hint="cs"/>
          <w:rtl/>
        </w:rPr>
        <w:t>ולשם מתן</w:t>
      </w:r>
      <w:r w:rsidRPr="00AC2B89">
        <w:rPr>
          <w:rtl/>
        </w:rPr>
        <w:t xml:space="preserve"> </w:t>
      </w:r>
      <w:r w:rsidRPr="00AC2B89">
        <w:rPr>
          <w:rFonts w:hint="cs"/>
          <w:rtl/>
        </w:rPr>
        <w:t>מענה</w:t>
      </w:r>
      <w:r w:rsidRPr="00AC2B89">
        <w:rPr>
          <w:rtl/>
        </w:rPr>
        <w:t xml:space="preserve"> </w:t>
      </w:r>
      <w:r w:rsidRPr="00AC2B89">
        <w:rPr>
          <w:rFonts w:hint="cs"/>
          <w:rtl/>
        </w:rPr>
        <w:t>לתובע</w:t>
      </w:r>
      <w:r w:rsidRPr="00AC2B89">
        <w:rPr>
          <w:rtl/>
        </w:rPr>
        <w:t>.</w:t>
      </w:r>
      <w:r w:rsidRPr="00AC2B89">
        <w:rPr>
          <w:rFonts w:hint="cs"/>
          <w:rtl/>
        </w:rPr>
        <w:t xml:space="preserve"> לעניין חוק מס רכוש, על הרשות לבחון דרכים לאכיפת חובות הדיווח הקבועות בחוק זה.</w:t>
      </w:r>
    </w:p>
    <w:p w:rsidR="00ED1EF9" w:rsidP="00080D14">
      <w:pPr>
        <w:spacing w:after="120" w:line="230" w:lineRule="exact"/>
        <w:jc w:val="both"/>
        <w:rPr>
          <w:rFonts w:cs="FrankRuehl"/>
          <w:sz w:val="20"/>
          <w:szCs w:val="22"/>
          <w:rtl/>
        </w:rPr>
      </w:pPr>
    </w:p>
    <w:p w:rsidR="00364B2F" w:rsidRPr="00AC2B89" w:rsidP="00080D14">
      <w:pPr>
        <w:spacing w:after="120" w:line="230" w:lineRule="exact"/>
        <w:jc w:val="both"/>
        <w:rPr>
          <w:rFonts w:cs="FrankRuehl"/>
          <w:sz w:val="20"/>
          <w:szCs w:val="22"/>
          <w:rtl/>
        </w:rPr>
      </w:pPr>
    </w:p>
    <w:p w:rsidR="00ED1EF9" w:rsidRPr="001673A0" w:rsidP="00080D14">
      <w:pPr>
        <w:pStyle w:val="KOT4"/>
        <w:rPr>
          <w:rtl/>
        </w:rPr>
      </w:pPr>
      <w:bookmarkStart w:id="14" w:name="_Toc405362390"/>
      <w:r w:rsidRPr="001673A0">
        <w:rPr>
          <w:rFonts w:hint="cs"/>
          <w:rtl/>
        </w:rPr>
        <w:t>נוסחת ההפחתה</w:t>
      </w:r>
      <w:bookmarkEnd w:id="14"/>
    </w:p>
    <w:p w:rsidR="00ED1EF9" w:rsidRPr="00AC2B89" w:rsidP="00080D14">
      <w:pPr>
        <w:spacing w:after="120" w:line="230" w:lineRule="exact"/>
        <w:jc w:val="both"/>
        <w:rPr>
          <w:rFonts w:cs="FrankRuehl"/>
          <w:sz w:val="20"/>
          <w:szCs w:val="22"/>
          <w:rtl/>
        </w:rPr>
      </w:pPr>
      <w:r w:rsidRPr="00AC2B89">
        <w:rPr>
          <w:rFonts w:cs="FrankRuehl"/>
          <w:sz w:val="20"/>
          <w:szCs w:val="22"/>
          <w:rtl/>
        </w:rPr>
        <w:t>בחוק קיים מנגנון הפחתה של סכום המענק בהתאם לקיומה של</w:t>
      </w:r>
      <w:r w:rsidRPr="00AC2B89">
        <w:rPr>
          <w:rFonts w:cs="FrankRuehl" w:hint="cs"/>
          <w:sz w:val="20"/>
          <w:szCs w:val="22"/>
          <w:rtl/>
        </w:rPr>
        <w:t xml:space="preserve"> </w:t>
      </w:r>
      <w:r w:rsidRPr="00AC2B89">
        <w:rPr>
          <w:rFonts w:cs="FrankRuehl"/>
          <w:sz w:val="20"/>
          <w:szCs w:val="22"/>
          <w:rtl/>
        </w:rPr>
        <w:t xml:space="preserve">"הכנסה עודפת" לשני בני </w:t>
      </w:r>
      <w:r w:rsidRPr="00AC2B89">
        <w:rPr>
          <w:rFonts w:cs="FrankRuehl" w:hint="cs"/>
          <w:sz w:val="20"/>
          <w:szCs w:val="22"/>
          <w:rtl/>
        </w:rPr>
        <w:t>ה</w:t>
      </w:r>
      <w:r w:rsidRPr="00AC2B89">
        <w:rPr>
          <w:rFonts w:cs="FrankRuehl"/>
          <w:sz w:val="20"/>
          <w:szCs w:val="22"/>
          <w:rtl/>
        </w:rPr>
        <w:t>זוג</w:t>
      </w:r>
      <w:r>
        <w:rPr>
          <w:rStyle w:val="FootnoteReference"/>
          <w:rFonts w:cs="FrankRuehl"/>
          <w:sz w:val="20"/>
          <w:szCs w:val="22"/>
          <w:rtl/>
        </w:rPr>
        <w:footnoteReference w:id="52"/>
      </w:r>
      <w:r w:rsidRPr="00AC2B89">
        <w:rPr>
          <w:rFonts w:cs="FrankRuehl"/>
          <w:sz w:val="20"/>
          <w:szCs w:val="22"/>
          <w:rtl/>
        </w:rPr>
        <w:t xml:space="preserve">. </w:t>
      </w:r>
    </w:p>
    <w:p w:rsidR="00ED1EF9" w:rsidRPr="00AC2B89" w:rsidP="00080D14">
      <w:pPr>
        <w:spacing w:after="120" w:line="230" w:lineRule="exact"/>
        <w:jc w:val="both"/>
        <w:rPr>
          <w:rFonts w:cs="FrankRuehl"/>
          <w:sz w:val="20"/>
          <w:szCs w:val="22"/>
          <w:rtl/>
        </w:rPr>
      </w:pPr>
      <w:r w:rsidRPr="00AC2B89">
        <w:rPr>
          <w:rFonts w:cs="FrankRuehl" w:hint="cs"/>
          <w:sz w:val="20"/>
          <w:szCs w:val="22"/>
          <w:rtl/>
        </w:rPr>
        <w:t>משרד מבקר המדינה בדק לגבי כל קטגוריית זכאות מהו סכום הכנסת בן/ת הזוג שממנו והלאה נשללת מהעובד לחלוטין הזכאות למענק בשל אותה הכנסה. הבדיקה העלתה כי אם הכנסת התובע נמצאת בחלק העולה של פונקציית "טרפז" המענק כמוצג לעיל (עד לסכום של 3,610 ש</w:t>
      </w:r>
      <w:r w:rsidRPr="00AC2B89">
        <w:rPr>
          <w:rFonts w:cs="FrankRuehl"/>
          <w:sz w:val="20"/>
          <w:szCs w:val="22"/>
          <w:rtl/>
        </w:rPr>
        <w:t>"</w:t>
      </w:r>
      <w:r w:rsidRPr="00AC2B89">
        <w:rPr>
          <w:rFonts w:cs="FrankRuehl" w:hint="cs"/>
          <w:sz w:val="20"/>
          <w:szCs w:val="22"/>
          <w:rtl/>
        </w:rPr>
        <w:t>ח ש"ח), הכנסה של כ-12,000 ש</w:t>
      </w:r>
      <w:r w:rsidRPr="00AC2B89">
        <w:rPr>
          <w:rFonts w:cs="FrankRuehl"/>
          <w:sz w:val="20"/>
          <w:szCs w:val="22"/>
          <w:rtl/>
        </w:rPr>
        <w:t>"</w:t>
      </w:r>
      <w:r w:rsidRPr="00AC2B89">
        <w:rPr>
          <w:rFonts w:cs="FrankRuehl" w:hint="cs"/>
          <w:sz w:val="20"/>
          <w:szCs w:val="22"/>
          <w:rtl/>
        </w:rPr>
        <w:t>ח ברוטו של בן/בת הזוג שוללת מענק מהתובע; אם הכנסת התובע נמצאת בחלק הקבוע של פונקציית המענק (מסכום של 3,610 ש"ח עד לסכום של 4,810 ש"ח), הכנסה של כ-10,000 עד כ-12,000 ש</w:t>
      </w:r>
      <w:r w:rsidRPr="00AC2B89">
        <w:rPr>
          <w:rFonts w:cs="FrankRuehl"/>
          <w:sz w:val="20"/>
          <w:szCs w:val="22"/>
          <w:rtl/>
        </w:rPr>
        <w:t>"</w:t>
      </w:r>
      <w:r w:rsidRPr="00AC2B89">
        <w:rPr>
          <w:rFonts w:cs="FrankRuehl" w:hint="cs"/>
          <w:sz w:val="20"/>
          <w:szCs w:val="22"/>
          <w:rtl/>
        </w:rPr>
        <w:t xml:space="preserve">ח ברוטו של בן/בת הזוג, בהתאם למספר ילדיו של התובע, שוללת </w:t>
      </w:r>
      <w:r w:rsidRPr="00AC2B89">
        <w:rPr>
          <w:rFonts w:cs="FrankRuehl" w:hint="cs"/>
          <w:sz w:val="20"/>
          <w:szCs w:val="22"/>
          <w:rtl/>
        </w:rPr>
        <w:t>מענק מהתובע; אם לתובע יש שלושה ילדים לפחות, והכנסת התובע נמצאת בחלק היורד של פונקציית המענק (מסכום של 4,810 ש"ח עד לסכום של 6,767 ש"ח), הכנסה של כ-9,000 ש</w:t>
      </w:r>
      <w:r w:rsidRPr="00AC2B89">
        <w:rPr>
          <w:rFonts w:cs="FrankRuehl"/>
          <w:sz w:val="20"/>
          <w:szCs w:val="22"/>
          <w:rtl/>
        </w:rPr>
        <w:t>"</w:t>
      </w:r>
      <w:r w:rsidRPr="00AC2B89">
        <w:rPr>
          <w:rFonts w:cs="FrankRuehl" w:hint="cs"/>
          <w:sz w:val="20"/>
          <w:szCs w:val="22"/>
          <w:rtl/>
        </w:rPr>
        <w:t>ח ברוטו עד כ-11,000 ש</w:t>
      </w:r>
      <w:r w:rsidRPr="00AC2B89">
        <w:rPr>
          <w:rFonts w:cs="FrankRuehl"/>
          <w:sz w:val="20"/>
          <w:szCs w:val="22"/>
          <w:rtl/>
        </w:rPr>
        <w:t>"</w:t>
      </w:r>
      <w:r w:rsidRPr="00AC2B89">
        <w:rPr>
          <w:rFonts w:cs="FrankRuehl" w:hint="cs"/>
          <w:sz w:val="20"/>
          <w:szCs w:val="22"/>
          <w:rtl/>
        </w:rPr>
        <w:t>ח ברוטו של בן/בת הזוג, בהתאם למספר ילדיו של התובע, שוללת מענק מהתובע.</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מהניתוח עולה כי התנאי לקבלת המענק על ידי אחד מבני הזוג הוא שההכנסה ברוטו של שני בני הזוג יחד לא תעלה על כ-15,000 ש"ח בחלק העולה של פונקציית המענק; ההכנסה לא תעלה על </w:t>
      </w:r>
      <w:r w:rsidR="002F66B3">
        <w:rPr>
          <w:rFonts w:cs="FrankRuehl"/>
          <w:sz w:val="20"/>
          <w:szCs w:val="22"/>
          <w:rtl/>
        </w:rPr>
        <w:br/>
      </w:r>
      <w:r w:rsidRPr="00AC2B89">
        <w:rPr>
          <w:rFonts w:cs="FrankRuehl" w:hint="cs"/>
          <w:sz w:val="20"/>
          <w:szCs w:val="22"/>
          <w:rtl/>
        </w:rPr>
        <w:t xml:space="preserve">כ-17,000 ש"ח בחלק הקבוע של פונקציית המענק, ועל כ-21,000 ש"ח בחלק היורד של פונקציית המענק. </w:t>
      </w:r>
    </w:p>
    <w:p w:rsidR="00ED1EF9" w:rsidRPr="00AC2B89" w:rsidP="00080D14">
      <w:pPr>
        <w:spacing w:after="120" w:line="230" w:lineRule="exact"/>
        <w:jc w:val="both"/>
        <w:rPr>
          <w:rFonts w:cs="FrankRuehl"/>
          <w:sz w:val="20"/>
          <w:szCs w:val="22"/>
          <w:rtl/>
        </w:rPr>
      </w:pPr>
      <w:r w:rsidRPr="00AC2B89">
        <w:rPr>
          <w:rFonts w:cs="FrankRuehl"/>
          <w:sz w:val="20"/>
          <w:szCs w:val="22"/>
          <w:rtl/>
        </w:rPr>
        <w:t>השכר החציוני משמש אומדן לרמת השכר</w:t>
      </w:r>
      <w:r w:rsidRPr="00AC2B89">
        <w:rPr>
          <w:rFonts w:cs="FrankRuehl" w:hint="cs"/>
          <w:sz w:val="20"/>
          <w:szCs w:val="22"/>
          <w:rtl/>
        </w:rPr>
        <w:t xml:space="preserve">. מדד זה מייצג </w:t>
      </w:r>
      <w:r w:rsidRPr="00AC2B89">
        <w:rPr>
          <w:rFonts w:cs="FrankRuehl"/>
          <w:sz w:val="20"/>
          <w:szCs w:val="22"/>
          <w:rtl/>
        </w:rPr>
        <w:t xml:space="preserve">רמת שכר אשר מחצית מהעובדים משתכרים יותר ממנה ומחציתם פחות ממנה. </w:t>
      </w:r>
      <w:r w:rsidRPr="00AC2B89">
        <w:rPr>
          <w:rFonts w:cs="FrankRuehl" w:hint="cs"/>
          <w:sz w:val="20"/>
          <w:szCs w:val="22"/>
          <w:rtl/>
        </w:rPr>
        <w:t>במדינה כמו ישראל, המתאפיינת בפערי שכר גדולים</w:t>
      </w:r>
      <w:r>
        <w:rPr>
          <w:rFonts w:cs="FrankRuehl"/>
          <w:sz w:val="20"/>
          <w:szCs w:val="22"/>
          <w:vertAlign w:val="superscript"/>
          <w:rtl/>
        </w:rPr>
        <w:footnoteReference w:id="53"/>
      </w:r>
      <w:r w:rsidRPr="00AC2B89">
        <w:rPr>
          <w:rFonts w:cs="FrankRuehl" w:hint="cs"/>
          <w:sz w:val="20"/>
          <w:szCs w:val="22"/>
          <w:rtl/>
        </w:rPr>
        <w:t>, השכר החציוני נחשב למדד המשקף את התפלגות השכר במשק.</w:t>
      </w:r>
      <w:r w:rsidRPr="00AC2B89">
        <w:rPr>
          <w:rFonts w:cs="FrankRuehl"/>
          <w:sz w:val="20"/>
          <w:szCs w:val="22"/>
          <w:rtl/>
        </w:rPr>
        <w:t xml:space="preserve"> </w:t>
      </w:r>
    </w:p>
    <w:p w:rsidR="00ED1EF9" w:rsidRPr="00AC2B89" w:rsidP="00080D14">
      <w:pPr>
        <w:spacing w:after="120" w:line="230" w:lineRule="exact"/>
        <w:jc w:val="both"/>
        <w:rPr>
          <w:rFonts w:cs="FrankRuehl"/>
          <w:sz w:val="20"/>
          <w:szCs w:val="22"/>
          <w:rtl/>
        </w:rPr>
      </w:pPr>
      <w:r w:rsidRPr="00AC2B89">
        <w:rPr>
          <w:rFonts w:cs="FrankRuehl" w:hint="cs"/>
          <w:sz w:val="20"/>
          <w:szCs w:val="22"/>
          <w:rtl/>
        </w:rPr>
        <w:t>על פי נתוני הבטל</w:t>
      </w:r>
      <w:r w:rsidRPr="00AC2B89">
        <w:rPr>
          <w:rFonts w:cs="FrankRuehl"/>
          <w:sz w:val="20"/>
          <w:szCs w:val="22"/>
          <w:rtl/>
        </w:rPr>
        <w:t>"</w:t>
      </w:r>
      <w:r w:rsidRPr="00AC2B89">
        <w:rPr>
          <w:rFonts w:cs="FrankRuehl" w:hint="cs"/>
          <w:sz w:val="20"/>
          <w:szCs w:val="22"/>
          <w:rtl/>
        </w:rPr>
        <w:t>א</w:t>
      </w:r>
      <w:r>
        <w:rPr>
          <w:rStyle w:val="FootnoteReference"/>
          <w:rFonts w:cs="FrankRuehl"/>
          <w:sz w:val="20"/>
          <w:szCs w:val="22"/>
          <w:rtl/>
        </w:rPr>
        <w:footnoteReference w:id="54"/>
      </w:r>
      <w:r w:rsidRPr="00AC2B89">
        <w:rPr>
          <w:rFonts w:cs="FrankRuehl" w:hint="cs"/>
          <w:sz w:val="20"/>
          <w:szCs w:val="22"/>
          <w:rtl/>
        </w:rPr>
        <w:t>, ההכנסה הממוצעת ברוטו של משפחה מעבודה שכירה ומעבודה עצמאית לחודשי עבודה בפועל בשנת 2011 הסתכמה ב-18,042 ש</w:t>
      </w:r>
      <w:r w:rsidRPr="00AC2B89">
        <w:rPr>
          <w:rFonts w:cs="FrankRuehl"/>
          <w:sz w:val="20"/>
          <w:szCs w:val="22"/>
          <w:rtl/>
        </w:rPr>
        <w:t>"</w:t>
      </w:r>
      <w:r w:rsidRPr="00AC2B89">
        <w:rPr>
          <w:rFonts w:cs="FrankRuehl" w:hint="cs"/>
          <w:sz w:val="20"/>
          <w:szCs w:val="22"/>
          <w:rtl/>
        </w:rPr>
        <w:t>ח. בדוח זה צוין כי ההכנסות החציוניות של שכיר ושל עצמאי עמדו על 5,341 ש</w:t>
      </w:r>
      <w:r w:rsidRPr="00AC2B89">
        <w:rPr>
          <w:rFonts w:cs="FrankRuehl"/>
          <w:sz w:val="20"/>
          <w:szCs w:val="22"/>
          <w:rtl/>
        </w:rPr>
        <w:t>"</w:t>
      </w:r>
      <w:r w:rsidRPr="00AC2B89">
        <w:rPr>
          <w:rFonts w:cs="FrankRuehl" w:hint="cs"/>
          <w:sz w:val="20"/>
          <w:szCs w:val="22"/>
          <w:rtl/>
        </w:rPr>
        <w:t>ח לחודש ועל 4,468 ש</w:t>
      </w:r>
      <w:r w:rsidRPr="00AC2B89">
        <w:rPr>
          <w:rFonts w:cs="FrankRuehl"/>
          <w:sz w:val="20"/>
          <w:szCs w:val="22"/>
          <w:rtl/>
        </w:rPr>
        <w:t>"</w:t>
      </w:r>
      <w:r w:rsidRPr="00AC2B89">
        <w:rPr>
          <w:rFonts w:cs="FrankRuehl" w:hint="cs"/>
          <w:sz w:val="20"/>
          <w:szCs w:val="22"/>
          <w:rtl/>
        </w:rPr>
        <w:t xml:space="preserve">ח לחודש בהתאמה. המשמעות היא כי נוסחת ההפחתה שוללת במרבית המקרים (בנוגע לחלק העולה והקבוע בפונקציית המענק) את המענק מתובע שהכנסתו נמוכה, המשתייך למשק בית שלא זו בלבד שסך הכנסותיו אינו גבוה, אלא שהוא נמוך מהממוצע, כפי שהודגם לעיל. </w:t>
      </w:r>
    </w:p>
    <w:p w:rsidR="00ED1EF9" w:rsidRPr="00AC2B89" w:rsidP="00080D14">
      <w:pPr>
        <w:spacing w:after="120" w:line="230" w:lineRule="exact"/>
        <w:ind w:left="-2"/>
        <w:jc w:val="both"/>
        <w:rPr>
          <w:rFonts w:cs="FrankRuehl"/>
          <w:sz w:val="20"/>
          <w:szCs w:val="22"/>
          <w:rtl/>
        </w:rPr>
      </w:pPr>
      <w:r w:rsidRPr="00AC2B89">
        <w:rPr>
          <w:rFonts w:cs="FrankRuehl"/>
          <w:sz w:val="20"/>
          <w:szCs w:val="22"/>
          <w:rtl/>
        </w:rPr>
        <w:t xml:space="preserve">בהקשר זה יוער </w:t>
      </w:r>
      <w:r w:rsidRPr="00AC2B89">
        <w:rPr>
          <w:rFonts w:cs="FrankRuehl" w:hint="cs"/>
          <w:sz w:val="20"/>
          <w:szCs w:val="22"/>
          <w:rtl/>
        </w:rPr>
        <w:t xml:space="preserve">גם </w:t>
      </w:r>
      <w:r w:rsidRPr="00AC2B89">
        <w:rPr>
          <w:rFonts w:cs="FrankRuehl"/>
          <w:sz w:val="20"/>
          <w:szCs w:val="22"/>
          <w:rtl/>
        </w:rPr>
        <w:t xml:space="preserve">כי נוסחת ההפחתה קובעת סכומי מענקים שונים </w:t>
      </w:r>
      <w:r w:rsidRPr="00AC2B89">
        <w:rPr>
          <w:rFonts w:cs="FrankRuehl" w:hint="cs"/>
          <w:sz w:val="20"/>
          <w:szCs w:val="22"/>
          <w:rtl/>
        </w:rPr>
        <w:t>במצבים שבהם</w:t>
      </w:r>
      <w:r w:rsidRPr="00AC2B89">
        <w:rPr>
          <w:rFonts w:cs="FrankRuehl"/>
          <w:sz w:val="20"/>
          <w:szCs w:val="22"/>
          <w:rtl/>
        </w:rPr>
        <w:t xml:space="preserve"> סך ההכנסות המצרפיות של שני בני הזוג</w:t>
      </w:r>
      <w:r w:rsidRPr="00AC2B89">
        <w:rPr>
          <w:rFonts w:cs="FrankRuehl" w:hint="cs"/>
          <w:sz w:val="20"/>
          <w:szCs w:val="22"/>
          <w:rtl/>
        </w:rPr>
        <w:t xml:space="preserve"> זהה</w:t>
      </w:r>
      <w:r w:rsidRPr="00AC2B89">
        <w:rPr>
          <w:rFonts w:cs="FrankRuehl"/>
          <w:sz w:val="20"/>
          <w:szCs w:val="22"/>
          <w:rtl/>
        </w:rPr>
        <w:t xml:space="preserve">. כך לדוגמה, במקרה </w:t>
      </w:r>
      <w:r w:rsidRPr="00AC2B89">
        <w:rPr>
          <w:rFonts w:cs="FrankRuehl" w:hint="cs"/>
          <w:sz w:val="20"/>
          <w:szCs w:val="22"/>
          <w:rtl/>
        </w:rPr>
        <w:t>ש</w:t>
      </w:r>
      <w:r w:rsidRPr="00AC2B89">
        <w:rPr>
          <w:rFonts w:cs="FrankRuehl"/>
          <w:sz w:val="20"/>
          <w:szCs w:val="22"/>
          <w:rtl/>
        </w:rPr>
        <w:t>בו הכנסתם המצרפית של שני בני זוג עם שני ילדים היא 12,</w:t>
      </w:r>
      <w:r w:rsidRPr="00AC2B89">
        <w:rPr>
          <w:rFonts w:cs="FrankRuehl" w:hint="cs"/>
          <w:sz w:val="20"/>
          <w:szCs w:val="22"/>
          <w:rtl/>
        </w:rPr>
        <w:t>3</w:t>
      </w:r>
      <w:r w:rsidRPr="00AC2B89">
        <w:rPr>
          <w:rFonts w:cs="FrankRuehl"/>
          <w:sz w:val="20"/>
          <w:szCs w:val="22"/>
          <w:rtl/>
        </w:rPr>
        <w:t xml:space="preserve">20 </w:t>
      </w:r>
      <w:r w:rsidRPr="00AC2B89">
        <w:rPr>
          <w:rFonts w:cs="FrankRuehl" w:hint="cs"/>
          <w:sz w:val="20"/>
          <w:szCs w:val="22"/>
          <w:rtl/>
        </w:rPr>
        <w:t>ש"ח</w:t>
      </w:r>
      <w:r w:rsidRPr="00AC2B89">
        <w:rPr>
          <w:rFonts w:cs="FrankRuehl"/>
          <w:sz w:val="20"/>
          <w:szCs w:val="22"/>
          <w:rtl/>
        </w:rPr>
        <w:t>:</w:t>
      </w:r>
      <w:r w:rsidRPr="00AC2B89">
        <w:rPr>
          <w:rFonts w:cs="FrankRuehl" w:hint="cs"/>
          <w:sz w:val="20"/>
          <w:szCs w:val="22"/>
          <w:rtl/>
        </w:rPr>
        <w:t xml:space="preserve"> (</w:t>
      </w:r>
      <w:r w:rsidRPr="00AC2B89">
        <w:rPr>
          <w:rFonts w:cs="FrankRuehl"/>
          <w:sz w:val="20"/>
          <w:szCs w:val="22"/>
          <w:rtl/>
        </w:rPr>
        <w:t>1</w:t>
      </w:r>
      <w:r w:rsidRPr="00AC2B89">
        <w:rPr>
          <w:rFonts w:cs="FrankRuehl" w:hint="cs"/>
          <w:sz w:val="20"/>
          <w:szCs w:val="22"/>
          <w:rtl/>
        </w:rPr>
        <w:t xml:space="preserve">) </w:t>
      </w:r>
      <w:r w:rsidRPr="00AC2B89">
        <w:rPr>
          <w:rFonts w:cs="FrankRuehl"/>
          <w:sz w:val="20"/>
          <w:szCs w:val="22"/>
          <w:rtl/>
        </w:rPr>
        <w:t>אם כל אחד מבני הזוג משתכר מחצית מהכנסה זו</w:t>
      </w:r>
      <w:r w:rsidRPr="00AC2B89">
        <w:rPr>
          <w:rFonts w:cs="FrankRuehl" w:hint="cs"/>
          <w:sz w:val="20"/>
          <w:szCs w:val="22"/>
          <w:rtl/>
        </w:rPr>
        <w:t xml:space="preserve"> </w:t>
      </w:r>
      <w:r w:rsidRPr="00AC2B89">
        <w:rPr>
          <w:rFonts w:cs="FrankRuehl"/>
          <w:sz w:val="20"/>
          <w:szCs w:val="22"/>
          <w:rtl/>
        </w:rPr>
        <w:t>-</w:t>
      </w:r>
      <w:r w:rsidRPr="00AC2B89">
        <w:rPr>
          <w:rFonts w:cs="FrankRuehl" w:hint="cs"/>
          <w:sz w:val="20"/>
          <w:szCs w:val="22"/>
          <w:rtl/>
        </w:rPr>
        <w:t xml:space="preserve"> </w:t>
      </w:r>
      <w:r w:rsidRPr="00AC2B89">
        <w:rPr>
          <w:rFonts w:cs="FrankRuehl"/>
          <w:sz w:val="20"/>
          <w:szCs w:val="22"/>
          <w:rtl/>
        </w:rPr>
        <w:t>6,1</w:t>
      </w:r>
      <w:r w:rsidRPr="00AC2B89">
        <w:rPr>
          <w:rFonts w:cs="FrankRuehl" w:hint="cs"/>
          <w:sz w:val="20"/>
          <w:szCs w:val="22"/>
          <w:rtl/>
        </w:rPr>
        <w:t>60</w:t>
      </w:r>
      <w:r w:rsidRPr="00AC2B89">
        <w:rPr>
          <w:rFonts w:cs="FrankRuehl"/>
          <w:sz w:val="20"/>
          <w:szCs w:val="22"/>
          <w:rtl/>
        </w:rPr>
        <w:t xml:space="preserve"> </w:t>
      </w:r>
      <w:r w:rsidRPr="00AC2B89">
        <w:rPr>
          <w:rFonts w:cs="FrankRuehl" w:hint="cs"/>
          <w:sz w:val="20"/>
          <w:szCs w:val="22"/>
          <w:rtl/>
        </w:rPr>
        <w:t>ש"ח</w:t>
      </w:r>
      <w:r w:rsidRPr="00AC2B89">
        <w:rPr>
          <w:rFonts w:cs="FrankRuehl"/>
          <w:sz w:val="20"/>
          <w:szCs w:val="22"/>
          <w:rtl/>
        </w:rPr>
        <w:t>, אזי אף לא אחד מהם זכאי למענק, הואיל ו</w:t>
      </w:r>
      <w:r w:rsidRPr="00AC2B89">
        <w:rPr>
          <w:rFonts w:cs="FrankRuehl" w:hint="cs"/>
          <w:sz w:val="20"/>
          <w:szCs w:val="22"/>
          <w:rtl/>
        </w:rPr>
        <w:t xml:space="preserve">ההכנסה </w:t>
      </w:r>
      <w:r w:rsidRPr="00AC2B89">
        <w:rPr>
          <w:rFonts w:cs="FrankRuehl"/>
          <w:sz w:val="20"/>
          <w:szCs w:val="22"/>
          <w:rtl/>
        </w:rPr>
        <w:t>במקרה זה</w:t>
      </w:r>
      <w:r w:rsidRPr="00AC2B89">
        <w:rPr>
          <w:rFonts w:cs="FrankRuehl" w:hint="cs"/>
          <w:sz w:val="20"/>
          <w:szCs w:val="22"/>
          <w:rtl/>
        </w:rPr>
        <w:t xml:space="preserve"> עולה על התקרה המותרת </w:t>
      </w:r>
      <w:r w:rsidRPr="00AC2B89">
        <w:rPr>
          <w:rFonts w:cs="FrankRuehl"/>
          <w:sz w:val="20"/>
          <w:szCs w:val="22"/>
          <w:rtl/>
        </w:rPr>
        <w:t>-</w:t>
      </w:r>
      <w:r w:rsidRPr="00AC2B89">
        <w:rPr>
          <w:rFonts w:cs="FrankRuehl" w:hint="cs"/>
          <w:sz w:val="20"/>
          <w:szCs w:val="22"/>
          <w:rtl/>
        </w:rPr>
        <w:t xml:space="preserve"> </w:t>
      </w:r>
      <w:r w:rsidRPr="00AC2B89">
        <w:rPr>
          <w:rFonts w:cs="FrankRuehl"/>
          <w:sz w:val="20"/>
          <w:szCs w:val="22"/>
          <w:rtl/>
        </w:rPr>
        <w:t>6,1</w:t>
      </w:r>
      <w:r w:rsidRPr="00AC2B89">
        <w:rPr>
          <w:rFonts w:cs="FrankRuehl" w:hint="cs"/>
          <w:sz w:val="20"/>
          <w:szCs w:val="22"/>
          <w:rtl/>
        </w:rPr>
        <w:t>58</w:t>
      </w:r>
      <w:r w:rsidRPr="00AC2B89">
        <w:rPr>
          <w:rFonts w:cs="FrankRuehl"/>
          <w:sz w:val="20"/>
          <w:szCs w:val="22"/>
          <w:rtl/>
        </w:rPr>
        <w:t xml:space="preserve"> </w:t>
      </w:r>
      <w:r w:rsidRPr="00AC2B89">
        <w:rPr>
          <w:rFonts w:cs="FrankRuehl" w:hint="cs"/>
          <w:sz w:val="20"/>
          <w:szCs w:val="22"/>
          <w:rtl/>
        </w:rPr>
        <w:t>ש"ח</w:t>
      </w:r>
      <w:r w:rsidRPr="00AC2B89">
        <w:rPr>
          <w:rFonts w:cs="FrankRuehl"/>
          <w:sz w:val="20"/>
          <w:szCs w:val="22"/>
          <w:rtl/>
        </w:rPr>
        <w:t xml:space="preserve"> (למי שיש לו שני ילדים).</w:t>
      </w:r>
      <w:r w:rsidRPr="00AC2B89">
        <w:rPr>
          <w:rFonts w:cs="FrankRuehl" w:hint="cs"/>
          <w:sz w:val="20"/>
          <w:szCs w:val="22"/>
          <w:rtl/>
        </w:rPr>
        <w:t xml:space="preserve"> (</w:t>
      </w:r>
      <w:r w:rsidRPr="00AC2B89">
        <w:rPr>
          <w:rFonts w:cs="FrankRuehl"/>
          <w:sz w:val="20"/>
          <w:szCs w:val="22"/>
          <w:rtl/>
        </w:rPr>
        <w:t>2</w:t>
      </w:r>
      <w:r w:rsidRPr="00AC2B89">
        <w:rPr>
          <w:rFonts w:cs="FrankRuehl" w:hint="cs"/>
          <w:sz w:val="20"/>
          <w:szCs w:val="22"/>
          <w:rtl/>
        </w:rPr>
        <w:t xml:space="preserve">) </w:t>
      </w:r>
      <w:r w:rsidRPr="00AC2B89">
        <w:rPr>
          <w:rFonts w:cs="FrankRuehl"/>
          <w:sz w:val="20"/>
          <w:szCs w:val="22"/>
          <w:rtl/>
        </w:rPr>
        <w:t>אם הגבר משתכר 8,000 ש"ח והאישה 4,</w:t>
      </w:r>
      <w:r w:rsidRPr="00AC2B89">
        <w:rPr>
          <w:rFonts w:cs="FrankRuehl" w:hint="cs"/>
          <w:sz w:val="20"/>
          <w:szCs w:val="22"/>
          <w:rtl/>
        </w:rPr>
        <w:t>3</w:t>
      </w:r>
      <w:r w:rsidRPr="00AC2B89">
        <w:rPr>
          <w:rFonts w:cs="FrankRuehl"/>
          <w:sz w:val="20"/>
          <w:szCs w:val="22"/>
          <w:rtl/>
        </w:rPr>
        <w:t xml:space="preserve">20 ש"ח </w:t>
      </w:r>
      <w:r w:rsidRPr="00AC2B89">
        <w:rPr>
          <w:rFonts w:cs="FrankRuehl" w:hint="cs"/>
          <w:sz w:val="20"/>
          <w:szCs w:val="22"/>
          <w:rtl/>
        </w:rPr>
        <w:t xml:space="preserve">- </w:t>
      </w:r>
      <w:r w:rsidRPr="00AC2B89">
        <w:rPr>
          <w:rFonts w:cs="FrankRuehl"/>
          <w:sz w:val="20"/>
          <w:szCs w:val="22"/>
          <w:rtl/>
        </w:rPr>
        <w:t xml:space="preserve">הגבר </w:t>
      </w:r>
      <w:r w:rsidRPr="00AC2B89">
        <w:rPr>
          <w:rFonts w:cs="FrankRuehl" w:hint="cs"/>
          <w:sz w:val="20"/>
          <w:szCs w:val="22"/>
          <w:rtl/>
        </w:rPr>
        <w:t>אינו</w:t>
      </w:r>
      <w:r w:rsidRPr="00AC2B89">
        <w:rPr>
          <w:rFonts w:cs="FrankRuehl"/>
          <w:sz w:val="20"/>
          <w:szCs w:val="22"/>
          <w:rtl/>
        </w:rPr>
        <w:t xml:space="preserve"> זכאי למענק</w:t>
      </w:r>
      <w:r w:rsidRPr="00AC2B89">
        <w:rPr>
          <w:rFonts w:cs="FrankRuehl" w:hint="cs"/>
          <w:sz w:val="20"/>
          <w:szCs w:val="22"/>
          <w:rtl/>
        </w:rPr>
        <w:t>,</w:t>
      </w:r>
      <w:r w:rsidRPr="00AC2B89">
        <w:rPr>
          <w:rFonts w:cs="FrankRuehl"/>
          <w:sz w:val="20"/>
          <w:szCs w:val="22"/>
          <w:rtl/>
        </w:rPr>
        <w:t xml:space="preserve"> ואילו הא</w:t>
      </w:r>
      <w:r w:rsidRPr="00AC2B89">
        <w:rPr>
          <w:rFonts w:cs="FrankRuehl" w:hint="cs"/>
          <w:sz w:val="20"/>
          <w:szCs w:val="22"/>
          <w:rtl/>
        </w:rPr>
        <w:t>י</w:t>
      </w:r>
      <w:r w:rsidRPr="00AC2B89">
        <w:rPr>
          <w:rFonts w:cs="FrankRuehl"/>
          <w:sz w:val="20"/>
          <w:szCs w:val="22"/>
          <w:rtl/>
        </w:rPr>
        <w:t>שה זכאית למענק שנתי של 5,940 ש"ח.</w:t>
      </w:r>
    </w:p>
    <w:p w:rsidR="00ED1EF9" w:rsidRPr="00AC2B89" w:rsidP="00364B2F">
      <w:pPr>
        <w:spacing w:after="240" w:line="230" w:lineRule="exact"/>
        <w:jc w:val="both"/>
        <w:rPr>
          <w:rFonts w:cs="FrankRuehl"/>
          <w:sz w:val="20"/>
          <w:szCs w:val="22"/>
          <w:rtl/>
        </w:rPr>
      </w:pPr>
      <w:r w:rsidRPr="00AC2B89">
        <w:rPr>
          <w:rFonts w:cs="FrankRuehl" w:hint="cs"/>
          <w:sz w:val="20"/>
          <w:szCs w:val="22"/>
          <w:rtl/>
        </w:rPr>
        <w:t>יצירת התלות</w:t>
      </w:r>
      <w:r w:rsidRPr="00AC2B89">
        <w:rPr>
          <w:rFonts w:cs="FrankRuehl"/>
          <w:sz w:val="20"/>
          <w:szCs w:val="22"/>
          <w:rtl/>
        </w:rPr>
        <w:t xml:space="preserve"> בין בני הזוג</w:t>
      </w:r>
      <w:r w:rsidRPr="00AC2B89">
        <w:rPr>
          <w:rFonts w:cs="FrankRuehl" w:hint="cs"/>
          <w:sz w:val="20"/>
          <w:szCs w:val="22"/>
          <w:rtl/>
        </w:rPr>
        <w:t xml:space="preserve"> לעניין המענק </w:t>
      </w:r>
      <w:r w:rsidRPr="00AC2B89">
        <w:rPr>
          <w:rFonts w:cs="FrankRuehl"/>
          <w:sz w:val="20"/>
          <w:szCs w:val="22"/>
          <w:rtl/>
        </w:rPr>
        <w:t>פוגע</w:t>
      </w:r>
      <w:r w:rsidRPr="00AC2B89">
        <w:rPr>
          <w:rFonts w:cs="FrankRuehl" w:hint="cs"/>
          <w:sz w:val="20"/>
          <w:szCs w:val="22"/>
          <w:rtl/>
        </w:rPr>
        <w:t>ת</w:t>
      </w:r>
      <w:r w:rsidRPr="00AC2B89">
        <w:rPr>
          <w:rFonts w:cs="FrankRuehl"/>
          <w:sz w:val="20"/>
          <w:szCs w:val="22"/>
          <w:rtl/>
        </w:rPr>
        <w:t xml:space="preserve"> בעיקר בנשים</w:t>
      </w:r>
      <w:r w:rsidRPr="00AC2B89">
        <w:rPr>
          <w:rFonts w:cs="FrankRuehl" w:hint="cs"/>
          <w:sz w:val="20"/>
          <w:szCs w:val="22"/>
          <w:rtl/>
        </w:rPr>
        <w:t>,</w:t>
      </w:r>
      <w:r w:rsidRPr="00AC2B89">
        <w:rPr>
          <w:rFonts w:cs="FrankRuehl"/>
          <w:sz w:val="20"/>
          <w:szCs w:val="22"/>
          <w:rtl/>
        </w:rPr>
        <w:t xml:space="preserve"> </w:t>
      </w:r>
      <w:r w:rsidRPr="00AC2B89">
        <w:rPr>
          <w:rFonts w:cs="FrankRuehl" w:hint="cs"/>
          <w:sz w:val="20"/>
          <w:szCs w:val="22"/>
          <w:rtl/>
        </w:rPr>
        <w:t>הואיל ובמשק הישראלי קיימת תופעה של קיפוח הנשים לעומת הגברים בהעסקה ובתנאי ההעסקה שלהן</w:t>
      </w:r>
      <w:r>
        <w:rPr>
          <w:rStyle w:val="FootnoteReference"/>
          <w:rFonts w:cs="FrankRuehl"/>
          <w:sz w:val="20"/>
          <w:szCs w:val="22"/>
          <w:rtl/>
        </w:rPr>
        <w:footnoteReference w:id="55"/>
      </w:r>
      <w:r w:rsidRPr="00AC2B89">
        <w:rPr>
          <w:rFonts w:cs="FrankRuehl" w:hint="cs"/>
          <w:sz w:val="20"/>
          <w:szCs w:val="22"/>
          <w:rtl/>
        </w:rPr>
        <w:t xml:space="preserve">. </w:t>
      </w:r>
    </w:p>
    <w:p w:rsidR="00ED1EF9" w:rsidRPr="00AC2B89" w:rsidP="00364B2F">
      <w:pPr>
        <w:pStyle w:val="RESHET"/>
        <w:rPr>
          <w:rtl/>
        </w:rPr>
      </w:pPr>
      <w:r w:rsidRPr="00AC2B89">
        <w:rPr>
          <w:rFonts w:hint="cs"/>
          <w:rtl/>
        </w:rPr>
        <w:t>משרד</w:t>
      </w:r>
      <w:r w:rsidRPr="00AC2B89">
        <w:rPr>
          <w:rtl/>
        </w:rPr>
        <w:t xml:space="preserve"> </w:t>
      </w:r>
      <w:r w:rsidRPr="00AC2B89">
        <w:rPr>
          <w:rFonts w:hint="cs"/>
          <w:rtl/>
        </w:rPr>
        <w:t>מבקר</w:t>
      </w:r>
      <w:r w:rsidRPr="00AC2B89">
        <w:rPr>
          <w:rtl/>
        </w:rPr>
        <w:t xml:space="preserve"> </w:t>
      </w:r>
      <w:r w:rsidRPr="00AC2B89">
        <w:rPr>
          <w:rFonts w:hint="cs"/>
          <w:rtl/>
        </w:rPr>
        <w:t>המדינה</w:t>
      </w:r>
      <w:r w:rsidRPr="00AC2B89">
        <w:rPr>
          <w:rtl/>
        </w:rPr>
        <w:t xml:space="preserve"> </w:t>
      </w:r>
      <w:r w:rsidRPr="00AC2B89">
        <w:rPr>
          <w:rFonts w:hint="cs"/>
          <w:rtl/>
        </w:rPr>
        <w:t>מעיר</w:t>
      </w:r>
      <w:r w:rsidRPr="00AC2B89">
        <w:rPr>
          <w:rtl/>
        </w:rPr>
        <w:t xml:space="preserve"> כי בפרסומי הרשות (בעיתונות, באינטרנט ובטלוויזיה) שנועדו </w:t>
      </w:r>
      <w:r w:rsidRPr="00AC2B89">
        <w:rPr>
          <w:rFonts w:hint="cs"/>
          <w:rtl/>
        </w:rPr>
        <w:t>להגברת המודעות של ציבור הזכאים למענק</w:t>
      </w:r>
      <w:r w:rsidRPr="00AC2B89">
        <w:rPr>
          <w:rtl/>
        </w:rPr>
        <w:t xml:space="preserve">, הרשות אינה מפרטת את מגבלת הכנסת בן/בת הזוג </w:t>
      </w:r>
      <w:r w:rsidRPr="00AC2B89">
        <w:rPr>
          <w:rFonts w:hint="cs"/>
          <w:rtl/>
        </w:rPr>
        <w:t xml:space="preserve">אלא </w:t>
      </w:r>
      <w:r w:rsidRPr="00AC2B89">
        <w:rPr>
          <w:rtl/>
        </w:rPr>
        <w:t xml:space="preserve">מפרסמת את התנאי הבסיסי למענק, </w:t>
      </w:r>
      <w:r w:rsidRPr="00AC2B89">
        <w:rPr>
          <w:rFonts w:hint="cs"/>
          <w:rtl/>
        </w:rPr>
        <w:t>ש</w:t>
      </w:r>
      <w:r w:rsidRPr="00AC2B89">
        <w:rPr>
          <w:rtl/>
        </w:rPr>
        <w:t>לפי</w:t>
      </w:r>
      <w:r w:rsidRPr="00AC2B89">
        <w:rPr>
          <w:rFonts w:hint="cs"/>
          <w:rtl/>
        </w:rPr>
        <w:t>ו</w:t>
      </w:r>
      <w:r w:rsidRPr="00AC2B89">
        <w:rPr>
          <w:rtl/>
        </w:rPr>
        <w:t xml:space="preserve"> אדם זכאי למענק כל עוד הכנסתו אינה עולה על </w:t>
      </w:r>
      <w:r w:rsidRPr="00AC2B89">
        <w:rPr>
          <w:rFonts w:hint="cs"/>
          <w:rtl/>
        </w:rPr>
        <w:t>סכום ש</w:t>
      </w:r>
      <w:r w:rsidRPr="00AC2B89">
        <w:rPr>
          <w:rtl/>
        </w:rPr>
        <w:t xml:space="preserve">בין 6,158 ל-6,767 ש"ח (תלוי במספר </w:t>
      </w:r>
      <w:r w:rsidRPr="00AC2B89">
        <w:rPr>
          <w:rFonts w:hint="cs"/>
          <w:rtl/>
        </w:rPr>
        <w:t>ה</w:t>
      </w:r>
      <w:r w:rsidRPr="00AC2B89">
        <w:rPr>
          <w:rtl/>
        </w:rPr>
        <w:t>ילדי</w:t>
      </w:r>
      <w:r w:rsidRPr="00AC2B89">
        <w:rPr>
          <w:rFonts w:hint="cs"/>
          <w:rtl/>
        </w:rPr>
        <w:t>ם</w:t>
      </w:r>
      <w:r w:rsidRPr="00AC2B89">
        <w:rPr>
          <w:rtl/>
        </w:rPr>
        <w:t xml:space="preserve"> ובמגדר </w:t>
      </w:r>
      <w:r w:rsidRPr="00AC2B89">
        <w:rPr>
          <w:rFonts w:hint="cs"/>
          <w:rtl/>
        </w:rPr>
        <w:t xml:space="preserve">של </w:t>
      </w:r>
      <w:r w:rsidRPr="00AC2B89">
        <w:rPr>
          <w:rtl/>
        </w:rPr>
        <w:t>התובע/ת).</w:t>
      </w:r>
      <w:r w:rsidRPr="00AC2B89">
        <w:rPr>
          <w:rFonts w:hint="cs"/>
          <w:rtl/>
        </w:rPr>
        <w:t xml:space="preserve"> מצב זה הביא להגשת בקשות לקבלת מענק בהסתמך על הפרסומים וללא קיום זכאות. </w:t>
      </w:r>
    </w:p>
    <w:p w:rsidR="00ED1EF9" w:rsidRPr="00AC2B89" w:rsidP="00364B2F">
      <w:pPr>
        <w:spacing w:before="180" w:after="120" w:line="230" w:lineRule="exact"/>
        <w:jc w:val="both"/>
        <w:rPr>
          <w:rFonts w:cs="FrankRuehl"/>
          <w:sz w:val="20"/>
          <w:szCs w:val="22"/>
          <w:rtl/>
        </w:rPr>
      </w:pPr>
      <w:r w:rsidRPr="00AC2B89">
        <w:rPr>
          <w:rFonts w:cs="FrankRuehl" w:hint="cs"/>
          <w:sz w:val="20"/>
          <w:szCs w:val="22"/>
          <w:rtl/>
        </w:rPr>
        <w:t xml:space="preserve">בעניין זה השיב אגף התקציבים: "לעניין חידוד והבהרת תנאי הזכאות הרלוונטיים בפרסומים השונים בעבור האוכלוסייה הזכאית, הרי שאנו מבינים את הצורך שהעליתם בדוח הביקורת וסבורים כי מן הראוי שיושם דגש על עניין זה בפרסומים הרלוונטיים הבאים". </w:t>
      </w:r>
    </w:p>
    <w:p w:rsidR="00ED1EF9" w:rsidRPr="00AC2B89" w:rsidP="00364B2F">
      <w:pPr>
        <w:spacing w:after="240" w:line="230" w:lineRule="exact"/>
        <w:jc w:val="both"/>
        <w:rPr>
          <w:rFonts w:cs="FrankRuehl"/>
          <w:sz w:val="20"/>
          <w:szCs w:val="22"/>
          <w:rtl/>
        </w:rPr>
      </w:pPr>
      <w:r w:rsidRPr="00AC2B89">
        <w:rPr>
          <w:rFonts w:cs="FrankRuehl" w:hint="cs"/>
          <w:sz w:val="20"/>
          <w:szCs w:val="22"/>
          <w:rtl/>
        </w:rPr>
        <w:t xml:space="preserve">בהקשר זה ראוי לציין כי הרציונל להפרדה בין הכנסות שני בני הזוג קיים גם בחוק: בשנת 2013 תוקנה פקודת מס הכנסה לגבי הכנסות שהופקו החל מינואר 2014, כך שבהתקיים תנאים מסוימים מתאפשר </w:t>
      </w:r>
      <w:r w:rsidRPr="00AC2B89">
        <w:rPr>
          <w:rFonts w:cs="FrankRuehl"/>
          <w:sz w:val="20"/>
          <w:szCs w:val="22"/>
          <w:rtl/>
        </w:rPr>
        <w:t>חישוב מס נפרד לבני זוג שקיימת תלות בין מקורות ההכנסה שלהם</w:t>
      </w:r>
      <w:r w:rsidRPr="00AC2B89">
        <w:rPr>
          <w:rFonts w:cs="FrankRuehl" w:hint="cs"/>
          <w:sz w:val="20"/>
          <w:szCs w:val="22"/>
          <w:rtl/>
        </w:rPr>
        <w:t xml:space="preserve">. </w:t>
      </w:r>
    </w:p>
    <w:p w:rsidR="00ED1EF9" w:rsidRPr="00AC2B89" w:rsidP="00364B2F">
      <w:pPr>
        <w:pStyle w:val="RESHET"/>
        <w:rPr>
          <w:rtl/>
        </w:rPr>
      </w:pPr>
      <w:r w:rsidRPr="00AC2B89">
        <w:rPr>
          <w:rtl/>
        </w:rPr>
        <w:t xml:space="preserve">לדעת משרד מבקר המדינה, </w:t>
      </w:r>
      <w:r w:rsidRPr="00AC2B89">
        <w:rPr>
          <w:rFonts w:hint="cs"/>
          <w:rtl/>
        </w:rPr>
        <w:t xml:space="preserve">על משרד האוצר </w:t>
      </w:r>
      <w:r w:rsidRPr="00AC2B89">
        <w:rPr>
          <w:rtl/>
        </w:rPr>
        <w:t xml:space="preserve">לבחון </w:t>
      </w:r>
      <w:r w:rsidRPr="00AC2B89">
        <w:rPr>
          <w:rFonts w:hint="cs"/>
          <w:rtl/>
        </w:rPr>
        <w:t xml:space="preserve">את הגברת התמריץ לאזרח להשתתף בשוק העבודה ולצורך כך לבחון את </w:t>
      </w:r>
      <w:r w:rsidRPr="00AC2B89">
        <w:rPr>
          <w:rtl/>
        </w:rPr>
        <w:t>נוסחת קיזוז המענק</w:t>
      </w:r>
      <w:r w:rsidRPr="00AC2B89">
        <w:rPr>
          <w:rFonts w:hint="cs"/>
          <w:rtl/>
        </w:rPr>
        <w:t>.</w:t>
      </w:r>
      <w:r w:rsidRPr="00AC2B89">
        <w:rPr>
          <w:rtl/>
        </w:rPr>
        <w:t xml:space="preserve"> </w:t>
      </w:r>
      <w:r w:rsidRPr="00AC2B89">
        <w:rPr>
          <w:rFonts w:hint="cs"/>
          <w:rtl/>
        </w:rPr>
        <w:t>משרד מבקר המדינה סבור עוד כי מ</w:t>
      </w:r>
      <w:r w:rsidRPr="00AC2B89">
        <w:rPr>
          <w:rtl/>
        </w:rPr>
        <w:t xml:space="preserve">ן הראוי </w:t>
      </w:r>
      <w:r w:rsidRPr="00AC2B89">
        <w:rPr>
          <w:rFonts w:hint="cs"/>
          <w:rtl/>
        </w:rPr>
        <w:t>ש</w:t>
      </w:r>
      <w:r w:rsidRPr="00AC2B89">
        <w:rPr>
          <w:rtl/>
        </w:rPr>
        <w:t>הרשות ת</w:t>
      </w:r>
      <w:r w:rsidRPr="00AC2B89">
        <w:rPr>
          <w:rFonts w:hint="cs"/>
          <w:rtl/>
        </w:rPr>
        <w:t>ביא לידיעת הציבור</w:t>
      </w:r>
      <w:r w:rsidRPr="00AC2B89">
        <w:rPr>
          <w:rtl/>
        </w:rPr>
        <w:t xml:space="preserve"> בפרסומיה </w:t>
      </w:r>
      <w:r w:rsidRPr="00AC2B89">
        <w:rPr>
          <w:rFonts w:hint="cs"/>
          <w:rtl/>
        </w:rPr>
        <w:t>בנושא ה</w:t>
      </w:r>
      <w:r w:rsidRPr="00AC2B89">
        <w:rPr>
          <w:rtl/>
        </w:rPr>
        <w:t xml:space="preserve">מענק את מגבלת תקרת ההכנסות המצרפיות של שני בני הזוג כתנאי לקבלת המענק. </w:t>
      </w:r>
    </w:p>
    <w:p w:rsidR="00ED1EF9" w:rsidRPr="00AC2B89" w:rsidP="00080D14">
      <w:pPr>
        <w:spacing w:after="120" w:line="230" w:lineRule="exact"/>
        <w:jc w:val="both"/>
        <w:rPr>
          <w:rFonts w:cs="FrankRuehl"/>
          <w:sz w:val="20"/>
          <w:szCs w:val="22"/>
        </w:rPr>
      </w:pPr>
    </w:p>
    <w:p w:rsidR="0072344F" w:rsidRPr="00AC2B89" w:rsidP="00080D14">
      <w:pPr>
        <w:spacing w:after="120" w:line="230" w:lineRule="exact"/>
        <w:jc w:val="both"/>
        <w:rPr>
          <w:rFonts w:cs="FrankRuehl"/>
          <w:sz w:val="20"/>
          <w:szCs w:val="22"/>
          <w:rtl/>
        </w:rPr>
      </w:pPr>
    </w:p>
    <w:p w:rsidR="00ED1EF9" w:rsidRPr="001673A0" w:rsidP="00080D14">
      <w:pPr>
        <w:pStyle w:val="KOT4"/>
        <w:rPr>
          <w:rtl/>
        </w:rPr>
      </w:pPr>
      <w:bookmarkStart w:id="15" w:name="_Toc405362391"/>
      <w:r w:rsidRPr="001673A0">
        <w:rPr>
          <w:rFonts w:hint="cs"/>
          <w:rtl/>
        </w:rPr>
        <w:t>תשלום המענק</w:t>
      </w:r>
      <w:bookmarkEnd w:id="15"/>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החוק קובע כי המענק ישולם לעובד שכיר בהתאם למועד הגשת התביעה: </w:t>
      </w:r>
    </w:p>
    <w:p w:rsidR="00ED1EF9" w:rsidRPr="00AC2B89" w:rsidP="00080D14">
      <w:pPr>
        <w:pStyle w:val="ListParagraph"/>
        <w:numPr>
          <w:ilvl w:val="0"/>
          <w:numId w:val="34"/>
        </w:numPr>
        <w:spacing w:after="120" w:line="230" w:lineRule="exact"/>
        <w:contextualSpacing w:val="0"/>
        <w:jc w:val="both"/>
        <w:rPr>
          <w:rFonts w:ascii="Times New Roman" w:hAnsi="Times New Roman" w:cs="FrankRuehl"/>
          <w:sz w:val="20"/>
          <w:rtl/>
        </w:rPr>
      </w:pPr>
      <w:r w:rsidRPr="00AC2B89">
        <w:rPr>
          <w:rFonts w:ascii="Times New Roman" w:hAnsi="Times New Roman" w:cs="FrankRuehl"/>
          <w:sz w:val="20"/>
          <w:rtl/>
        </w:rPr>
        <w:t>הוגשה התביעה עד 31 במרס בשנת המס העוקבת, ישולם המענק בארבעה תשלומים שווים במועדים אלה: ב</w:t>
      </w:r>
      <w:r w:rsidRPr="00AC2B89">
        <w:rPr>
          <w:rFonts w:ascii="Times New Roman" w:hAnsi="Times New Roman" w:cs="FrankRuehl" w:hint="cs"/>
          <w:sz w:val="20"/>
          <w:rtl/>
        </w:rPr>
        <w:t>-</w:t>
      </w:r>
      <w:r w:rsidRPr="00AC2B89">
        <w:rPr>
          <w:rFonts w:ascii="Times New Roman" w:hAnsi="Times New Roman" w:cs="FrankRuehl"/>
          <w:sz w:val="20"/>
          <w:rtl/>
        </w:rPr>
        <w:t>15 ביולי וב</w:t>
      </w:r>
      <w:r w:rsidRPr="00AC2B89">
        <w:rPr>
          <w:rFonts w:ascii="Times New Roman" w:hAnsi="Times New Roman" w:cs="FrankRuehl" w:hint="cs"/>
          <w:sz w:val="20"/>
          <w:rtl/>
        </w:rPr>
        <w:t>-</w:t>
      </w:r>
      <w:r w:rsidRPr="00AC2B89">
        <w:rPr>
          <w:rFonts w:ascii="Times New Roman" w:hAnsi="Times New Roman" w:cs="FrankRuehl"/>
          <w:sz w:val="20"/>
          <w:rtl/>
        </w:rPr>
        <w:t>15 באוקטובר בשנת המס העוקבת, וב</w:t>
      </w:r>
      <w:r w:rsidRPr="00AC2B89">
        <w:rPr>
          <w:rFonts w:ascii="Times New Roman" w:hAnsi="Times New Roman" w:cs="FrankRuehl" w:hint="cs"/>
          <w:sz w:val="20"/>
          <w:rtl/>
        </w:rPr>
        <w:t>-</w:t>
      </w:r>
      <w:r w:rsidRPr="00AC2B89">
        <w:rPr>
          <w:rFonts w:ascii="Times New Roman" w:hAnsi="Times New Roman" w:cs="FrankRuehl"/>
          <w:sz w:val="20"/>
          <w:rtl/>
        </w:rPr>
        <w:t>15 בינואר וב</w:t>
      </w:r>
      <w:r w:rsidRPr="00AC2B89">
        <w:rPr>
          <w:rFonts w:ascii="Times New Roman" w:hAnsi="Times New Roman" w:cs="FrankRuehl" w:hint="cs"/>
          <w:sz w:val="20"/>
          <w:rtl/>
        </w:rPr>
        <w:t>-</w:t>
      </w:r>
      <w:r w:rsidRPr="00AC2B89">
        <w:rPr>
          <w:rFonts w:ascii="Times New Roman" w:hAnsi="Times New Roman" w:cs="FrankRuehl"/>
          <w:sz w:val="20"/>
          <w:rtl/>
        </w:rPr>
        <w:t xml:space="preserve">15 באפריל בשנת המס שלאחריה; </w:t>
      </w:r>
    </w:p>
    <w:p w:rsidR="00ED1EF9" w:rsidRPr="00AC2B89" w:rsidP="00080D14">
      <w:pPr>
        <w:pStyle w:val="ListParagraph"/>
        <w:numPr>
          <w:ilvl w:val="0"/>
          <w:numId w:val="34"/>
        </w:numPr>
        <w:spacing w:after="120" w:line="230" w:lineRule="exact"/>
        <w:contextualSpacing w:val="0"/>
        <w:jc w:val="both"/>
        <w:rPr>
          <w:rFonts w:ascii="Times New Roman" w:hAnsi="Times New Roman" w:cs="FrankRuehl"/>
          <w:sz w:val="20"/>
          <w:rtl/>
        </w:rPr>
      </w:pPr>
      <w:r w:rsidRPr="00AC2B89">
        <w:rPr>
          <w:rFonts w:ascii="Times New Roman" w:hAnsi="Times New Roman" w:cs="FrankRuehl"/>
          <w:sz w:val="20"/>
          <w:rtl/>
        </w:rPr>
        <w:t>הוגשה התביעה עד 30 ביוני בשנת המס העוקבת, ישולם המענק בשלושה תשלומים שווים במועדים אלה: ב</w:t>
      </w:r>
      <w:r w:rsidRPr="00AC2B89">
        <w:rPr>
          <w:rFonts w:ascii="Times New Roman" w:hAnsi="Times New Roman" w:cs="FrankRuehl" w:hint="cs"/>
          <w:sz w:val="20"/>
          <w:rtl/>
        </w:rPr>
        <w:t>-</w:t>
      </w:r>
      <w:r w:rsidRPr="00AC2B89">
        <w:rPr>
          <w:rFonts w:ascii="Times New Roman" w:hAnsi="Times New Roman" w:cs="FrankRuehl"/>
          <w:sz w:val="20"/>
          <w:rtl/>
        </w:rPr>
        <w:t>15 באוקטובר בשנת המס העוקבת, וב</w:t>
      </w:r>
      <w:r w:rsidRPr="00AC2B89">
        <w:rPr>
          <w:rFonts w:ascii="Times New Roman" w:hAnsi="Times New Roman" w:cs="FrankRuehl" w:hint="cs"/>
          <w:sz w:val="20"/>
          <w:rtl/>
        </w:rPr>
        <w:t>-</w:t>
      </w:r>
      <w:r w:rsidRPr="00AC2B89">
        <w:rPr>
          <w:rFonts w:ascii="Times New Roman" w:hAnsi="Times New Roman" w:cs="FrankRuehl"/>
          <w:sz w:val="20"/>
          <w:rtl/>
        </w:rPr>
        <w:t>15 בינואר וב</w:t>
      </w:r>
      <w:r w:rsidRPr="00AC2B89">
        <w:rPr>
          <w:rFonts w:ascii="Times New Roman" w:hAnsi="Times New Roman" w:cs="FrankRuehl" w:hint="cs"/>
          <w:sz w:val="20"/>
          <w:rtl/>
        </w:rPr>
        <w:t>-</w:t>
      </w:r>
      <w:r w:rsidRPr="00AC2B89">
        <w:rPr>
          <w:rFonts w:ascii="Times New Roman" w:hAnsi="Times New Roman" w:cs="FrankRuehl"/>
          <w:sz w:val="20"/>
          <w:rtl/>
        </w:rPr>
        <w:t xml:space="preserve">15 באפריל בשנת המס שלאחריה; </w:t>
      </w:r>
    </w:p>
    <w:p w:rsidR="00ED1EF9" w:rsidRPr="00AC2B89" w:rsidP="00364B2F">
      <w:pPr>
        <w:pStyle w:val="ListParagraph"/>
        <w:numPr>
          <w:ilvl w:val="0"/>
          <w:numId w:val="34"/>
        </w:numPr>
        <w:spacing w:after="240" w:line="230" w:lineRule="exact"/>
        <w:contextualSpacing w:val="0"/>
        <w:jc w:val="both"/>
        <w:rPr>
          <w:rFonts w:ascii="Times New Roman" w:hAnsi="Times New Roman" w:cs="FrankRuehl"/>
          <w:sz w:val="20"/>
          <w:rtl/>
        </w:rPr>
      </w:pPr>
      <w:r w:rsidRPr="00AC2B89">
        <w:rPr>
          <w:rFonts w:ascii="Times New Roman" w:hAnsi="Times New Roman" w:cs="FrankRuehl"/>
          <w:sz w:val="20"/>
          <w:rtl/>
        </w:rPr>
        <w:t xml:space="preserve">הוגשה התביעה עד </w:t>
      </w:r>
      <w:r w:rsidRPr="00AC2B89">
        <w:rPr>
          <w:rFonts w:ascii="Times New Roman" w:hAnsi="Times New Roman" w:cs="FrankRuehl" w:hint="cs"/>
          <w:sz w:val="20"/>
          <w:rtl/>
        </w:rPr>
        <w:t xml:space="preserve">למועד האחרון הקבוע בחוק להגשת התביעה, </w:t>
      </w:r>
      <w:r w:rsidRPr="00AC2B89">
        <w:rPr>
          <w:rFonts w:ascii="Times New Roman" w:hAnsi="Times New Roman" w:cs="FrankRuehl"/>
          <w:sz w:val="20"/>
          <w:rtl/>
        </w:rPr>
        <w:t xml:space="preserve">30 בספטמבר בשנת המס העוקבת </w:t>
      </w:r>
      <w:r w:rsidRPr="00AC2B89">
        <w:rPr>
          <w:rFonts w:ascii="Times New Roman" w:hAnsi="Times New Roman" w:cs="FrankRuehl" w:hint="cs"/>
          <w:sz w:val="20"/>
          <w:rtl/>
        </w:rPr>
        <w:t xml:space="preserve">או עד למועד תום ההארכה שניתנה על ידי הרשות להגשת התביעה מעבר למועד האמור, </w:t>
      </w:r>
      <w:r w:rsidRPr="00AC2B89">
        <w:rPr>
          <w:rFonts w:ascii="Times New Roman" w:hAnsi="Times New Roman" w:cs="FrankRuehl"/>
          <w:sz w:val="20"/>
          <w:rtl/>
        </w:rPr>
        <w:t>ישולם המענק בשני תשלומים שווים במועדים אלה: ב</w:t>
      </w:r>
      <w:r w:rsidRPr="00AC2B89">
        <w:rPr>
          <w:rFonts w:ascii="Times New Roman" w:hAnsi="Times New Roman" w:cs="FrankRuehl" w:hint="cs"/>
          <w:sz w:val="20"/>
          <w:rtl/>
        </w:rPr>
        <w:t>-</w:t>
      </w:r>
      <w:r w:rsidRPr="00AC2B89">
        <w:rPr>
          <w:rFonts w:ascii="Times New Roman" w:hAnsi="Times New Roman" w:cs="FrankRuehl"/>
          <w:sz w:val="20"/>
          <w:rtl/>
        </w:rPr>
        <w:t>15 בינואר וב</w:t>
      </w:r>
      <w:r w:rsidRPr="00AC2B89">
        <w:rPr>
          <w:rFonts w:ascii="Times New Roman" w:hAnsi="Times New Roman" w:cs="FrankRuehl" w:hint="cs"/>
          <w:sz w:val="20"/>
          <w:rtl/>
        </w:rPr>
        <w:t>-</w:t>
      </w:r>
      <w:r w:rsidRPr="00AC2B89">
        <w:rPr>
          <w:rFonts w:ascii="Times New Roman" w:hAnsi="Times New Roman" w:cs="FrankRuehl"/>
          <w:sz w:val="20"/>
          <w:rtl/>
        </w:rPr>
        <w:t>15 באפריל בשנת המס שלאחר שנת המס העוקבת</w:t>
      </w:r>
      <w:r w:rsidRPr="00AC2B89">
        <w:rPr>
          <w:rFonts w:ascii="Times New Roman" w:hAnsi="Times New Roman" w:cs="FrankRuehl" w:hint="cs"/>
          <w:sz w:val="20"/>
          <w:rtl/>
        </w:rPr>
        <w:t>.</w:t>
      </w:r>
    </w:p>
    <w:p w:rsidR="00ED1EF9" w:rsidRPr="00AC2B89" w:rsidP="00364B2F">
      <w:pPr>
        <w:pStyle w:val="RESHET"/>
        <w:rPr>
          <w:rtl/>
        </w:rPr>
      </w:pPr>
      <w:r w:rsidRPr="00AC2B89">
        <w:rPr>
          <w:rFonts w:hint="cs"/>
          <w:rtl/>
        </w:rPr>
        <w:t>הנה כי כן, המענק משולם בתשלומים תקופתיים בשנים שלאחר שנת הזכאות. תשלומים אלו מוצמדים למדד רק באופן חלקי, הואיל והמדד הקובע לצורך הצמדת המענק הוא המדד הידוע ביום</w:t>
      </w:r>
      <w:r w:rsidRPr="00AC2B89">
        <w:rPr>
          <w:rtl/>
        </w:rPr>
        <w:t xml:space="preserve"> 1.6 של השנה העוקבת לשנת הזכאות, דהיינו מדד חודש אפריל של השנה העוקבת.</w:t>
      </w:r>
      <w:r w:rsidRPr="00AC2B89">
        <w:rPr>
          <w:rFonts w:hint="cs"/>
          <w:rtl/>
        </w:rPr>
        <w:t xml:space="preserve"> כתוצאה מכך קיימת שחיקה במענקים המשולמים לזכאים.</w:t>
      </w:r>
    </w:p>
    <w:p w:rsidR="00ED1EF9" w:rsidRPr="00AC2B89" w:rsidP="00364B2F">
      <w:pPr>
        <w:spacing w:before="180" w:after="120" w:line="230" w:lineRule="exact"/>
        <w:jc w:val="both"/>
        <w:rPr>
          <w:rFonts w:cs="FrankRuehl"/>
          <w:sz w:val="20"/>
          <w:szCs w:val="22"/>
          <w:rtl/>
        </w:rPr>
      </w:pPr>
      <w:r w:rsidRPr="00AC2B89">
        <w:rPr>
          <w:rFonts w:cs="FrankRuehl" w:hint="cs"/>
          <w:sz w:val="20"/>
          <w:szCs w:val="22"/>
          <w:rtl/>
        </w:rPr>
        <w:t xml:space="preserve">השכר החציוני עלה בין החודשים דצמבר </w:t>
      </w:r>
      <w:r w:rsidRPr="00AC2B89">
        <w:rPr>
          <w:rFonts w:cs="FrankRuehl"/>
          <w:sz w:val="20"/>
          <w:szCs w:val="22"/>
          <w:rtl/>
        </w:rPr>
        <w:t xml:space="preserve">2008 </w:t>
      </w:r>
      <w:r w:rsidRPr="00AC2B89">
        <w:rPr>
          <w:rFonts w:cs="FrankRuehl" w:hint="cs"/>
          <w:sz w:val="20"/>
          <w:szCs w:val="22"/>
          <w:rtl/>
        </w:rPr>
        <w:t xml:space="preserve">לדצמבר 2013 ב-11.8%. בתקופה זו עלה </w:t>
      </w:r>
      <w:r w:rsidRPr="00AC2B89">
        <w:rPr>
          <w:rFonts w:cs="FrankRuehl"/>
          <w:sz w:val="20"/>
          <w:szCs w:val="22"/>
          <w:rtl/>
        </w:rPr>
        <w:t xml:space="preserve">מדד המחירים לצרכן </w:t>
      </w:r>
      <w:r w:rsidRPr="00AC2B89">
        <w:rPr>
          <w:rFonts w:cs="FrankRuehl" w:hint="cs"/>
          <w:sz w:val="20"/>
          <w:szCs w:val="22"/>
          <w:rtl/>
        </w:rPr>
        <w:t>ב</w:t>
      </w:r>
      <w:r w:rsidRPr="00AC2B89">
        <w:rPr>
          <w:rFonts w:cs="FrankRuehl"/>
          <w:sz w:val="20"/>
          <w:szCs w:val="22"/>
          <w:rtl/>
        </w:rPr>
        <w:t>כ</w:t>
      </w:r>
      <w:r w:rsidRPr="00AC2B89">
        <w:rPr>
          <w:rFonts w:cs="FrankRuehl" w:hint="cs"/>
          <w:sz w:val="20"/>
          <w:szCs w:val="22"/>
          <w:rtl/>
        </w:rPr>
        <w:t xml:space="preserve">-5.23%, כמחצית מעליית השכר </w:t>
      </w:r>
      <w:r w:rsidRPr="00AC2B89">
        <w:rPr>
          <w:rFonts w:cs="FrankRuehl"/>
          <w:sz w:val="20"/>
          <w:szCs w:val="22"/>
          <w:rtl/>
        </w:rPr>
        <w:t>החציוני.</w:t>
      </w:r>
      <w:r w:rsidRPr="00AC2B89">
        <w:rPr>
          <w:rFonts w:cs="FrankRuehl" w:hint="cs"/>
          <w:sz w:val="20"/>
          <w:szCs w:val="22"/>
          <w:rtl/>
        </w:rPr>
        <w:t xml:space="preserve"> כלומר, עליית המדד שיקפה פחות ממחצית מעליית השכר החציוני. </w:t>
      </w:r>
    </w:p>
    <w:p w:rsidR="00ED1EF9" w:rsidRPr="00AC2B89" w:rsidP="00364B2F">
      <w:pPr>
        <w:spacing w:after="120" w:line="230" w:lineRule="exact"/>
        <w:jc w:val="both"/>
        <w:rPr>
          <w:rFonts w:cs="FrankRuehl"/>
          <w:sz w:val="20"/>
          <w:szCs w:val="22"/>
          <w:rtl/>
        </w:rPr>
      </w:pPr>
      <w:r w:rsidRPr="00AC2B89">
        <w:rPr>
          <w:rFonts w:cs="FrankRuehl" w:hint="cs"/>
          <w:sz w:val="20"/>
          <w:szCs w:val="22"/>
          <w:rtl/>
        </w:rPr>
        <w:t>בנובמבר 2014 פרסם מרכז המחקר והמידע של הכנסת דוח בנושא שכותרתו: "נתונים על יוקר המחיה בישראל בהשוואה למדינות המפותחות - עדכון". מדוח זה עולה כי בהשוואת רמת המחירים לפי כוח קנייה, על פי השוואת סל מוצרים של 3,000 מוצרים ושירותים שונים בכל מדינה ומדינה</w:t>
      </w:r>
      <w:r>
        <w:rPr>
          <w:rStyle w:val="FootnoteReference"/>
          <w:rFonts w:cs="FrankRuehl"/>
          <w:sz w:val="20"/>
          <w:szCs w:val="22"/>
          <w:rtl/>
        </w:rPr>
        <w:footnoteReference w:id="56"/>
      </w:r>
      <w:r w:rsidRPr="00AC2B89">
        <w:rPr>
          <w:rFonts w:cs="FrankRuehl" w:hint="cs"/>
          <w:sz w:val="20"/>
          <w:szCs w:val="22"/>
          <w:rtl/>
        </w:rPr>
        <w:t>, עלתה רמת המחירים בישראל בשנים 2008- 2013 בשיעור מצטבר של 34.1% לעומת העלייה הממוצעת ברמת המחירים במדינות ה-</w:t>
      </w:r>
      <w:r>
        <w:rPr>
          <w:rStyle w:val="FootnoteReference"/>
          <w:rFonts w:cs="FrankRuehl"/>
          <w:sz w:val="20"/>
          <w:szCs w:val="22"/>
        </w:rPr>
        <w:footnoteReference w:id="57"/>
      </w:r>
      <w:r w:rsidRPr="00AC2B89">
        <w:rPr>
          <w:rFonts w:cs="FrankRuehl"/>
          <w:sz w:val="20"/>
          <w:szCs w:val="22"/>
        </w:rPr>
        <w:t>OECD</w:t>
      </w:r>
      <w:r w:rsidRPr="00AC2B89">
        <w:rPr>
          <w:rFonts w:cs="FrankRuehl" w:hint="cs"/>
          <w:sz w:val="20"/>
          <w:szCs w:val="22"/>
          <w:rtl/>
        </w:rPr>
        <w:t>. יש לציין כי בתקופה זו עלה השכר הממוצע הריאלי בשיעור נומינלי של 24.2% ובשיעור ריאלי של 2.3% בלבד.</w:t>
      </w:r>
    </w:p>
    <w:p w:rsidR="00ED1EF9" w:rsidRPr="00AC2B89" w:rsidP="00080D14">
      <w:pPr>
        <w:spacing w:after="120" w:line="230" w:lineRule="exact"/>
        <w:jc w:val="both"/>
        <w:rPr>
          <w:rFonts w:cs="FrankRuehl"/>
          <w:sz w:val="20"/>
          <w:szCs w:val="22"/>
          <w:rtl/>
        </w:rPr>
      </w:pPr>
      <w:r w:rsidRPr="00AC2B89">
        <w:rPr>
          <w:rFonts w:cs="FrankRuehl" w:hint="cs"/>
          <w:sz w:val="20"/>
          <w:szCs w:val="22"/>
          <w:rtl/>
        </w:rPr>
        <w:t>תשלום המענק מבוצע בתשלומים בשנים שלאחר שנת הזכאות. אוכלוסיית היעד, המורכבת ברובה ממשפחות קשות יום, נפגעת בשל כך במישור התזרימי, שכן משפחות אלו נאלצות לממן את הפער בין הוצאותיהן לבין הכנסותיהן על ידי נטילת אשראי בנקאי.</w:t>
      </w:r>
    </w:p>
    <w:p w:rsidR="00ED1EF9" w:rsidRPr="00AC2B89" w:rsidP="00364B2F">
      <w:pPr>
        <w:spacing w:after="240" w:line="230" w:lineRule="exact"/>
        <w:jc w:val="both"/>
        <w:rPr>
          <w:rFonts w:cs="FrankRuehl"/>
          <w:sz w:val="20"/>
          <w:szCs w:val="22"/>
          <w:rtl/>
        </w:rPr>
      </w:pPr>
      <w:r w:rsidRPr="00AC2B89">
        <w:rPr>
          <w:rFonts w:cs="FrankRuehl" w:hint="cs"/>
          <w:sz w:val="20"/>
          <w:szCs w:val="22"/>
          <w:rtl/>
        </w:rPr>
        <w:t xml:space="preserve">רשות המסים השיבה בתשובתה ממרץ 2015: "רשות המסים בוחנת בימים אלה אפשרות לצמצם את השחיקה במענק עבודה הנובעת מהגדלת "שכר המינימום" באמצעות הצעה לתיקון חקיקה. לאור האמור לעיל, אין מקום לדעתנו לקבוע הפרשי הצמדה וריבית במקרה זה". </w:t>
      </w:r>
    </w:p>
    <w:p w:rsidR="00ED1EF9" w:rsidRPr="00AC2B89" w:rsidP="00364B2F">
      <w:pPr>
        <w:pStyle w:val="RESHET"/>
      </w:pPr>
      <w:r w:rsidRPr="00AC2B89">
        <w:rPr>
          <w:rFonts w:hint="cs"/>
          <w:rtl/>
        </w:rPr>
        <w:t xml:space="preserve">לדעת משרד מבקר המדינה, בתהליך בחינת האפשרות לצמצום השחיקה במענק העבודה, כמצוין לעיל בתשובת רשות המיסים, </w:t>
      </w:r>
      <w:r w:rsidRPr="00AC2B89">
        <w:rPr>
          <w:rtl/>
        </w:rPr>
        <w:t>על הרשות ל</w:t>
      </w:r>
      <w:r w:rsidRPr="00AC2B89">
        <w:rPr>
          <w:rFonts w:hint="cs"/>
          <w:rtl/>
        </w:rPr>
        <w:t>התחשב בשחיקת בסיס המענק ביחס לגידול בעלויות המחיה של אוכלוסיות היעד.</w:t>
      </w:r>
      <w:r w:rsidRPr="00AC2B89">
        <w:rPr>
          <w:rtl/>
        </w:rPr>
        <w:t xml:space="preserve"> </w:t>
      </w:r>
      <w:r w:rsidRPr="00AC2B89">
        <w:rPr>
          <w:rFonts w:hint="cs"/>
          <w:rtl/>
        </w:rPr>
        <w:t xml:space="preserve"> </w:t>
      </w:r>
    </w:p>
    <w:p w:rsidR="0072344F" w:rsidRPr="00364B2F" w:rsidP="00364B2F">
      <w:pPr>
        <w:spacing w:after="120" w:line="230" w:lineRule="exact"/>
        <w:jc w:val="both"/>
        <w:rPr>
          <w:rFonts w:cs="FrankRuehl"/>
          <w:sz w:val="20"/>
          <w:szCs w:val="22"/>
          <w:rtl/>
        </w:rPr>
      </w:pPr>
    </w:p>
    <w:p w:rsidR="00364B2F" w:rsidRPr="00364B2F" w:rsidP="00364B2F">
      <w:pPr>
        <w:spacing w:after="120" w:line="230" w:lineRule="exact"/>
        <w:jc w:val="both"/>
        <w:rPr>
          <w:rFonts w:cs="FrankRuehl"/>
          <w:sz w:val="20"/>
          <w:szCs w:val="22"/>
          <w:rtl/>
        </w:rPr>
      </w:pPr>
    </w:p>
    <w:p w:rsidR="00ED1EF9" w:rsidRPr="001673A0" w:rsidP="00080D14">
      <w:pPr>
        <w:pStyle w:val="KOT4"/>
        <w:rPr>
          <w:rtl/>
        </w:rPr>
      </w:pPr>
      <w:bookmarkStart w:id="16" w:name="_Toc405362392"/>
      <w:r w:rsidRPr="001673A0">
        <w:rPr>
          <w:rFonts w:hint="cs"/>
          <w:rtl/>
        </w:rPr>
        <w:t>מענק עבודה לבעלי מוגבלויות</w:t>
      </w:r>
      <w:bookmarkEnd w:id="16"/>
    </w:p>
    <w:p w:rsidR="00ED1EF9" w:rsidRPr="00AC2B89" w:rsidP="00080D14">
      <w:pPr>
        <w:spacing w:after="120" w:line="230" w:lineRule="exact"/>
        <w:jc w:val="both"/>
        <w:rPr>
          <w:rFonts w:cs="FrankRuehl"/>
          <w:sz w:val="20"/>
          <w:szCs w:val="22"/>
          <w:rtl/>
        </w:rPr>
      </w:pPr>
      <w:r w:rsidRPr="00AC2B89">
        <w:rPr>
          <w:rFonts w:cs="FrankRuehl" w:hint="cs"/>
          <w:sz w:val="20"/>
          <w:szCs w:val="22"/>
          <w:rtl/>
        </w:rPr>
        <w:t>על פי החוק, עובד שנקבע לגביו "שכר מינימום מותאם" (עובד עם מוגבלות בעל יכולת עבודה מופחתת)</w:t>
      </w:r>
      <w:r>
        <w:rPr>
          <w:rStyle w:val="FootnoteReference"/>
          <w:rFonts w:cs="FrankRuehl"/>
          <w:sz w:val="20"/>
          <w:szCs w:val="22"/>
          <w:rtl/>
        </w:rPr>
        <w:footnoteReference w:id="58"/>
      </w:r>
      <w:r w:rsidRPr="00AC2B89">
        <w:rPr>
          <w:rFonts w:cs="FrankRuehl" w:hint="cs"/>
          <w:sz w:val="20"/>
          <w:szCs w:val="22"/>
          <w:rtl/>
        </w:rPr>
        <w:t xml:space="preserve">, זכאי למענק עבודה מוגדל. </w:t>
      </w:r>
      <w:r w:rsidRPr="00AC2B89">
        <w:rPr>
          <w:rFonts w:cs="FrankRuehl"/>
          <w:sz w:val="20"/>
          <w:szCs w:val="22"/>
          <w:rtl/>
        </w:rPr>
        <w:t xml:space="preserve">שכר המינימום המותאם הוא </w:t>
      </w:r>
      <w:r w:rsidRPr="00AC2B89">
        <w:rPr>
          <w:rFonts w:cs="FrankRuehl" w:hint="cs"/>
          <w:sz w:val="20"/>
          <w:szCs w:val="22"/>
          <w:rtl/>
        </w:rPr>
        <w:t xml:space="preserve">אחוז מסוים </w:t>
      </w:r>
      <w:r w:rsidRPr="00AC2B89">
        <w:rPr>
          <w:rFonts w:cs="FrankRuehl"/>
          <w:sz w:val="20"/>
          <w:szCs w:val="22"/>
          <w:rtl/>
        </w:rPr>
        <w:t>משכר המינימום</w:t>
      </w:r>
      <w:r w:rsidRPr="00AC2B89">
        <w:rPr>
          <w:rFonts w:cs="FrankRuehl" w:hint="cs"/>
          <w:sz w:val="20"/>
          <w:szCs w:val="22"/>
          <w:rtl/>
        </w:rPr>
        <w:t>,</w:t>
      </w:r>
      <w:r w:rsidRPr="00AC2B89">
        <w:rPr>
          <w:rFonts w:cs="FrankRuehl"/>
          <w:sz w:val="20"/>
          <w:szCs w:val="22"/>
          <w:rtl/>
        </w:rPr>
        <w:t xml:space="preserve"> בהתאם ל</w:t>
      </w:r>
      <w:r w:rsidRPr="00AC2B89">
        <w:rPr>
          <w:rFonts w:cs="FrankRuehl" w:hint="cs"/>
          <w:sz w:val="20"/>
          <w:szCs w:val="22"/>
          <w:rtl/>
        </w:rPr>
        <w:t xml:space="preserve">יכולת העבודה הרגילה. </w:t>
      </w:r>
    </w:p>
    <w:p w:rsidR="00ED1EF9" w:rsidRPr="00AC2B89" w:rsidP="00080D14">
      <w:pPr>
        <w:spacing w:after="120" w:line="230" w:lineRule="exact"/>
        <w:jc w:val="both"/>
        <w:rPr>
          <w:rFonts w:cs="FrankRuehl"/>
          <w:sz w:val="20"/>
          <w:szCs w:val="22"/>
          <w:rtl/>
        </w:rPr>
      </w:pPr>
      <w:r w:rsidRPr="00AC2B89">
        <w:rPr>
          <w:rFonts w:cs="FrankRuehl"/>
          <w:sz w:val="20"/>
          <w:szCs w:val="22"/>
          <w:rtl/>
        </w:rPr>
        <w:t>שכר המינימום המותאם מוגדר כסך כל שכר המינימום שנקבע לעובד כאמור בעד</w:t>
      </w:r>
      <w:r w:rsidRPr="00AC2B89">
        <w:rPr>
          <w:rFonts w:cs="FrankRuehl" w:hint="cs"/>
          <w:sz w:val="20"/>
          <w:szCs w:val="22"/>
          <w:rtl/>
        </w:rPr>
        <w:t xml:space="preserve"> </w:t>
      </w:r>
      <w:r w:rsidRPr="00AC2B89">
        <w:rPr>
          <w:rFonts w:cs="FrankRuehl"/>
          <w:sz w:val="20"/>
          <w:szCs w:val="22"/>
          <w:rtl/>
        </w:rPr>
        <w:t>כל אחד מחודשי שנת המס שבגינם נקבע לגביו שכר מינימום, חלקי מספר</w:t>
      </w:r>
      <w:r w:rsidRPr="00AC2B89">
        <w:rPr>
          <w:rFonts w:cs="FrankRuehl" w:hint="cs"/>
          <w:sz w:val="20"/>
          <w:szCs w:val="22"/>
          <w:rtl/>
        </w:rPr>
        <w:t xml:space="preserve"> </w:t>
      </w:r>
      <w:r w:rsidRPr="00AC2B89">
        <w:rPr>
          <w:rFonts w:cs="FrankRuehl"/>
          <w:sz w:val="20"/>
          <w:szCs w:val="22"/>
          <w:rtl/>
        </w:rPr>
        <w:t>החודשים כאמור.</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חוק המענק קובע כי סכומי ההכנסה הקובעת לצורך המענק שבטרפז של </w:t>
      </w:r>
      <w:r w:rsidRPr="00AC2B89">
        <w:rPr>
          <w:rFonts w:cs="FrankRuehl"/>
          <w:sz w:val="20"/>
          <w:szCs w:val="22"/>
          <w:rtl/>
        </w:rPr>
        <w:t>עובד בשכר מינימום מותאם</w:t>
      </w:r>
      <w:r w:rsidRPr="00AC2B89">
        <w:rPr>
          <w:rFonts w:cs="FrankRuehl" w:hint="cs"/>
          <w:sz w:val="20"/>
          <w:szCs w:val="22"/>
          <w:rtl/>
        </w:rPr>
        <w:t>,</w:t>
      </w:r>
      <w:r w:rsidRPr="00AC2B89">
        <w:rPr>
          <w:rFonts w:cs="FrankRuehl"/>
          <w:sz w:val="20"/>
          <w:szCs w:val="22"/>
          <w:rtl/>
        </w:rPr>
        <w:t xml:space="preserve"> </w:t>
      </w:r>
      <w:r w:rsidRPr="00AC2B89">
        <w:rPr>
          <w:rFonts w:cs="FrankRuehl" w:hint="cs"/>
          <w:sz w:val="20"/>
          <w:szCs w:val="22"/>
          <w:rtl/>
        </w:rPr>
        <w:t xml:space="preserve">יוכפלו </w:t>
      </w:r>
      <w:r w:rsidRPr="00AC2B89">
        <w:rPr>
          <w:rFonts w:cs="FrankRuehl"/>
          <w:sz w:val="20"/>
          <w:szCs w:val="22"/>
          <w:rtl/>
        </w:rPr>
        <w:t>ב"מקדם", שהוא היחס שבין שכר המינימום המותאם לבין שכר המינימום</w:t>
      </w:r>
      <w:r w:rsidRPr="00AC2B89">
        <w:rPr>
          <w:rFonts w:cs="FrankRuehl" w:hint="cs"/>
          <w:sz w:val="20"/>
          <w:szCs w:val="22"/>
          <w:rtl/>
        </w:rPr>
        <w:t xml:space="preserve"> </w:t>
      </w:r>
      <w:r w:rsidRPr="00AC2B89">
        <w:rPr>
          <w:rFonts w:cs="FrankRuehl"/>
          <w:sz w:val="20"/>
          <w:szCs w:val="22"/>
          <w:rtl/>
        </w:rPr>
        <w:t>הממוצע. מכאן שעובד בעל מוגבלות יקבל מענק בסכום הזהה לזה</w:t>
      </w:r>
      <w:r w:rsidRPr="00AC2B89">
        <w:rPr>
          <w:rFonts w:cs="FrankRuehl" w:hint="cs"/>
          <w:sz w:val="20"/>
          <w:szCs w:val="22"/>
          <w:rtl/>
        </w:rPr>
        <w:t xml:space="preserve"> </w:t>
      </w:r>
      <w:r w:rsidRPr="00AC2B89">
        <w:rPr>
          <w:rFonts w:cs="FrankRuehl"/>
          <w:sz w:val="20"/>
          <w:szCs w:val="22"/>
          <w:rtl/>
        </w:rPr>
        <w:t xml:space="preserve">שמקבל עובד שאינו מוגבל, אך ההכנסה </w:t>
      </w:r>
      <w:r w:rsidRPr="00AC2B89">
        <w:rPr>
          <w:rFonts w:cs="FrankRuehl" w:hint="cs"/>
          <w:sz w:val="20"/>
          <w:szCs w:val="22"/>
          <w:rtl/>
        </w:rPr>
        <w:t>שת</w:t>
      </w:r>
      <w:r w:rsidRPr="00AC2B89">
        <w:rPr>
          <w:rFonts w:cs="FrankRuehl"/>
          <w:sz w:val="20"/>
          <w:szCs w:val="22"/>
          <w:rtl/>
        </w:rPr>
        <w:t>זכה אותו בכך נמוכה מזו של עובד שאינו</w:t>
      </w:r>
      <w:r w:rsidRPr="00AC2B89">
        <w:rPr>
          <w:rFonts w:cs="FrankRuehl" w:hint="cs"/>
          <w:sz w:val="20"/>
          <w:szCs w:val="22"/>
          <w:rtl/>
        </w:rPr>
        <w:t xml:space="preserve"> </w:t>
      </w:r>
      <w:r w:rsidRPr="00AC2B89">
        <w:rPr>
          <w:rFonts w:cs="FrankRuehl"/>
          <w:sz w:val="20"/>
          <w:szCs w:val="22"/>
          <w:rtl/>
        </w:rPr>
        <w:t>מוגבל</w:t>
      </w:r>
      <w:r w:rsidRPr="00AC2B89">
        <w:rPr>
          <w:rFonts w:cs="FrankRuehl" w:hint="cs"/>
          <w:sz w:val="20"/>
          <w:szCs w:val="22"/>
          <w:rtl/>
        </w:rPr>
        <w:t>.</w:t>
      </w:r>
    </w:p>
    <w:p w:rsidR="00ED1EF9" w:rsidRPr="002F66B3" w:rsidP="00080D14">
      <w:pPr>
        <w:spacing w:after="120" w:line="230" w:lineRule="exact"/>
        <w:jc w:val="both"/>
        <w:rPr>
          <w:rFonts w:cs="FrankRuehl"/>
          <w:sz w:val="20"/>
          <w:szCs w:val="22"/>
          <w:rtl/>
        </w:rPr>
      </w:pPr>
      <w:r w:rsidRPr="00AC2B89">
        <w:rPr>
          <w:rFonts w:cs="FrankRuehl" w:hint="cs"/>
          <w:sz w:val="20"/>
          <w:szCs w:val="22"/>
          <w:rtl/>
        </w:rPr>
        <w:t>להלן</w:t>
      </w:r>
      <w:r w:rsidRPr="00AC2B89">
        <w:rPr>
          <w:rFonts w:cs="FrankRuehl"/>
          <w:sz w:val="20"/>
          <w:szCs w:val="22"/>
          <w:rtl/>
        </w:rPr>
        <w:t xml:space="preserve"> </w:t>
      </w:r>
      <w:r w:rsidRPr="002F66B3">
        <w:rPr>
          <w:rFonts w:cs="FrankRuehl" w:hint="cs"/>
          <w:sz w:val="20"/>
          <w:szCs w:val="22"/>
          <w:rtl/>
        </w:rPr>
        <w:t>דוגמה לפונקציית המענק (שנמסרה למשרד מבקר המדינה על ידי הרשות), המתארת את חישוב המענק למי</w:t>
      </w:r>
      <w:r w:rsidRPr="002F66B3">
        <w:rPr>
          <w:rFonts w:cs="FrankRuehl"/>
          <w:sz w:val="20"/>
          <w:szCs w:val="22"/>
          <w:rtl/>
        </w:rPr>
        <w:t xml:space="preserve"> </w:t>
      </w:r>
      <w:r w:rsidRPr="002F66B3">
        <w:rPr>
          <w:rFonts w:cs="FrankRuehl" w:hint="cs"/>
          <w:sz w:val="20"/>
          <w:szCs w:val="22"/>
          <w:rtl/>
        </w:rPr>
        <w:t>שמשרד הכלכלה אישר</w:t>
      </w:r>
      <w:r w:rsidRPr="002F66B3">
        <w:rPr>
          <w:rFonts w:cs="FrankRuehl"/>
          <w:sz w:val="20"/>
          <w:szCs w:val="22"/>
          <w:rtl/>
        </w:rPr>
        <w:t xml:space="preserve"> </w:t>
      </w:r>
      <w:r w:rsidRPr="002F66B3">
        <w:rPr>
          <w:rFonts w:cs="FrankRuehl" w:hint="cs"/>
          <w:sz w:val="20"/>
          <w:szCs w:val="22"/>
          <w:rtl/>
        </w:rPr>
        <w:t>לו</w:t>
      </w:r>
      <w:r w:rsidRPr="002F66B3">
        <w:rPr>
          <w:rFonts w:cs="FrankRuehl"/>
          <w:sz w:val="20"/>
          <w:szCs w:val="22"/>
          <w:rtl/>
        </w:rPr>
        <w:t xml:space="preserve"> </w:t>
      </w:r>
      <w:r w:rsidRPr="002F66B3">
        <w:rPr>
          <w:rFonts w:cs="FrankRuehl" w:hint="cs"/>
          <w:sz w:val="20"/>
          <w:szCs w:val="22"/>
          <w:rtl/>
        </w:rPr>
        <w:t>מענק</w:t>
      </w:r>
      <w:r w:rsidRPr="002F66B3">
        <w:rPr>
          <w:rFonts w:cs="FrankRuehl"/>
          <w:sz w:val="20"/>
          <w:szCs w:val="22"/>
          <w:rtl/>
        </w:rPr>
        <w:t xml:space="preserve"> </w:t>
      </w:r>
      <w:r w:rsidRPr="002F66B3">
        <w:rPr>
          <w:rFonts w:cs="FrankRuehl" w:hint="cs"/>
          <w:sz w:val="20"/>
          <w:szCs w:val="22"/>
          <w:rtl/>
        </w:rPr>
        <w:t>לפי</w:t>
      </w:r>
      <w:r w:rsidRPr="002F66B3">
        <w:rPr>
          <w:rFonts w:cs="FrankRuehl"/>
          <w:sz w:val="20"/>
          <w:szCs w:val="22"/>
          <w:rtl/>
        </w:rPr>
        <w:t xml:space="preserve"> </w:t>
      </w:r>
      <w:r w:rsidRPr="002F66B3">
        <w:rPr>
          <w:rFonts w:cs="FrankRuehl" w:hint="cs"/>
          <w:sz w:val="20"/>
          <w:szCs w:val="22"/>
          <w:rtl/>
        </w:rPr>
        <w:t>מקדם</w:t>
      </w:r>
      <w:r w:rsidRPr="002F66B3">
        <w:rPr>
          <w:rFonts w:cs="FrankRuehl"/>
          <w:sz w:val="20"/>
          <w:szCs w:val="22"/>
          <w:rtl/>
        </w:rPr>
        <w:t xml:space="preserve"> </w:t>
      </w:r>
      <w:r w:rsidRPr="002F66B3">
        <w:rPr>
          <w:rFonts w:cs="FrankRuehl" w:hint="cs"/>
          <w:sz w:val="20"/>
          <w:szCs w:val="22"/>
          <w:rtl/>
        </w:rPr>
        <w:t>נכות</w:t>
      </w:r>
      <w:r w:rsidRPr="002F66B3">
        <w:rPr>
          <w:rFonts w:cs="FrankRuehl"/>
          <w:sz w:val="20"/>
          <w:szCs w:val="22"/>
          <w:rtl/>
        </w:rPr>
        <w:t xml:space="preserve"> </w:t>
      </w:r>
      <w:r w:rsidRPr="002F66B3">
        <w:rPr>
          <w:rFonts w:cs="FrankRuehl" w:hint="cs"/>
          <w:sz w:val="20"/>
          <w:szCs w:val="22"/>
          <w:rtl/>
        </w:rPr>
        <w:t>של</w:t>
      </w:r>
      <w:r w:rsidRPr="002F66B3">
        <w:rPr>
          <w:rFonts w:cs="FrankRuehl"/>
          <w:sz w:val="20"/>
          <w:szCs w:val="22"/>
          <w:rtl/>
        </w:rPr>
        <w:t xml:space="preserve"> 50%</w:t>
      </w:r>
      <w:r w:rsidRPr="002F66B3">
        <w:rPr>
          <w:rFonts w:cs="FrankRuehl" w:hint="cs"/>
          <w:sz w:val="20"/>
          <w:szCs w:val="22"/>
          <w:rtl/>
        </w:rPr>
        <w:t>,</w:t>
      </w:r>
      <w:r w:rsidRPr="002F66B3">
        <w:rPr>
          <w:rFonts w:cs="FrankRuehl"/>
          <w:sz w:val="20"/>
          <w:szCs w:val="22"/>
          <w:rtl/>
        </w:rPr>
        <w:t xml:space="preserve"> </w:t>
      </w:r>
      <w:r w:rsidRPr="002F66B3">
        <w:rPr>
          <w:rFonts w:cs="FrankRuehl" w:hint="cs"/>
          <w:sz w:val="20"/>
          <w:szCs w:val="22"/>
          <w:rtl/>
        </w:rPr>
        <w:t>ושיש</w:t>
      </w:r>
      <w:r w:rsidRPr="002F66B3">
        <w:rPr>
          <w:rFonts w:cs="FrankRuehl"/>
          <w:sz w:val="20"/>
          <w:szCs w:val="22"/>
          <w:rtl/>
        </w:rPr>
        <w:t xml:space="preserve"> </w:t>
      </w:r>
      <w:r w:rsidRPr="002F66B3">
        <w:rPr>
          <w:rFonts w:cs="FrankRuehl" w:hint="cs"/>
          <w:sz w:val="20"/>
          <w:szCs w:val="22"/>
          <w:rtl/>
        </w:rPr>
        <w:t>לו</w:t>
      </w:r>
      <w:r w:rsidRPr="002F66B3">
        <w:rPr>
          <w:rFonts w:cs="FrankRuehl"/>
          <w:sz w:val="20"/>
          <w:szCs w:val="22"/>
          <w:rtl/>
        </w:rPr>
        <w:t xml:space="preserve"> </w:t>
      </w:r>
      <w:r w:rsidRPr="002F66B3">
        <w:rPr>
          <w:rFonts w:cs="FrankRuehl" w:hint="cs"/>
          <w:sz w:val="20"/>
          <w:szCs w:val="22"/>
          <w:rtl/>
        </w:rPr>
        <w:t>שני</w:t>
      </w:r>
      <w:r w:rsidRPr="002F66B3">
        <w:rPr>
          <w:rFonts w:cs="FrankRuehl"/>
          <w:sz w:val="20"/>
          <w:szCs w:val="22"/>
          <w:rtl/>
        </w:rPr>
        <w:t xml:space="preserve"> </w:t>
      </w:r>
      <w:r w:rsidRPr="002F66B3">
        <w:rPr>
          <w:rFonts w:cs="FrankRuehl" w:hint="cs"/>
          <w:sz w:val="20"/>
          <w:szCs w:val="22"/>
          <w:rtl/>
        </w:rPr>
        <w:t xml:space="preserve">ילדים (בגרף מוצג במקווקו הצעת החוק הכוללת בין השאר שינוי של פונקציית המענק לזכאים בעלי מוגבלויות): </w:t>
      </w:r>
    </w:p>
    <w:p w:rsidR="002F66B3" w:rsidRPr="002F66B3" w:rsidP="002F66B3">
      <w:pPr>
        <w:spacing w:after="240" w:line="240" w:lineRule="atLeast"/>
        <w:jc w:val="center"/>
        <w:rPr>
          <w:rFonts w:cs="FrankRuehl"/>
          <w:sz w:val="20"/>
          <w:szCs w:val="22"/>
          <w:rtl/>
        </w:rPr>
      </w:pPr>
      <w:r>
        <w:rPr>
          <w:rFonts w:cs="FrankRuehl"/>
          <w:sz w:val="20"/>
          <w:szCs w:val="22"/>
        </w:rPr>
        <w:pict>
          <v:shape id="_x0000_i1026" type="#_x0000_t75" style="width:340pt;height:204.5pt">
            <v:imagedata r:id="rId7" o:title="g-09-2"/>
          </v:shape>
        </w:pict>
      </w:r>
    </w:p>
    <w:p w:rsidR="00ED1EF9" w:rsidRPr="00AC2B89" w:rsidP="00080D14">
      <w:pPr>
        <w:spacing w:after="120" w:line="230" w:lineRule="exact"/>
        <w:jc w:val="both"/>
        <w:rPr>
          <w:rFonts w:cs="FrankRuehl"/>
          <w:sz w:val="20"/>
          <w:szCs w:val="22"/>
          <w:rtl/>
        </w:rPr>
      </w:pPr>
      <w:r w:rsidRPr="00AC2B89">
        <w:rPr>
          <w:rFonts w:cs="FrankRuehl" w:hint="cs"/>
          <w:sz w:val="20"/>
          <w:szCs w:val="22"/>
          <w:rtl/>
        </w:rPr>
        <w:t>בדוח מבקר המדינה 64ג</w:t>
      </w:r>
      <w:r>
        <w:rPr>
          <w:rStyle w:val="FootnoteReference"/>
          <w:rFonts w:cs="FrankRuehl"/>
          <w:sz w:val="20"/>
          <w:szCs w:val="22"/>
          <w:rtl/>
        </w:rPr>
        <w:footnoteReference w:id="59"/>
      </w:r>
      <w:r w:rsidRPr="00AC2B89">
        <w:rPr>
          <w:rFonts w:cs="FrankRuehl" w:hint="cs"/>
          <w:sz w:val="20"/>
          <w:szCs w:val="22"/>
          <w:rtl/>
        </w:rPr>
        <w:t>, "</w:t>
      </w:r>
      <w:r w:rsidRPr="00AC2B89">
        <w:rPr>
          <w:rFonts w:cs="FrankRuehl"/>
          <w:sz w:val="20"/>
          <w:szCs w:val="22"/>
          <w:rtl/>
        </w:rPr>
        <w:t>פעולות הממשלה לשילובם של אנשים עם מוגבלות בתעסוקה</w:t>
      </w:r>
      <w:r w:rsidRPr="00AC2B89">
        <w:rPr>
          <w:rFonts w:cs="FrankRuehl" w:hint="cs"/>
          <w:sz w:val="20"/>
          <w:szCs w:val="22"/>
          <w:rtl/>
        </w:rPr>
        <w:t>" העיר המבקר: "</w:t>
      </w:r>
      <w:r w:rsidRPr="00AC2B89">
        <w:rPr>
          <w:rFonts w:cs="FrankRuehl"/>
          <w:sz w:val="20"/>
          <w:szCs w:val="22"/>
          <w:rtl/>
        </w:rPr>
        <w:t>על פי הערכות שביצע מינהל מחקר וכלכלה שבמשרד הכלכלה בשנת 2012, סך אבדן התוצר המשקי לשנה בשל אבטלה של אנשים עם מוגבלות הוא כ-5 מיליארד ש"ח. שילובם של אנשים עם מוגבלות בתעסוקה תועיל לכל הצדדים - ירוויחו ממנה גם המועסקים, אך גם המשק והחברה הישראלית בכללה (מצב של</w:t>
      </w:r>
      <w:r w:rsidRPr="00AC2B89">
        <w:rPr>
          <w:rFonts w:cs="FrankRuehl" w:hint="cs"/>
          <w:sz w:val="20"/>
          <w:szCs w:val="22"/>
          <w:rtl/>
        </w:rPr>
        <w:t xml:space="preserve"> </w:t>
      </w:r>
      <w:r w:rsidRPr="00AC2B89">
        <w:rPr>
          <w:rFonts w:cs="FrankRuehl"/>
          <w:sz w:val="20"/>
          <w:szCs w:val="22"/>
        </w:rPr>
        <w:t>Win-Win</w:t>
      </w:r>
      <w:r w:rsidRPr="00AC2B89">
        <w:rPr>
          <w:rFonts w:cs="FrankRuehl"/>
          <w:sz w:val="20"/>
          <w:szCs w:val="22"/>
          <w:rtl/>
        </w:rPr>
        <w:t>). על הממשלה מוטל תפקיד חשוב בהקשר זה, הן כמעסיק הגדול במשק והן כבעלת יכולת להטמיע שינויים בשוק העבודה</w:t>
      </w:r>
      <w:r w:rsidRPr="00AC2B89">
        <w:rPr>
          <w:rFonts w:cs="FrankRuehl" w:hint="cs"/>
          <w:sz w:val="20"/>
          <w:szCs w:val="22"/>
          <w:rtl/>
        </w:rPr>
        <w:t>"</w:t>
      </w:r>
      <w:r w:rsidRPr="00AC2B89">
        <w:rPr>
          <w:rFonts w:cs="FrankRuehl"/>
          <w:sz w:val="20"/>
          <w:szCs w:val="22"/>
          <w:rtl/>
        </w:rPr>
        <w:t>.</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יש לציין כי דוח אלאלוף המליץ על </w:t>
      </w:r>
      <w:r w:rsidRPr="00AC2B89">
        <w:rPr>
          <w:rFonts w:cs="FrankRuehl"/>
          <w:sz w:val="20"/>
          <w:szCs w:val="22"/>
          <w:rtl/>
        </w:rPr>
        <w:t>הגדלת המענק עבור אנשים עם מוגבלות שנקבע להם שכר מינימום מותאם</w:t>
      </w:r>
      <w:r w:rsidRPr="00AC2B89">
        <w:rPr>
          <w:rFonts w:cs="FrankRuehl" w:hint="cs"/>
          <w:sz w:val="20"/>
          <w:szCs w:val="22"/>
          <w:rtl/>
        </w:rPr>
        <w:t>, והעריך את עלות התקציב הנדרש לכך בכ-5 מיליון ש</w:t>
      </w:r>
      <w:r w:rsidRPr="00AC2B89">
        <w:rPr>
          <w:rFonts w:cs="FrankRuehl"/>
          <w:sz w:val="20"/>
          <w:szCs w:val="22"/>
          <w:rtl/>
        </w:rPr>
        <w:t>"</w:t>
      </w:r>
      <w:r w:rsidRPr="00AC2B89">
        <w:rPr>
          <w:rFonts w:cs="FrankRuehl" w:hint="cs"/>
          <w:sz w:val="20"/>
          <w:szCs w:val="22"/>
          <w:rtl/>
        </w:rPr>
        <w:t>ח.</w:t>
      </w:r>
    </w:p>
    <w:p w:rsidR="00ED1EF9" w:rsidRPr="00AC2B89" w:rsidP="00080D14">
      <w:pPr>
        <w:spacing w:after="120" w:line="230" w:lineRule="exact"/>
        <w:jc w:val="both"/>
        <w:rPr>
          <w:rFonts w:cs="FrankRuehl"/>
          <w:sz w:val="20"/>
          <w:szCs w:val="22"/>
          <w:rtl/>
        </w:rPr>
      </w:pPr>
      <w:r w:rsidRPr="00AC2B89">
        <w:rPr>
          <w:rFonts w:cs="FrankRuehl" w:hint="cs"/>
          <w:sz w:val="20"/>
          <w:szCs w:val="22"/>
          <w:rtl/>
        </w:rPr>
        <w:t>בשנת 2012 פרסם הבטל</w:t>
      </w:r>
      <w:r w:rsidRPr="00AC2B89">
        <w:rPr>
          <w:rFonts w:cs="FrankRuehl"/>
          <w:sz w:val="20"/>
          <w:szCs w:val="22"/>
          <w:rtl/>
        </w:rPr>
        <w:t>"</w:t>
      </w:r>
      <w:r w:rsidRPr="00AC2B89">
        <w:rPr>
          <w:rFonts w:cs="FrankRuehl" w:hint="cs"/>
          <w:sz w:val="20"/>
          <w:szCs w:val="22"/>
          <w:rtl/>
        </w:rPr>
        <w:t>א מחקר בנושא "בעלי מוגבלות בגיל העבודה בישראל: שכיחות באוכלוסייה, מאפיינים ומצב תעסוקה"</w:t>
      </w:r>
      <w:r>
        <w:rPr>
          <w:rStyle w:val="FootnoteReference"/>
          <w:rFonts w:cs="FrankRuehl"/>
          <w:sz w:val="20"/>
          <w:szCs w:val="22"/>
          <w:rtl/>
        </w:rPr>
        <w:footnoteReference w:id="60"/>
      </w:r>
      <w:r w:rsidRPr="00AC2B89">
        <w:rPr>
          <w:rFonts w:cs="FrankRuehl" w:hint="cs"/>
          <w:sz w:val="20"/>
          <w:szCs w:val="22"/>
          <w:rtl/>
        </w:rPr>
        <w:t xml:space="preserve"> (להלן - המחקר). על פי ממצאי המחקר, שהתבסס על מדגם מאוכלוסיית בעלי המוגבלות, כ-24.7% מהאוכלוסייה בגיל העבודה, כמיליון איש, הם בעלי מוגבלות בתחום אחד לפחות</w:t>
      </w:r>
      <w:r>
        <w:rPr>
          <w:rStyle w:val="FootnoteReference"/>
          <w:rFonts w:cs="FrankRuehl"/>
          <w:sz w:val="20"/>
          <w:szCs w:val="22"/>
          <w:rtl/>
        </w:rPr>
        <w:footnoteReference w:id="61"/>
      </w:r>
      <w:r w:rsidRPr="00AC2B89">
        <w:rPr>
          <w:rFonts w:cs="FrankRuehl" w:hint="cs"/>
          <w:sz w:val="20"/>
          <w:szCs w:val="22"/>
          <w:rtl/>
        </w:rPr>
        <w:t xml:space="preserve">. </w:t>
      </w:r>
      <w:r w:rsidRPr="00AC2B89">
        <w:rPr>
          <w:rFonts w:cs="FrankRuehl"/>
          <w:sz w:val="20"/>
          <w:szCs w:val="22"/>
          <w:rtl/>
        </w:rPr>
        <w:t>בקרב יחידים המהווים כ</w:t>
      </w:r>
      <w:r w:rsidRPr="00AC2B89">
        <w:rPr>
          <w:rFonts w:cs="FrankRuehl" w:hint="cs"/>
          <w:sz w:val="20"/>
          <w:szCs w:val="22"/>
          <w:rtl/>
        </w:rPr>
        <w:t>-40%</w:t>
      </w:r>
      <w:r w:rsidRPr="00AC2B89">
        <w:rPr>
          <w:rFonts w:cs="FrankRuehl"/>
          <w:sz w:val="20"/>
          <w:szCs w:val="22"/>
          <w:rtl/>
        </w:rPr>
        <w:t xml:space="preserve"> מכלל בעלי המוגבלות, ל</w:t>
      </w:r>
      <w:r w:rsidRPr="00AC2B89">
        <w:rPr>
          <w:rFonts w:cs="FrankRuehl" w:hint="cs"/>
          <w:sz w:val="20"/>
          <w:szCs w:val="22"/>
          <w:rtl/>
        </w:rPr>
        <w:t xml:space="preserve">-58% </w:t>
      </w:r>
      <w:r w:rsidRPr="00AC2B89">
        <w:rPr>
          <w:rFonts w:cs="FrankRuehl"/>
          <w:sz w:val="20"/>
          <w:szCs w:val="22"/>
          <w:rtl/>
        </w:rPr>
        <w:t>הכנסה מעבודה. בקרב נשואים ל</w:t>
      </w:r>
      <w:r w:rsidRPr="00AC2B89">
        <w:rPr>
          <w:rFonts w:cs="FrankRuehl" w:hint="cs"/>
          <w:sz w:val="20"/>
          <w:szCs w:val="22"/>
          <w:rtl/>
        </w:rPr>
        <w:t xml:space="preserve">כ-70% </w:t>
      </w:r>
      <w:r w:rsidRPr="00AC2B89">
        <w:rPr>
          <w:rFonts w:cs="FrankRuehl"/>
          <w:sz w:val="20"/>
          <w:szCs w:val="22"/>
          <w:rtl/>
        </w:rPr>
        <w:t>הכנסה מעבודה של אחד מבני הזוג</w:t>
      </w:r>
      <w:r w:rsidRPr="00AC2B89">
        <w:rPr>
          <w:rFonts w:cs="FrankRuehl" w:hint="cs"/>
          <w:sz w:val="20"/>
          <w:szCs w:val="22"/>
          <w:rtl/>
        </w:rPr>
        <w:t xml:space="preserve"> לפחות, </w:t>
      </w:r>
      <w:r w:rsidRPr="00AC2B89">
        <w:rPr>
          <w:rFonts w:cs="FrankRuehl"/>
          <w:sz w:val="20"/>
          <w:szCs w:val="22"/>
          <w:rtl/>
        </w:rPr>
        <w:t>באופן הבא: ל</w:t>
      </w:r>
      <w:r w:rsidRPr="00AC2B89">
        <w:rPr>
          <w:rFonts w:cs="FrankRuehl" w:hint="cs"/>
          <w:sz w:val="20"/>
          <w:szCs w:val="22"/>
          <w:rtl/>
        </w:rPr>
        <w:t xml:space="preserve">-20% </w:t>
      </w:r>
      <w:r w:rsidRPr="00AC2B89">
        <w:rPr>
          <w:rFonts w:cs="FrankRuehl"/>
          <w:sz w:val="20"/>
          <w:szCs w:val="22"/>
          <w:rtl/>
        </w:rPr>
        <w:t>הכנסה מעבודה של בעל המוגבלות בלבד, ל</w:t>
      </w:r>
      <w:r w:rsidRPr="00AC2B89">
        <w:rPr>
          <w:rFonts w:cs="FrankRuehl" w:hint="cs"/>
          <w:sz w:val="20"/>
          <w:szCs w:val="22"/>
          <w:rtl/>
        </w:rPr>
        <w:t>-20%</w:t>
      </w:r>
      <w:r w:rsidRPr="00AC2B89">
        <w:rPr>
          <w:rFonts w:cs="FrankRuehl"/>
          <w:sz w:val="20"/>
          <w:szCs w:val="22"/>
          <w:rtl/>
        </w:rPr>
        <w:t xml:space="preserve"> הכנסה מעבודה של בן הזוג בלבד </w:t>
      </w:r>
      <w:r w:rsidR="00364B2F">
        <w:rPr>
          <w:rFonts w:cs="FrankRuehl" w:hint="cs"/>
          <w:sz w:val="20"/>
          <w:szCs w:val="22"/>
          <w:rtl/>
        </w:rPr>
        <w:br/>
      </w:r>
      <w:r w:rsidRPr="00AC2B89">
        <w:rPr>
          <w:rFonts w:cs="FrankRuehl"/>
          <w:sz w:val="20"/>
          <w:szCs w:val="22"/>
          <w:rtl/>
        </w:rPr>
        <w:t>ול</w:t>
      </w:r>
      <w:r w:rsidRPr="00AC2B89">
        <w:rPr>
          <w:rFonts w:cs="FrankRuehl" w:hint="cs"/>
          <w:sz w:val="20"/>
          <w:szCs w:val="22"/>
          <w:rtl/>
        </w:rPr>
        <w:t>-3</w:t>
      </w:r>
      <w:r w:rsidRPr="00AC2B89">
        <w:rPr>
          <w:rFonts w:cs="FrankRuehl"/>
          <w:sz w:val="20"/>
          <w:szCs w:val="22"/>
          <w:rtl/>
        </w:rPr>
        <w:t>0%</w:t>
      </w:r>
      <w:r w:rsidRPr="00AC2B89">
        <w:rPr>
          <w:rFonts w:cs="FrankRuehl" w:hint="cs"/>
          <w:sz w:val="20"/>
          <w:szCs w:val="22"/>
          <w:rtl/>
        </w:rPr>
        <w:t xml:space="preserve"> </w:t>
      </w:r>
      <w:r w:rsidRPr="00AC2B89">
        <w:rPr>
          <w:rFonts w:cs="FrankRuehl"/>
          <w:sz w:val="20"/>
          <w:szCs w:val="22"/>
          <w:rtl/>
        </w:rPr>
        <w:t>הכנסה מעבודה של שני בני הזוג.</w:t>
      </w:r>
      <w:r w:rsidRPr="00AC2B89">
        <w:rPr>
          <w:rFonts w:cs="FrankRuehl" w:hint="cs"/>
          <w:sz w:val="20"/>
          <w:szCs w:val="22"/>
          <w:rtl/>
        </w:rPr>
        <w:t xml:space="preserve"> </w:t>
      </w:r>
    </w:p>
    <w:p w:rsidR="00ED1EF9" w:rsidRPr="00AC2B89" w:rsidP="00080D14">
      <w:pPr>
        <w:spacing w:after="120" w:line="230" w:lineRule="exact"/>
        <w:jc w:val="both"/>
        <w:rPr>
          <w:rFonts w:cs="FrankRuehl"/>
          <w:sz w:val="20"/>
          <w:szCs w:val="22"/>
          <w:rtl/>
        </w:rPr>
      </w:pPr>
      <w:r w:rsidRPr="00AC2B89">
        <w:rPr>
          <w:rFonts w:cs="FrankRuehl" w:hint="cs"/>
          <w:sz w:val="20"/>
          <w:szCs w:val="22"/>
          <w:rtl/>
        </w:rPr>
        <w:t>משרד מבקר המדינה פנה לרשות בבקשה לקבלת נתונים על ניצול הזכאות להטבת הגדלת המענק על ידי מי שהציגו לרשות אישור מטעם משרד הכלכלה על היותם בעלי מוגבלויות</w:t>
      </w:r>
      <w:r>
        <w:rPr>
          <w:rStyle w:val="FootnoteReference"/>
          <w:rFonts w:cs="FrankRuehl"/>
          <w:sz w:val="20"/>
          <w:szCs w:val="22"/>
          <w:rtl/>
        </w:rPr>
        <w:footnoteReference w:id="62"/>
      </w:r>
      <w:r w:rsidRPr="00AC2B89">
        <w:rPr>
          <w:rFonts w:cs="FrankRuehl" w:hint="cs"/>
          <w:sz w:val="20"/>
          <w:szCs w:val="22"/>
          <w:rtl/>
        </w:rPr>
        <w:t xml:space="preserve">. להלן הנתונים: </w:t>
      </w:r>
    </w:p>
    <w:p w:rsidR="00ED1EF9" w:rsidRPr="00AC2B89" w:rsidP="00364B2F">
      <w:pPr>
        <w:pStyle w:val="tab-name"/>
        <w:rPr>
          <w:rtl/>
        </w:rPr>
      </w:pPr>
      <w:r w:rsidRPr="00364B2F">
        <w:rPr>
          <w:rFonts w:hint="cs"/>
          <w:b w:val="0"/>
          <w:bCs w:val="0"/>
          <w:sz w:val="20"/>
          <w:szCs w:val="20"/>
          <w:rtl/>
        </w:rPr>
        <w:t>לוח 4</w:t>
      </w:r>
      <w:r w:rsidRPr="00364B2F">
        <w:rPr>
          <w:b w:val="0"/>
          <w:bCs w:val="0"/>
          <w:sz w:val="20"/>
          <w:szCs w:val="20"/>
          <w:rtl/>
        </w:rPr>
        <w:br/>
      </w:r>
      <w:r w:rsidRPr="00AC2B89">
        <w:rPr>
          <w:rFonts w:hint="cs"/>
          <w:rtl/>
        </w:rPr>
        <w:t>ניצול הזכאות על ידי בעלי מוגבלות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tblPr>
      <w:tblGrid>
        <w:gridCol w:w="1147"/>
        <w:gridCol w:w="2112"/>
        <w:gridCol w:w="3432"/>
      </w:tblGrid>
      <w:tr w:rsidTr="00364B2F">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0" w:type="dxa"/>
            <w:right w:w="0" w:type="dxa"/>
          </w:tblCellMar>
          <w:tblLook w:val="04A0"/>
        </w:tblPrEx>
        <w:trPr>
          <w:jc w:val="center"/>
        </w:trPr>
        <w:tc>
          <w:tcPr>
            <w:tcW w:w="0" w:type="auto"/>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ED1EF9" w:rsidRPr="00364B2F" w:rsidP="00364B2F">
            <w:pPr>
              <w:spacing w:before="40" w:after="40" w:line="220" w:lineRule="exact"/>
              <w:jc w:val="center"/>
              <w:rPr>
                <w:rFonts w:ascii="Arial" w:hAnsi="Arial"/>
                <w:b/>
                <w:bCs/>
                <w:sz w:val="20"/>
                <w:szCs w:val="20"/>
              </w:rPr>
            </w:pPr>
            <w:r w:rsidRPr="00364B2F">
              <w:rPr>
                <w:rFonts w:cs="FrankRuehl"/>
                <w:b/>
                <w:bCs/>
                <w:sz w:val="20"/>
                <w:szCs w:val="20"/>
                <w:rtl/>
              </w:rPr>
              <w:t xml:space="preserve">שנת </w:t>
            </w:r>
            <w:r w:rsidRPr="00364B2F">
              <w:rPr>
                <w:rFonts w:cs="FrankRuehl" w:hint="cs"/>
                <w:b/>
                <w:bCs/>
                <w:sz w:val="20"/>
                <w:szCs w:val="20"/>
                <w:rtl/>
              </w:rPr>
              <w:t>ה</w:t>
            </w:r>
            <w:r w:rsidRPr="00364B2F">
              <w:rPr>
                <w:rFonts w:cs="FrankRuehl"/>
                <w:b/>
                <w:bCs/>
                <w:sz w:val="20"/>
                <w:szCs w:val="20"/>
                <w:rtl/>
              </w:rPr>
              <w:t>מס</w:t>
            </w:r>
          </w:p>
        </w:tc>
        <w:tc>
          <w:tcPr>
            <w:tcW w:w="0" w:type="auto"/>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ED1EF9" w:rsidRPr="00364B2F" w:rsidP="00364B2F">
            <w:pPr>
              <w:spacing w:before="40" w:after="40" w:line="220" w:lineRule="exact"/>
              <w:jc w:val="center"/>
              <w:rPr>
                <w:rFonts w:ascii="Arial" w:hAnsi="Arial"/>
                <w:b/>
                <w:bCs/>
                <w:sz w:val="20"/>
                <w:szCs w:val="20"/>
              </w:rPr>
            </w:pPr>
            <w:r w:rsidRPr="00364B2F">
              <w:rPr>
                <w:rFonts w:cs="FrankRuehl" w:hint="cs"/>
                <w:b/>
                <w:bCs/>
                <w:sz w:val="20"/>
                <w:szCs w:val="20"/>
                <w:rtl/>
              </w:rPr>
              <w:t>מספר</w:t>
            </w:r>
            <w:r w:rsidRPr="00364B2F">
              <w:rPr>
                <w:rFonts w:cs="FrankRuehl"/>
                <w:b/>
                <w:bCs/>
                <w:sz w:val="20"/>
                <w:szCs w:val="20"/>
                <w:rtl/>
              </w:rPr>
              <w:t xml:space="preserve"> התובעים </w:t>
            </w:r>
            <w:r w:rsidR="00364B2F">
              <w:rPr>
                <w:rFonts w:cs="FrankRuehl" w:hint="cs"/>
                <w:b/>
                <w:bCs/>
                <w:sz w:val="20"/>
                <w:szCs w:val="20"/>
                <w:rtl/>
              </w:rPr>
              <w:br/>
            </w:r>
            <w:r w:rsidRPr="00364B2F">
              <w:rPr>
                <w:rFonts w:cs="FrankRuehl"/>
                <w:b/>
                <w:bCs/>
                <w:sz w:val="20"/>
                <w:szCs w:val="20"/>
                <w:rtl/>
              </w:rPr>
              <w:t>הפוטנציאל</w:t>
            </w:r>
            <w:r w:rsidRPr="00364B2F">
              <w:rPr>
                <w:rFonts w:cs="FrankRuehl" w:hint="cs"/>
                <w:b/>
                <w:bCs/>
                <w:sz w:val="20"/>
                <w:szCs w:val="20"/>
                <w:rtl/>
              </w:rPr>
              <w:t>י</w:t>
            </w:r>
            <w:r w:rsidRPr="00364B2F">
              <w:rPr>
                <w:rFonts w:cs="FrankRuehl"/>
                <w:b/>
                <w:bCs/>
                <w:sz w:val="20"/>
                <w:szCs w:val="20"/>
                <w:rtl/>
              </w:rPr>
              <w:t xml:space="preserve"> לזכאות</w:t>
            </w:r>
          </w:p>
        </w:tc>
        <w:tc>
          <w:tcPr>
            <w:tcW w:w="0" w:type="auto"/>
            <w:tcBorders>
              <w:top w:val="single" w:sz="12" w:space="0" w:color="auto"/>
              <w:bottom w:val="single" w:sz="12" w:space="0" w:color="auto"/>
            </w:tcBorders>
            <w:shd w:val="pct10" w:color="auto" w:fill="auto"/>
            <w:tcMar>
              <w:top w:w="0" w:type="dxa"/>
              <w:left w:w="108" w:type="dxa"/>
              <w:bottom w:w="0" w:type="dxa"/>
              <w:right w:w="108" w:type="dxa"/>
            </w:tcMar>
            <w:vAlign w:val="bottom"/>
            <w:hideMark/>
          </w:tcPr>
          <w:p w:rsidR="00ED1EF9" w:rsidRPr="00364B2F" w:rsidP="00364B2F">
            <w:pPr>
              <w:spacing w:before="40" w:after="40" w:line="220" w:lineRule="exact"/>
              <w:jc w:val="center"/>
              <w:rPr>
                <w:rFonts w:ascii="Arial" w:hAnsi="Arial"/>
                <w:b/>
                <w:bCs/>
                <w:sz w:val="20"/>
                <w:szCs w:val="20"/>
              </w:rPr>
            </w:pPr>
            <w:r w:rsidRPr="00364B2F">
              <w:rPr>
                <w:rFonts w:cs="FrankRuehl" w:hint="cs"/>
                <w:b/>
                <w:bCs/>
                <w:sz w:val="20"/>
                <w:szCs w:val="20"/>
                <w:rtl/>
              </w:rPr>
              <w:t>מספר</w:t>
            </w:r>
            <w:r w:rsidRPr="00364B2F">
              <w:rPr>
                <w:rFonts w:cs="FrankRuehl"/>
                <w:b/>
                <w:bCs/>
                <w:sz w:val="20"/>
                <w:szCs w:val="20"/>
                <w:rtl/>
              </w:rPr>
              <w:t xml:space="preserve"> תובעים שמימשו את זכאותם </w:t>
            </w:r>
            <w:r w:rsidR="00364B2F">
              <w:rPr>
                <w:rFonts w:cs="FrankRuehl" w:hint="cs"/>
                <w:b/>
                <w:bCs/>
                <w:sz w:val="20"/>
                <w:szCs w:val="20"/>
                <w:rtl/>
              </w:rPr>
              <w:br/>
            </w:r>
            <w:r w:rsidRPr="00364B2F">
              <w:rPr>
                <w:rFonts w:cs="FrankRuehl"/>
                <w:b/>
                <w:bCs/>
                <w:sz w:val="20"/>
                <w:szCs w:val="20"/>
                <w:rtl/>
              </w:rPr>
              <w:t>לקבלת המענק</w:t>
            </w:r>
          </w:p>
        </w:tc>
      </w:tr>
      <w:tr w:rsidTr="00364B2F">
        <w:tblPrEx>
          <w:tblW w:w="6691" w:type="dxa"/>
          <w:jc w:val="center"/>
          <w:tblCellMar>
            <w:left w:w="0" w:type="dxa"/>
            <w:right w:w="0" w:type="dxa"/>
          </w:tblCellMar>
          <w:tblLook w:val="04A0"/>
        </w:tblPrEx>
        <w:trPr>
          <w:jc w:val="center"/>
        </w:trPr>
        <w:tc>
          <w:tcPr>
            <w:tcW w:w="0" w:type="auto"/>
            <w:tcBorders>
              <w:top w:val="single" w:sz="12" w:space="0" w:color="auto"/>
            </w:tcBorders>
            <w:tcMar>
              <w:top w:w="0" w:type="dxa"/>
              <w:left w:w="108" w:type="dxa"/>
              <w:bottom w:w="0" w:type="dxa"/>
              <w:right w:w="108" w:type="dxa"/>
            </w:tcMar>
            <w:vAlign w:val="center"/>
            <w:hideMark/>
          </w:tcPr>
          <w:p w:rsidR="00ED1EF9" w:rsidRPr="00364B2F" w:rsidP="00364B2F">
            <w:pPr>
              <w:spacing w:before="40" w:after="40" w:line="220" w:lineRule="exact"/>
              <w:jc w:val="both"/>
              <w:rPr>
                <w:rFonts w:ascii="Arial" w:hAnsi="Arial"/>
                <w:sz w:val="20"/>
                <w:szCs w:val="20"/>
              </w:rPr>
            </w:pPr>
            <w:r w:rsidRPr="00364B2F">
              <w:rPr>
                <w:rFonts w:cs="FrankRuehl"/>
                <w:sz w:val="20"/>
                <w:szCs w:val="20"/>
                <w:rtl/>
              </w:rPr>
              <w:t>2011</w:t>
            </w:r>
          </w:p>
        </w:tc>
        <w:tc>
          <w:tcPr>
            <w:tcW w:w="0" w:type="auto"/>
            <w:tcBorders>
              <w:top w:val="single" w:sz="12" w:space="0" w:color="auto"/>
            </w:tcBorders>
            <w:tcMar>
              <w:top w:w="0" w:type="dxa"/>
              <w:left w:w="108" w:type="dxa"/>
              <w:bottom w:w="0" w:type="dxa"/>
              <w:right w:w="108" w:type="dxa"/>
            </w:tcMar>
            <w:vAlign w:val="center"/>
            <w:hideMark/>
          </w:tcPr>
          <w:p w:rsidR="00ED1EF9" w:rsidRPr="00364B2F" w:rsidP="00364B2F">
            <w:pPr>
              <w:spacing w:before="40" w:after="40" w:line="220" w:lineRule="exact"/>
              <w:ind w:left="624"/>
              <w:jc w:val="both"/>
              <w:rPr>
                <w:rFonts w:ascii="Arial" w:hAnsi="Arial"/>
                <w:sz w:val="20"/>
                <w:szCs w:val="20"/>
              </w:rPr>
            </w:pPr>
            <w:r w:rsidRPr="00364B2F">
              <w:rPr>
                <w:rFonts w:cs="FrankRuehl"/>
                <w:sz w:val="20"/>
                <w:szCs w:val="20"/>
                <w:rtl/>
              </w:rPr>
              <w:t>323</w:t>
            </w:r>
          </w:p>
        </w:tc>
        <w:tc>
          <w:tcPr>
            <w:tcW w:w="0" w:type="auto"/>
            <w:tcBorders>
              <w:top w:val="single" w:sz="12" w:space="0" w:color="auto"/>
            </w:tcBorders>
            <w:tcMar>
              <w:top w:w="0" w:type="dxa"/>
              <w:left w:w="108" w:type="dxa"/>
              <w:bottom w:w="0" w:type="dxa"/>
              <w:right w:w="108" w:type="dxa"/>
            </w:tcMar>
            <w:vAlign w:val="center"/>
            <w:hideMark/>
          </w:tcPr>
          <w:p w:rsidR="00ED1EF9" w:rsidRPr="00364B2F" w:rsidP="00364B2F">
            <w:pPr>
              <w:spacing w:before="40" w:after="40" w:line="220" w:lineRule="exact"/>
              <w:ind w:left="1474"/>
              <w:jc w:val="both"/>
              <w:rPr>
                <w:rFonts w:ascii="Arial" w:hAnsi="Arial"/>
                <w:sz w:val="20"/>
                <w:szCs w:val="20"/>
              </w:rPr>
            </w:pPr>
            <w:r w:rsidRPr="00364B2F">
              <w:rPr>
                <w:rFonts w:cs="FrankRuehl"/>
                <w:sz w:val="20"/>
                <w:szCs w:val="20"/>
                <w:rtl/>
              </w:rPr>
              <w:t>97</w:t>
            </w:r>
          </w:p>
        </w:tc>
      </w:tr>
      <w:tr w:rsidTr="00364B2F">
        <w:tblPrEx>
          <w:tblW w:w="6691" w:type="dxa"/>
          <w:jc w:val="center"/>
          <w:tblCellMar>
            <w:left w:w="0" w:type="dxa"/>
            <w:right w:w="0" w:type="dxa"/>
          </w:tblCellMar>
          <w:tblLook w:val="04A0"/>
        </w:tblPrEx>
        <w:trPr>
          <w:jc w:val="center"/>
        </w:trPr>
        <w:tc>
          <w:tcPr>
            <w:tcW w:w="0" w:type="auto"/>
            <w:tcBorders>
              <w:bottom w:val="single" w:sz="12" w:space="0" w:color="auto"/>
            </w:tcBorders>
            <w:tcMar>
              <w:top w:w="0" w:type="dxa"/>
              <w:left w:w="108" w:type="dxa"/>
              <w:bottom w:w="0" w:type="dxa"/>
              <w:right w:w="108" w:type="dxa"/>
            </w:tcMar>
            <w:vAlign w:val="center"/>
            <w:hideMark/>
          </w:tcPr>
          <w:p w:rsidR="00ED1EF9" w:rsidRPr="00364B2F" w:rsidP="00364B2F">
            <w:pPr>
              <w:spacing w:before="40" w:after="40" w:line="220" w:lineRule="exact"/>
              <w:jc w:val="both"/>
              <w:rPr>
                <w:rFonts w:ascii="Arial" w:hAnsi="Arial"/>
                <w:sz w:val="20"/>
                <w:szCs w:val="20"/>
              </w:rPr>
            </w:pPr>
            <w:r w:rsidRPr="00364B2F">
              <w:rPr>
                <w:rFonts w:cs="FrankRuehl"/>
                <w:sz w:val="20"/>
                <w:szCs w:val="20"/>
                <w:rtl/>
              </w:rPr>
              <w:t>2012</w:t>
            </w:r>
          </w:p>
        </w:tc>
        <w:tc>
          <w:tcPr>
            <w:tcW w:w="0" w:type="auto"/>
            <w:tcBorders>
              <w:bottom w:val="single" w:sz="12" w:space="0" w:color="auto"/>
            </w:tcBorders>
            <w:tcMar>
              <w:top w:w="0" w:type="dxa"/>
              <w:left w:w="108" w:type="dxa"/>
              <w:bottom w:w="0" w:type="dxa"/>
              <w:right w:w="108" w:type="dxa"/>
            </w:tcMar>
            <w:vAlign w:val="center"/>
            <w:hideMark/>
          </w:tcPr>
          <w:p w:rsidR="00ED1EF9" w:rsidRPr="00364B2F" w:rsidP="00364B2F">
            <w:pPr>
              <w:spacing w:before="40" w:after="40" w:line="220" w:lineRule="exact"/>
              <w:ind w:left="624"/>
              <w:jc w:val="both"/>
              <w:rPr>
                <w:rFonts w:ascii="Arial" w:hAnsi="Arial"/>
                <w:sz w:val="20"/>
                <w:szCs w:val="20"/>
              </w:rPr>
            </w:pPr>
            <w:r w:rsidRPr="00364B2F">
              <w:rPr>
                <w:rFonts w:cs="FrankRuehl"/>
                <w:sz w:val="20"/>
                <w:szCs w:val="20"/>
                <w:rtl/>
              </w:rPr>
              <w:t>398</w:t>
            </w:r>
          </w:p>
        </w:tc>
        <w:tc>
          <w:tcPr>
            <w:tcW w:w="0" w:type="auto"/>
            <w:tcBorders>
              <w:bottom w:val="single" w:sz="12" w:space="0" w:color="auto"/>
            </w:tcBorders>
            <w:tcMar>
              <w:top w:w="0" w:type="dxa"/>
              <w:left w:w="108" w:type="dxa"/>
              <w:bottom w:w="0" w:type="dxa"/>
              <w:right w:w="108" w:type="dxa"/>
            </w:tcMar>
            <w:vAlign w:val="center"/>
            <w:hideMark/>
          </w:tcPr>
          <w:p w:rsidR="00ED1EF9" w:rsidRPr="00364B2F" w:rsidP="00364B2F">
            <w:pPr>
              <w:spacing w:before="40" w:after="40" w:line="220" w:lineRule="exact"/>
              <w:ind w:left="1474"/>
              <w:jc w:val="both"/>
              <w:rPr>
                <w:rFonts w:ascii="Arial" w:hAnsi="Arial"/>
                <w:sz w:val="20"/>
                <w:szCs w:val="20"/>
              </w:rPr>
            </w:pPr>
            <w:r w:rsidRPr="00364B2F">
              <w:rPr>
                <w:rFonts w:cs="FrankRuehl"/>
                <w:sz w:val="20"/>
                <w:szCs w:val="20"/>
                <w:rtl/>
              </w:rPr>
              <w:t>158</w:t>
            </w:r>
          </w:p>
        </w:tc>
      </w:tr>
      <w:tr w:rsidTr="00364B2F">
        <w:tblPrEx>
          <w:tblW w:w="6691" w:type="dxa"/>
          <w:jc w:val="center"/>
          <w:tblCellMar>
            <w:left w:w="0" w:type="dxa"/>
            <w:right w:w="0" w:type="dxa"/>
          </w:tblCellMar>
          <w:tblLook w:val="04A0"/>
        </w:tblPrEx>
        <w:trPr>
          <w:jc w:val="center"/>
        </w:trPr>
        <w:tc>
          <w:tcPr>
            <w:tcW w:w="0" w:type="auto"/>
            <w:tcBorders>
              <w:top w:val="single" w:sz="12" w:space="0" w:color="auto"/>
              <w:bottom w:val="single" w:sz="12" w:space="0" w:color="auto"/>
            </w:tcBorders>
            <w:shd w:val="pct10" w:color="auto" w:fill="auto"/>
            <w:tcMar>
              <w:top w:w="0" w:type="dxa"/>
              <w:left w:w="108" w:type="dxa"/>
              <w:bottom w:w="0" w:type="dxa"/>
              <w:right w:w="108" w:type="dxa"/>
            </w:tcMar>
            <w:vAlign w:val="center"/>
            <w:hideMark/>
          </w:tcPr>
          <w:p w:rsidR="00ED1EF9" w:rsidRPr="00364B2F" w:rsidP="00364B2F">
            <w:pPr>
              <w:spacing w:before="40" w:after="40" w:line="220" w:lineRule="exact"/>
              <w:jc w:val="right"/>
              <w:rPr>
                <w:rFonts w:ascii="Arial" w:hAnsi="Arial"/>
                <w:b/>
                <w:bCs/>
                <w:sz w:val="20"/>
                <w:szCs w:val="20"/>
              </w:rPr>
            </w:pPr>
            <w:r w:rsidRPr="00364B2F">
              <w:rPr>
                <w:rFonts w:cs="FrankRuehl"/>
                <w:b/>
                <w:bCs/>
                <w:sz w:val="20"/>
                <w:szCs w:val="20"/>
                <w:rtl/>
              </w:rPr>
              <w:t>סה"כ</w:t>
            </w:r>
          </w:p>
        </w:tc>
        <w:tc>
          <w:tcPr>
            <w:tcW w:w="0" w:type="auto"/>
            <w:tcBorders>
              <w:top w:val="single" w:sz="12" w:space="0" w:color="auto"/>
              <w:bottom w:val="single" w:sz="12" w:space="0" w:color="auto"/>
            </w:tcBorders>
            <w:shd w:val="pct10" w:color="auto" w:fill="auto"/>
            <w:tcMar>
              <w:top w:w="0" w:type="dxa"/>
              <w:left w:w="108" w:type="dxa"/>
              <w:bottom w:w="0" w:type="dxa"/>
              <w:right w:w="108" w:type="dxa"/>
            </w:tcMar>
            <w:vAlign w:val="center"/>
            <w:hideMark/>
          </w:tcPr>
          <w:p w:rsidR="00ED1EF9" w:rsidRPr="00364B2F" w:rsidP="00364B2F">
            <w:pPr>
              <w:spacing w:before="40" w:after="40" w:line="220" w:lineRule="exact"/>
              <w:ind w:left="624"/>
              <w:jc w:val="both"/>
              <w:rPr>
                <w:rFonts w:ascii="Arial" w:hAnsi="Arial"/>
                <w:b/>
                <w:bCs/>
                <w:sz w:val="20"/>
                <w:szCs w:val="20"/>
              </w:rPr>
            </w:pPr>
            <w:r w:rsidRPr="00364B2F">
              <w:rPr>
                <w:rFonts w:cs="FrankRuehl"/>
                <w:b/>
                <w:bCs/>
                <w:sz w:val="20"/>
                <w:szCs w:val="20"/>
                <w:rtl/>
              </w:rPr>
              <w:t>721</w:t>
            </w:r>
          </w:p>
        </w:tc>
        <w:tc>
          <w:tcPr>
            <w:tcW w:w="0" w:type="auto"/>
            <w:tcBorders>
              <w:top w:val="single" w:sz="12" w:space="0" w:color="auto"/>
              <w:bottom w:val="single" w:sz="12" w:space="0" w:color="auto"/>
            </w:tcBorders>
            <w:shd w:val="pct10" w:color="auto" w:fill="auto"/>
            <w:tcMar>
              <w:top w:w="0" w:type="dxa"/>
              <w:left w:w="108" w:type="dxa"/>
              <w:bottom w:w="0" w:type="dxa"/>
              <w:right w:w="108" w:type="dxa"/>
            </w:tcMar>
            <w:vAlign w:val="center"/>
            <w:hideMark/>
          </w:tcPr>
          <w:p w:rsidR="00ED1EF9" w:rsidRPr="00364B2F" w:rsidP="00364B2F">
            <w:pPr>
              <w:spacing w:before="40" w:after="40" w:line="220" w:lineRule="exact"/>
              <w:ind w:left="1474"/>
              <w:jc w:val="both"/>
              <w:rPr>
                <w:rFonts w:cs="FrankRuehl"/>
                <w:b/>
                <w:bCs/>
                <w:sz w:val="20"/>
                <w:szCs w:val="20"/>
              </w:rPr>
            </w:pPr>
            <w:r w:rsidRPr="00364B2F">
              <w:rPr>
                <w:rFonts w:cs="FrankRuehl"/>
                <w:b/>
                <w:bCs/>
                <w:sz w:val="20"/>
                <w:szCs w:val="20"/>
                <w:rtl/>
              </w:rPr>
              <w:t>255</w:t>
            </w:r>
          </w:p>
        </w:tc>
      </w:tr>
    </w:tbl>
    <w:p w:rsidR="00ED1EF9" w:rsidRPr="00AC2B89" w:rsidP="00364B2F">
      <w:pPr>
        <w:jc w:val="both"/>
        <w:rPr>
          <w:rFonts w:cs="FrankRuehl"/>
          <w:sz w:val="20"/>
          <w:szCs w:val="22"/>
          <w:rtl/>
        </w:rPr>
      </w:pP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מנתונים אלו עולה כי מספר זניח מקרב בעלי המוגבלויות נכלל בהגדרת הזכאים להגדלת המענק בגין מוגבלותו, וגם מתוך אוכלוסייה מצומצמת זו כשליש בלבד (בממוצע) מימש את זכאותו למענק. </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לעניין זה השיבה הרשות: "הנושא בהחלט מחייב התייחסות וחשיבה... בימים אלה יצרנו קשר עם נציג משרד הכלכלה אשר מטפל באוכלוסיות עם מוגבלויות והעברנו לו חומר מקצועי בנושא. כמו כן, בכוונתנו לפרסם בפורום בעלי המוגבלויות באינטרנט אודות הזכאות לקבלת המענק... בקשנו להוסיף פסקה מבהירה בעלון ההסברה". </w:t>
      </w:r>
    </w:p>
    <w:p w:rsidR="00ED1EF9" w:rsidRPr="00AC2B89" w:rsidP="00364B2F">
      <w:pPr>
        <w:spacing w:after="240" w:line="230" w:lineRule="exact"/>
        <w:jc w:val="both"/>
        <w:rPr>
          <w:rFonts w:cs="FrankRuehl"/>
          <w:sz w:val="20"/>
          <w:szCs w:val="22"/>
        </w:rPr>
      </w:pPr>
      <w:r w:rsidRPr="00AC2B89">
        <w:rPr>
          <w:rFonts w:cs="FrankRuehl" w:hint="cs"/>
          <w:sz w:val="20"/>
          <w:szCs w:val="22"/>
          <w:rtl/>
        </w:rPr>
        <w:t xml:space="preserve">לעניין זה השיב משרד הכלכלה: "לאור הערת המבקר והמלצת הדו"ח - המטה לשילוב אנשים עם מוגבלות יפנה לרשות המסים ויבחן אפשרות להפקה משותפת של דף מידע בנושא והפצתו בקרב כל מי שעבר אבחון שכר מינימום מותאם עד היום. כמו כן, מידע שכזה שיוכן, יופץ גם דרך ערוצי הקשר של המטה באמצעות גופי ההשמה בשטח וערוצים נוספים לרבות במדיה הדיגיטלית". </w:t>
      </w:r>
    </w:p>
    <w:p w:rsidR="00ED1EF9" w:rsidP="00364B2F">
      <w:pPr>
        <w:pStyle w:val="RESHET"/>
        <w:rPr>
          <w:rtl/>
        </w:rPr>
      </w:pPr>
      <w:r w:rsidRPr="00AC2B89">
        <w:rPr>
          <w:rFonts w:hint="cs"/>
          <w:rtl/>
        </w:rPr>
        <w:t>לדעת משרד מבקר המדינה, נתונים אלו מעידים על הצורך של משרד הכלכלה "ליישג"</w:t>
      </w:r>
      <w:r>
        <w:rPr>
          <w:rStyle w:val="FootnoteReference"/>
          <w:rFonts w:cs="FrankRuehl"/>
          <w:rtl/>
        </w:rPr>
        <w:footnoteReference w:id="63"/>
      </w:r>
      <w:r w:rsidRPr="00AC2B89">
        <w:rPr>
          <w:rFonts w:hint="cs"/>
          <w:rtl/>
        </w:rPr>
        <w:t xml:space="preserve"> את המענק אל אוכלוסיות היעד, באמצעות פעילות יזומה ובשיתוף עם ארגוני הרווחה והסיוע, הפועלים בקרב אוכלוסיות אלו. כמו כן, על</w:t>
      </w:r>
      <w:r w:rsidRPr="00AC2B89">
        <w:rPr>
          <w:rtl/>
        </w:rPr>
        <w:t xml:space="preserve"> </w:t>
      </w:r>
      <w:r w:rsidRPr="00AC2B89">
        <w:rPr>
          <w:rFonts w:hint="cs"/>
          <w:rtl/>
        </w:rPr>
        <w:t>הרשות</w:t>
      </w:r>
      <w:r w:rsidRPr="00AC2B89">
        <w:rPr>
          <w:rtl/>
        </w:rPr>
        <w:t xml:space="preserve"> </w:t>
      </w:r>
      <w:r w:rsidRPr="00AC2B89">
        <w:rPr>
          <w:rFonts w:hint="cs"/>
          <w:rtl/>
        </w:rPr>
        <w:t>ומשרד</w:t>
      </w:r>
      <w:r w:rsidRPr="00AC2B89">
        <w:rPr>
          <w:rtl/>
        </w:rPr>
        <w:t xml:space="preserve"> </w:t>
      </w:r>
      <w:r w:rsidRPr="00AC2B89">
        <w:rPr>
          <w:rFonts w:hint="cs"/>
          <w:rtl/>
        </w:rPr>
        <w:t>הכלכלה</w:t>
      </w:r>
      <w:r w:rsidRPr="00AC2B89">
        <w:rPr>
          <w:rtl/>
        </w:rPr>
        <w:t xml:space="preserve"> </w:t>
      </w:r>
      <w:r w:rsidRPr="00AC2B89">
        <w:rPr>
          <w:rFonts w:hint="cs"/>
          <w:rtl/>
        </w:rPr>
        <w:t>לפעול</w:t>
      </w:r>
      <w:r w:rsidRPr="00AC2B89">
        <w:rPr>
          <w:rtl/>
        </w:rPr>
        <w:t xml:space="preserve"> </w:t>
      </w:r>
      <w:r w:rsidRPr="00AC2B89">
        <w:rPr>
          <w:rFonts w:hint="cs"/>
          <w:rtl/>
        </w:rPr>
        <w:t>במישור</w:t>
      </w:r>
      <w:r w:rsidRPr="00AC2B89">
        <w:rPr>
          <w:rtl/>
        </w:rPr>
        <w:t xml:space="preserve"> </w:t>
      </w:r>
      <w:r w:rsidRPr="00AC2B89">
        <w:rPr>
          <w:rFonts w:hint="cs"/>
          <w:rtl/>
        </w:rPr>
        <w:t>ההסברתי</w:t>
      </w:r>
      <w:r w:rsidRPr="00AC2B89">
        <w:rPr>
          <w:rtl/>
        </w:rPr>
        <w:t xml:space="preserve"> </w:t>
      </w:r>
      <w:r w:rsidRPr="00AC2B89">
        <w:rPr>
          <w:rFonts w:hint="cs"/>
          <w:rtl/>
        </w:rPr>
        <w:t>כדי</w:t>
      </w:r>
      <w:r w:rsidRPr="00AC2B89">
        <w:rPr>
          <w:rtl/>
        </w:rPr>
        <w:t xml:space="preserve"> </w:t>
      </w:r>
      <w:r w:rsidRPr="00AC2B89">
        <w:rPr>
          <w:rFonts w:hint="cs"/>
          <w:rtl/>
        </w:rPr>
        <w:t>להטמיע</w:t>
      </w:r>
      <w:r w:rsidRPr="00AC2B89">
        <w:rPr>
          <w:rtl/>
        </w:rPr>
        <w:t xml:space="preserve"> </w:t>
      </w:r>
      <w:r w:rsidRPr="00AC2B89">
        <w:rPr>
          <w:rFonts w:hint="cs"/>
          <w:rtl/>
        </w:rPr>
        <w:t>בקרב</w:t>
      </w:r>
      <w:r w:rsidRPr="00AC2B89">
        <w:rPr>
          <w:rtl/>
        </w:rPr>
        <w:t xml:space="preserve"> </w:t>
      </w:r>
      <w:r w:rsidRPr="00AC2B89">
        <w:rPr>
          <w:rFonts w:hint="cs"/>
          <w:rtl/>
        </w:rPr>
        <w:t>אוכלוסיית</w:t>
      </w:r>
      <w:r w:rsidRPr="00AC2B89">
        <w:rPr>
          <w:rtl/>
        </w:rPr>
        <w:t xml:space="preserve"> </w:t>
      </w:r>
      <w:r w:rsidRPr="00AC2B89">
        <w:rPr>
          <w:rFonts w:hint="cs"/>
          <w:rtl/>
        </w:rPr>
        <w:t>בעלי</w:t>
      </w:r>
      <w:r w:rsidRPr="00AC2B89">
        <w:rPr>
          <w:rtl/>
        </w:rPr>
        <w:t xml:space="preserve"> </w:t>
      </w:r>
      <w:r w:rsidRPr="00AC2B89">
        <w:rPr>
          <w:rFonts w:hint="cs"/>
          <w:rtl/>
        </w:rPr>
        <w:t>המוגבלויות</w:t>
      </w:r>
      <w:r w:rsidRPr="00AC2B89">
        <w:rPr>
          <w:rtl/>
        </w:rPr>
        <w:t xml:space="preserve"> </w:t>
      </w:r>
      <w:r w:rsidRPr="00AC2B89">
        <w:rPr>
          <w:rFonts w:hint="cs"/>
          <w:rtl/>
        </w:rPr>
        <w:t>את</w:t>
      </w:r>
      <w:r w:rsidRPr="00AC2B89">
        <w:rPr>
          <w:rtl/>
        </w:rPr>
        <w:t xml:space="preserve"> </w:t>
      </w:r>
      <w:r w:rsidRPr="00AC2B89">
        <w:rPr>
          <w:rFonts w:hint="cs"/>
          <w:rtl/>
        </w:rPr>
        <w:t>המידע על אודות זכאותם</w:t>
      </w:r>
      <w:r w:rsidRPr="00AC2B89">
        <w:rPr>
          <w:rtl/>
        </w:rPr>
        <w:t xml:space="preserve"> </w:t>
      </w:r>
      <w:r w:rsidRPr="00AC2B89">
        <w:rPr>
          <w:rFonts w:hint="cs"/>
          <w:rtl/>
        </w:rPr>
        <w:t>למענק</w:t>
      </w:r>
      <w:r w:rsidRPr="00AC2B89">
        <w:rPr>
          <w:rtl/>
        </w:rPr>
        <w:t xml:space="preserve"> </w:t>
      </w:r>
      <w:r w:rsidRPr="00AC2B89">
        <w:rPr>
          <w:rFonts w:hint="cs"/>
          <w:rtl/>
        </w:rPr>
        <w:t>מוגדל</w:t>
      </w:r>
      <w:r w:rsidRPr="00AC2B89">
        <w:rPr>
          <w:rtl/>
        </w:rPr>
        <w:t xml:space="preserve">. </w:t>
      </w:r>
    </w:p>
    <w:p w:rsidR="00364B2F" w:rsidP="00080D14">
      <w:pPr>
        <w:spacing w:after="120" w:line="230" w:lineRule="exact"/>
        <w:jc w:val="both"/>
        <w:rPr>
          <w:rFonts w:cs="FrankRuehl"/>
          <w:b/>
          <w:bCs/>
          <w:sz w:val="20"/>
          <w:szCs w:val="22"/>
          <w:rtl/>
        </w:rPr>
      </w:pPr>
    </w:p>
    <w:p w:rsidR="00364B2F" w:rsidRPr="00AC2B89" w:rsidP="00080D14">
      <w:pPr>
        <w:spacing w:after="120" w:line="230" w:lineRule="exact"/>
        <w:jc w:val="both"/>
        <w:rPr>
          <w:rFonts w:cs="FrankRuehl"/>
          <w:b/>
          <w:bCs/>
          <w:sz w:val="20"/>
          <w:szCs w:val="22"/>
          <w:rtl/>
        </w:rPr>
      </w:pPr>
    </w:p>
    <w:p w:rsidR="00ED1EF9" w:rsidP="00080D14">
      <w:pPr>
        <w:pStyle w:val="KOT4"/>
        <w:rPr>
          <w:rtl/>
        </w:rPr>
      </w:pPr>
      <w:bookmarkStart w:id="17" w:name="_Toc405362393"/>
      <w:r w:rsidRPr="001673A0">
        <w:rPr>
          <w:rFonts w:hint="cs"/>
          <w:rtl/>
        </w:rPr>
        <w:t xml:space="preserve">מערכת </w:t>
      </w:r>
      <w:r>
        <w:rPr>
          <w:rFonts w:hint="cs"/>
          <w:rtl/>
        </w:rPr>
        <w:t>ה</w:t>
      </w:r>
      <w:r w:rsidRPr="001673A0">
        <w:rPr>
          <w:rFonts w:hint="cs"/>
          <w:rtl/>
        </w:rPr>
        <w:t>אכיפה ו</w:t>
      </w:r>
      <w:r>
        <w:rPr>
          <w:rFonts w:hint="cs"/>
          <w:rtl/>
        </w:rPr>
        <w:t>ה</w:t>
      </w:r>
      <w:r w:rsidRPr="001673A0">
        <w:rPr>
          <w:rFonts w:hint="cs"/>
          <w:rtl/>
        </w:rPr>
        <w:t>ענישה</w:t>
      </w:r>
      <w:bookmarkEnd w:id="17"/>
    </w:p>
    <w:p w:rsidR="00ED1EF9" w:rsidRPr="00AC2B89" w:rsidP="00080D14">
      <w:pPr>
        <w:spacing w:after="120" w:line="230" w:lineRule="exact"/>
        <w:jc w:val="both"/>
        <w:rPr>
          <w:rFonts w:cs="FrankRuehl"/>
          <w:sz w:val="20"/>
          <w:szCs w:val="22"/>
          <w:rtl/>
        </w:rPr>
      </w:pPr>
      <w:r w:rsidRPr="00AC2B89">
        <w:rPr>
          <w:rFonts w:cs="FrankRuehl"/>
          <w:sz w:val="20"/>
          <w:szCs w:val="22"/>
          <w:rtl/>
        </w:rPr>
        <w:t>מערכת אכיפה וענישה היא רכיב בעל חשיבות בהפעלת מ</w:t>
      </w:r>
      <w:r w:rsidRPr="00AC2B89">
        <w:rPr>
          <w:rFonts w:cs="FrankRuehl" w:hint="cs"/>
          <w:sz w:val="20"/>
          <w:szCs w:val="22"/>
          <w:rtl/>
        </w:rPr>
        <w:t>ענק העבודה.</w:t>
      </w:r>
      <w:r w:rsidRPr="00AC2B89">
        <w:rPr>
          <w:rFonts w:cs="FrankRuehl"/>
          <w:sz w:val="20"/>
          <w:szCs w:val="22"/>
          <w:rtl/>
        </w:rPr>
        <w:t xml:space="preserve"> בחלק מ</w:t>
      </w:r>
      <w:r w:rsidRPr="00AC2B89">
        <w:rPr>
          <w:rFonts w:cs="FrankRuehl" w:hint="cs"/>
          <w:sz w:val="20"/>
          <w:szCs w:val="22"/>
          <w:rtl/>
        </w:rPr>
        <w:t>ה</w:t>
      </w:r>
      <w:r w:rsidRPr="00AC2B89">
        <w:rPr>
          <w:rFonts w:cs="FrankRuehl"/>
          <w:sz w:val="20"/>
          <w:szCs w:val="22"/>
          <w:rtl/>
        </w:rPr>
        <w:t>מדינות</w:t>
      </w:r>
      <w:r w:rsidRPr="00AC2B89">
        <w:rPr>
          <w:rFonts w:cs="FrankRuehl" w:hint="cs"/>
          <w:sz w:val="20"/>
          <w:szCs w:val="22"/>
          <w:rtl/>
        </w:rPr>
        <w:t xml:space="preserve"> שבהן מונהג מענק עבודה</w:t>
      </w:r>
      <w:r w:rsidRPr="00AC2B89">
        <w:rPr>
          <w:rFonts w:cs="FrankRuehl"/>
          <w:sz w:val="20"/>
          <w:szCs w:val="22"/>
          <w:rtl/>
        </w:rPr>
        <w:t xml:space="preserve"> </w:t>
      </w:r>
      <w:r w:rsidRPr="00AC2B89">
        <w:rPr>
          <w:rFonts w:cs="FrankRuehl" w:hint="cs"/>
          <w:sz w:val="20"/>
          <w:szCs w:val="22"/>
          <w:rtl/>
        </w:rPr>
        <w:t xml:space="preserve">ובכללן </w:t>
      </w:r>
      <w:r w:rsidRPr="00AC2B89">
        <w:rPr>
          <w:rFonts w:cs="FrankRuehl"/>
          <w:sz w:val="20"/>
          <w:szCs w:val="22"/>
          <w:rtl/>
        </w:rPr>
        <w:t>אר</w:t>
      </w:r>
      <w:r w:rsidRPr="00AC2B89">
        <w:rPr>
          <w:rFonts w:cs="FrankRuehl" w:hint="cs"/>
          <w:sz w:val="20"/>
          <w:szCs w:val="22"/>
          <w:rtl/>
        </w:rPr>
        <w:t xml:space="preserve">צות </w:t>
      </w:r>
      <w:r w:rsidRPr="00AC2B89">
        <w:rPr>
          <w:rFonts w:cs="FrankRuehl"/>
          <w:sz w:val="20"/>
          <w:szCs w:val="22"/>
          <w:rtl/>
        </w:rPr>
        <w:t>הב</w:t>
      </w:r>
      <w:r w:rsidRPr="00AC2B89">
        <w:rPr>
          <w:rFonts w:cs="FrankRuehl" w:hint="cs"/>
          <w:sz w:val="20"/>
          <w:szCs w:val="22"/>
          <w:rtl/>
        </w:rPr>
        <w:t xml:space="preserve">רית, </w:t>
      </w:r>
      <w:r w:rsidRPr="00AC2B89">
        <w:rPr>
          <w:rFonts w:cs="FrankRuehl"/>
          <w:sz w:val="20"/>
          <w:szCs w:val="22"/>
          <w:rtl/>
        </w:rPr>
        <w:t xml:space="preserve">מוטל קנס גבוה על </w:t>
      </w:r>
      <w:r w:rsidRPr="00AC2B89">
        <w:rPr>
          <w:rFonts w:cs="FrankRuehl" w:hint="cs"/>
          <w:sz w:val="20"/>
          <w:szCs w:val="22"/>
          <w:rtl/>
        </w:rPr>
        <w:t xml:space="preserve">אלו </w:t>
      </w:r>
      <w:r w:rsidRPr="00AC2B89">
        <w:rPr>
          <w:rFonts w:cs="FrankRuehl"/>
          <w:sz w:val="20"/>
          <w:szCs w:val="22"/>
          <w:rtl/>
        </w:rPr>
        <w:t xml:space="preserve">שמקבלים או שמנסים לקבל את </w:t>
      </w:r>
      <w:r w:rsidRPr="00AC2B89">
        <w:rPr>
          <w:rFonts w:cs="FrankRuehl" w:hint="cs"/>
          <w:sz w:val="20"/>
          <w:szCs w:val="22"/>
          <w:rtl/>
        </w:rPr>
        <w:t>המענק</w:t>
      </w:r>
      <w:r w:rsidRPr="00AC2B89">
        <w:rPr>
          <w:rFonts w:cs="FrankRuehl"/>
          <w:sz w:val="20"/>
          <w:szCs w:val="22"/>
          <w:rtl/>
        </w:rPr>
        <w:t xml:space="preserve"> מבלי לעבוד.</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על פי החוק, </w:t>
      </w:r>
      <w:r w:rsidRPr="00AC2B89">
        <w:rPr>
          <w:rFonts w:cs="FrankRuehl"/>
          <w:sz w:val="20"/>
          <w:szCs w:val="22"/>
          <w:rtl/>
        </w:rPr>
        <w:t>עובד אשר הגיש תביעה</w:t>
      </w:r>
      <w:r w:rsidRPr="00AC2B89">
        <w:rPr>
          <w:rFonts w:cs="FrankRuehl" w:hint="cs"/>
          <w:sz w:val="20"/>
          <w:szCs w:val="22"/>
          <w:rtl/>
        </w:rPr>
        <w:t xml:space="preserve"> </w:t>
      </w:r>
      <w:r w:rsidRPr="00AC2B89">
        <w:rPr>
          <w:rFonts w:cs="FrankRuehl"/>
          <w:sz w:val="20"/>
          <w:szCs w:val="22"/>
          <w:rtl/>
        </w:rPr>
        <w:t>ומסר בה ידיעה כוזבת בנוגע לכל דבר או עניין</w:t>
      </w:r>
      <w:r w:rsidRPr="00AC2B89">
        <w:rPr>
          <w:rFonts w:cs="FrankRuehl" w:hint="cs"/>
          <w:sz w:val="20"/>
          <w:szCs w:val="22"/>
          <w:rtl/>
        </w:rPr>
        <w:t xml:space="preserve"> שיש בהם כדי לה</w:t>
      </w:r>
      <w:r w:rsidRPr="00AC2B89">
        <w:rPr>
          <w:rFonts w:cs="FrankRuehl"/>
          <w:sz w:val="20"/>
          <w:szCs w:val="22"/>
          <w:rtl/>
        </w:rPr>
        <w:t xml:space="preserve">שפיע על זכאותו למענק </w:t>
      </w:r>
      <w:r w:rsidRPr="00AC2B89">
        <w:rPr>
          <w:rFonts w:cs="FrankRuehl" w:hint="cs"/>
          <w:sz w:val="20"/>
          <w:szCs w:val="22"/>
          <w:rtl/>
        </w:rPr>
        <w:t xml:space="preserve">- </w:t>
      </w:r>
      <w:r w:rsidRPr="00AC2B89">
        <w:rPr>
          <w:rFonts w:cs="FrankRuehl"/>
          <w:sz w:val="20"/>
          <w:szCs w:val="22"/>
          <w:rtl/>
        </w:rPr>
        <w:t>דינו מאסר שנה</w:t>
      </w:r>
      <w:r w:rsidRPr="00AC2B89">
        <w:rPr>
          <w:rFonts w:cs="FrankRuehl" w:hint="cs"/>
          <w:sz w:val="20"/>
          <w:szCs w:val="22"/>
          <w:rtl/>
        </w:rPr>
        <w:t xml:space="preserve">. עובד זה אף </w:t>
      </w:r>
      <w:r w:rsidRPr="00AC2B89">
        <w:rPr>
          <w:rFonts w:cs="FrankRuehl"/>
          <w:sz w:val="20"/>
          <w:szCs w:val="22"/>
          <w:rtl/>
        </w:rPr>
        <w:t>לא יהא זכאי למענק בשנת המס שבשלה נתבע המענק, בשנת המס העוקבת ובשנת המס שלאחריה.</w:t>
      </w:r>
    </w:p>
    <w:p w:rsidR="00ED1EF9" w:rsidRPr="00AC2B89" w:rsidP="00080D14">
      <w:pPr>
        <w:spacing w:after="120" w:line="230" w:lineRule="exact"/>
        <w:jc w:val="both"/>
        <w:rPr>
          <w:rFonts w:cs="FrankRuehl"/>
          <w:sz w:val="20"/>
          <w:szCs w:val="22"/>
          <w:rtl/>
        </w:rPr>
      </w:pPr>
      <w:r w:rsidRPr="00AC2B89">
        <w:rPr>
          <w:rFonts w:cs="FrankRuehl" w:hint="cs"/>
          <w:sz w:val="20"/>
          <w:szCs w:val="22"/>
          <w:rtl/>
        </w:rPr>
        <w:t xml:space="preserve">תשלום המענק נסמך בין היתר על הצהרת הנישום. כאמור לעיל, לעתים במועדים הנקובים לתשלומי המענק אין אפשרות להצליב את הנתונים בהצהרת הנישום בנוגע למספר מעסיקיו עם מספר דיווחי השכר מהמעסיקים שהתקבלו לגבי אותו תובע. </w:t>
      </w:r>
    </w:p>
    <w:p w:rsidR="00ED1EF9" w:rsidRPr="00AC2B89" w:rsidP="00080D14">
      <w:pPr>
        <w:pStyle w:val="ListParagraph"/>
        <w:numPr>
          <w:ilvl w:val="0"/>
          <w:numId w:val="35"/>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 xml:space="preserve">על פי סעיף 195ב לפקודת מס הכנסה, אם יש </w:t>
      </w:r>
      <w:r w:rsidRPr="00AC2B89">
        <w:rPr>
          <w:rFonts w:ascii="Times New Roman" w:hAnsi="Times New Roman" w:cs="FrankRuehl"/>
          <w:sz w:val="20"/>
          <w:rtl/>
        </w:rPr>
        <w:t xml:space="preserve">למנהל </w:t>
      </w:r>
      <w:r w:rsidRPr="00AC2B89">
        <w:rPr>
          <w:rFonts w:ascii="Times New Roman" w:hAnsi="Times New Roman" w:cs="FrankRuehl" w:hint="cs"/>
          <w:sz w:val="20"/>
          <w:rtl/>
        </w:rPr>
        <w:t xml:space="preserve">הרשות </w:t>
      </w:r>
      <w:r w:rsidRPr="00AC2B89">
        <w:rPr>
          <w:rFonts w:ascii="Times New Roman" w:hAnsi="Times New Roman" w:cs="FrankRuehl"/>
          <w:sz w:val="20"/>
          <w:rtl/>
        </w:rPr>
        <w:t>יסוד סביר להניח כי לא הוגש דוח מקוון עד המועד האמור</w:t>
      </w:r>
      <w:r w:rsidRPr="00AC2B89">
        <w:rPr>
          <w:rFonts w:ascii="Times New Roman" w:hAnsi="Times New Roman" w:cs="FrankRuehl" w:hint="cs"/>
          <w:sz w:val="20"/>
          <w:rtl/>
        </w:rPr>
        <w:t>,</w:t>
      </w:r>
      <w:r w:rsidRPr="00AC2B89">
        <w:rPr>
          <w:rFonts w:ascii="Times New Roman" w:hAnsi="Times New Roman" w:cs="FrankRuehl"/>
          <w:sz w:val="20"/>
          <w:rtl/>
        </w:rPr>
        <w:t xml:space="preserve"> רשאי הוא להטיל על המ</w:t>
      </w:r>
      <w:r w:rsidRPr="00AC2B89">
        <w:rPr>
          <w:rFonts w:ascii="Times New Roman" w:hAnsi="Times New Roman" w:cs="FrankRuehl" w:hint="cs"/>
          <w:sz w:val="20"/>
          <w:rtl/>
        </w:rPr>
        <w:t>ֵ</w:t>
      </w:r>
      <w:r w:rsidRPr="00AC2B89">
        <w:rPr>
          <w:rFonts w:ascii="Times New Roman" w:hAnsi="Times New Roman" w:cs="FrankRuehl"/>
          <w:sz w:val="20"/>
          <w:rtl/>
        </w:rPr>
        <w:t>פ</w:t>
      </w:r>
      <w:r w:rsidRPr="00AC2B89">
        <w:rPr>
          <w:rFonts w:ascii="Times New Roman" w:hAnsi="Times New Roman" w:cs="FrankRuehl" w:hint="cs"/>
          <w:sz w:val="20"/>
          <w:rtl/>
        </w:rPr>
        <w:t>ֵ</w:t>
      </w:r>
      <w:r w:rsidRPr="00AC2B89">
        <w:rPr>
          <w:rFonts w:ascii="Times New Roman" w:hAnsi="Times New Roman" w:cs="FrankRuehl"/>
          <w:sz w:val="20"/>
          <w:rtl/>
        </w:rPr>
        <w:t>ר עיצום כספי בשל כל חודש מלא של פיגור בהגשת הדוח</w:t>
      </w:r>
      <w:r w:rsidRPr="00AC2B89">
        <w:rPr>
          <w:rFonts w:ascii="Times New Roman" w:hAnsi="Times New Roman" w:cs="FrankRuehl" w:hint="cs"/>
          <w:sz w:val="20"/>
          <w:rtl/>
        </w:rPr>
        <w:t xml:space="preserve">, בסכומים המפורטים בסעיף זה. </w:t>
      </w:r>
    </w:p>
    <w:p w:rsidR="00ED1EF9" w:rsidRPr="00AC2B89" w:rsidP="00364B2F">
      <w:pPr>
        <w:spacing w:after="120" w:line="230" w:lineRule="exact"/>
        <w:ind w:left="283"/>
        <w:jc w:val="both"/>
        <w:rPr>
          <w:rFonts w:cs="FrankRuehl"/>
          <w:sz w:val="20"/>
          <w:szCs w:val="22"/>
          <w:rtl/>
        </w:rPr>
      </w:pPr>
      <w:r w:rsidRPr="00AC2B89">
        <w:rPr>
          <w:rFonts w:cs="FrankRuehl" w:hint="cs"/>
          <w:sz w:val="20"/>
          <w:szCs w:val="22"/>
          <w:rtl/>
        </w:rPr>
        <w:t>על פי נתוני הרשות,</w:t>
      </w:r>
      <w:r w:rsidRPr="00AC2B89">
        <w:rPr>
          <w:rFonts w:cs="FrankRuehl"/>
          <w:sz w:val="20"/>
          <w:szCs w:val="22"/>
          <w:rtl/>
        </w:rPr>
        <w:t xml:space="preserve"> </w:t>
      </w:r>
      <w:r w:rsidRPr="00AC2B89">
        <w:rPr>
          <w:rFonts w:cs="FrankRuehl" w:hint="cs"/>
          <w:sz w:val="20"/>
          <w:szCs w:val="22"/>
          <w:rtl/>
        </w:rPr>
        <w:t xml:space="preserve">בגין </w:t>
      </w:r>
      <w:r w:rsidRPr="00AC2B89">
        <w:rPr>
          <w:rFonts w:cs="FrankRuehl"/>
          <w:sz w:val="20"/>
          <w:szCs w:val="22"/>
          <w:rtl/>
        </w:rPr>
        <w:t>השנים 20</w:t>
      </w:r>
      <w:r w:rsidRPr="00AC2B89">
        <w:rPr>
          <w:rFonts w:cs="FrankRuehl" w:hint="cs"/>
          <w:sz w:val="20"/>
          <w:szCs w:val="22"/>
          <w:rtl/>
        </w:rPr>
        <w:t>12</w:t>
      </w:r>
      <w:r w:rsidRPr="00AC2B89">
        <w:rPr>
          <w:rFonts w:cs="FrankRuehl"/>
          <w:sz w:val="20"/>
          <w:szCs w:val="22"/>
          <w:rtl/>
        </w:rPr>
        <w:t>-20</w:t>
      </w:r>
      <w:r w:rsidRPr="00AC2B89">
        <w:rPr>
          <w:rFonts w:cs="FrankRuehl" w:hint="cs"/>
          <w:sz w:val="20"/>
          <w:szCs w:val="22"/>
          <w:rtl/>
        </w:rPr>
        <w:t>07</w:t>
      </w:r>
      <w:r w:rsidRPr="00AC2B89">
        <w:rPr>
          <w:rFonts w:cs="FrankRuehl"/>
          <w:sz w:val="20"/>
          <w:szCs w:val="22"/>
          <w:rtl/>
        </w:rPr>
        <w:t xml:space="preserve"> הוטלו עיצומים כספיים</w:t>
      </w:r>
      <w:r w:rsidRPr="00AC2B89">
        <w:rPr>
          <w:rFonts w:cs="FrankRuehl" w:hint="cs"/>
          <w:sz w:val="20"/>
          <w:szCs w:val="22"/>
          <w:rtl/>
        </w:rPr>
        <w:t xml:space="preserve"> על מעסיקים</w:t>
      </w:r>
      <w:r w:rsidRPr="00AC2B89">
        <w:rPr>
          <w:rFonts w:cs="FrankRuehl"/>
          <w:sz w:val="20"/>
          <w:szCs w:val="22"/>
          <w:rtl/>
        </w:rPr>
        <w:t xml:space="preserve"> </w:t>
      </w:r>
      <w:r w:rsidRPr="00AC2B89">
        <w:rPr>
          <w:rFonts w:cs="FrankRuehl" w:hint="cs"/>
          <w:sz w:val="20"/>
          <w:szCs w:val="22"/>
          <w:rtl/>
        </w:rPr>
        <w:t xml:space="preserve">בשל אי-הגשה או איחור בהגשה של טופסי 126 ו-856 </w:t>
      </w:r>
      <w:r w:rsidRPr="00AC2B89">
        <w:rPr>
          <w:rFonts w:cs="FrankRuehl"/>
          <w:sz w:val="20"/>
          <w:szCs w:val="22"/>
          <w:rtl/>
        </w:rPr>
        <w:t>כדלהלן:</w:t>
      </w:r>
      <w:r w:rsidRPr="00AC2B89">
        <w:rPr>
          <w:rFonts w:cs="FrankRuehl" w:hint="cs"/>
          <w:sz w:val="20"/>
          <w:szCs w:val="22"/>
          <w:rtl/>
        </w:rPr>
        <w:t xml:space="preserve"> (א) </w:t>
      </w:r>
      <w:r w:rsidRPr="00AC2B89">
        <w:rPr>
          <w:rFonts w:cs="FrankRuehl"/>
          <w:sz w:val="20"/>
          <w:szCs w:val="22"/>
          <w:rtl/>
        </w:rPr>
        <w:t xml:space="preserve">בגין </w:t>
      </w:r>
      <w:r w:rsidRPr="00AC2B89">
        <w:rPr>
          <w:rFonts w:cs="FrankRuehl" w:hint="cs"/>
          <w:sz w:val="20"/>
          <w:szCs w:val="22"/>
          <w:rtl/>
        </w:rPr>
        <w:t>אי-</w:t>
      </w:r>
      <w:r w:rsidRPr="00AC2B89">
        <w:rPr>
          <w:rFonts w:cs="FrankRuehl"/>
          <w:sz w:val="20"/>
          <w:szCs w:val="22"/>
          <w:rtl/>
        </w:rPr>
        <w:t>הגשת דוחות</w:t>
      </w:r>
      <w:r w:rsidRPr="00AC2B89">
        <w:rPr>
          <w:rFonts w:cs="FrankRuehl" w:hint="cs"/>
          <w:sz w:val="20"/>
          <w:szCs w:val="22"/>
          <w:rtl/>
        </w:rPr>
        <w:t xml:space="preserve"> - </w:t>
      </w:r>
      <w:r w:rsidRPr="00AC2B89">
        <w:rPr>
          <w:rFonts w:cs="FrankRuehl"/>
          <w:sz w:val="20"/>
          <w:szCs w:val="22"/>
          <w:rtl/>
        </w:rPr>
        <w:t>כ-</w:t>
      </w:r>
      <w:r w:rsidRPr="00AC2B89">
        <w:rPr>
          <w:rFonts w:cs="FrankRuehl" w:hint="cs"/>
          <w:sz w:val="20"/>
          <w:szCs w:val="22"/>
          <w:rtl/>
        </w:rPr>
        <w:t>871</w:t>
      </w:r>
      <w:r w:rsidRPr="00AC2B89">
        <w:rPr>
          <w:rFonts w:cs="FrankRuehl"/>
          <w:sz w:val="20"/>
          <w:szCs w:val="22"/>
          <w:rtl/>
        </w:rPr>
        <w:t xml:space="preserve"> מיליון </w:t>
      </w:r>
      <w:r w:rsidRPr="00AC2B89">
        <w:rPr>
          <w:rFonts w:cs="FrankRuehl" w:hint="cs"/>
          <w:sz w:val="20"/>
          <w:szCs w:val="22"/>
          <w:rtl/>
        </w:rPr>
        <w:t>ש"ח</w:t>
      </w:r>
      <w:r w:rsidRPr="00AC2B89">
        <w:rPr>
          <w:rFonts w:cs="FrankRuehl"/>
          <w:sz w:val="20"/>
          <w:szCs w:val="22"/>
          <w:rtl/>
        </w:rPr>
        <w:t>.</w:t>
      </w:r>
      <w:r w:rsidRPr="00AC2B89">
        <w:rPr>
          <w:rFonts w:cs="FrankRuehl" w:hint="cs"/>
          <w:sz w:val="20"/>
          <w:szCs w:val="22"/>
          <w:rtl/>
        </w:rPr>
        <w:t xml:space="preserve"> (ב) </w:t>
      </w:r>
      <w:r w:rsidRPr="00AC2B89">
        <w:rPr>
          <w:rFonts w:cs="FrankRuehl"/>
          <w:sz w:val="20"/>
          <w:szCs w:val="22"/>
          <w:rtl/>
        </w:rPr>
        <w:t>בגין הגשה באיחור של דוחות</w:t>
      </w:r>
      <w:r w:rsidRPr="00AC2B89">
        <w:rPr>
          <w:rFonts w:cs="FrankRuehl" w:hint="cs"/>
          <w:sz w:val="20"/>
          <w:szCs w:val="22"/>
          <w:rtl/>
        </w:rPr>
        <w:t xml:space="preserve"> -</w:t>
      </w:r>
      <w:r w:rsidRPr="00AC2B89">
        <w:rPr>
          <w:rFonts w:cs="FrankRuehl"/>
          <w:sz w:val="20"/>
          <w:szCs w:val="22"/>
          <w:rtl/>
        </w:rPr>
        <w:t xml:space="preserve"> כ-</w:t>
      </w:r>
      <w:r w:rsidRPr="00AC2B89">
        <w:rPr>
          <w:rFonts w:cs="FrankRuehl" w:hint="cs"/>
          <w:sz w:val="20"/>
          <w:szCs w:val="22"/>
          <w:rtl/>
        </w:rPr>
        <w:t>242</w:t>
      </w:r>
      <w:r w:rsidRPr="00AC2B89">
        <w:rPr>
          <w:rFonts w:cs="FrankRuehl"/>
          <w:sz w:val="20"/>
          <w:szCs w:val="22"/>
          <w:rtl/>
        </w:rPr>
        <w:t xml:space="preserve"> מיליון </w:t>
      </w:r>
      <w:r w:rsidRPr="00AC2B89">
        <w:rPr>
          <w:rFonts w:cs="FrankRuehl" w:hint="cs"/>
          <w:sz w:val="20"/>
          <w:szCs w:val="22"/>
          <w:rtl/>
        </w:rPr>
        <w:t>ש"ח</w:t>
      </w:r>
      <w:r w:rsidRPr="00AC2B89">
        <w:rPr>
          <w:rFonts w:cs="FrankRuehl"/>
          <w:sz w:val="20"/>
          <w:szCs w:val="22"/>
          <w:rtl/>
        </w:rPr>
        <w:t>.</w:t>
      </w:r>
    </w:p>
    <w:p w:rsidR="00ED1EF9" w:rsidRPr="00AC2B89" w:rsidP="00364B2F">
      <w:pPr>
        <w:spacing w:after="120" w:line="230" w:lineRule="exact"/>
        <w:ind w:left="283"/>
        <w:jc w:val="both"/>
        <w:rPr>
          <w:rFonts w:cs="FrankRuehl"/>
          <w:sz w:val="20"/>
          <w:szCs w:val="22"/>
          <w:rtl/>
        </w:rPr>
      </w:pPr>
      <w:r w:rsidRPr="00AC2B89">
        <w:rPr>
          <w:rFonts w:cs="FrankRuehl" w:hint="cs"/>
          <w:sz w:val="20"/>
          <w:szCs w:val="22"/>
          <w:rtl/>
        </w:rPr>
        <w:t xml:space="preserve">יש לציין כי </w:t>
      </w:r>
      <w:r w:rsidRPr="00AC2B89">
        <w:rPr>
          <w:rFonts w:cs="FrankRuehl"/>
          <w:sz w:val="20"/>
          <w:szCs w:val="22"/>
          <w:rtl/>
        </w:rPr>
        <w:t>מתוך סך החיובים</w:t>
      </w:r>
      <w:r w:rsidRPr="00AC2B89">
        <w:rPr>
          <w:rFonts w:cs="FrankRuehl" w:hint="cs"/>
          <w:sz w:val="20"/>
          <w:szCs w:val="22"/>
          <w:rtl/>
        </w:rPr>
        <w:t>,</w:t>
      </w:r>
      <w:r w:rsidRPr="00AC2B89">
        <w:rPr>
          <w:rFonts w:cs="FrankRuehl"/>
          <w:sz w:val="20"/>
          <w:szCs w:val="22"/>
          <w:rtl/>
        </w:rPr>
        <w:t xml:space="preserve"> כ-</w:t>
      </w:r>
      <w:r w:rsidRPr="00AC2B89">
        <w:rPr>
          <w:rFonts w:cs="FrankRuehl" w:hint="cs"/>
          <w:sz w:val="20"/>
          <w:szCs w:val="22"/>
          <w:rtl/>
        </w:rPr>
        <w:t>1,113</w:t>
      </w:r>
      <w:r w:rsidRPr="00AC2B89">
        <w:rPr>
          <w:rFonts w:cs="FrankRuehl"/>
          <w:sz w:val="20"/>
          <w:szCs w:val="22"/>
          <w:rtl/>
        </w:rPr>
        <w:t xml:space="preserve"> מיליון </w:t>
      </w:r>
      <w:r w:rsidRPr="00AC2B89">
        <w:rPr>
          <w:rFonts w:cs="FrankRuehl" w:hint="cs"/>
          <w:sz w:val="20"/>
          <w:szCs w:val="22"/>
          <w:rtl/>
        </w:rPr>
        <w:t>ש"ח,</w:t>
      </w:r>
      <w:r w:rsidRPr="00AC2B89">
        <w:rPr>
          <w:rFonts w:cs="FrankRuehl"/>
          <w:sz w:val="20"/>
          <w:szCs w:val="22"/>
          <w:rtl/>
        </w:rPr>
        <w:t xml:space="preserve"> שולמו ע</w:t>
      </w:r>
      <w:r w:rsidRPr="00AC2B89">
        <w:rPr>
          <w:rFonts w:cs="FrankRuehl" w:hint="cs"/>
          <w:sz w:val="20"/>
          <w:szCs w:val="22"/>
          <w:rtl/>
        </w:rPr>
        <w:t xml:space="preserve">ל </w:t>
      </w:r>
      <w:r w:rsidRPr="00AC2B89">
        <w:rPr>
          <w:rFonts w:cs="FrankRuehl"/>
          <w:sz w:val="20"/>
          <w:szCs w:val="22"/>
          <w:rtl/>
        </w:rPr>
        <w:t>י</w:t>
      </w:r>
      <w:r w:rsidRPr="00AC2B89">
        <w:rPr>
          <w:rFonts w:cs="FrankRuehl" w:hint="cs"/>
          <w:sz w:val="20"/>
          <w:szCs w:val="22"/>
          <w:rtl/>
        </w:rPr>
        <w:t xml:space="preserve">די </w:t>
      </w:r>
      <w:r w:rsidRPr="00AC2B89">
        <w:rPr>
          <w:rFonts w:cs="FrankRuehl"/>
          <w:sz w:val="20"/>
          <w:szCs w:val="22"/>
          <w:rtl/>
        </w:rPr>
        <w:t>ה</w:t>
      </w:r>
      <w:r w:rsidRPr="00AC2B89">
        <w:rPr>
          <w:rFonts w:cs="FrankRuehl" w:hint="cs"/>
          <w:sz w:val="20"/>
          <w:szCs w:val="22"/>
          <w:rtl/>
        </w:rPr>
        <w:t>חי</w:t>
      </w:r>
      <w:r w:rsidRPr="00AC2B89">
        <w:rPr>
          <w:rFonts w:cs="FrankRuehl"/>
          <w:sz w:val="20"/>
          <w:szCs w:val="22"/>
          <w:rtl/>
        </w:rPr>
        <w:t>י</w:t>
      </w:r>
      <w:r w:rsidRPr="00AC2B89">
        <w:rPr>
          <w:rFonts w:cs="FrankRuehl" w:hint="cs"/>
          <w:sz w:val="20"/>
          <w:szCs w:val="22"/>
          <w:rtl/>
        </w:rPr>
        <w:t>ב</w:t>
      </w:r>
      <w:r w:rsidRPr="00AC2B89">
        <w:rPr>
          <w:rFonts w:cs="FrankRuehl"/>
          <w:sz w:val="20"/>
          <w:szCs w:val="22"/>
          <w:rtl/>
        </w:rPr>
        <w:t>ים כ-</w:t>
      </w:r>
      <w:r w:rsidRPr="00AC2B89">
        <w:rPr>
          <w:rFonts w:cs="FrankRuehl" w:hint="cs"/>
          <w:sz w:val="20"/>
          <w:szCs w:val="22"/>
          <w:rtl/>
        </w:rPr>
        <w:t>104</w:t>
      </w:r>
      <w:r w:rsidRPr="00AC2B89">
        <w:rPr>
          <w:rFonts w:cs="FrankRuehl"/>
          <w:sz w:val="20"/>
          <w:szCs w:val="22"/>
          <w:rtl/>
        </w:rPr>
        <w:t xml:space="preserve"> מיליון </w:t>
      </w:r>
      <w:r w:rsidRPr="00AC2B89">
        <w:rPr>
          <w:rFonts w:cs="FrankRuehl" w:hint="cs"/>
          <w:sz w:val="20"/>
          <w:szCs w:val="22"/>
          <w:rtl/>
        </w:rPr>
        <w:t>ש"ח</w:t>
      </w:r>
      <w:r w:rsidRPr="00AC2B89">
        <w:rPr>
          <w:rFonts w:cs="FrankRuehl"/>
          <w:sz w:val="20"/>
          <w:szCs w:val="22"/>
          <w:rtl/>
        </w:rPr>
        <w:t>,</w:t>
      </w:r>
      <w:r w:rsidRPr="00AC2B89">
        <w:rPr>
          <w:rFonts w:cs="FrankRuehl" w:hint="cs"/>
          <w:sz w:val="20"/>
          <w:szCs w:val="22"/>
          <w:rtl/>
        </w:rPr>
        <w:t xml:space="preserve"> </w:t>
      </w:r>
      <w:r w:rsidRPr="00AC2B89">
        <w:rPr>
          <w:rFonts w:cs="FrankRuehl"/>
          <w:sz w:val="20"/>
          <w:szCs w:val="22"/>
          <w:rtl/>
        </w:rPr>
        <w:t>וכ-</w:t>
      </w:r>
      <w:r w:rsidRPr="00AC2B89">
        <w:rPr>
          <w:rFonts w:cs="FrankRuehl" w:hint="cs"/>
          <w:sz w:val="20"/>
          <w:szCs w:val="22"/>
          <w:rtl/>
        </w:rPr>
        <w:t>1,009</w:t>
      </w:r>
      <w:r w:rsidRPr="00AC2B89">
        <w:rPr>
          <w:rFonts w:cs="FrankRuehl"/>
          <w:sz w:val="20"/>
          <w:szCs w:val="22"/>
          <w:rtl/>
        </w:rPr>
        <w:t xml:space="preserve"> מיליון </w:t>
      </w:r>
      <w:r w:rsidRPr="00AC2B89">
        <w:rPr>
          <w:rFonts w:cs="FrankRuehl" w:hint="cs"/>
          <w:sz w:val="20"/>
          <w:szCs w:val="22"/>
          <w:rtl/>
        </w:rPr>
        <w:t xml:space="preserve">ש"ח </w:t>
      </w:r>
      <w:r w:rsidRPr="00AC2B89">
        <w:rPr>
          <w:rFonts w:cs="FrankRuehl"/>
          <w:sz w:val="20"/>
          <w:szCs w:val="22"/>
          <w:rtl/>
        </w:rPr>
        <w:t xml:space="preserve">טרם שולמו. </w:t>
      </w:r>
    </w:p>
    <w:p w:rsidR="00ED1EF9" w:rsidRPr="00AC2B89" w:rsidP="00080D14">
      <w:pPr>
        <w:pStyle w:val="ListParagraph"/>
        <w:numPr>
          <w:ilvl w:val="0"/>
          <w:numId w:val="35"/>
        </w:numPr>
        <w:spacing w:after="120" w:line="230" w:lineRule="exact"/>
        <w:contextualSpacing w:val="0"/>
        <w:jc w:val="both"/>
        <w:rPr>
          <w:rFonts w:ascii="Times New Roman" w:hAnsi="Times New Roman" w:cs="FrankRuehl"/>
          <w:sz w:val="20"/>
          <w:rtl/>
        </w:rPr>
      </w:pPr>
      <w:r w:rsidRPr="00AC2B89">
        <w:rPr>
          <w:rFonts w:ascii="Times New Roman" w:hAnsi="Times New Roman" w:cs="FrankRuehl" w:hint="cs"/>
          <w:sz w:val="20"/>
          <w:rtl/>
        </w:rPr>
        <w:t xml:space="preserve">בבדיקת הזכאות למענק של תובע שהוא עצמאי נסמכת הרשות על דיווחיו השנתיים של התובע עצמו. הביקורת העלתה כי רשות המסים לא כללה בתכנית העבודה שלה מדגם מדוחות המס של עצמאים שתבעו את המענק, כדי לאתר מתוכם דיווחים לא אמינים, שמשמעותם אינה אובדן מס הכנסה ומע"ם בלבד אלא גם תשלום ביתר של המענק. </w:t>
      </w:r>
    </w:p>
    <w:p w:rsidR="00ED1EF9" w:rsidRPr="00AC2B89" w:rsidP="00364B2F">
      <w:pPr>
        <w:spacing w:after="120" w:line="230" w:lineRule="exact"/>
        <w:ind w:left="340"/>
        <w:jc w:val="both"/>
        <w:rPr>
          <w:rFonts w:cs="FrankRuehl"/>
          <w:sz w:val="20"/>
          <w:szCs w:val="22"/>
          <w:rtl/>
        </w:rPr>
      </w:pPr>
      <w:r w:rsidRPr="00AC2B89">
        <w:rPr>
          <w:rFonts w:cs="FrankRuehl" w:hint="cs"/>
          <w:sz w:val="20"/>
          <w:szCs w:val="22"/>
          <w:rtl/>
        </w:rPr>
        <w:t xml:space="preserve">הועלה כי הרשות גם לא ערכה בדיקות כדי לוודא את אמינות הנתונים בטופסי תביעת המענק של שכירים, כדי להבטיח כי </w:t>
      </w:r>
      <w:r w:rsidRPr="00AC2B89">
        <w:rPr>
          <w:rFonts w:cs="FrankRuehl"/>
          <w:sz w:val="20"/>
          <w:szCs w:val="22"/>
          <w:rtl/>
        </w:rPr>
        <w:t xml:space="preserve">מקבלי </w:t>
      </w:r>
      <w:r w:rsidRPr="00AC2B89">
        <w:rPr>
          <w:rFonts w:cs="FrankRuehl" w:hint="cs"/>
          <w:sz w:val="20"/>
          <w:szCs w:val="22"/>
          <w:rtl/>
        </w:rPr>
        <w:t xml:space="preserve">מענק העבודה מביניהם </w:t>
      </w:r>
      <w:r w:rsidRPr="00AC2B89">
        <w:rPr>
          <w:rFonts w:cs="FrankRuehl"/>
          <w:sz w:val="20"/>
          <w:szCs w:val="22"/>
          <w:rtl/>
        </w:rPr>
        <w:t>אכן עובדים.</w:t>
      </w:r>
      <w:r w:rsidRPr="00AC2B89">
        <w:rPr>
          <w:rFonts w:cs="FrankRuehl" w:hint="cs"/>
          <w:sz w:val="20"/>
          <w:szCs w:val="22"/>
          <w:rtl/>
        </w:rPr>
        <w:t xml:space="preserve"> </w:t>
      </w:r>
    </w:p>
    <w:p w:rsidR="00ED1EF9" w:rsidRPr="00AC2B89" w:rsidP="00364B2F">
      <w:pPr>
        <w:spacing w:after="240" w:line="230" w:lineRule="exact"/>
        <w:ind w:left="340"/>
        <w:jc w:val="both"/>
        <w:rPr>
          <w:rFonts w:cs="FrankRuehl"/>
          <w:sz w:val="20"/>
          <w:szCs w:val="22"/>
          <w:rtl/>
        </w:rPr>
      </w:pPr>
      <w:r w:rsidRPr="00AC2B89">
        <w:rPr>
          <w:rFonts w:cs="FrankRuehl" w:hint="cs"/>
          <w:sz w:val="20"/>
          <w:szCs w:val="22"/>
          <w:rtl/>
        </w:rPr>
        <w:t xml:space="preserve">לעניין זה השיבה הרשות: "שילוב הנושא בתוכנית ביקורות הניכויים ייבחן ותתקבל החלטה גם משיקולי עלות תועלת". </w:t>
      </w:r>
    </w:p>
    <w:p w:rsidR="00ED1EF9" w:rsidRPr="00AC2B89" w:rsidP="00364B2F">
      <w:pPr>
        <w:pStyle w:val="RESHET"/>
        <w:ind w:left="567"/>
        <w:rPr>
          <w:rtl/>
        </w:rPr>
      </w:pPr>
      <w:r w:rsidRPr="00AC2B89">
        <w:rPr>
          <w:rFonts w:hint="cs"/>
          <w:rtl/>
        </w:rPr>
        <w:t>לדעת</w:t>
      </w:r>
      <w:r w:rsidRPr="00AC2B89">
        <w:rPr>
          <w:rtl/>
        </w:rPr>
        <w:t xml:space="preserve"> </w:t>
      </w:r>
      <w:r w:rsidRPr="00AC2B89">
        <w:rPr>
          <w:rFonts w:hint="cs"/>
          <w:rtl/>
        </w:rPr>
        <w:t>משרד</w:t>
      </w:r>
      <w:r w:rsidRPr="00AC2B89">
        <w:rPr>
          <w:rtl/>
        </w:rPr>
        <w:t xml:space="preserve"> </w:t>
      </w:r>
      <w:r w:rsidRPr="00AC2B89">
        <w:rPr>
          <w:rFonts w:hint="cs"/>
          <w:rtl/>
        </w:rPr>
        <w:t>מבקר</w:t>
      </w:r>
      <w:r w:rsidRPr="00AC2B89">
        <w:rPr>
          <w:rtl/>
        </w:rPr>
        <w:t xml:space="preserve"> </w:t>
      </w:r>
      <w:r w:rsidRPr="00AC2B89">
        <w:rPr>
          <w:rFonts w:hint="cs"/>
          <w:rtl/>
        </w:rPr>
        <w:t>המדינה</w:t>
      </w:r>
      <w:r w:rsidRPr="00AC2B89">
        <w:rPr>
          <w:rtl/>
        </w:rPr>
        <w:t xml:space="preserve">, </w:t>
      </w:r>
      <w:r w:rsidRPr="00AC2B89">
        <w:rPr>
          <w:rFonts w:hint="cs"/>
          <w:rtl/>
        </w:rPr>
        <w:t>על</w:t>
      </w:r>
      <w:r w:rsidRPr="00AC2B89">
        <w:rPr>
          <w:rtl/>
        </w:rPr>
        <w:t xml:space="preserve"> </w:t>
      </w:r>
      <w:r w:rsidRPr="00AC2B89">
        <w:rPr>
          <w:rFonts w:hint="cs"/>
          <w:rtl/>
        </w:rPr>
        <w:t>הרשות</w:t>
      </w:r>
      <w:r w:rsidRPr="00AC2B89">
        <w:rPr>
          <w:rtl/>
        </w:rPr>
        <w:t xml:space="preserve"> </w:t>
      </w:r>
      <w:r w:rsidRPr="00AC2B89">
        <w:rPr>
          <w:rFonts w:hint="cs"/>
          <w:rtl/>
        </w:rPr>
        <w:t>לבחון אפשרות לשלב</w:t>
      </w:r>
      <w:r w:rsidRPr="00AC2B89">
        <w:rPr>
          <w:rtl/>
        </w:rPr>
        <w:t xml:space="preserve"> במסגרת בדיקות הבקרה</w:t>
      </w:r>
      <w:r w:rsidRPr="00AC2B89">
        <w:rPr>
          <w:rFonts w:hint="cs"/>
          <w:rtl/>
        </w:rPr>
        <w:t>,</w:t>
      </w:r>
      <w:r w:rsidRPr="00AC2B89">
        <w:rPr>
          <w:rtl/>
        </w:rPr>
        <w:t xml:space="preserve"> </w:t>
      </w:r>
      <w:r w:rsidRPr="00AC2B89">
        <w:rPr>
          <w:rFonts w:hint="cs"/>
          <w:rtl/>
        </w:rPr>
        <w:t>ש</w:t>
      </w:r>
      <w:r w:rsidRPr="00AC2B89">
        <w:rPr>
          <w:rtl/>
        </w:rPr>
        <w:t>אותן היא מבצעת באמצעות מאגר המידע שלה, גם בדיקות של השינוי בשכר מקבלי המענק ביחס לשכרם בשנים שקדמו לשנות זכאותם. זאת כדי לאתר חריגות לכאורה</w:t>
      </w:r>
      <w:r w:rsidRPr="00AC2B89">
        <w:rPr>
          <w:rFonts w:hint="cs"/>
          <w:rtl/>
        </w:rPr>
        <w:t>,</w:t>
      </w:r>
      <w:r w:rsidRPr="00AC2B89">
        <w:rPr>
          <w:rtl/>
        </w:rPr>
        <w:t xml:space="preserve"> המעלות חשש </w:t>
      </w:r>
      <w:r w:rsidRPr="00AC2B89">
        <w:rPr>
          <w:rFonts w:hint="cs"/>
          <w:rtl/>
        </w:rPr>
        <w:t>להטיה בדיווח השכר לרשות ו</w:t>
      </w:r>
      <w:r w:rsidRPr="00AC2B89">
        <w:rPr>
          <w:rtl/>
        </w:rPr>
        <w:t xml:space="preserve">ניצול לרעה של המענק. מן הראוי כי הרשות תבדוק מדגם מבקשות אלו, ובמידת הצורך אף תערוך ביקורת שטח אצל המעסיקים הרלוונטיים. בדיקות כאלו ניתן לשלב בתכניות ביקורות הניכויים השנתיות של הרשות. </w:t>
      </w:r>
    </w:p>
    <w:p w:rsidR="00ED1EF9" w:rsidRPr="00AC2B89" w:rsidP="00364B2F">
      <w:pPr>
        <w:pStyle w:val="ListParagraph"/>
        <w:numPr>
          <w:ilvl w:val="0"/>
          <w:numId w:val="35"/>
        </w:numPr>
        <w:spacing w:before="180" w:after="240" w:line="230" w:lineRule="exact"/>
        <w:contextualSpacing w:val="0"/>
        <w:jc w:val="both"/>
        <w:rPr>
          <w:rFonts w:ascii="Times New Roman" w:hAnsi="Times New Roman" w:cs="FrankRuehl"/>
          <w:sz w:val="20"/>
          <w:rtl/>
          <w:lang w:eastAsia="he-IL"/>
        </w:rPr>
      </w:pPr>
      <w:r w:rsidRPr="00AC2B89">
        <w:rPr>
          <w:rFonts w:ascii="Times New Roman" w:hAnsi="Times New Roman" w:cs="FrankRuehl" w:hint="cs"/>
          <w:sz w:val="20"/>
          <w:rtl/>
          <w:lang w:eastAsia="he-IL"/>
        </w:rPr>
        <w:t xml:space="preserve">לעתים קורה שאדם מקבל מענק ביתר מסיבות שונות. לדוגמה, במקרה שבו בעת בדיקת זכאותו של תובע התקבל לגביו דיווח ממעסיק אחד, ולאחר תשלום המענק (חלקו או בשלמותו) התקבל דיווח נוסף ממעסיק נוסף, כך שסכום משכורותיו בשני הדיווחים יחד עלה על תקרת השכר המזכה במענק. על פי נתוני הרשות, בחודש יולי 2014 בגין שנות התביעה </w:t>
      </w:r>
      <w:r w:rsidRPr="00AC2B89">
        <w:rPr>
          <w:rFonts w:ascii="Times New Roman" w:hAnsi="Times New Roman" w:cs="FrankRuehl" w:hint="cs"/>
          <w:sz w:val="20"/>
          <w:rtl/>
          <w:lang w:eastAsia="he-IL"/>
        </w:rPr>
        <w:t>2007-2013,</w:t>
      </w:r>
      <w:r w:rsidRPr="00AC2B89">
        <w:rPr>
          <w:rFonts w:ascii="Times New Roman" w:hAnsi="Times New Roman" w:cs="FrankRuehl" w:hint="cs"/>
          <w:color w:val="FF0000"/>
          <w:sz w:val="20"/>
          <w:rtl/>
          <w:lang w:eastAsia="he-IL"/>
        </w:rPr>
        <w:t xml:space="preserve"> </w:t>
      </w:r>
      <w:r w:rsidRPr="00AC2B89">
        <w:rPr>
          <w:rFonts w:ascii="Times New Roman" w:hAnsi="Times New Roman" w:cs="FrankRuehl" w:hint="cs"/>
          <w:sz w:val="20"/>
          <w:rtl/>
          <w:lang w:eastAsia="he-IL"/>
        </w:rPr>
        <w:t xml:space="preserve">ישנן כ-7,300 יתרות חוב בגין קבלת מענקים ביתר, בהיקף כולל של כ-7.5 מיליוני ש"ח (ללא הפרשי הצמדה). </w:t>
      </w:r>
    </w:p>
    <w:p w:rsidR="00ED1EF9" w:rsidRPr="00AC2B89" w:rsidP="00364B2F">
      <w:pPr>
        <w:pStyle w:val="RESHET"/>
        <w:rPr>
          <w:rtl/>
        </w:rPr>
      </w:pPr>
      <w:r w:rsidRPr="00AC2B89">
        <w:rPr>
          <w:rFonts w:hint="cs"/>
          <w:rtl/>
        </w:rPr>
        <w:t xml:space="preserve">הביקורת העלתה כי ברשות טרם הוקמה מערכת לגביית חובות ממי שקיבלו מענק ביתר. כמו כן העלתה הביקורת כי בשל אי-הקמה של המערכת הממוחשבת, תשלומי החוב אינם נושאים הפרשי הצמדה, כמחויב על פי סעיף 13 לחוק המענק. </w:t>
      </w:r>
    </w:p>
    <w:p w:rsidR="00ED1EF9" w:rsidRPr="00AC2B89" w:rsidP="00364B2F">
      <w:pPr>
        <w:spacing w:before="180" w:after="120" w:line="230" w:lineRule="exact"/>
        <w:ind w:left="-2"/>
        <w:jc w:val="both"/>
        <w:rPr>
          <w:rFonts w:cs="FrankRuehl"/>
          <w:sz w:val="20"/>
          <w:szCs w:val="22"/>
          <w:rtl/>
          <w:lang w:eastAsia="he-IL"/>
        </w:rPr>
      </w:pPr>
      <w:r w:rsidRPr="00AC2B89">
        <w:rPr>
          <w:rFonts w:cs="FrankRuehl" w:hint="cs"/>
          <w:sz w:val="20"/>
          <w:szCs w:val="22"/>
          <w:rtl/>
          <w:lang w:eastAsia="he-IL"/>
        </w:rPr>
        <w:t xml:space="preserve">נושא זה נדון באוקטובר 2011, בישיבה בראשות מנהל הרשות דאז. בישיבה זו קבע מנהל הרשות: "באחריות [מנהל שע"ם] לפעול לפיתוח מערכת הנהלת חשבונות שתופעל החל מה-1.1.2013". ביוני 2012 הנחה מנהל הרשות דאז כי במסגרת פתרון זמני יוכל אדם לשלם את חובו בגין קבלת מענק ביתר באמצעות שובר ידני שיונפק לו. </w:t>
      </w:r>
    </w:p>
    <w:p w:rsidR="00ED1EF9" w:rsidRPr="00AC2B89" w:rsidP="00080D14">
      <w:pPr>
        <w:spacing w:after="120" w:line="230" w:lineRule="exact"/>
        <w:ind w:left="-2"/>
        <w:jc w:val="both"/>
        <w:rPr>
          <w:rFonts w:cs="FrankRuehl"/>
          <w:sz w:val="20"/>
          <w:szCs w:val="22"/>
          <w:rtl/>
          <w:lang w:eastAsia="he-IL"/>
        </w:rPr>
      </w:pPr>
      <w:r w:rsidRPr="00AC2B89">
        <w:rPr>
          <w:rFonts w:cs="FrankRuehl" w:hint="cs"/>
          <w:sz w:val="20"/>
          <w:szCs w:val="22"/>
          <w:rtl/>
          <w:lang w:eastAsia="he-IL"/>
        </w:rPr>
        <w:t>ברשות מונהגת כיום מערכת המקזזת באופן נומינלי תשלום מענק ביתר מתשלום המענק בשנה העוקבת. אולם מערכת זו אינה נותנת מענה במקרים שבהם התובעים לא היו זכאים למענק בשנים העוקבות לשנה שבגינה קיבלו את המענק.</w:t>
      </w:r>
    </w:p>
    <w:p w:rsidR="00ED1EF9" w:rsidRPr="00AC2B89" w:rsidP="00364B2F">
      <w:pPr>
        <w:spacing w:after="240" w:line="230" w:lineRule="exact"/>
        <w:jc w:val="both"/>
        <w:rPr>
          <w:rFonts w:cs="FrankRuehl"/>
          <w:sz w:val="20"/>
          <w:szCs w:val="22"/>
        </w:rPr>
      </w:pPr>
      <w:r w:rsidRPr="00AC2B89">
        <w:rPr>
          <w:rFonts w:cs="FrankRuehl" w:hint="cs"/>
          <w:sz w:val="20"/>
          <w:szCs w:val="22"/>
          <w:rtl/>
        </w:rPr>
        <w:t>הרשות ציינה בתשובתה: "פיתוח מערכת ייעודית לאכיפת הגבייה ולקיזוז יתרות בשע"מ כאמור נתון לשיקול דעת ולקביעת סדר העדיפות של הנהלת רשות המסים".</w:t>
      </w:r>
    </w:p>
    <w:p w:rsidR="00ED1EF9" w:rsidRPr="00AC2B89" w:rsidP="00364B2F">
      <w:pPr>
        <w:pStyle w:val="RESHET"/>
        <w:rPr>
          <w:rtl/>
        </w:rPr>
      </w:pPr>
      <w:r w:rsidRPr="00AC2B89">
        <w:rPr>
          <w:rFonts w:hint="cs"/>
          <w:rtl/>
        </w:rPr>
        <w:t>לדעת</w:t>
      </w:r>
      <w:r w:rsidRPr="00AC2B89">
        <w:rPr>
          <w:rtl/>
        </w:rPr>
        <w:t xml:space="preserve"> </w:t>
      </w:r>
      <w:r w:rsidRPr="00AC2B89">
        <w:rPr>
          <w:rFonts w:hint="cs"/>
          <w:rtl/>
        </w:rPr>
        <w:t>משרד</w:t>
      </w:r>
      <w:r w:rsidRPr="00AC2B89">
        <w:rPr>
          <w:rtl/>
        </w:rPr>
        <w:t xml:space="preserve"> </w:t>
      </w:r>
      <w:r w:rsidRPr="00AC2B89">
        <w:rPr>
          <w:rFonts w:hint="cs"/>
          <w:rtl/>
        </w:rPr>
        <w:t>מבקר</w:t>
      </w:r>
      <w:r w:rsidRPr="00AC2B89">
        <w:rPr>
          <w:rtl/>
        </w:rPr>
        <w:t xml:space="preserve"> </w:t>
      </w:r>
      <w:r w:rsidRPr="00AC2B89">
        <w:rPr>
          <w:rFonts w:hint="cs"/>
          <w:rtl/>
        </w:rPr>
        <w:t>המדינה</w:t>
      </w:r>
      <w:r w:rsidRPr="00AC2B89">
        <w:rPr>
          <w:rtl/>
        </w:rPr>
        <w:t>, על הרשות להשלים בהקדם את הקמת המערכת הממוחשבת לקיזוז ולאכיפ</w:t>
      </w:r>
      <w:r w:rsidRPr="00AC2B89">
        <w:rPr>
          <w:rFonts w:hint="cs"/>
          <w:rtl/>
        </w:rPr>
        <w:t>ה</w:t>
      </w:r>
      <w:r w:rsidRPr="00AC2B89">
        <w:rPr>
          <w:rtl/>
        </w:rPr>
        <w:t xml:space="preserve"> </w:t>
      </w:r>
      <w:r w:rsidRPr="00AC2B89">
        <w:rPr>
          <w:rFonts w:hint="cs"/>
          <w:rtl/>
        </w:rPr>
        <w:t xml:space="preserve">של </w:t>
      </w:r>
      <w:r w:rsidRPr="00AC2B89">
        <w:rPr>
          <w:rtl/>
        </w:rPr>
        <w:t>חובות</w:t>
      </w:r>
      <w:r w:rsidRPr="00AC2B89">
        <w:rPr>
          <w:rFonts w:hint="cs"/>
          <w:rtl/>
        </w:rPr>
        <w:t>,</w:t>
      </w:r>
      <w:r w:rsidRPr="00AC2B89">
        <w:rPr>
          <w:rtl/>
        </w:rPr>
        <w:t xml:space="preserve"> ועם ביסוס</w:t>
      </w:r>
      <w:r w:rsidRPr="00AC2B89">
        <w:rPr>
          <w:rFonts w:hint="cs"/>
          <w:rtl/>
        </w:rPr>
        <w:t>ה של</w:t>
      </w:r>
      <w:r w:rsidRPr="00AC2B89">
        <w:rPr>
          <w:rtl/>
        </w:rPr>
        <w:t xml:space="preserve"> מערכת זו לפעול לגביית תשלומי היתר</w:t>
      </w:r>
      <w:r w:rsidRPr="00AC2B89">
        <w:rPr>
          <w:rFonts w:hint="cs"/>
          <w:rtl/>
        </w:rPr>
        <w:t>,</w:t>
      </w:r>
      <w:r w:rsidRPr="00AC2B89">
        <w:rPr>
          <w:rtl/>
        </w:rPr>
        <w:t xml:space="preserve"> כאמור לעיל.</w:t>
      </w:r>
      <w:r w:rsidRPr="00AC2B89">
        <w:rPr>
          <w:rFonts w:hint="cs"/>
          <w:rtl/>
        </w:rPr>
        <w:t xml:space="preserve"> הרשות צריכה לתת את הדעת גם להיבט זה בשלב אפיון הצרכים הכרוך בהקמת המערכת הממוחשבת. </w:t>
      </w:r>
    </w:p>
    <w:p w:rsidR="00ED1EF9" w:rsidP="00364B2F">
      <w:pPr>
        <w:spacing w:after="120" w:line="230" w:lineRule="exact"/>
        <w:jc w:val="both"/>
        <w:rPr>
          <w:rFonts w:cs="FrankRuehl"/>
          <w:b/>
          <w:bCs/>
          <w:sz w:val="20"/>
          <w:szCs w:val="22"/>
          <w:rtl/>
        </w:rPr>
      </w:pPr>
      <w:bookmarkStart w:id="18" w:name="_Toc405362397"/>
      <w:bookmarkEnd w:id="5"/>
      <w:bookmarkEnd w:id="6"/>
    </w:p>
    <w:p w:rsidR="00364B2F" w:rsidRPr="00364B2F" w:rsidP="00364B2F">
      <w:pPr>
        <w:spacing w:after="120" w:line="230" w:lineRule="exact"/>
        <w:jc w:val="both"/>
        <w:rPr>
          <w:rFonts w:cs="FrankRuehl"/>
          <w:b/>
          <w:bCs/>
          <w:sz w:val="20"/>
          <w:szCs w:val="22"/>
          <w:rtl/>
        </w:rPr>
      </w:pPr>
    </w:p>
    <w:p w:rsidR="00ED1EF9" w:rsidRPr="001673A0" w:rsidP="00080D14">
      <w:pPr>
        <w:pStyle w:val="KOT4"/>
        <w:rPr>
          <w:rtl/>
        </w:rPr>
      </w:pPr>
      <w:r w:rsidRPr="001673A0">
        <w:rPr>
          <w:rFonts w:hint="cs"/>
          <w:rtl/>
        </w:rPr>
        <w:t>סיכום</w:t>
      </w:r>
      <w:bookmarkEnd w:id="18"/>
    </w:p>
    <w:p w:rsidR="00ED1EF9" w:rsidRPr="00AC2B89" w:rsidP="00364B2F">
      <w:pPr>
        <w:pStyle w:val="RESHET"/>
        <w:keepLines/>
        <w:rPr>
          <w:rtl/>
        </w:rPr>
      </w:pPr>
      <w:r w:rsidRPr="00AC2B89">
        <w:rPr>
          <w:rFonts w:hint="cs"/>
          <w:rtl/>
        </w:rPr>
        <w:t xml:space="preserve">חוק מענק העבודה נועד </w:t>
      </w:r>
      <w:r w:rsidRPr="00AC2B89">
        <w:rPr>
          <w:rtl/>
        </w:rPr>
        <w:t>לספק מענה</w:t>
      </w:r>
      <w:r w:rsidRPr="00AC2B89">
        <w:rPr>
          <w:rFonts w:hint="cs"/>
          <w:rtl/>
        </w:rPr>
        <w:t xml:space="preserve">, ולו חלקי, לאנשים שנקלטו בשוק העבודה ואינם מצליחים להיחלץ ממעגל העוני; הוא נועד לסייע לאוכלוסיות חלשות שמחסומים של שפה ושל תרבות, רתיעה מחיכוך עם הרשויות ועוד מקשים עליהם לקבל הדרכה ומידע רלוונטי שעשויים לסייע להן במימוש זכויותיהן. שיעורי המיצוי של הזכאות למענק אינם מספקים, שכן כשליש מהזכאים אינם מקבלים את המענק. </w:t>
      </w:r>
      <w:r w:rsidRPr="00AC2B89">
        <w:rPr>
          <w:rtl/>
        </w:rPr>
        <w:t xml:space="preserve">מאחר שהעובדים ברמות השכר הנמוכות מצויים </w:t>
      </w:r>
      <w:r w:rsidRPr="00AC2B89">
        <w:rPr>
          <w:rFonts w:hint="cs"/>
          <w:rtl/>
        </w:rPr>
        <w:t xml:space="preserve">בחלקם </w:t>
      </w:r>
      <w:r w:rsidRPr="00AC2B89">
        <w:rPr>
          <w:rtl/>
        </w:rPr>
        <w:t>מתחת לסף ה</w:t>
      </w:r>
      <w:r w:rsidRPr="00AC2B89">
        <w:rPr>
          <w:rFonts w:hint="cs"/>
          <w:rtl/>
        </w:rPr>
        <w:t>הכנסה החייבת במס הכנסה</w:t>
      </w:r>
      <w:r w:rsidRPr="00AC2B89">
        <w:rPr>
          <w:rtl/>
        </w:rPr>
        <w:t>, הם אינם נהנים מ</w:t>
      </w:r>
      <w:r w:rsidRPr="00AC2B89">
        <w:rPr>
          <w:rFonts w:hint="cs"/>
          <w:rtl/>
        </w:rPr>
        <w:t>ה</w:t>
      </w:r>
      <w:r w:rsidRPr="00AC2B89">
        <w:rPr>
          <w:rtl/>
        </w:rPr>
        <w:t>הפחתות בשיעורי המס הישיר שמובילה הממשלה. יישו</w:t>
      </w:r>
      <w:r w:rsidRPr="00AC2B89">
        <w:rPr>
          <w:rFonts w:hint="cs"/>
          <w:rtl/>
        </w:rPr>
        <w:t>מו המלא של חוק</w:t>
      </w:r>
      <w:r w:rsidRPr="00AC2B89">
        <w:rPr>
          <w:rtl/>
        </w:rPr>
        <w:t xml:space="preserve"> </w:t>
      </w:r>
      <w:r w:rsidRPr="00AC2B89">
        <w:rPr>
          <w:rFonts w:hint="cs"/>
          <w:rtl/>
        </w:rPr>
        <w:t xml:space="preserve">המענק, אשר </w:t>
      </w:r>
      <w:r w:rsidRPr="00AC2B89">
        <w:rPr>
          <w:rtl/>
        </w:rPr>
        <w:t xml:space="preserve">במסגרתו </w:t>
      </w:r>
      <w:r w:rsidRPr="00AC2B89">
        <w:rPr>
          <w:rFonts w:hint="cs"/>
          <w:rtl/>
        </w:rPr>
        <w:t>משלמת</w:t>
      </w:r>
      <w:r w:rsidRPr="00AC2B89">
        <w:rPr>
          <w:rtl/>
        </w:rPr>
        <w:t xml:space="preserve"> הממשלה מענק מס לעובדים במקום לגבות אותו מהם, יאפשר גם לאוכלוסיות חלשות יחסית ליהנות מפירות הצמיחה ומ</w:t>
      </w:r>
      <w:r w:rsidRPr="00AC2B89">
        <w:rPr>
          <w:rFonts w:hint="cs"/>
          <w:rtl/>
        </w:rPr>
        <w:t>ה</w:t>
      </w:r>
      <w:r w:rsidRPr="00AC2B89">
        <w:rPr>
          <w:rtl/>
        </w:rPr>
        <w:t xml:space="preserve">חוסן </w:t>
      </w:r>
      <w:r w:rsidRPr="00AC2B89">
        <w:rPr>
          <w:rFonts w:hint="cs"/>
          <w:rtl/>
        </w:rPr>
        <w:t>ה</w:t>
      </w:r>
      <w:r w:rsidRPr="00AC2B89">
        <w:rPr>
          <w:rtl/>
        </w:rPr>
        <w:t>כלכלי</w:t>
      </w:r>
      <w:r w:rsidRPr="00AC2B89">
        <w:rPr>
          <w:rFonts w:hint="cs"/>
          <w:rtl/>
        </w:rPr>
        <w:t xml:space="preserve"> של המשק</w:t>
      </w:r>
      <w:r w:rsidRPr="00AC2B89">
        <w:rPr>
          <w:rtl/>
        </w:rPr>
        <w:t xml:space="preserve">. </w:t>
      </w:r>
    </w:p>
    <w:p w:rsidR="00ED1EF9" w:rsidRPr="00AC2B89" w:rsidP="00364B2F">
      <w:pPr>
        <w:pStyle w:val="RESHET"/>
        <w:keepLines/>
        <w:rPr>
          <w:rtl/>
        </w:rPr>
      </w:pPr>
      <w:r w:rsidRPr="00AC2B89">
        <w:rPr>
          <w:rFonts w:hint="cs"/>
          <w:rtl/>
        </w:rPr>
        <w:t>אלפי בקשות של המבקשים למצות את זכאותם מטופלות בקצב אטי, והרשות אינה עושה די כדי להקל על אוכלוסיות היעד בקבלת המענק. מן</w:t>
      </w:r>
      <w:r w:rsidRPr="00AC2B89">
        <w:rPr>
          <w:rtl/>
        </w:rPr>
        <w:t xml:space="preserve"> </w:t>
      </w:r>
      <w:r w:rsidRPr="00AC2B89">
        <w:rPr>
          <w:rFonts w:hint="cs"/>
          <w:rtl/>
        </w:rPr>
        <w:t>הראוי</w:t>
      </w:r>
      <w:r w:rsidRPr="00AC2B89">
        <w:rPr>
          <w:rtl/>
        </w:rPr>
        <w:t xml:space="preserve"> </w:t>
      </w:r>
      <w:r w:rsidRPr="00AC2B89">
        <w:rPr>
          <w:rFonts w:hint="cs"/>
          <w:rtl/>
        </w:rPr>
        <w:t>שהרשות</w:t>
      </w:r>
      <w:r w:rsidRPr="00AC2B89">
        <w:rPr>
          <w:rtl/>
        </w:rPr>
        <w:t xml:space="preserve"> </w:t>
      </w:r>
      <w:r w:rsidRPr="00AC2B89">
        <w:rPr>
          <w:rFonts w:hint="cs"/>
          <w:rtl/>
        </w:rPr>
        <w:t xml:space="preserve">תפעל ביתר שאת </w:t>
      </w:r>
      <w:r w:rsidRPr="00AC2B89">
        <w:rPr>
          <w:rtl/>
        </w:rPr>
        <w:t>ל</w:t>
      </w:r>
      <w:r w:rsidRPr="00AC2B89">
        <w:rPr>
          <w:rFonts w:hint="cs"/>
          <w:rtl/>
        </w:rPr>
        <w:t xml:space="preserve">ייעול הליכי </w:t>
      </w:r>
      <w:r w:rsidRPr="00AC2B89">
        <w:rPr>
          <w:rtl/>
        </w:rPr>
        <w:t xml:space="preserve">התביעות, בין השאר </w:t>
      </w:r>
      <w:r w:rsidRPr="00AC2B89">
        <w:rPr>
          <w:rFonts w:hint="cs"/>
          <w:rtl/>
        </w:rPr>
        <w:t>באמצעות</w:t>
      </w:r>
      <w:r w:rsidRPr="00AC2B89">
        <w:rPr>
          <w:rtl/>
        </w:rPr>
        <w:t xml:space="preserve"> </w:t>
      </w:r>
      <w:r w:rsidRPr="00AC2B89">
        <w:rPr>
          <w:rFonts w:hint="cs"/>
          <w:rtl/>
        </w:rPr>
        <w:t>מתן</w:t>
      </w:r>
      <w:r w:rsidRPr="00AC2B89">
        <w:rPr>
          <w:rtl/>
        </w:rPr>
        <w:t xml:space="preserve"> </w:t>
      </w:r>
      <w:r w:rsidRPr="00AC2B89">
        <w:rPr>
          <w:rFonts w:hint="cs"/>
          <w:rtl/>
        </w:rPr>
        <w:t>אפשרות</w:t>
      </w:r>
      <w:r w:rsidRPr="00AC2B89">
        <w:rPr>
          <w:rtl/>
        </w:rPr>
        <w:t xml:space="preserve"> </w:t>
      </w:r>
      <w:r w:rsidRPr="00AC2B89">
        <w:rPr>
          <w:rFonts w:hint="cs"/>
          <w:rtl/>
        </w:rPr>
        <w:t>לתובע</w:t>
      </w:r>
      <w:r w:rsidRPr="00AC2B89">
        <w:rPr>
          <w:rtl/>
        </w:rPr>
        <w:t xml:space="preserve"> </w:t>
      </w:r>
      <w:r w:rsidRPr="00AC2B89">
        <w:rPr>
          <w:rFonts w:hint="cs"/>
          <w:rtl/>
        </w:rPr>
        <w:t>להגיש</w:t>
      </w:r>
      <w:r w:rsidRPr="00AC2B89">
        <w:rPr>
          <w:rtl/>
        </w:rPr>
        <w:t xml:space="preserve"> </w:t>
      </w:r>
      <w:r w:rsidRPr="00AC2B89">
        <w:rPr>
          <w:rFonts w:hint="cs"/>
          <w:rtl/>
        </w:rPr>
        <w:t>את</w:t>
      </w:r>
      <w:r w:rsidRPr="00AC2B89">
        <w:rPr>
          <w:rtl/>
        </w:rPr>
        <w:t xml:space="preserve"> </w:t>
      </w:r>
      <w:r w:rsidRPr="00AC2B89">
        <w:rPr>
          <w:rFonts w:hint="cs"/>
          <w:rtl/>
        </w:rPr>
        <w:t>תביעתו</w:t>
      </w:r>
      <w:r w:rsidRPr="00AC2B89">
        <w:rPr>
          <w:rtl/>
        </w:rPr>
        <w:t xml:space="preserve"> </w:t>
      </w:r>
      <w:r w:rsidRPr="00AC2B89">
        <w:rPr>
          <w:rFonts w:hint="cs"/>
          <w:rtl/>
        </w:rPr>
        <w:t>באמצעות</w:t>
      </w:r>
      <w:r w:rsidRPr="00AC2B89">
        <w:rPr>
          <w:rtl/>
        </w:rPr>
        <w:t xml:space="preserve"> </w:t>
      </w:r>
      <w:r w:rsidRPr="00AC2B89">
        <w:rPr>
          <w:rFonts w:hint="cs"/>
          <w:rtl/>
        </w:rPr>
        <w:t>האינטרנט</w:t>
      </w:r>
      <w:r w:rsidRPr="00AC2B89">
        <w:rPr>
          <w:rtl/>
        </w:rPr>
        <w:t xml:space="preserve"> </w:t>
      </w:r>
      <w:r w:rsidRPr="00AC2B89">
        <w:rPr>
          <w:rFonts w:hint="cs"/>
          <w:rtl/>
        </w:rPr>
        <w:t>החל</w:t>
      </w:r>
      <w:r w:rsidRPr="00AC2B89">
        <w:rPr>
          <w:rtl/>
        </w:rPr>
        <w:t xml:space="preserve"> </w:t>
      </w:r>
      <w:r w:rsidRPr="00AC2B89">
        <w:rPr>
          <w:rFonts w:hint="cs"/>
          <w:rtl/>
        </w:rPr>
        <w:t>מהשנה</w:t>
      </w:r>
      <w:r w:rsidRPr="00AC2B89">
        <w:rPr>
          <w:rtl/>
        </w:rPr>
        <w:t xml:space="preserve"> </w:t>
      </w:r>
      <w:r w:rsidRPr="00AC2B89">
        <w:rPr>
          <w:rFonts w:hint="cs"/>
          <w:rtl/>
        </w:rPr>
        <w:t>השנייה</w:t>
      </w:r>
      <w:r w:rsidRPr="00AC2B89">
        <w:rPr>
          <w:rtl/>
        </w:rPr>
        <w:t xml:space="preserve"> </w:t>
      </w:r>
      <w:r w:rsidRPr="00AC2B89">
        <w:rPr>
          <w:rFonts w:hint="cs"/>
          <w:rtl/>
        </w:rPr>
        <w:t>לתביעת</w:t>
      </w:r>
      <w:r w:rsidRPr="00AC2B89">
        <w:rPr>
          <w:rtl/>
        </w:rPr>
        <w:t xml:space="preserve"> </w:t>
      </w:r>
      <w:r w:rsidRPr="00AC2B89">
        <w:rPr>
          <w:rFonts w:hint="cs"/>
          <w:rtl/>
        </w:rPr>
        <w:t>המענק</w:t>
      </w:r>
      <w:r w:rsidRPr="00AC2B89">
        <w:rPr>
          <w:rtl/>
        </w:rPr>
        <w:t xml:space="preserve"> </w:t>
      </w:r>
      <w:r w:rsidRPr="00AC2B89">
        <w:rPr>
          <w:rFonts w:hint="cs"/>
          <w:rtl/>
        </w:rPr>
        <w:t>על</w:t>
      </w:r>
      <w:r w:rsidRPr="00AC2B89">
        <w:rPr>
          <w:rtl/>
        </w:rPr>
        <w:t xml:space="preserve"> </w:t>
      </w:r>
      <w:r w:rsidRPr="00AC2B89">
        <w:rPr>
          <w:rFonts w:hint="cs"/>
          <w:rtl/>
        </w:rPr>
        <w:t>ידו</w:t>
      </w:r>
      <w:r w:rsidRPr="00AC2B89">
        <w:rPr>
          <w:rtl/>
        </w:rPr>
        <w:t xml:space="preserve">, </w:t>
      </w:r>
      <w:r w:rsidRPr="00AC2B89">
        <w:rPr>
          <w:rFonts w:hint="cs"/>
          <w:rtl/>
        </w:rPr>
        <w:t>ובכך</w:t>
      </w:r>
      <w:r w:rsidRPr="00AC2B89">
        <w:rPr>
          <w:rtl/>
        </w:rPr>
        <w:t xml:space="preserve"> </w:t>
      </w:r>
      <w:r w:rsidRPr="00AC2B89">
        <w:rPr>
          <w:rFonts w:hint="cs"/>
          <w:rtl/>
        </w:rPr>
        <w:t>להקל</w:t>
      </w:r>
      <w:r w:rsidRPr="00AC2B89">
        <w:rPr>
          <w:rtl/>
        </w:rPr>
        <w:t xml:space="preserve"> </w:t>
      </w:r>
      <w:r w:rsidRPr="00AC2B89">
        <w:rPr>
          <w:rFonts w:hint="cs"/>
          <w:rtl/>
        </w:rPr>
        <w:t>על</w:t>
      </w:r>
      <w:r w:rsidRPr="00AC2B89">
        <w:rPr>
          <w:rtl/>
        </w:rPr>
        <w:t xml:space="preserve"> </w:t>
      </w:r>
      <w:r w:rsidRPr="00AC2B89">
        <w:rPr>
          <w:rFonts w:hint="cs"/>
          <w:rtl/>
        </w:rPr>
        <w:t>התובעים</w:t>
      </w:r>
      <w:r w:rsidRPr="00AC2B89">
        <w:rPr>
          <w:rtl/>
        </w:rPr>
        <w:t xml:space="preserve"> </w:t>
      </w:r>
      <w:r w:rsidRPr="00AC2B89">
        <w:rPr>
          <w:rFonts w:hint="cs"/>
          <w:rtl/>
        </w:rPr>
        <w:t>ועל</w:t>
      </w:r>
      <w:r w:rsidRPr="00AC2B89">
        <w:rPr>
          <w:rtl/>
        </w:rPr>
        <w:t xml:space="preserve"> </w:t>
      </w:r>
      <w:r w:rsidRPr="00AC2B89">
        <w:rPr>
          <w:rFonts w:hint="cs"/>
          <w:rtl/>
        </w:rPr>
        <w:t>עובדי</w:t>
      </w:r>
      <w:r w:rsidRPr="00AC2B89">
        <w:rPr>
          <w:rtl/>
        </w:rPr>
        <w:t xml:space="preserve"> </w:t>
      </w:r>
      <w:r w:rsidRPr="00AC2B89">
        <w:rPr>
          <w:rFonts w:hint="cs"/>
          <w:rtl/>
        </w:rPr>
        <w:t>הרשות</w:t>
      </w:r>
      <w:r w:rsidRPr="00AC2B89">
        <w:rPr>
          <w:rtl/>
        </w:rPr>
        <w:t>.</w:t>
      </w:r>
      <w:r w:rsidRPr="00AC2B89">
        <w:rPr>
          <w:rFonts w:hint="cs"/>
          <w:rtl/>
        </w:rPr>
        <w:t xml:space="preserve"> בכך תקל הרשות על </w:t>
      </w:r>
      <w:r w:rsidRPr="00AC2B89">
        <w:rPr>
          <w:rtl/>
        </w:rPr>
        <w:t xml:space="preserve">נכונותם של </w:t>
      </w:r>
      <w:r w:rsidRPr="00AC2B89">
        <w:rPr>
          <w:rFonts w:hint="cs"/>
          <w:rtl/>
        </w:rPr>
        <w:t>תובעים פוטנציאליים</w:t>
      </w:r>
      <w:r w:rsidRPr="00AC2B89">
        <w:rPr>
          <w:rtl/>
        </w:rPr>
        <w:t xml:space="preserve"> לפעול למ</w:t>
      </w:r>
      <w:r w:rsidRPr="00AC2B89">
        <w:rPr>
          <w:rFonts w:hint="cs"/>
          <w:rtl/>
        </w:rPr>
        <w:t>י</w:t>
      </w:r>
      <w:r w:rsidRPr="00AC2B89">
        <w:rPr>
          <w:rtl/>
        </w:rPr>
        <w:t>צו</w:t>
      </w:r>
      <w:r w:rsidRPr="00AC2B89">
        <w:rPr>
          <w:rFonts w:hint="cs"/>
          <w:rtl/>
        </w:rPr>
        <w:t>י</w:t>
      </w:r>
      <w:r w:rsidRPr="00AC2B89">
        <w:rPr>
          <w:rtl/>
        </w:rPr>
        <w:t xml:space="preserve"> זכויותיהם</w:t>
      </w:r>
      <w:r w:rsidRPr="00AC2B89">
        <w:rPr>
          <w:rFonts w:hint="cs"/>
          <w:rtl/>
        </w:rPr>
        <w:t>, תהליך שיהיה בו כדי להביא למיצוי רב יותר של הזכאות למענק.</w:t>
      </w:r>
    </w:p>
    <w:p w:rsidR="00ED1EF9" w:rsidRPr="00AC2B89" w:rsidP="00364B2F">
      <w:pPr>
        <w:pStyle w:val="RESHET"/>
        <w:keepLines/>
        <w:rPr>
          <w:rtl/>
        </w:rPr>
      </w:pPr>
      <w:r w:rsidRPr="00AC2B89">
        <w:rPr>
          <w:rFonts w:hint="cs"/>
          <w:rtl/>
        </w:rPr>
        <w:t>מן</w:t>
      </w:r>
      <w:r w:rsidRPr="00AC2B89">
        <w:rPr>
          <w:rtl/>
        </w:rPr>
        <w:t xml:space="preserve"> </w:t>
      </w:r>
      <w:r w:rsidRPr="00AC2B89">
        <w:rPr>
          <w:rFonts w:hint="cs"/>
          <w:rtl/>
        </w:rPr>
        <w:t>הראוי</w:t>
      </w:r>
      <w:r w:rsidRPr="00AC2B89">
        <w:rPr>
          <w:rtl/>
        </w:rPr>
        <w:t xml:space="preserve"> </w:t>
      </w:r>
      <w:r w:rsidRPr="00AC2B89">
        <w:rPr>
          <w:rFonts w:hint="cs"/>
          <w:rtl/>
        </w:rPr>
        <w:t>שמשרד</w:t>
      </w:r>
      <w:r w:rsidRPr="00AC2B89">
        <w:rPr>
          <w:rtl/>
        </w:rPr>
        <w:t xml:space="preserve"> </w:t>
      </w:r>
      <w:r w:rsidRPr="00AC2B89">
        <w:rPr>
          <w:rFonts w:hint="cs"/>
          <w:rtl/>
        </w:rPr>
        <w:t>האוצר</w:t>
      </w:r>
      <w:r w:rsidRPr="00AC2B89">
        <w:rPr>
          <w:rtl/>
        </w:rPr>
        <w:t xml:space="preserve"> </w:t>
      </w:r>
      <w:r w:rsidRPr="00AC2B89">
        <w:rPr>
          <w:rFonts w:hint="cs"/>
          <w:rtl/>
        </w:rPr>
        <w:t>יבחן אם תכנית המענק אכן השיגה את יעדי החוק וכמו כן יבחן</w:t>
      </w:r>
      <w:r w:rsidRPr="00AC2B89">
        <w:rPr>
          <w:rtl/>
        </w:rPr>
        <w:t xml:space="preserve"> </w:t>
      </w:r>
      <w:r w:rsidRPr="00AC2B89">
        <w:rPr>
          <w:rFonts w:hint="cs"/>
          <w:rtl/>
        </w:rPr>
        <w:t>סוגיות</w:t>
      </w:r>
      <w:r w:rsidRPr="00AC2B89">
        <w:rPr>
          <w:rtl/>
        </w:rPr>
        <w:t xml:space="preserve"> </w:t>
      </w:r>
      <w:r w:rsidRPr="00AC2B89">
        <w:rPr>
          <w:rFonts w:hint="cs"/>
          <w:rtl/>
        </w:rPr>
        <w:t>עקרוניות</w:t>
      </w:r>
      <w:r w:rsidRPr="00AC2B89">
        <w:rPr>
          <w:rtl/>
        </w:rPr>
        <w:t xml:space="preserve"> </w:t>
      </w:r>
      <w:r w:rsidRPr="00AC2B89">
        <w:rPr>
          <w:rFonts w:hint="cs"/>
          <w:rtl/>
        </w:rPr>
        <w:t>ביישום</w:t>
      </w:r>
      <w:r w:rsidRPr="00AC2B89">
        <w:rPr>
          <w:rtl/>
        </w:rPr>
        <w:t xml:space="preserve"> </w:t>
      </w:r>
      <w:r w:rsidRPr="00AC2B89">
        <w:rPr>
          <w:rFonts w:hint="cs"/>
          <w:rtl/>
        </w:rPr>
        <w:t>תכנית</w:t>
      </w:r>
      <w:r w:rsidRPr="00AC2B89">
        <w:rPr>
          <w:rtl/>
        </w:rPr>
        <w:t xml:space="preserve"> </w:t>
      </w:r>
      <w:r w:rsidRPr="00AC2B89">
        <w:rPr>
          <w:rFonts w:hint="cs"/>
          <w:rtl/>
        </w:rPr>
        <w:t>המענק</w:t>
      </w:r>
      <w:r w:rsidRPr="00AC2B89">
        <w:rPr>
          <w:rtl/>
        </w:rPr>
        <w:t xml:space="preserve"> </w:t>
      </w:r>
      <w:r w:rsidRPr="00AC2B89">
        <w:rPr>
          <w:rFonts w:hint="cs"/>
          <w:rtl/>
        </w:rPr>
        <w:t>במדינת ישראל</w:t>
      </w:r>
      <w:r w:rsidRPr="00AC2B89">
        <w:rPr>
          <w:rtl/>
        </w:rPr>
        <w:t xml:space="preserve">: </w:t>
      </w:r>
      <w:r w:rsidRPr="00AC2B89">
        <w:rPr>
          <w:rFonts w:hint="cs"/>
          <w:rtl/>
        </w:rPr>
        <w:t>תשלום המענק שלא בשנת הזכאות</w:t>
      </w:r>
      <w:r w:rsidRPr="00AC2B89">
        <w:rPr>
          <w:rtl/>
        </w:rPr>
        <w:t xml:space="preserve">; </w:t>
      </w:r>
      <w:r w:rsidRPr="00AC2B89">
        <w:rPr>
          <w:rFonts w:hint="cs"/>
          <w:rtl/>
        </w:rPr>
        <w:t>השפעת</w:t>
      </w:r>
      <w:r w:rsidRPr="00AC2B89">
        <w:rPr>
          <w:rtl/>
        </w:rPr>
        <w:t xml:space="preserve"> </w:t>
      </w:r>
      <w:r w:rsidRPr="00AC2B89">
        <w:rPr>
          <w:rFonts w:hint="cs"/>
          <w:rtl/>
        </w:rPr>
        <w:t>נוסחת</w:t>
      </w:r>
      <w:r w:rsidRPr="00AC2B89">
        <w:rPr>
          <w:rtl/>
        </w:rPr>
        <w:t xml:space="preserve"> </w:t>
      </w:r>
      <w:r w:rsidRPr="00AC2B89">
        <w:rPr>
          <w:rFonts w:hint="cs"/>
          <w:rtl/>
        </w:rPr>
        <w:t>ההפחתה</w:t>
      </w:r>
      <w:r w:rsidRPr="00AC2B89">
        <w:rPr>
          <w:rtl/>
        </w:rPr>
        <w:t xml:space="preserve"> </w:t>
      </w:r>
      <w:r w:rsidRPr="00AC2B89">
        <w:rPr>
          <w:rFonts w:hint="cs"/>
          <w:rtl/>
        </w:rPr>
        <w:t>על</w:t>
      </w:r>
      <w:r w:rsidRPr="00AC2B89">
        <w:rPr>
          <w:rtl/>
        </w:rPr>
        <w:t xml:space="preserve"> </w:t>
      </w:r>
      <w:r w:rsidRPr="00AC2B89">
        <w:rPr>
          <w:rFonts w:hint="cs"/>
          <w:rtl/>
        </w:rPr>
        <w:t>התמריץ</w:t>
      </w:r>
      <w:r w:rsidRPr="00AC2B89">
        <w:rPr>
          <w:rtl/>
        </w:rPr>
        <w:t xml:space="preserve"> </w:t>
      </w:r>
      <w:r w:rsidRPr="00AC2B89">
        <w:rPr>
          <w:rFonts w:hint="cs"/>
          <w:rtl/>
        </w:rPr>
        <w:t>לצאת לעבודה</w:t>
      </w:r>
      <w:r w:rsidRPr="00AC2B89">
        <w:rPr>
          <w:rtl/>
        </w:rPr>
        <w:t xml:space="preserve"> - </w:t>
      </w:r>
      <w:r w:rsidRPr="00AC2B89">
        <w:rPr>
          <w:rFonts w:hint="cs"/>
          <w:rtl/>
        </w:rPr>
        <w:t>לא</w:t>
      </w:r>
      <w:r w:rsidRPr="00AC2B89">
        <w:rPr>
          <w:rtl/>
        </w:rPr>
        <w:t xml:space="preserve"> </w:t>
      </w:r>
      <w:r w:rsidRPr="00AC2B89">
        <w:rPr>
          <w:rFonts w:hint="cs"/>
          <w:rtl/>
        </w:rPr>
        <w:t xml:space="preserve">רק על </w:t>
      </w:r>
      <w:r w:rsidRPr="00AC2B89">
        <w:rPr>
          <w:rtl/>
        </w:rPr>
        <w:t>תובע/ת</w:t>
      </w:r>
      <w:r w:rsidRPr="00AC2B89">
        <w:rPr>
          <w:rFonts w:hint="cs"/>
          <w:rtl/>
        </w:rPr>
        <w:t xml:space="preserve"> </w:t>
      </w:r>
      <w:r w:rsidRPr="00AC2B89">
        <w:rPr>
          <w:rtl/>
        </w:rPr>
        <w:t>המענק</w:t>
      </w:r>
      <w:r w:rsidRPr="00AC2B89">
        <w:rPr>
          <w:rFonts w:hint="cs"/>
          <w:rtl/>
        </w:rPr>
        <w:t xml:space="preserve"> בלבד</w:t>
      </w:r>
      <w:r w:rsidRPr="00AC2B89">
        <w:rPr>
          <w:rtl/>
        </w:rPr>
        <w:t xml:space="preserve">, אלא גם </w:t>
      </w:r>
      <w:r w:rsidRPr="00AC2B89">
        <w:rPr>
          <w:rFonts w:hint="cs"/>
          <w:rtl/>
        </w:rPr>
        <w:t>על</w:t>
      </w:r>
      <w:r w:rsidRPr="00AC2B89">
        <w:rPr>
          <w:rtl/>
        </w:rPr>
        <w:t xml:space="preserve"> בן/בת זוג</w:t>
      </w:r>
      <w:r w:rsidRPr="00AC2B89">
        <w:rPr>
          <w:rFonts w:hint="cs"/>
          <w:rtl/>
        </w:rPr>
        <w:t>ו</w:t>
      </w:r>
      <w:r w:rsidRPr="00AC2B89">
        <w:rPr>
          <w:rtl/>
        </w:rPr>
        <w:t>.</w:t>
      </w:r>
    </w:p>
    <w:p w:rsidR="00ED1EF9" w:rsidRPr="00AC2B89" w:rsidP="00364B2F">
      <w:pPr>
        <w:pStyle w:val="RESHET"/>
        <w:keepLines/>
        <w:rPr>
          <w:rtl/>
        </w:rPr>
      </w:pPr>
      <w:r w:rsidRPr="00AC2B89">
        <w:rPr>
          <w:rFonts w:hint="cs"/>
          <w:rtl/>
        </w:rPr>
        <w:t>על הרשות לשפר את היערכותה ולייעל את התנהלותה בקשר ליישום החוק. בחינה כזו תוכל ללמד על התועלת שתצמח לאוכלוסיות היעד ולכלל המשק עם יישום תכנית המענק, שהיקף התשלומים בה עומד על כמיליארד ש"ח בשנה.</w:t>
      </w:r>
    </w:p>
    <w:p w:rsidR="00ED1EF9" w:rsidRPr="00AC2B89" w:rsidP="00364B2F">
      <w:pPr>
        <w:pStyle w:val="RESHET"/>
        <w:keepLines/>
        <w:rPr>
          <w:rtl/>
        </w:rPr>
      </w:pPr>
      <w:r w:rsidRPr="00AC2B89">
        <w:rPr>
          <w:rFonts w:hint="cs"/>
          <w:rtl/>
        </w:rPr>
        <w:t>ה</w:t>
      </w:r>
      <w:r w:rsidRPr="00AC2B89">
        <w:rPr>
          <w:rtl/>
        </w:rPr>
        <w:t>נתוני</w:t>
      </w:r>
      <w:r w:rsidRPr="00AC2B89">
        <w:rPr>
          <w:rFonts w:hint="cs"/>
          <w:rtl/>
        </w:rPr>
        <w:t>ם המשקפים את</w:t>
      </w:r>
      <w:r w:rsidRPr="00AC2B89">
        <w:rPr>
          <w:rtl/>
        </w:rPr>
        <w:t xml:space="preserve"> מיצוי</w:t>
      </w:r>
      <w:r w:rsidRPr="00AC2B89">
        <w:rPr>
          <w:rFonts w:hint="cs"/>
          <w:rtl/>
        </w:rPr>
        <w:t xml:space="preserve"> </w:t>
      </w:r>
      <w:r w:rsidRPr="00AC2B89">
        <w:rPr>
          <w:rtl/>
        </w:rPr>
        <w:t>הזכאות למענק, הגם ש</w:t>
      </w:r>
      <w:r w:rsidRPr="00AC2B89">
        <w:rPr>
          <w:rFonts w:hint="cs"/>
          <w:rtl/>
        </w:rPr>
        <w:t xml:space="preserve">הם מעידים על </w:t>
      </w:r>
      <w:r w:rsidRPr="00AC2B89">
        <w:rPr>
          <w:rtl/>
        </w:rPr>
        <w:t>ש</w:t>
      </w:r>
      <w:r w:rsidRPr="00AC2B89">
        <w:rPr>
          <w:rFonts w:hint="cs"/>
          <w:rtl/>
        </w:rPr>
        <w:t>יפור</w:t>
      </w:r>
      <w:r w:rsidRPr="00AC2B89">
        <w:rPr>
          <w:rtl/>
        </w:rPr>
        <w:t xml:space="preserve"> </w:t>
      </w:r>
      <w:r w:rsidRPr="00AC2B89">
        <w:rPr>
          <w:rFonts w:hint="cs"/>
          <w:rtl/>
        </w:rPr>
        <w:t xml:space="preserve">ניכר בשיעורי מיצוי הזכאות </w:t>
      </w:r>
      <w:r w:rsidRPr="00AC2B89">
        <w:rPr>
          <w:rtl/>
        </w:rPr>
        <w:t>מאז הוחל החוק לראשונה בכל הארץ בשנת 2011</w:t>
      </w:r>
      <w:r w:rsidRPr="00AC2B89">
        <w:rPr>
          <w:rFonts w:hint="cs"/>
          <w:rtl/>
        </w:rPr>
        <w:t xml:space="preserve"> - עדיין </w:t>
      </w:r>
      <w:r w:rsidRPr="00AC2B89">
        <w:rPr>
          <w:rtl/>
        </w:rPr>
        <w:t>אינם מספקים</w:t>
      </w:r>
      <w:r w:rsidRPr="00AC2B89">
        <w:rPr>
          <w:rFonts w:hint="cs"/>
          <w:rtl/>
        </w:rPr>
        <w:t xml:space="preserve">, </w:t>
      </w:r>
      <w:r w:rsidRPr="00AC2B89">
        <w:rPr>
          <w:rtl/>
        </w:rPr>
        <w:t xml:space="preserve">ועל הרשות </w:t>
      </w:r>
      <w:r w:rsidRPr="00AC2B89">
        <w:rPr>
          <w:rFonts w:hint="cs"/>
          <w:rtl/>
        </w:rPr>
        <w:t>להמשיך ולשפר</w:t>
      </w:r>
      <w:r w:rsidRPr="00AC2B89">
        <w:rPr>
          <w:rtl/>
        </w:rPr>
        <w:t xml:space="preserve"> את ה</w:t>
      </w:r>
      <w:r w:rsidRPr="00AC2B89">
        <w:rPr>
          <w:rFonts w:hint="cs"/>
          <w:rtl/>
        </w:rPr>
        <w:t>טיפול</w:t>
      </w:r>
      <w:r w:rsidRPr="00AC2B89">
        <w:rPr>
          <w:rtl/>
        </w:rPr>
        <w:t xml:space="preserve"> </w:t>
      </w:r>
      <w:r w:rsidRPr="00AC2B89">
        <w:rPr>
          <w:rFonts w:hint="cs"/>
          <w:rtl/>
        </w:rPr>
        <w:t>ב</w:t>
      </w:r>
      <w:r w:rsidRPr="00AC2B89">
        <w:rPr>
          <w:rtl/>
        </w:rPr>
        <w:t>יישום החוק.</w:t>
      </w:r>
    </w:p>
    <w:p w:rsidR="00ED1EF9" w:rsidRPr="00AC2B89" w:rsidP="00080D14">
      <w:pPr>
        <w:spacing w:after="120" w:line="230" w:lineRule="exact"/>
        <w:jc w:val="both"/>
        <w:rPr>
          <w:rFonts w:cs="FrankRuehl"/>
          <w:sz w:val="20"/>
          <w:szCs w:val="22"/>
          <w:rtl/>
        </w:rPr>
      </w:pPr>
    </w:p>
    <w:p w:rsidR="00C8241F" w:rsidP="00080D14">
      <w:pPr>
        <w:pStyle w:val="Header"/>
        <w:tabs>
          <w:tab w:val="clear" w:pos="4153"/>
          <w:tab w:val="clear" w:pos="8306"/>
        </w:tabs>
        <w:rPr>
          <w:rtl/>
        </w:rPr>
      </w:pPr>
      <w:bookmarkStart w:id="19" w:name="_GoBack"/>
      <w:bookmarkEnd w:id="19"/>
    </w:p>
    <w:sectPr w:rsidSect="00EE1D2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297"/>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31E" w:rsidP="00D90136">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רשות המסים - </w:t>
    </w:r>
    <w:r w:rsidRPr="00D90136">
      <w:rPr>
        <w:sz w:val="16"/>
        <w:szCs w:val="16"/>
        <w:rtl/>
      </w:rPr>
      <w:t>יישום תכנית מענק עבודה</w:t>
    </w:r>
    <w:r w:rsidRPr="00D90136">
      <w:rPr>
        <w:rFonts w:hint="cs"/>
        <w:sz w:val="16"/>
        <w:szCs w:val="16"/>
        <w:rtl/>
      </w:rPr>
      <w:t xml:space="preserve"> ברשות המסים</w:t>
    </w:r>
  </w:p>
  <w:p w:rsidR="0036231E"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6231E"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31E" w:rsidP="00D90136">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רשות המסים - </w:t>
    </w:r>
    <w:r w:rsidRPr="00D90136">
      <w:rPr>
        <w:sz w:val="16"/>
        <w:szCs w:val="16"/>
        <w:rtl/>
      </w:rPr>
      <w:t>יישום תכנית מענק עבודה</w:t>
    </w:r>
    <w:r w:rsidRPr="00D90136">
      <w:rPr>
        <w:rFonts w:hint="cs"/>
        <w:sz w:val="16"/>
        <w:szCs w:val="16"/>
        <w:rtl/>
      </w:rPr>
      <w:t xml:space="preserve"> ברשות המסים</w:t>
    </w:r>
  </w:p>
  <w:p w:rsidR="0036231E"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6231E"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31E" w:rsidP="00D90136">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האוצר - רשות המסים - </w:t>
    </w:r>
    <w:r w:rsidRPr="00D90136">
      <w:rPr>
        <w:sz w:val="16"/>
        <w:szCs w:val="16"/>
        <w:rtl/>
      </w:rPr>
      <w:t>יישום תכנית מענק עבודה</w:t>
    </w:r>
    <w:r w:rsidRPr="00D90136">
      <w:rPr>
        <w:rFonts w:hint="cs"/>
        <w:sz w:val="16"/>
        <w:szCs w:val="16"/>
        <w:rtl/>
      </w:rPr>
      <w:t xml:space="preserve"> ברשות המסים</w:t>
    </w:r>
  </w:p>
  <w:p w:rsidR="0036231E"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66א</w:t>
    </w:r>
  </w:p>
  <w:p w:rsidR="0036231E"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1CAD">
      <w:pPr>
        <w:spacing w:after="120"/>
        <w:rPr>
          <w:sz w:val="16"/>
          <w:szCs w:val="16"/>
        </w:rPr>
      </w:pPr>
      <w:r>
        <w:rPr>
          <w:sz w:val="16"/>
          <w:szCs w:val="16"/>
          <w:rtl/>
        </w:rPr>
        <w:t>__________________</w:t>
      </w:r>
    </w:p>
  </w:footnote>
  <w:footnote w:type="continuationSeparator" w:id="1">
    <w:p w:rsidR="009D1CAD">
      <w:r>
        <w:t>_______________</w:t>
      </w:r>
    </w:p>
  </w:footnote>
  <w:footnote w:id="2">
    <w:p w:rsidR="0036231E" w:rsidRPr="00A51B84" w:rsidP="00102571">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עד מאי 2014.</w:t>
      </w:r>
    </w:p>
  </w:footnote>
  <w:footnote w:id="3">
    <w:p w:rsidR="0036231E" w:rsidRPr="00A51B84" w:rsidP="00102571">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ראה הצעת חוק המענק הממשלתית מס' 291 מיום 19.3.07.</w:t>
      </w:r>
    </w:p>
  </w:footnote>
  <w:footnote w:id="4">
    <w:p w:rsidR="0036231E" w:rsidRPr="00A51B84" w:rsidP="00102571">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החל מיוני 2014 ירדה מצבת עובדים זו לשני עובדים במשרה מלאה ועובד במשרה חלקית.</w:t>
      </w:r>
      <w:r w:rsidRPr="00A51B84">
        <w:rPr>
          <w:rFonts w:cs="FrankRuehl"/>
          <w:b/>
          <w:bCs/>
          <w:sz w:val="18"/>
          <w:rtl/>
        </w:rPr>
        <w:t xml:space="preserve"> </w:t>
      </w:r>
    </w:p>
  </w:footnote>
  <w:footnote w:id="5">
    <w:p w:rsidR="0036231E" w:rsidRPr="00A51B84" w:rsidP="00102571">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האומדן מתייחס לתקופה שבה הוחלה תכנית המענק בכל הארץ - החל משנת הזכאות 2011.</w:t>
      </w:r>
    </w:p>
  </w:footnote>
  <w:footnote w:id="6">
    <w:p w:rsidR="0036231E" w:rsidRPr="00A51B84" w:rsidP="00102571">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שיעור המיצוי הוא היחס המספרי (באחוזים) בין מספר האנשים שקיבלו את המענק בפועל ובין כלל אוכלוסיית הזכאים למענק. </w:t>
      </w:r>
    </w:p>
  </w:footnote>
  <w:footnote w:id="7">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להלן שמות היישובים: ירושלים, אשקלון, שדרות, נצרת, נצרת עילית, עין מאהל, באקה-ג'ת, משמרות, עין עירון, ערערה, כפר פינס, כפר קרע, אור עקיבא, חדרה, פרדס חנה-כרכור, מועוויה, ברטעה, עין א-סאלה ונתניה.</w:t>
      </w:r>
    </w:p>
  </w:footnote>
  <w:footnote w:id="8">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בחוק נקבעה הכנסה חודשית מינימלית שתיחשב כ"הכנסת עבודה" המזכה במענק. הכנסה זו עמדה על 1,810 ש"ח לגבי שנת הזכאות 2007 ועל 2,050 ש"ח לגבי שנת הזכאות 2013. לצורך יישום החוק, קצבת נכות, קצבת אובדן כושר עבודה, דמי פגיעה או דמי תאונה, המשתלמות על ידי המוסד לביטוח לאומי, אינן נחשבות חלק מהכנסת העבודה. </w:t>
      </w:r>
    </w:p>
  </w:footnote>
  <w:footnote w:id="9">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"קרוב משפחה", כהגדרתו בסעיף 32 (9) לפקודה..</w:t>
      </w:r>
      <w:r w:rsidRPr="00A51B84">
        <w:rPr>
          <w:rFonts w:cs="FrankRuehl"/>
          <w:sz w:val="18"/>
          <w:rtl/>
        </w:rPr>
        <w:tab/>
      </w:r>
    </w:p>
  </w:footnote>
  <w:footnote w:id="10">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בגין שנת 2008 רק באזורי השילוב, ובגין השנים 2010-2009 באזורי השילוב או בכל הארץ, בתנאי שמדובר בעצמאי או בעצמאית שהוא או היא חד-הורי/חד-הורית (שכלכלת ילדיו/ה עליו/ה) או באישה חד-הורית שלילד שלה טרם מלאו שנתיים. </w:t>
      </w:r>
    </w:p>
  </w:footnote>
  <w:footnote w:id="11">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בגין שנת הזכאות 2013 - 3,610-4,810 ש"ח. </w:t>
      </w:r>
    </w:p>
  </w:footnote>
  <w:footnote w:id="12">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במועד עריכת הביקורת - 4,810 ש"ח.</w:t>
      </w:r>
    </w:p>
  </w:footnote>
  <w:footnote w:id="13">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בגין שנת הזכאות 2013 - עד 8,640 ש"ח לשנה.</w:t>
      </w:r>
    </w:p>
  </w:footnote>
  <w:footnote w:id="14">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הגדרה זו בחוק היא נוסחה מתמטית מורכבת. על מנגנון הפחתת המענק בשל הכנסת בן-הזוג ראו בהמשך, בפרק הדן בנוסחת ההפחתה. </w:t>
      </w:r>
    </w:p>
  </w:footnote>
  <w:footnote w:id="15">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למעט קצבת נכות, קצבת אבדן כושר עבודה וקצבת שארים.</w:t>
      </w:r>
    </w:p>
  </w:footnote>
  <w:footnote w:id="16">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בשנים 2014-2008 עמד שכר המינימום החודשי על 4,300-3,710 ש"ח. בדצמבר 2014 נחתם הסכם קיבוצי בין ההסתדרות ונשיאות הארגונים העסקיים, שלפיו שכר המינימום יעלה ל-5,000 ש"ח בשלוש פעימות, שיבוצעו בין השנים 2017-2015. בינואר 2015 אושר תיקון לחוק שכר מינימום, המחיל את עקרונות ההסכם על כל העובדים במדינה.</w:t>
      </w:r>
    </w:p>
  </w:footnote>
  <w:footnote w:id="17">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כאמור לעיל, הנתונים בטבלה לעיל הם מחודש מאי 2014, ולכן ישנם פערי מדידה קטנים בין הטבלה לבין ניתוח הנתונים.</w:t>
      </w:r>
    </w:p>
  </w:footnote>
  <w:footnote w:id="18">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נתון זה חושב מתוך סך כל מגישי התביעות, זכאים ושאינם זכאים, אשר שיעורם מקרב פוטנציאל הזכאים עמד בחודש מאי 2014 על 61%.</w:t>
      </w:r>
    </w:p>
  </w:footnote>
  <w:footnote w:id="19">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כ-1,900 בקשות בשל חריגות הכנסה, כ-1,000 בקשות בשל חריגות מרשם משרד הפנים וכ-1,700 בקשות בשל חריגות נדל"ן.</w:t>
      </w:r>
    </w:p>
  </w:footnote>
  <w:footnote w:id="20">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ראו המוסד לביטוח לאומי, דוח העוני לשנת 2012. </w:t>
      </w:r>
    </w:p>
  </w:footnote>
  <w:footnote w:id="21">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קו העוני הוא מדד חברתי כלכלי, המתייחס לרמות ההכנסה של אדם או משפחה. אדם או משפחה ייחשבו עניים אם סך הכנסותיהם נמוך באופן קבוע מקו העוני. בישראל קו העוני מוגדר כ-50% מההכנסה הפנויה החציונית, למשפחה. משמעות ההכנסה הפנויה החציונית היא הכנסה משפחתית (מעבודה, הון ונכסים, אחרי מיסים ישירים ותשלומי העברה), שלחצי מהמשפחות יש הכנסה גבוהה ממנה ולחצי נמוכה ממנה. בשל צורת חישוב זו, קו העוני הוא יחסי ומושפע מרמת ההכנסה הכללית במשק.</w:t>
      </w:r>
    </w:p>
  </w:footnote>
  <w:footnote w:id="22">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על פי נתוני הרשות בנוגע לזכאות מענק לשנת 2013. </w:t>
      </w:r>
    </w:p>
  </w:footnote>
  <w:footnote w:id="23">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להלן הציטוט המדויק מתוך דוח בנק ישראל: "מס הכנסה שלילי, תוצאות השנה הראשונה ליישום החוק" מיוני 2010: "מחקרים בעולם מלמדים על גמישות נמוכה יחסית של מספר המועסקים, ולכן צפוי כי הוא [שיעור התעסוקה] יגיב לחוק במתינות, אם בכלל".</w:t>
      </w:r>
    </w:p>
  </w:footnote>
  <w:footnote w:id="24">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כפי שעולה ממחקר בנק ישראל, האמור לעיל.</w:t>
      </w:r>
    </w:p>
  </w:footnote>
  <w:footnote w:id="25">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r>
      <w:r w:rsidRPr="00A51B84">
        <w:rPr>
          <w:rFonts w:cs="FrankRuehl"/>
          <w:sz w:val="18"/>
          <w:rtl/>
        </w:rPr>
        <w:tab/>
        <w:t xml:space="preserve">ובשיתוף נציגי רשות המסים, המוסד לביטוח לאומי, משרד האוצר, משרד רוה"ם ומכוני מחקר פרטיים. </w:t>
      </w:r>
    </w:p>
  </w:footnote>
  <w:footnote w:id="26">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וכן גם לאב חד-הורי, שכלכלת ילדיו עליו.</w:t>
      </w:r>
    </w:p>
  </w:footnote>
  <w:footnote w:id="27">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בדוח לא פורט סכום הגדלת המענק לכל קטגוריה של אוכלוסיית זכאים. </w:t>
      </w:r>
    </w:p>
  </w:footnote>
  <w:footnote w:id="28">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ראו הודעה לתקשורת של משרד האוצר מ-.16.7.14.</w:t>
      </w:r>
    </w:p>
  </w:footnote>
  <w:footnote w:id="29">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ראו אתר משרד האוצר - מנהל הכנסות המדינה -</w:t>
      </w:r>
      <w:r w:rsidRPr="00A51B84">
        <w:rPr>
          <w:rFonts w:cs="FrankRuehl"/>
          <w:sz w:val="18"/>
        </w:rPr>
        <w:t>ozar.mof.gov.il</w:t>
      </w:r>
      <w:r w:rsidRPr="00A51B84">
        <w:rPr>
          <w:rFonts w:cs="FrankRuehl"/>
          <w:sz w:val="18"/>
          <w:rtl/>
        </w:rPr>
        <w:t>, דוח שנתי לשנת 2007, פרק יז.</w:t>
      </w:r>
    </w:p>
  </w:footnote>
  <w:footnote w:id="30">
    <w:p w:rsidR="0036231E" w:rsidRPr="00A51B84" w:rsidP="00EE1D21">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ראה הצעת חוק המענק הממשלתית מס' 291 מיום 19.3.07.</w:t>
      </w:r>
    </w:p>
  </w:footnote>
  <w:footnote w:id="31">
    <w:p w:rsidR="0036231E" w:rsidRPr="00EE1D21" w:rsidP="00A51B84">
      <w:pPr>
        <w:pStyle w:val="FootnoteText"/>
        <w:keepLines/>
        <w:spacing w:line="200" w:lineRule="exact"/>
        <w:ind w:left="397" w:hanging="397"/>
        <w:jc w:val="both"/>
        <w:rPr>
          <w:rStyle w:val="FootnoteReference"/>
          <w:rFonts w:cs="FrankRuehl"/>
          <w:sz w:val="18"/>
          <w:vertAlign w:val="baseline"/>
        </w:rPr>
      </w:pPr>
      <w:r w:rsidRPr="00EE1D21">
        <w:rPr>
          <w:rStyle w:val="FootnoteReference"/>
          <w:rFonts w:ascii="FrankRuehl" w:hAnsi="FrankRuehl" w:cs="FrankRuehl"/>
          <w:vertAlign w:val="baseline"/>
        </w:rPr>
        <w:footnoteRef/>
      </w:r>
      <w:r w:rsidRPr="00EE1D21">
        <w:rPr>
          <w:rStyle w:val="FootnoteReference"/>
          <w:rFonts w:cs="FrankRuehl"/>
          <w:sz w:val="18"/>
          <w:vertAlign w:val="baseline"/>
          <w:rtl/>
        </w:rPr>
        <w:t xml:space="preserve"> </w:t>
      </w:r>
      <w:r w:rsidRPr="00EE1D21">
        <w:rPr>
          <w:rStyle w:val="FootnoteReference"/>
          <w:rFonts w:cs="FrankRuehl"/>
          <w:sz w:val="18"/>
          <w:vertAlign w:val="baseline"/>
          <w:rtl/>
        </w:rPr>
        <w:tab/>
        <w:t>ראו פרסום של הבטל"א משנת 2009 באתר האינטרנט שלו -</w:t>
      </w:r>
      <w:r w:rsidRPr="00EE1D21">
        <w:rPr>
          <w:rStyle w:val="FootnoteReference"/>
          <w:rFonts w:cs="FrankRuehl"/>
          <w:sz w:val="18"/>
          <w:vertAlign w:val="baseline"/>
        </w:rPr>
        <w:t xml:space="preserve">btl.gov.il </w:t>
      </w:r>
      <w:r w:rsidRPr="00EE1D21">
        <w:rPr>
          <w:rStyle w:val="FootnoteReference"/>
          <w:rFonts w:cs="FrankRuehl"/>
          <w:sz w:val="18"/>
          <w:vertAlign w:val="baseline"/>
          <w:rtl/>
        </w:rPr>
        <w:t xml:space="preserve">: "מגמות באי ציות לחוק שכר המינימום, המקרה הישראלי". </w:t>
      </w:r>
    </w:p>
  </w:footnote>
  <w:footnote w:id="32">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טופס 126 הוא דוח שנתי שמגיש המעביד לרשות המסים, ובו פרטים על המשכורת השנתית ששילם המעביד לכל אחד מעובדיו וניכוי מס הכנסה שבוצע ממשכורת זו. </w:t>
      </w:r>
    </w:p>
  </w:footnote>
  <w:footnote w:id="33">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טופס 106 הוא דוח שנתי שמוסר המעביד לעובד, ובו פרטים על המשכורת השנתית ששילם לו בשנת המס וניכוי מס הכנסה שבוצע ממשכורת זו. </w:t>
      </w:r>
    </w:p>
  </w:footnote>
  <w:footnote w:id="34">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r>
      <w:r w:rsidRPr="00A51B84">
        <w:rPr>
          <w:rFonts w:eastAsia="Calibri" w:cs="FrankRuehl"/>
          <w:sz w:val="18"/>
          <w:rtl/>
        </w:rPr>
        <w:t>מיום העברת החוק בכנסת בדצמבר 2007 ועד למועד התשלום הראשון לזכאים ב-15.10.08.</w:t>
      </w:r>
    </w:p>
  </w:footnote>
  <w:footnote w:id="35">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ירושלים 3, ירושלים 2, אשקלון, נצרת, חדרה ונתניה.</w:t>
      </w:r>
    </w:p>
  </w:footnote>
  <w:footnote w:id="36">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בשלב הקמת המערכת ופיתוחה אויש צוות ההקמה בשע"ם על ידי עובדי שע"ם ועל ידי עובדי חברת כוח אדם. </w:t>
      </w:r>
    </w:p>
  </w:footnote>
  <w:footnote w:id="37">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"מס הכנסה שלילי-ניתוח תהליך ומשאבים נדרשים", עבודה זו הוכנה ע"י צוות היגוי שכלל את נציגי החטיבה לארגון ולמערכות מידע ואת נציגי חטיבת שירות לקוחות ברשות.</w:t>
      </w:r>
    </w:p>
  </w:footnote>
  <w:footnote w:id="38">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הטיפול במשרדי השומה בבקשות למענק המופנות אליהם מהמוקד הטלפוני הוא לגבי עדכון והשלמת נתונים חסרים לצורך בדיקת הזכאות; טיפול במקרים חריגים בשל הזנה שגויה או בשל אי-הזנה של שדות בטופס הבקשה הממוחשב; טיפול בבקשות לתיקוני קביעה והשגות של תובעים ופתיחת תביעות חדשות.</w:t>
      </w:r>
    </w:p>
  </w:footnote>
  <w:footnote w:id="39">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הוראת ביצוע 10/2010.</w:t>
      </w:r>
    </w:p>
  </w:footnote>
  <w:footnote w:id="40">
    <w:p w:rsidR="0036231E" w:rsidRPr="00A51B84" w:rsidP="005923F1">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ראו מחקר ממאי 2011: "נתונים על מימוש הזכאות למס הכנסה שלילי בקרב אוכלוסיות שונות", באתר הכנסת - </w:t>
      </w:r>
      <w:r w:rsidRPr="00A51B84">
        <w:rPr>
          <w:rFonts w:cs="FrankRuehl"/>
          <w:sz w:val="18"/>
        </w:rPr>
        <w:t>knesset.gov.il</w:t>
      </w:r>
      <w:r w:rsidRPr="00A51B84">
        <w:rPr>
          <w:rFonts w:cs="FrankRuehl"/>
          <w:sz w:val="18"/>
          <w:rtl/>
        </w:rPr>
        <w:t xml:space="preserve">. </w:t>
      </w:r>
    </w:p>
  </w:footnote>
  <w:footnote w:id="41">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3,264 בקשות בגין שנת הזכאות 2012 ו-1,929 בקשות בגין שנת הזכאות 2011. </w:t>
      </w:r>
    </w:p>
  </w:footnote>
  <w:footnote w:id="42">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אתר "ממשל זמין" מנוהל על ידי משרד האוצר.</w:t>
      </w:r>
    </w:p>
  </w:footnote>
  <w:footnote w:id="43">
    <w:p w:rsidR="0036231E" w:rsidRPr="00A51B84" w:rsidP="005923F1">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Pr>
        <w:tab/>
      </w:r>
      <w:r w:rsidRPr="00A51B84">
        <w:rPr>
          <w:rFonts w:cs="FrankRuehl"/>
          <w:sz w:val="18"/>
          <w:rtl/>
        </w:rPr>
        <w:t>מערכת ניהול קשרי לקוחות (</w:t>
      </w:r>
      <w:r w:rsidRPr="00A51B84">
        <w:rPr>
          <w:rFonts w:cs="FrankRuehl"/>
          <w:sz w:val="18"/>
        </w:rPr>
        <w:t>Customer relationship management</w:t>
      </w:r>
      <w:r w:rsidRPr="00A51B84">
        <w:rPr>
          <w:rFonts w:cs="FrankRuehl"/>
          <w:sz w:val="18"/>
          <w:rtl/>
        </w:rPr>
        <w:t xml:space="preserve"> ובקיצור </w:t>
      </w:r>
      <w:r w:rsidRPr="00A51B84">
        <w:rPr>
          <w:rFonts w:cs="FrankRuehl"/>
          <w:sz w:val="18"/>
        </w:rPr>
        <w:t>CRM</w:t>
      </w:r>
      <w:r w:rsidRPr="00A51B84">
        <w:rPr>
          <w:rFonts w:cs="FrankRuehl"/>
          <w:sz w:val="18"/>
          <w:rtl/>
        </w:rPr>
        <w:t xml:space="preserve">) נועדה לנהל את שירות הלקוחות של הארגון, ולנתח את צורכי הלקוחות באמצעות כלים של טכנולוגיית המידע. </w:t>
      </w:r>
    </w:p>
  </w:footnote>
  <w:footnote w:id="44">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המענק טרם שולם לתובעים, אך גם לא נשלחה אליהם הודעה כי אינם זכאים. </w:t>
      </w:r>
    </w:p>
  </w:footnote>
  <w:footnote w:id="45">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כלומר הבקשה שהוגשה כללה הצהרה על מספר מקומות העבודה שבהם הועסק התובע באותה שנה, אולם בשל אי-קבלת דיווחי שכר מצד מעסיקים אלה או מצד חלקם, עוכבה ההחלטה הנוגעת לזכאות התובע למענק. </w:t>
      </w:r>
    </w:p>
  </w:footnote>
  <w:footnote w:id="46">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תקנות להגדלת שיעור ההשתתפות בכוח העבודה ולצמצום פערים חברתיים (מס הכנסה שלילי) (העברת מידע מהמוסד לביטוח לאומי), התשס"ח-2008.</w:t>
      </w:r>
    </w:p>
  </w:footnote>
  <w:footnote w:id="47">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על פי החלטת משרד המשפטים, בשל חובת הסודיות, חל איסור על המוסד לביטוח לאומי להעביר מראש לרשות המסים את קובץ המידע על הכנסותיהם של עובדים במשק בית.</w:t>
      </w:r>
    </w:p>
  </w:footnote>
  <w:footnote w:id="48">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הסקר נערך על ידי מכון ברנדמן למחקר בנושא "עוזרי ניקיון".</w:t>
      </w:r>
    </w:p>
  </w:footnote>
  <w:footnote w:id="49">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הוראת ביצוע 10/2010.</w:t>
      </w:r>
    </w:p>
  </w:footnote>
  <w:footnote w:id="50">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תכנית פרצלציה היא תכנית לחלוקה מחדש של מקרקעין. רישום הקרקעות בלשכת רישום המקרקעין מבוסס על חלקות (הקרקעות מחולקות לגושים ובכל גוש מספר מסוים של חלקות). קרקע פלונית תצוין במספר הכולל גוש וחלקה. תכנית איחוד וחלוקה מחדש (או "רה-פרצלציה") היא מכשיר תכנוני המאפשר איחוד קרקעות של בעלים שונים ליחידה קרקעית אחת גדולה וחלוקת הקרקע שוב על יסודו של תכנון חדש ואחר.</w:t>
      </w:r>
    </w:p>
  </w:footnote>
  <w:footnote w:id="51">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ראו </w:t>
      </w:r>
      <w:r w:rsidRPr="00A51B84">
        <w:rPr>
          <w:rFonts w:cs="FrankRuehl"/>
          <w:b/>
          <w:bCs/>
          <w:sz w:val="18"/>
          <w:rtl/>
        </w:rPr>
        <w:t>מבקר המדינה, דוח שנתי 58ב</w:t>
      </w:r>
      <w:r w:rsidRPr="00A51B84">
        <w:rPr>
          <w:rFonts w:cs="FrankRuehl"/>
          <w:sz w:val="18"/>
          <w:rtl/>
        </w:rPr>
        <w:t xml:space="preserve">, בפרק הדן ב"מיסוי עסקאות מקרקעין" (2008), עמ' 287. </w:t>
      </w:r>
    </w:p>
  </w:footnote>
  <w:footnote w:id="52">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"הכנסה עודפת" היא סך כל ההכנסות החודשיות של בני הזוג (כולל ה"הכנסות הנוספות"), בניכוי סכום שנע בין 12,030 ש"ח ל-14,910 ש"ח בגין שנת הזכאות 2013. ההפחתה מתבצעת כך שלאחר חישוב גובה המענק הבסיסי המגיע לעובד (בהתאם לנוסחה הבסיסית), ולאחר הפחתתו במקרה שיש לעובד "הכנסות נוספות". עשויה להיות הפחתה נוספת מסכום המענק בשיעור של 23% עד 35.25% (תלוי במספר ילדיו ובמגדר העובד/ת), אם הכנסות שני בני הזוג יחד יוצרות "הכנסה עודפת", כאמור לעיל.  </w:t>
      </w:r>
    </w:p>
  </w:footnote>
  <w:footnote w:id="53">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לדוגמה, בדצמבר 2012 עמד השכר הממוצע על 9,149 ש"ח, ואילו השכר החציוני עמד על 6,541 ש"ח בלבד. </w:t>
      </w:r>
    </w:p>
  </w:footnote>
  <w:footnote w:id="54">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ראו אתר הבטל"א: "ממוצעי שכר והכנסה לפי יישוב ולפי משתנים כלכליים שונים", 2011.</w:t>
      </w:r>
    </w:p>
  </w:footnote>
  <w:footnote w:id="55">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ראו לדוגמה דוח של מרכז המחקר של הכנסת, "מסמך רקע בנושא נשים בעמדות ניהול", 2005. </w:t>
      </w:r>
    </w:p>
  </w:footnote>
  <w:footnote w:id="56">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זאת כמיזם משותף של ארגון ה-</w:t>
      </w:r>
      <w:r w:rsidRPr="00A51B84">
        <w:rPr>
          <w:rFonts w:cs="FrankRuehl"/>
          <w:sz w:val="18"/>
        </w:rPr>
        <w:t>OECD</w:t>
      </w:r>
      <w:r w:rsidRPr="00A51B84">
        <w:rPr>
          <w:rFonts w:cs="FrankRuehl"/>
          <w:sz w:val="18"/>
          <w:rtl/>
        </w:rPr>
        <w:t xml:space="preserve"> והאיחוד האירופי.</w:t>
      </w:r>
    </w:p>
  </w:footnote>
  <w:footnote w:id="57">
    <w:p w:rsidR="0036231E" w:rsidRPr="00A51B84" w:rsidP="00364B2F">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העלייה הממוצעת ברמת המחירים במדינות ה-</w:t>
      </w:r>
      <w:r w:rsidRPr="00A51B84">
        <w:rPr>
          <w:rFonts w:cs="FrankRuehl"/>
          <w:sz w:val="18"/>
        </w:rPr>
        <w:t>OECD</w:t>
      </w:r>
      <w:r w:rsidRPr="00A51B84">
        <w:rPr>
          <w:rFonts w:cs="FrankRuehl"/>
          <w:sz w:val="18"/>
          <w:rtl/>
        </w:rPr>
        <w:t xml:space="preserve"> הוגדרה כ-100%. מהנתונים שהוצגו בדוח עולה כי בשנת 2005 רמת המחירים בישראל הייתה נמוכה מרמת המחירים במדינות ה- </w:t>
      </w:r>
      <w:r w:rsidRPr="00A51B84">
        <w:rPr>
          <w:rFonts w:cs="FrankRuehl"/>
          <w:sz w:val="18"/>
        </w:rPr>
        <w:t>OECD</w:t>
      </w:r>
      <w:r w:rsidRPr="00A51B84">
        <w:rPr>
          <w:rFonts w:cs="FrankRuehl"/>
          <w:sz w:val="18"/>
          <w:rtl/>
        </w:rPr>
        <w:t xml:space="preserve"> בשיעור של כ-18%, ובשנת 2013 רמת המחירים הייתה גבוהה בשיעור של כ 10% . כלומר, בשנים 2005 עד 2013 רמת המחירים בישראל עלתה בשיעור מצטבר של כ 34.1% לעומת ממוצע מדינות ה- </w:t>
      </w:r>
      <w:r w:rsidRPr="00A51B84">
        <w:rPr>
          <w:rFonts w:cs="FrankRuehl"/>
          <w:sz w:val="18"/>
        </w:rPr>
        <w:t>OECD</w:t>
      </w:r>
      <w:r w:rsidRPr="00A51B84">
        <w:rPr>
          <w:rFonts w:cs="FrankRuehl"/>
          <w:sz w:val="18"/>
          <w:rtl/>
        </w:rPr>
        <w:t xml:space="preserve"> .</w:t>
      </w:r>
    </w:p>
  </w:footnote>
  <w:footnote w:id="58">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ראו תקנות שכר מינימום (שכר מותאם לעובד עם מוגבלות בעל יכולת עבודה מופחתת), התשס"ב-2002.</w:t>
      </w:r>
    </w:p>
  </w:footnote>
  <w:footnote w:id="59">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מבקר המדינה, "</w:t>
      </w:r>
      <w:r w:rsidRPr="00A51B84">
        <w:rPr>
          <w:rFonts w:cs="FrankRuehl"/>
          <w:b/>
          <w:bCs/>
          <w:sz w:val="18"/>
          <w:rtl/>
        </w:rPr>
        <w:t>דוח שנתי 64ג לשנת 2013 ולחשבונות שנת הכספים</w:t>
      </w:r>
      <w:r w:rsidRPr="00A51B84">
        <w:rPr>
          <w:rFonts w:cs="FrankRuehl"/>
          <w:sz w:val="18"/>
          <w:rtl/>
        </w:rPr>
        <w:t xml:space="preserve"> </w:t>
      </w:r>
      <w:r w:rsidRPr="00A51B84">
        <w:rPr>
          <w:rFonts w:cs="FrankRuehl"/>
          <w:b/>
          <w:bCs/>
          <w:sz w:val="18"/>
          <w:rtl/>
        </w:rPr>
        <w:t>2012</w:t>
      </w:r>
      <w:r w:rsidRPr="00A51B84">
        <w:rPr>
          <w:rFonts w:cs="FrankRuehl"/>
          <w:sz w:val="18"/>
          <w:rtl/>
        </w:rPr>
        <w:t xml:space="preserve">", עמ' 140, פורסם במאי 2014. </w:t>
      </w:r>
    </w:p>
  </w:footnote>
  <w:footnote w:id="60">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ראו אתר הבטל"א, הדוח הוכן בשיתוף עם מכון המחקר "מאיירס ג'וינט ברוקדייל".</w:t>
      </w:r>
    </w:p>
  </w:footnote>
  <w:footnote w:id="61">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בהגדרת אוכלוסיית בעלי מוגבלות נכללו אנשים שיש להם מוגבלות לפחות באחד מן התחומים האלה:</w:t>
      </w:r>
    </w:p>
    <w:p w:rsidR="0036231E" w:rsidRPr="00A51B84" w:rsidP="00ED1EF9">
      <w:pPr>
        <w:pStyle w:val="FootnoteText"/>
        <w:ind w:left="708"/>
        <w:rPr>
          <w:rFonts w:cs="FrankRuehl"/>
          <w:sz w:val="18"/>
          <w:rtl/>
        </w:rPr>
      </w:pPr>
      <w:r w:rsidRPr="00A51B84">
        <w:rPr>
          <w:rFonts w:cs="FrankRuehl"/>
          <w:sz w:val="18"/>
          <w:rtl/>
        </w:rPr>
        <w:t>מוגבלות ראייה, מוגבלות שמיעה, מוגבלות נפשית, מוגבלות פיזית, ליקויי למידה/קשב וריכוז מאובחנים, מוגבלות קוגניטיבית. נוסף על כך נכללו בהגדרה אנשים שאין להם מוגבלות באף לא אחד מהתחומים הללו, אולם הם חולים במחלה כרונית המגבילה את יכולתם לעבוד.</w:t>
      </w:r>
    </w:p>
  </w:footnote>
  <w:footnote w:id="62">
    <w:p w:rsidR="0036231E" w:rsidRPr="00A51B84" w:rsidP="00A51B84">
      <w:pPr>
        <w:pStyle w:val="FootnoteText"/>
        <w:keepLines/>
        <w:spacing w:line="200" w:lineRule="exact"/>
        <w:ind w:left="397" w:hanging="397"/>
        <w:jc w:val="both"/>
        <w:rPr>
          <w:rFonts w:cs="FrankRuehl"/>
          <w:sz w:val="18"/>
          <w:rtl/>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 xml:space="preserve">על פי הקריטריונים של משרד הכלכלה, "אנשים עם מוגבלויות" הם אנשים אשר נקבעו להם על ידי גורם מוסמך 20% נכות או יותר; אנשים אשר סובלים מירידה בשמיעה של 50 דציבלים או יותר; או מי שהמטה לשילוב אנשים עם מוגבלות במשרד הכלכלה, לאחר שבדק אישורים רפואיים רלוונטיים, קבע כי הוא אדם עם מוגבלות. </w:t>
      </w:r>
    </w:p>
  </w:footnote>
  <w:footnote w:id="63">
    <w:p w:rsidR="0036231E" w:rsidRPr="00A51B84" w:rsidP="00A51B84">
      <w:pPr>
        <w:pStyle w:val="FootnoteText"/>
        <w:keepLines/>
        <w:spacing w:line="200" w:lineRule="exact"/>
        <w:ind w:left="397" w:hanging="397"/>
        <w:jc w:val="both"/>
        <w:rPr>
          <w:rFonts w:cs="FrankRuehl"/>
          <w:sz w:val="18"/>
        </w:rPr>
      </w:pPr>
      <w:r w:rsidRPr="00A51B84">
        <w:rPr>
          <w:rStyle w:val="FootnoteReference"/>
          <w:rFonts w:ascii="FrankRuehl" w:hAnsi="FrankRuehl" w:cs="FrankRuehl"/>
          <w:vertAlign w:val="baseline"/>
        </w:rPr>
        <w:footnoteRef/>
      </w:r>
      <w:r w:rsidRPr="00A51B84">
        <w:rPr>
          <w:rFonts w:cs="FrankRuehl"/>
          <w:sz w:val="18"/>
          <w:rtl/>
        </w:rPr>
        <w:t xml:space="preserve"> </w:t>
      </w:r>
      <w:r w:rsidRPr="00A51B84">
        <w:rPr>
          <w:rFonts w:cs="FrankRuehl"/>
          <w:sz w:val="18"/>
          <w:rtl/>
        </w:rPr>
        <w:tab/>
        <w:t>"יישוג" הוא מונח מהתחום הטיפולי, שמשמעותו "להושיט יד" או "לצאת אל" - מדובר בגישה טיפולית ובפעולות הנגזרות ממנה, הננקטות באופן יזום על ידי אנשי מקצוע כגון פסיכולוגים, עובדים סוציאליים או מתנדבים.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31E"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82490">
      <w:rPr>
        <w:rFonts w:ascii="FrankRuehl" w:hAnsi="FrankRuehl" w:cs="FrankRuehl"/>
        <w:noProof/>
        <w:szCs w:val="20"/>
        <w:rtl/>
      </w:rPr>
      <w:t>328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31E" w:rsidP="00D90136">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האוצר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82490">
      <w:rPr>
        <w:rFonts w:ascii="FrankRuehl" w:hAnsi="FrankRuehl" w:cs="FrankRuehl"/>
        <w:noProof/>
        <w:szCs w:val="20"/>
        <w:rtl/>
      </w:rPr>
      <w:t>327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31E">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F58F7"/>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5F5B83"/>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8926E1B"/>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3AE325D"/>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3B36A33"/>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3FC6FCB"/>
    <w:multiLevelType w:val="hybridMultilevel"/>
    <w:tmpl w:val="2AEAC388"/>
    <w:lvl w:ilvl="0">
      <w:start w:val="2"/>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D3B49"/>
    <w:multiLevelType w:val="hybridMultilevel"/>
    <w:tmpl w:val="C82A7E04"/>
    <w:lvl w:ilvl="0">
      <w:start w:val="1"/>
      <w:numFmt w:val="decimal"/>
      <w:lvlText w:val="%1."/>
      <w:lvlJc w:val="left"/>
      <w:pPr>
        <w:ind w:left="360" w:hanging="360"/>
      </w:pPr>
      <w:rPr>
        <w:rFonts w:hint="default"/>
      </w:rPr>
    </w:lvl>
    <w:lvl w:ilvl="1">
      <w:start w:val="1"/>
      <w:numFmt w:val="lowerLetter"/>
      <w:lvlText w:val="%2."/>
      <w:lvlJc w:val="left"/>
      <w:pPr>
        <w:ind w:left="-1614" w:hanging="360"/>
      </w:pPr>
    </w:lvl>
    <w:lvl w:ilvl="2" w:tentative="1">
      <w:start w:val="1"/>
      <w:numFmt w:val="lowerRoman"/>
      <w:lvlText w:val="%3."/>
      <w:lvlJc w:val="right"/>
      <w:pPr>
        <w:ind w:left="-894" w:hanging="180"/>
      </w:pPr>
    </w:lvl>
    <w:lvl w:ilvl="3" w:tentative="1">
      <w:start w:val="1"/>
      <w:numFmt w:val="decimal"/>
      <w:lvlText w:val="%4."/>
      <w:lvlJc w:val="left"/>
      <w:pPr>
        <w:ind w:left="-174" w:hanging="360"/>
      </w:pPr>
    </w:lvl>
    <w:lvl w:ilvl="4" w:tentative="1">
      <w:start w:val="1"/>
      <w:numFmt w:val="lowerLetter"/>
      <w:lvlText w:val="%5."/>
      <w:lvlJc w:val="left"/>
      <w:pPr>
        <w:ind w:left="546" w:hanging="360"/>
      </w:pPr>
    </w:lvl>
    <w:lvl w:ilvl="5" w:tentative="1">
      <w:start w:val="1"/>
      <w:numFmt w:val="lowerRoman"/>
      <w:lvlText w:val="%6."/>
      <w:lvlJc w:val="right"/>
      <w:pPr>
        <w:ind w:left="1266" w:hanging="180"/>
      </w:pPr>
    </w:lvl>
    <w:lvl w:ilvl="6" w:tentative="1">
      <w:start w:val="1"/>
      <w:numFmt w:val="decimal"/>
      <w:lvlText w:val="%7."/>
      <w:lvlJc w:val="left"/>
      <w:pPr>
        <w:ind w:left="1986" w:hanging="360"/>
      </w:pPr>
    </w:lvl>
    <w:lvl w:ilvl="7" w:tentative="1">
      <w:start w:val="1"/>
      <w:numFmt w:val="lowerLetter"/>
      <w:lvlText w:val="%8."/>
      <w:lvlJc w:val="left"/>
      <w:pPr>
        <w:ind w:left="2706" w:hanging="360"/>
      </w:pPr>
    </w:lvl>
    <w:lvl w:ilvl="8" w:tentative="1">
      <w:start w:val="1"/>
      <w:numFmt w:val="lowerRoman"/>
      <w:lvlText w:val="%9."/>
      <w:lvlJc w:val="right"/>
      <w:pPr>
        <w:ind w:left="3426" w:hanging="180"/>
      </w:pPr>
    </w:lvl>
  </w:abstractNum>
  <w:abstractNum w:abstractNumId="7">
    <w:nsid w:val="1A5E4991"/>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1BCE6050"/>
    <w:multiLevelType w:val="hybridMultilevel"/>
    <w:tmpl w:val="3FC011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767F4F"/>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D644565"/>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ED87501"/>
    <w:multiLevelType w:val="hybridMultilevel"/>
    <w:tmpl w:val="0AEEBB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094854"/>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1F6D434F"/>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201A2B4A"/>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3511913"/>
    <w:multiLevelType w:val="hybridMultilevel"/>
    <w:tmpl w:val="4D866F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B1743C3"/>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C0903EF"/>
    <w:multiLevelType w:val="hybridMultilevel"/>
    <w:tmpl w:val="A476E784"/>
    <w:lvl w:ilvl="0">
      <w:start w:val="1"/>
      <w:numFmt w:val="hebrew1"/>
      <w:lvlText w:val="%1."/>
      <w:lvlJc w:val="left"/>
      <w:pPr>
        <w:ind w:left="217" w:hanging="360"/>
      </w:pPr>
      <w:rPr>
        <w:rFonts w:hint="default"/>
      </w:rPr>
    </w:lvl>
    <w:lvl w:ilvl="1">
      <w:start w:val="1"/>
      <w:numFmt w:val="lowerLetter"/>
      <w:lvlText w:val="%2."/>
      <w:lvlJc w:val="left"/>
      <w:pPr>
        <w:ind w:left="937" w:hanging="360"/>
      </w:pPr>
    </w:lvl>
    <w:lvl w:ilvl="2" w:tentative="1">
      <w:start w:val="1"/>
      <w:numFmt w:val="lowerRoman"/>
      <w:lvlText w:val="%3."/>
      <w:lvlJc w:val="right"/>
      <w:pPr>
        <w:ind w:left="1657" w:hanging="180"/>
      </w:pPr>
    </w:lvl>
    <w:lvl w:ilvl="3" w:tentative="1">
      <w:start w:val="1"/>
      <w:numFmt w:val="decimal"/>
      <w:lvlText w:val="%4."/>
      <w:lvlJc w:val="left"/>
      <w:pPr>
        <w:ind w:left="2377" w:hanging="360"/>
      </w:pPr>
    </w:lvl>
    <w:lvl w:ilvl="4" w:tentative="1">
      <w:start w:val="1"/>
      <w:numFmt w:val="lowerLetter"/>
      <w:lvlText w:val="%5."/>
      <w:lvlJc w:val="left"/>
      <w:pPr>
        <w:ind w:left="3097" w:hanging="360"/>
      </w:pPr>
    </w:lvl>
    <w:lvl w:ilvl="5" w:tentative="1">
      <w:start w:val="1"/>
      <w:numFmt w:val="lowerRoman"/>
      <w:lvlText w:val="%6."/>
      <w:lvlJc w:val="right"/>
      <w:pPr>
        <w:ind w:left="3817" w:hanging="180"/>
      </w:pPr>
    </w:lvl>
    <w:lvl w:ilvl="6" w:tentative="1">
      <w:start w:val="1"/>
      <w:numFmt w:val="decimal"/>
      <w:lvlText w:val="%7."/>
      <w:lvlJc w:val="left"/>
      <w:pPr>
        <w:ind w:left="4537" w:hanging="360"/>
      </w:pPr>
    </w:lvl>
    <w:lvl w:ilvl="7" w:tentative="1">
      <w:start w:val="1"/>
      <w:numFmt w:val="lowerLetter"/>
      <w:lvlText w:val="%8."/>
      <w:lvlJc w:val="left"/>
      <w:pPr>
        <w:ind w:left="5257" w:hanging="360"/>
      </w:pPr>
    </w:lvl>
    <w:lvl w:ilvl="8" w:tentative="1">
      <w:start w:val="1"/>
      <w:numFmt w:val="lowerRoman"/>
      <w:lvlText w:val="%9."/>
      <w:lvlJc w:val="right"/>
      <w:pPr>
        <w:ind w:left="5977" w:hanging="180"/>
      </w:pPr>
    </w:lvl>
  </w:abstractNum>
  <w:abstractNum w:abstractNumId="18">
    <w:nsid w:val="2C5E4591"/>
    <w:multiLevelType w:val="hybridMultilevel"/>
    <w:tmpl w:val="CAEEB5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E9C53DE"/>
    <w:multiLevelType w:val="hybridMultilevel"/>
    <w:tmpl w:val="826621B0"/>
    <w:lvl w:ilvl="0">
      <w:start w:val="1"/>
      <w:numFmt w:val="decimal"/>
      <w:lvlText w:val="%1."/>
      <w:lvlJc w:val="left"/>
      <w:pPr>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F55C40"/>
    <w:multiLevelType w:val="hybridMultilevel"/>
    <w:tmpl w:val="233053EA"/>
    <w:lvl w:ilvl="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21">
    <w:nsid w:val="331B61C3"/>
    <w:multiLevelType w:val="hybridMultilevel"/>
    <w:tmpl w:val="88C2FD06"/>
    <w:lvl w:ilvl="0">
      <w:start w:val="1"/>
      <w:numFmt w:val="bullet"/>
      <w:lvlText w:val=""/>
      <w:lvlJc w:val="left"/>
      <w:pPr>
        <w:ind w:left="771" w:hanging="360"/>
      </w:pPr>
      <w:rPr>
        <w:rFonts w:ascii="Symbol" w:hAnsi="Symbol"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22">
    <w:nsid w:val="39814D63"/>
    <w:multiLevelType w:val="hybridMultilevel"/>
    <w:tmpl w:val="B25E641E"/>
    <w:lvl w:ilvl="0">
      <w:start w:val="1"/>
      <w:numFmt w:val="decimal"/>
      <w:lvlText w:val="%1."/>
      <w:lvlJc w:val="left"/>
      <w:pPr>
        <w:ind w:left="720" w:hanging="360"/>
      </w:pPr>
      <w:rPr>
        <w:rFonts w:hint="default"/>
        <w:b w:val="0"/>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ABA41EF"/>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3EC85262"/>
    <w:multiLevelType w:val="hybridMultilevel"/>
    <w:tmpl w:val="9AC644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05A6DFE"/>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417269D0"/>
    <w:multiLevelType w:val="hybridMultilevel"/>
    <w:tmpl w:val="0CA8F9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D26296"/>
    <w:multiLevelType w:val="multilevel"/>
    <w:tmpl w:val="D2F6E194"/>
    <w:lvl w:ilvl="0">
      <w:start w:val="6"/>
      <w:numFmt w:val="decimal"/>
      <w:lvlText w:val="%1."/>
      <w:lvlJc w:val="left"/>
      <w:pPr>
        <w:ind w:left="340" w:hanging="340"/>
      </w:pPr>
      <w:rPr>
        <w:rFonts w:hint="default"/>
      </w:rPr>
    </w:lvl>
    <w:lvl w:ilvl="1">
      <w:start w:val="3"/>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nsid w:val="43A83F3A"/>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4FC04771"/>
    <w:multiLevelType w:val="hybridMultilevel"/>
    <w:tmpl w:val="5BBA7D28"/>
    <w:lvl w:ilvl="0">
      <w:start w:val="2"/>
      <w:numFmt w:val="hebrew1"/>
      <w:lvlText w:val="%1."/>
      <w:lvlJc w:val="left"/>
      <w:pPr>
        <w:ind w:left="217" w:hanging="360"/>
      </w:pPr>
      <w:rPr>
        <w:rFonts w:hint="default"/>
      </w:rPr>
    </w:lvl>
    <w:lvl w:ilvl="1" w:tentative="1">
      <w:start w:val="1"/>
      <w:numFmt w:val="lowerLetter"/>
      <w:lvlText w:val="%2."/>
      <w:lvlJc w:val="left"/>
      <w:pPr>
        <w:ind w:left="937" w:hanging="360"/>
      </w:pPr>
    </w:lvl>
    <w:lvl w:ilvl="2" w:tentative="1">
      <w:start w:val="1"/>
      <w:numFmt w:val="lowerRoman"/>
      <w:lvlText w:val="%3."/>
      <w:lvlJc w:val="right"/>
      <w:pPr>
        <w:ind w:left="1657" w:hanging="180"/>
      </w:pPr>
    </w:lvl>
    <w:lvl w:ilvl="3" w:tentative="1">
      <w:start w:val="1"/>
      <w:numFmt w:val="decimal"/>
      <w:lvlText w:val="%4."/>
      <w:lvlJc w:val="left"/>
      <w:pPr>
        <w:ind w:left="2377" w:hanging="360"/>
      </w:pPr>
    </w:lvl>
    <w:lvl w:ilvl="4" w:tentative="1">
      <w:start w:val="1"/>
      <w:numFmt w:val="lowerLetter"/>
      <w:lvlText w:val="%5."/>
      <w:lvlJc w:val="left"/>
      <w:pPr>
        <w:ind w:left="3097" w:hanging="360"/>
      </w:pPr>
    </w:lvl>
    <w:lvl w:ilvl="5" w:tentative="1">
      <w:start w:val="1"/>
      <w:numFmt w:val="lowerRoman"/>
      <w:lvlText w:val="%6."/>
      <w:lvlJc w:val="right"/>
      <w:pPr>
        <w:ind w:left="3817" w:hanging="180"/>
      </w:pPr>
    </w:lvl>
    <w:lvl w:ilvl="6" w:tentative="1">
      <w:start w:val="1"/>
      <w:numFmt w:val="decimal"/>
      <w:lvlText w:val="%7."/>
      <w:lvlJc w:val="left"/>
      <w:pPr>
        <w:ind w:left="4537" w:hanging="360"/>
      </w:pPr>
    </w:lvl>
    <w:lvl w:ilvl="7" w:tentative="1">
      <w:start w:val="1"/>
      <w:numFmt w:val="lowerLetter"/>
      <w:lvlText w:val="%8."/>
      <w:lvlJc w:val="left"/>
      <w:pPr>
        <w:ind w:left="5257" w:hanging="360"/>
      </w:pPr>
    </w:lvl>
    <w:lvl w:ilvl="8" w:tentative="1">
      <w:start w:val="1"/>
      <w:numFmt w:val="lowerRoman"/>
      <w:lvlText w:val="%9."/>
      <w:lvlJc w:val="right"/>
      <w:pPr>
        <w:ind w:left="5977" w:hanging="180"/>
      </w:pPr>
    </w:lvl>
  </w:abstractNum>
  <w:abstractNum w:abstractNumId="32">
    <w:nsid w:val="52704730"/>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529E4134"/>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58410211"/>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5ACA51D1"/>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5B7011AA"/>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5B995718"/>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641F3398"/>
    <w:multiLevelType w:val="multilevel"/>
    <w:tmpl w:val="80ACB84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0">
    <w:nsid w:val="69CC7620"/>
    <w:multiLevelType w:val="hybridMultilevel"/>
    <w:tmpl w:val="E77C33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9EB3532"/>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3">
    <w:nsid w:val="6D8731C1"/>
    <w:multiLevelType w:val="hybridMultilevel"/>
    <w:tmpl w:val="5A084C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6142BBA"/>
    <w:multiLevelType w:val="hybridMultilevel"/>
    <w:tmpl w:val="606ED6D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877448B"/>
    <w:multiLevelType w:val="hybridMultilevel"/>
    <w:tmpl w:val="D8A0350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AC35E3B"/>
    <w:multiLevelType w:val="multilevel"/>
    <w:tmpl w:val="65D64D0A"/>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7">
    <w:nsid w:val="7AC93FE3"/>
    <w:multiLevelType w:val="multilevel"/>
    <w:tmpl w:val="59B00D0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8">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39"/>
  </w:num>
  <w:num w:numId="2">
    <w:abstractNumId w:val="26"/>
  </w:num>
  <w:num w:numId="3">
    <w:abstractNumId w:val="25"/>
  </w:num>
  <w:num w:numId="4">
    <w:abstractNumId w:val="48"/>
  </w:num>
  <w:num w:numId="5">
    <w:abstractNumId w:val="42"/>
  </w:num>
  <w:num w:numId="6">
    <w:abstractNumId w:val="19"/>
  </w:num>
  <w:num w:numId="7">
    <w:abstractNumId w:val="28"/>
  </w:num>
  <w:num w:numId="8">
    <w:abstractNumId w:val="6"/>
  </w:num>
  <w:num w:numId="9">
    <w:abstractNumId w:val="17"/>
  </w:num>
  <w:num w:numId="10">
    <w:abstractNumId w:val="15"/>
  </w:num>
  <w:num w:numId="11">
    <w:abstractNumId w:val="20"/>
  </w:num>
  <w:num w:numId="12">
    <w:abstractNumId w:val="43"/>
  </w:num>
  <w:num w:numId="13">
    <w:abstractNumId w:val="22"/>
  </w:num>
  <w:num w:numId="14">
    <w:abstractNumId w:val="45"/>
  </w:num>
  <w:num w:numId="15">
    <w:abstractNumId w:val="31"/>
  </w:num>
  <w:num w:numId="16">
    <w:abstractNumId w:val="18"/>
  </w:num>
  <w:num w:numId="17">
    <w:abstractNumId w:val="13"/>
  </w:num>
  <w:num w:numId="18">
    <w:abstractNumId w:val="1"/>
  </w:num>
  <w:num w:numId="19">
    <w:abstractNumId w:val="2"/>
  </w:num>
  <w:num w:numId="20">
    <w:abstractNumId w:val="47"/>
  </w:num>
  <w:num w:numId="21">
    <w:abstractNumId w:val="7"/>
  </w:num>
  <w:num w:numId="22">
    <w:abstractNumId w:val="14"/>
  </w:num>
  <w:num w:numId="23">
    <w:abstractNumId w:val="32"/>
  </w:num>
  <w:num w:numId="24">
    <w:abstractNumId w:val="3"/>
  </w:num>
  <w:num w:numId="25">
    <w:abstractNumId w:val="4"/>
  </w:num>
  <w:num w:numId="26">
    <w:abstractNumId w:val="40"/>
  </w:num>
  <w:num w:numId="27">
    <w:abstractNumId w:val="34"/>
  </w:num>
  <w:num w:numId="28">
    <w:abstractNumId w:val="37"/>
  </w:num>
  <w:num w:numId="29">
    <w:abstractNumId w:val="21"/>
  </w:num>
  <w:num w:numId="30">
    <w:abstractNumId w:val="0"/>
  </w:num>
  <w:num w:numId="31">
    <w:abstractNumId w:val="41"/>
  </w:num>
  <w:num w:numId="32">
    <w:abstractNumId w:val="23"/>
  </w:num>
  <w:num w:numId="33">
    <w:abstractNumId w:val="36"/>
  </w:num>
  <w:num w:numId="34">
    <w:abstractNumId w:val="9"/>
  </w:num>
  <w:num w:numId="35">
    <w:abstractNumId w:val="16"/>
  </w:num>
  <w:num w:numId="36">
    <w:abstractNumId w:val="8"/>
  </w:num>
  <w:num w:numId="37">
    <w:abstractNumId w:val="44"/>
  </w:num>
  <w:num w:numId="38">
    <w:abstractNumId w:val="11"/>
  </w:num>
  <w:num w:numId="39">
    <w:abstractNumId w:val="24"/>
  </w:num>
  <w:num w:numId="40">
    <w:abstractNumId w:val="30"/>
  </w:num>
  <w:num w:numId="41">
    <w:abstractNumId w:val="35"/>
  </w:num>
  <w:num w:numId="42">
    <w:abstractNumId w:val="27"/>
  </w:num>
  <w:num w:numId="43">
    <w:abstractNumId w:val="38"/>
  </w:num>
  <w:num w:numId="44">
    <w:abstractNumId w:val="33"/>
  </w:num>
  <w:num w:numId="45">
    <w:abstractNumId w:val="10"/>
  </w:num>
  <w:num w:numId="46">
    <w:abstractNumId w:val="5"/>
  </w:num>
  <w:num w:numId="47">
    <w:abstractNumId w:val="12"/>
  </w:num>
  <w:num w:numId="48">
    <w:abstractNumId w:val="46"/>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15CC6"/>
    <w:rsid w:val="00047C24"/>
    <w:rsid w:val="00080D14"/>
    <w:rsid w:val="00081C30"/>
    <w:rsid w:val="00102571"/>
    <w:rsid w:val="001275A6"/>
    <w:rsid w:val="001673A0"/>
    <w:rsid w:val="002F66B3"/>
    <w:rsid w:val="00311563"/>
    <w:rsid w:val="0036009B"/>
    <w:rsid w:val="0036231E"/>
    <w:rsid w:val="00364B2F"/>
    <w:rsid w:val="00396B9B"/>
    <w:rsid w:val="003F353B"/>
    <w:rsid w:val="00406368"/>
    <w:rsid w:val="00411F28"/>
    <w:rsid w:val="00467DDC"/>
    <w:rsid w:val="004A3DD8"/>
    <w:rsid w:val="004B13D5"/>
    <w:rsid w:val="0051463B"/>
    <w:rsid w:val="00550646"/>
    <w:rsid w:val="00571F53"/>
    <w:rsid w:val="005750D3"/>
    <w:rsid w:val="0058549C"/>
    <w:rsid w:val="005923F1"/>
    <w:rsid w:val="005A0EA1"/>
    <w:rsid w:val="006573F5"/>
    <w:rsid w:val="006B35C5"/>
    <w:rsid w:val="0072344F"/>
    <w:rsid w:val="00853CD3"/>
    <w:rsid w:val="00854DA5"/>
    <w:rsid w:val="009718F9"/>
    <w:rsid w:val="00980FD6"/>
    <w:rsid w:val="0099086A"/>
    <w:rsid w:val="009D1CAD"/>
    <w:rsid w:val="009E525C"/>
    <w:rsid w:val="00A15B63"/>
    <w:rsid w:val="00A37BD3"/>
    <w:rsid w:val="00A51B84"/>
    <w:rsid w:val="00A72D49"/>
    <w:rsid w:val="00AC2B89"/>
    <w:rsid w:val="00AD673C"/>
    <w:rsid w:val="00B27766"/>
    <w:rsid w:val="00BC31A8"/>
    <w:rsid w:val="00BF4C3B"/>
    <w:rsid w:val="00C8241F"/>
    <w:rsid w:val="00C922CC"/>
    <w:rsid w:val="00C92A8B"/>
    <w:rsid w:val="00CA5D2E"/>
    <w:rsid w:val="00D22D25"/>
    <w:rsid w:val="00D90136"/>
    <w:rsid w:val="00DF7207"/>
    <w:rsid w:val="00E2728F"/>
    <w:rsid w:val="00E44678"/>
    <w:rsid w:val="00EA2B00"/>
    <w:rsid w:val="00ED1EF9"/>
    <w:rsid w:val="00ED5691"/>
    <w:rsid w:val="00ED7003"/>
    <w:rsid w:val="00EE1D21"/>
    <w:rsid w:val="00F14BD9"/>
    <w:rsid w:val="00F37233"/>
    <w:rsid w:val="00F44369"/>
    <w:rsid w:val="00F82490"/>
    <w:rsid w:val="00FD6222"/>
    <w:rsid w:val="00FF6E51"/>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aliases w:val="מ"/>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link w:val="CommentTextChar"/>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link w:val="DocumentMapChar"/>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ED1EF9"/>
    <w:rPr>
      <w:rFonts w:cs="David"/>
      <w:b/>
      <w:bCs/>
      <w:sz w:val="56"/>
      <w:szCs w:val="56"/>
      <w:lang w:eastAsia="he-IL"/>
    </w:rPr>
  </w:style>
  <w:style w:type="character" w:customStyle="1" w:styleId="Heading2Char">
    <w:name w:val="Heading 2 Char"/>
    <w:link w:val="Heading2"/>
    <w:uiPriority w:val="1"/>
    <w:rsid w:val="00ED1EF9"/>
    <w:rPr>
      <w:rFonts w:cs="David"/>
      <w:sz w:val="32"/>
      <w:szCs w:val="32"/>
    </w:rPr>
  </w:style>
  <w:style w:type="character" w:customStyle="1" w:styleId="Heading3Char">
    <w:name w:val="Heading 3 Char"/>
    <w:link w:val="Heading3"/>
    <w:uiPriority w:val="1"/>
    <w:rsid w:val="00ED1EF9"/>
    <w:rPr>
      <w:rFonts w:cs="David"/>
      <w:b/>
      <w:bCs/>
      <w:sz w:val="38"/>
      <w:szCs w:val="36"/>
      <w:lang w:eastAsia="he-IL"/>
    </w:rPr>
  </w:style>
  <w:style w:type="character" w:customStyle="1" w:styleId="Heading4Char">
    <w:name w:val="Heading 4 Char"/>
    <w:link w:val="Heading4"/>
    <w:uiPriority w:val="1"/>
    <w:rsid w:val="00ED1EF9"/>
    <w:rPr>
      <w:rFonts w:cs="David"/>
      <w:b/>
      <w:bCs/>
      <w:sz w:val="22"/>
      <w:szCs w:val="26"/>
      <w:lang w:eastAsia="he-IL"/>
    </w:rPr>
  </w:style>
  <w:style w:type="character" w:customStyle="1" w:styleId="Heading5Char">
    <w:name w:val="Heading 5 Char"/>
    <w:link w:val="Heading5"/>
    <w:uiPriority w:val="1"/>
    <w:rsid w:val="00ED1EF9"/>
    <w:rPr>
      <w:rFonts w:cs="David"/>
      <w:b/>
      <w:bCs/>
      <w:sz w:val="32"/>
      <w:szCs w:val="32"/>
      <w:lang w:eastAsia="he-IL"/>
    </w:rPr>
  </w:style>
  <w:style w:type="character" w:customStyle="1" w:styleId="Heading6Char">
    <w:name w:val="Heading 6 Char"/>
    <w:link w:val="Heading6"/>
    <w:uiPriority w:val="1"/>
    <w:rsid w:val="00ED1EF9"/>
    <w:rPr>
      <w:rFonts w:cs="FrankRuehl"/>
      <w:b/>
      <w:bCs/>
      <w:sz w:val="22"/>
      <w:szCs w:val="22"/>
    </w:rPr>
  </w:style>
  <w:style w:type="character" w:customStyle="1" w:styleId="Heading7Char">
    <w:name w:val="Heading 7 Char"/>
    <w:link w:val="Heading7"/>
    <w:uiPriority w:val="1"/>
    <w:rsid w:val="00ED1EF9"/>
    <w:rPr>
      <w:rFonts w:cs="David"/>
      <w:sz w:val="36"/>
      <w:szCs w:val="36"/>
      <w:lang w:eastAsia="he-IL"/>
    </w:rPr>
  </w:style>
  <w:style w:type="character" w:customStyle="1" w:styleId="Heading8Char">
    <w:name w:val="Heading 8 Char"/>
    <w:link w:val="Heading8"/>
    <w:uiPriority w:val="1"/>
    <w:rsid w:val="00ED1EF9"/>
    <w:rPr>
      <w:rFonts w:cs="David"/>
      <w:b/>
      <w:bCs/>
      <w:sz w:val="36"/>
      <w:szCs w:val="36"/>
      <w:lang w:eastAsia="he-IL"/>
    </w:rPr>
  </w:style>
  <w:style w:type="character" w:customStyle="1" w:styleId="HeaderChar">
    <w:name w:val="Header Char"/>
    <w:link w:val="Header"/>
    <w:uiPriority w:val="99"/>
    <w:rsid w:val="00ED1EF9"/>
    <w:rPr>
      <w:rFonts w:cs="David"/>
      <w:sz w:val="24"/>
      <w:szCs w:val="24"/>
    </w:rPr>
  </w:style>
  <w:style w:type="character" w:customStyle="1" w:styleId="FooterChar">
    <w:name w:val="Footer Char"/>
    <w:link w:val="Footer"/>
    <w:rsid w:val="00ED1EF9"/>
    <w:rPr>
      <w:rFonts w:cs="David"/>
      <w:sz w:val="24"/>
      <w:szCs w:val="24"/>
    </w:rPr>
  </w:style>
  <w:style w:type="character" w:customStyle="1" w:styleId="DateChar">
    <w:name w:val="Date Char"/>
    <w:link w:val="Date"/>
    <w:uiPriority w:val="99"/>
    <w:rsid w:val="00ED1EF9"/>
    <w:rPr>
      <w:rFonts w:ascii="Rockwell" w:eastAsia="Rockwell" w:hAnsi="Rockwell" w:cs="David"/>
      <w:sz w:val="22"/>
      <w:szCs w:val="22"/>
    </w:rPr>
  </w:style>
  <w:style w:type="character" w:customStyle="1" w:styleId="FootnoteTextChar">
    <w:name w:val="Footnote Text Char"/>
    <w:link w:val="FootnoteText"/>
    <w:rsid w:val="00ED1EF9"/>
    <w:rPr>
      <w:rFonts w:cs="David"/>
    </w:rPr>
  </w:style>
  <w:style w:type="character" w:customStyle="1" w:styleId="BalloonTextChar">
    <w:name w:val="Balloon Text Char"/>
    <w:link w:val="BalloonText"/>
    <w:semiHidden/>
    <w:rsid w:val="00ED1EF9"/>
    <w:rPr>
      <w:rFonts w:ascii="Tahoma" w:hAnsi="Tahoma" w:cs="Tahoma"/>
      <w:sz w:val="16"/>
      <w:szCs w:val="16"/>
    </w:rPr>
  </w:style>
  <w:style w:type="table" w:styleId="TableGrid">
    <w:name w:val="Table Grid"/>
    <w:basedOn w:val="TableNormal"/>
    <w:rsid w:val="00ED1EF9"/>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D1EF9"/>
    <w:rPr>
      <w:rFonts w:cs="David"/>
      <w:b/>
      <w:bCs/>
      <w:sz w:val="24"/>
      <w:szCs w:val="24"/>
      <w:u w:val="single"/>
    </w:rPr>
  </w:style>
  <w:style w:type="character" w:customStyle="1" w:styleId="BodyTextChar">
    <w:name w:val="Body Text Char"/>
    <w:link w:val="BodyText"/>
    <w:rsid w:val="00ED1EF9"/>
    <w:rPr>
      <w:rFonts w:cs="FrankRuehl"/>
      <w:sz w:val="22"/>
      <w:szCs w:val="22"/>
    </w:rPr>
  </w:style>
  <w:style w:type="character" w:customStyle="1" w:styleId="BodyText2Char">
    <w:name w:val="Body Text 2 Char"/>
    <w:link w:val="BodyText2"/>
    <w:rsid w:val="00ED1EF9"/>
    <w:rPr>
      <w:rFonts w:cs="FrankRuehl"/>
      <w:sz w:val="24"/>
      <w:szCs w:val="24"/>
      <w:lang w:eastAsia="he-IL"/>
    </w:rPr>
  </w:style>
  <w:style w:type="character" w:customStyle="1" w:styleId="EndnoteTextChar">
    <w:name w:val="Endnote Text Char"/>
    <w:link w:val="EndnoteText"/>
    <w:semiHidden/>
    <w:rsid w:val="00ED1EF9"/>
    <w:rPr>
      <w:rFonts w:cs="David"/>
      <w:sz w:val="24"/>
    </w:rPr>
  </w:style>
  <w:style w:type="character" w:customStyle="1" w:styleId="BodyText3Char">
    <w:name w:val="Body Text 3 Char"/>
    <w:link w:val="BodyText3"/>
    <w:rsid w:val="00ED1EF9"/>
    <w:rPr>
      <w:rFonts w:cs="David"/>
      <w:sz w:val="24"/>
      <w:szCs w:val="24"/>
    </w:rPr>
  </w:style>
  <w:style w:type="character" w:customStyle="1" w:styleId="33">
    <w:name w:val="תו תו3"/>
    <w:rsid w:val="00ED1EF9"/>
    <w:rPr>
      <w:rFonts w:cs="David" w:hint="cs"/>
      <w:b/>
      <w:bCs/>
      <w:spacing w:val="40"/>
      <w:szCs w:val="24"/>
      <w:lang w:val="en-US" w:eastAsia="he-IL" w:bidi="he-IL"/>
    </w:rPr>
  </w:style>
  <w:style w:type="paragraph" w:styleId="NormalWeb">
    <w:name w:val="Normal (Web)"/>
    <w:basedOn w:val="Normal"/>
    <w:uiPriority w:val="99"/>
    <w:rsid w:val="00ED1EF9"/>
    <w:pPr>
      <w:bidi w:val="0"/>
      <w:spacing w:before="100" w:beforeAutospacing="1" w:after="100" w:afterAutospacing="1" w:line="240" w:lineRule="auto"/>
      <w:jc w:val="both"/>
    </w:pPr>
    <w:rPr>
      <w:rFonts w:eastAsia="Calibri" w:cs="Times New Roman"/>
      <w:sz w:val="20"/>
    </w:rPr>
  </w:style>
  <w:style w:type="character" w:styleId="Strong">
    <w:name w:val="Strong"/>
    <w:rsid w:val="00ED1EF9"/>
    <w:rPr>
      <w:b/>
      <w:bCs/>
    </w:rPr>
  </w:style>
  <w:style w:type="character" w:customStyle="1" w:styleId="apple-converted-space">
    <w:name w:val="apple-converted-space"/>
    <w:rsid w:val="00ED1EF9"/>
  </w:style>
  <w:style w:type="character" w:customStyle="1" w:styleId="CommentTextChar">
    <w:name w:val="Comment Text Char"/>
    <w:link w:val="CommentText"/>
    <w:semiHidden/>
    <w:rsid w:val="00ED1EF9"/>
    <w:rPr>
      <w:rFonts w:cs="David"/>
    </w:rPr>
  </w:style>
  <w:style w:type="character" w:customStyle="1" w:styleId="CommentSubjectChar">
    <w:name w:val="Comment Subject Char"/>
    <w:link w:val="CommentSubject"/>
    <w:semiHidden/>
    <w:rsid w:val="00ED1EF9"/>
    <w:rPr>
      <w:rFonts w:cs="David"/>
      <w:b/>
      <w:bCs/>
    </w:rPr>
  </w:style>
  <w:style w:type="character" w:styleId="Emphasis">
    <w:name w:val="Emphasis"/>
    <w:uiPriority w:val="20"/>
    <w:rsid w:val="00ED1EF9"/>
    <w:rPr>
      <w:i/>
      <w:iCs/>
    </w:rPr>
  </w:style>
  <w:style w:type="character" w:customStyle="1" w:styleId="DocumentMapChar">
    <w:name w:val="Document Map Char"/>
    <w:link w:val="DocumentMap"/>
    <w:semiHidden/>
    <w:rsid w:val="00ED1EF9"/>
    <w:rPr>
      <w:rFonts w:ascii="Tahoma" w:hAnsi="Tahoma" w:cs="Tahoma"/>
      <w:shd w:val="clear" w:color="auto" w:fill="000080"/>
      <w:lang w:eastAsia="he-IL"/>
    </w:rPr>
  </w:style>
  <w:style w:type="paragraph" w:styleId="TOC1">
    <w:name w:val="toc 1"/>
    <w:basedOn w:val="Normal"/>
    <w:next w:val="Normal"/>
    <w:autoRedefine/>
    <w:uiPriority w:val="39"/>
    <w:rsid w:val="00ED1EF9"/>
    <w:pPr>
      <w:spacing w:after="100" w:line="312" w:lineRule="auto"/>
      <w:jc w:val="both"/>
    </w:pPr>
    <w:rPr>
      <w:rFonts w:eastAsia="Calibri"/>
      <w:sz w:val="20"/>
    </w:rPr>
  </w:style>
  <w:style w:type="character" w:styleId="FollowedHyperlink">
    <w:name w:val="FollowedHyperlink"/>
    <w:rsid w:val="00ED1EF9"/>
    <w:rPr>
      <w:color w:val="800080"/>
      <w:u w:val="single"/>
    </w:rPr>
  </w:style>
  <w:style w:type="paragraph" w:styleId="TOC2">
    <w:name w:val="toc 2"/>
    <w:basedOn w:val="Normal"/>
    <w:next w:val="Normal"/>
    <w:autoRedefine/>
    <w:uiPriority w:val="39"/>
    <w:unhideWhenUsed/>
    <w:rsid w:val="00ED1EF9"/>
    <w:pPr>
      <w:spacing w:after="100" w:line="276" w:lineRule="auto"/>
      <w:ind w:left="220"/>
      <w:jc w:val="both"/>
    </w:pPr>
    <w:rPr>
      <w:rFonts w:ascii="Calibri" w:hAnsi="Calibri" w:cs="Arial"/>
      <w:sz w:val="22"/>
      <w:szCs w:val="22"/>
    </w:rPr>
  </w:style>
  <w:style w:type="paragraph" w:styleId="TOC3">
    <w:name w:val="toc 3"/>
    <w:basedOn w:val="Normal"/>
    <w:next w:val="Normal"/>
    <w:autoRedefine/>
    <w:uiPriority w:val="39"/>
    <w:unhideWhenUsed/>
    <w:rsid w:val="00ED1EF9"/>
    <w:pPr>
      <w:spacing w:after="100" w:line="276" w:lineRule="auto"/>
      <w:ind w:left="440"/>
      <w:jc w:val="both"/>
    </w:pPr>
    <w:rPr>
      <w:rFonts w:ascii="Calibri" w:hAnsi="Calibri" w:cs="Arial"/>
      <w:sz w:val="22"/>
      <w:szCs w:val="22"/>
    </w:rPr>
  </w:style>
  <w:style w:type="paragraph" w:styleId="TOC4">
    <w:name w:val="toc 4"/>
    <w:basedOn w:val="Normal"/>
    <w:next w:val="Normal"/>
    <w:autoRedefine/>
    <w:uiPriority w:val="39"/>
    <w:unhideWhenUsed/>
    <w:rsid w:val="00ED1EF9"/>
    <w:pPr>
      <w:spacing w:after="100" w:line="276" w:lineRule="auto"/>
      <w:ind w:left="660"/>
      <w:jc w:val="both"/>
    </w:pPr>
    <w:rPr>
      <w:rFonts w:ascii="Calibri" w:hAnsi="Calibri" w:cs="Arial"/>
      <w:sz w:val="22"/>
      <w:szCs w:val="22"/>
    </w:rPr>
  </w:style>
  <w:style w:type="paragraph" w:styleId="TOC5">
    <w:name w:val="toc 5"/>
    <w:basedOn w:val="Normal"/>
    <w:next w:val="Normal"/>
    <w:autoRedefine/>
    <w:uiPriority w:val="39"/>
    <w:unhideWhenUsed/>
    <w:rsid w:val="00ED1EF9"/>
    <w:pPr>
      <w:spacing w:after="100" w:line="276" w:lineRule="auto"/>
      <w:ind w:left="880"/>
      <w:jc w:val="both"/>
    </w:pPr>
    <w:rPr>
      <w:rFonts w:ascii="Calibri" w:hAnsi="Calibri" w:cs="Arial"/>
      <w:sz w:val="22"/>
      <w:szCs w:val="22"/>
    </w:rPr>
  </w:style>
  <w:style w:type="paragraph" w:styleId="TOC6">
    <w:name w:val="toc 6"/>
    <w:basedOn w:val="Normal"/>
    <w:next w:val="Normal"/>
    <w:autoRedefine/>
    <w:uiPriority w:val="39"/>
    <w:unhideWhenUsed/>
    <w:rsid w:val="00ED1EF9"/>
    <w:pPr>
      <w:spacing w:after="100" w:line="276" w:lineRule="auto"/>
      <w:ind w:left="1100"/>
      <w:jc w:val="both"/>
    </w:pPr>
    <w:rPr>
      <w:rFonts w:ascii="Calibri" w:hAnsi="Calibri" w:cs="Arial"/>
      <w:sz w:val="22"/>
      <w:szCs w:val="22"/>
    </w:rPr>
  </w:style>
  <w:style w:type="paragraph" w:styleId="TOC7">
    <w:name w:val="toc 7"/>
    <w:basedOn w:val="Normal"/>
    <w:next w:val="Normal"/>
    <w:autoRedefine/>
    <w:uiPriority w:val="39"/>
    <w:unhideWhenUsed/>
    <w:rsid w:val="00ED1EF9"/>
    <w:pPr>
      <w:spacing w:after="100" w:line="276" w:lineRule="auto"/>
      <w:ind w:left="1320"/>
      <w:jc w:val="both"/>
    </w:pPr>
    <w:rPr>
      <w:rFonts w:ascii="Calibri" w:hAnsi="Calibri" w:cs="Arial"/>
      <w:sz w:val="22"/>
      <w:szCs w:val="22"/>
    </w:rPr>
  </w:style>
  <w:style w:type="paragraph" w:styleId="TOC8">
    <w:name w:val="toc 8"/>
    <w:basedOn w:val="Normal"/>
    <w:next w:val="Normal"/>
    <w:autoRedefine/>
    <w:uiPriority w:val="39"/>
    <w:unhideWhenUsed/>
    <w:rsid w:val="00ED1EF9"/>
    <w:pPr>
      <w:spacing w:after="100" w:line="276" w:lineRule="auto"/>
      <w:ind w:left="1540"/>
      <w:jc w:val="both"/>
    </w:pPr>
    <w:rPr>
      <w:rFonts w:ascii="Calibri" w:hAnsi="Calibri" w:cs="Arial"/>
      <w:sz w:val="22"/>
      <w:szCs w:val="22"/>
    </w:rPr>
  </w:style>
  <w:style w:type="paragraph" w:styleId="TOC9">
    <w:name w:val="toc 9"/>
    <w:basedOn w:val="Normal"/>
    <w:next w:val="Normal"/>
    <w:autoRedefine/>
    <w:uiPriority w:val="39"/>
    <w:unhideWhenUsed/>
    <w:rsid w:val="00ED1EF9"/>
    <w:pPr>
      <w:spacing w:after="100" w:line="276" w:lineRule="auto"/>
      <w:ind w:left="1760"/>
      <w:jc w:val="both"/>
    </w:pPr>
    <w:rPr>
      <w:rFonts w:ascii="Calibri" w:hAnsi="Calibri" w:cs="Arial"/>
      <w:sz w:val="22"/>
      <w:szCs w:val="22"/>
    </w:rPr>
  </w:style>
  <w:style w:type="table" w:customStyle="1" w:styleId="13">
    <w:name w:val="טבלת רשת1"/>
    <w:basedOn w:val="TableNormal"/>
    <w:next w:val="TableGrid"/>
    <w:uiPriority w:val="59"/>
    <w:rsid w:val="00ED1EF9"/>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2.jpeg"/><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jpeg"/><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D9DE7B-C2AE-4F63-A2E2-D2AB70CDEFCE}">
  <ds:schemaRefs>
    <ds:schemaRef ds:uri="http://schemas.openxmlformats.org/officeDocument/2006/bibliography"/>
  </ds:schemaRefs>
</ds:datastoreItem>
</file>

<file path=customXml/itemProps2.xml><?xml version="1.0" encoding="utf-8"?>
<ds:datastoreItem xmlns:ds="http://schemas.openxmlformats.org/officeDocument/2006/customXml" ds:itemID="{2EDEDEA0-DF6B-4C47-B13E-4768760EDBE6}"/>
</file>

<file path=customXml/itemProps3.xml><?xml version="1.0" encoding="utf-8"?>
<ds:datastoreItem xmlns:ds="http://schemas.openxmlformats.org/officeDocument/2006/customXml" ds:itemID="{D64AF9FA-77D5-4AE7-80A7-82ADD63FCDFA}"/>
</file>

<file path=customXml/itemProps4.xml><?xml version="1.0" encoding="utf-8"?>
<ds:datastoreItem xmlns:ds="http://schemas.openxmlformats.org/officeDocument/2006/customXml" ds:itemID="{7BE27A99-A401-4995-A387-F9EB3EE7BB3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179700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