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0E086F">
        <w:rPr>
          <w:rFonts w:hint="eastAsia"/>
          <w:rtl/>
        </w:rPr>
        <w:t>קרנית</w:t>
      </w:r>
      <w:r w:rsidRPr="000E086F">
        <w:rPr>
          <w:rtl/>
        </w:rPr>
        <w:t xml:space="preserve"> - </w:t>
      </w:r>
      <w:r w:rsidRPr="000E086F">
        <w:rPr>
          <w:rFonts w:hint="eastAsia"/>
          <w:rtl/>
        </w:rPr>
        <w:t>קרן</w:t>
      </w:r>
      <w:r w:rsidRPr="000E086F">
        <w:rPr>
          <w:rtl/>
        </w:rPr>
        <w:t xml:space="preserve"> </w:t>
      </w:r>
      <w:r w:rsidRPr="000E086F">
        <w:rPr>
          <w:rFonts w:hint="eastAsia"/>
          <w:rtl/>
        </w:rPr>
        <w:t>לפיצוי</w:t>
      </w:r>
      <w:r w:rsidRPr="000E086F">
        <w:rPr>
          <w:rtl/>
        </w:rPr>
        <w:t xml:space="preserve"> </w:t>
      </w:r>
      <w:r w:rsidRPr="000E086F">
        <w:rPr>
          <w:rFonts w:hint="eastAsia"/>
          <w:rtl/>
        </w:rPr>
        <w:t>נפגעי</w:t>
      </w:r>
      <w:r w:rsidRPr="000E086F">
        <w:rPr>
          <w:rtl/>
        </w:rPr>
        <w:t xml:space="preserve"> </w:t>
      </w:r>
      <w:r w:rsidRPr="000E086F">
        <w:rPr>
          <w:rFonts w:hint="eastAsia"/>
          <w:rtl/>
        </w:rPr>
        <w:t>תאונות</w:t>
      </w:r>
      <w:r w:rsidRPr="000E086F">
        <w:rPr>
          <w:rtl/>
        </w:rPr>
        <w:t xml:space="preserve"> </w:t>
      </w:r>
      <w:r w:rsidRPr="000E086F">
        <w:rPr>
          <w:rFonts w:hint="eastAsia"/>
          <w:rtl/>
        </w:rPr>
        <w:t>דרכים</w:t>
      </w:r>
    </w:p>
    <w:p w:rsidR="00E077B7" w:rsidRPr="00F56BEB" w:rsidP="00E077B7">
      <w:pPr>
        <w:rPr>
          <w:rtl/>
        </w:rPr>
      </w:pPr>
    </w:p>
    <w:p w:rsidR="006C5F46" w:rsidRPr="00E077B7" w:rsidP="00E077B7">
      <w:pPr>
        <w:pStyle w:val="NAME"/>
        <w:rPr>
          <w:rtl/>
        </w:rPr>
        <w:sectPr w:rsidSect="006822FD">
          <w:headerReference w:type="even" r:id="rId6"/>
          <w:headerReference w:type="default" r:id="rId7"/>
          <w:pgSz w:w="11906" w:h="16838" w:code="9"/>
          <w:pgMar w:top="3402" w:right="1701" w:bottom="2835" w:left="1701" w:header="1559" w:footer="709" w:gutter="0"/>
          <w:pgNumType w:start="1025"/>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3D09D3">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6C5F46" w:rsidRPr="003D09D3" w:rsidP="005F620B">
      <w:pPr>
        <w:pStyle w:val="KOT4T"/>
        <w:keepLines/>
        <w:rPr>
          <w:rtl/>
        </w:rPr>
      </w:pPr>
      <w:r w:rsidRPr="003D09D3">
        <w:rPr>
          <w:rtl/>
        </w:rPr>
        <w:t>רקע כללי</w:t>
      </w:r>
    </w:p>
    <w:p w:rsidR="000E086F" w:rsidRPr="000E086F" w:rsidP="000E086F">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E086F">
        <w:rPr>
          <w:rFonts w:ascii="Tahoma" w:hAnsi="Tahoma" w:cs="Tahoma"/>
          <w:sz w:val="17"/>
          <w:szCs w:val="17"/>
          <w:rtl/>
        </w:rPr>
        <w:t>הקרן לפיצוי נפגעי תאונות דרכים (להלן - קרנית או הקרן) הי</w:t>
      </w:r>
      <w:r w:rsidRPr="000E086F">
        <w:rPr>
          <w:rFonts w:ascii="Tahoma" w:hAnsi="Tahoma" w:cs="Tahoma" w:hint="cs"/>
          <w:sz w:val="17"/>
          <w:szCs w:val="17"/>
          <w:rtl/>
        </w:rPr>
        <w:t>א</w:t>
      </w:r>
      <w:r w:rsidRPr="000E086F">
        <w:rPr>
          <w:rFonts w:ascii="Tahoma" w:hAnsi="Tahoma" w:cs="Tahoma"/>
          <w:sz w:val="17"/>
          <w:szCs w:val="17"/>
          <w:rtl/>
        </w:rPr>
        <w:t xml:space="preserve"> תאגיד ציבורי שהוקם מכוח חוק פיצויים לנפגעי תאונות דרכים, </w:t>
      </w:r>
      <w:r w:rsidRPr="000E086F">
        <w:rPr>
          <w:rFonts w:ascii="Tahoma" w:hAnsi="Tahoma" w:cs="Tahoma" w:hint="cs"/>
          <w:sz w:val="17"/>
          <w:szCs w:val="17"/>
          <w:rtl/>
        </w:rPr>
        <w:t>ה</w:t>
      </w:r>
      <w:r w:rsidRPr="000E086F">
        <w:rPr>
          <w:rFonts w:ascii="Tahoma" w:hAnsi="Tahoma" w:cs="Tahoma"/>
          <w:sz w:val="17"/>
          <w:szCs w:val="17"/>
          <w:rtl/>
        </w:rPr>
        <w:t xml:space="preserve">תשל"ה-1975 (להלן - </w:t>
      </w:r>
      <w:r w:rsidRPr="000E086F">
        <w:rPr>
          <w:rFonts w:ascii="Tahoma" w:hAnsi="Tahoma" w:cs="Tahoma" w:hint="cs"/>
          <w:sz w:val="17"/>
          <w:szCs w:val="17"/>
          <w:rtl/>
        </w:rPr>
        <w:t xml:space="preserve">חוק </w:t>
      </w:r>
      <w:r w:rsidRPr="000E086F">
        <w:rPr>
          <w:rFonts w:ascii="Tahoma" w:hAnsi="Tahoma" w:cs="Tahoma" w:hint="cs"/>
          <w:sz w:val="17"/>
          <w:szCs w:val="17"/>
          <w:rtl/>
        </w:rPr>
        <w:t>הפלת"ד</w:t>
      </w:r>
      <w:r w:rsidRPr="000E086F">
        <w:rPr>
          <w:rFonts w:ascii="Tahoma" w:hAnsi="Tahoma" w:cs="Tahoma"/>
          <w:sz w:val="17"/>
          <w:szCs w:val="17"/>
          <w:rtl/>
        </w:rPr>
        <w:t xml:space="preserve">). קרנית </w:t>
      </w:r>
      <w:r w:rsidRPr="000E086F">
        <w:rPr>
          <w:rFonts w:ascii="Tahoma" w:hAnsi="Tahoma" w:cs="Tahoma" w:hint="cs"/>
          <w:sz w:val="17"/>
          <w:szCs w:val="17"/>
          <w:rtl/>
        </w:rPr>
        <w:t>מפצה</w:t>
      </w:r>
      <w:r w:rsidRPr="000E086F">
        <w:rPr>
          <w:rFonts w:ascii="Tahoma" w:hAnsi="Tahoma" w:cs="Tahoma"/>
          <w:sz w:val="17"/>
          <w:szCs w:val="17"/>
          <w:rtl/>
        </w:rPr>
        <w:t xml:space="preserve"> </w:t>
      </w:r>
      <w:r w:rsidRPr="000E086F">
        <w:rPr>
          <w:rFonts w:ascii="Tahoma" w:hAnsi="Tahoma" w:cs="Tahoma" w:hint="cs"/>
          <w:sz w:val="17"/>
          <w:szCs w:val="17"/>
          <w:rtl/>
        </w:rPr>
        <w:t xml:space="preserve">בגין </w:t>
      </w:r>
      <w:r w:rsidRPr="000E086F">
        <w:rPr>
          <w:rFonts w:ascii="Tahoma" w:hAnsi="Tahoma" w:cs="Tahoma"/>
          <w:sz w:val="17"/>
          <w:szCs w:val="17"/>
          <w:rtl/>
        </w:rPr>
        <w:t>נזקי גוף בלבד</w:t>
      </w:r>
      <w:r w:rsidRPr="000E086F">
        <w:rPr>
          <w:rFonts w:ascii="Tahoma" w:hAnsi="Tahoma" w:cs="Tahoma" w:hint="cs"/>
          <w:sz w:val="17"/>
          <w:szCs w:val="17"/>
          <w:rtl/>
        </w:rPr>
        <w:t>,</w:t>
      </w:r>
      <w:r w:rsidRPr="000E086F">
        <w:rPr>
          <w:rFonts w:ascii="Tahoma" w:hAnsi="Tahoma" w:cs="Tahoma"/>
          <w:sz w:val="17"/>
          <w:szCs w:val="17"/>
          <w:rtl/>
        </w:rPr>
        <w:t xml:space="preserve"> ומטרתה לפצות נפגע הזכאי לפיצויים לפי חוק </w:t>
      </w:r>
      <w:r w:rsidRPr="000E086F">
        <w:rPr>
          <w:rFonts w:ascii="Tahoma" w:hAnsi="Tahoma" w:cs="Tahoma" w:hint="cs"/>
          <w:sz w:val="17"/>
          <w:szCs w:val="17"/>
          <w:rtl/>
        </w:rPr>
        <w:t>הפלת"ד</w:t>
      </w:r>
      <w:r w:rsidRPr="000E086F">
        <w:rPr>
          <w:rFonts w:ascii="Tahoma" w:hAnsi="Tahoma" w:cs="Tahoma"/>
          <w:sz w:val="17"/>
          <w:szCs w:val="17"/>
          <w:rtl/>
        </w:rPr>
        <w:t xml:space="preserve"> לנפגעי תאונות דרכים</w:t>
      </w:r>
      <w:r w:rsidRPr="000E086F">
        <w:rPr>
          <w:rFonts w:ascii="Tahoma" w:hAnsi="Tahoma" w:cs="Tahoma" w:hint="cs"/>
          <w:sz w:val="17"/>
          <w:szCs w:val="17"/>
          <w:rtl/>
        </w:rPr>
        <w:t>, ש</w:t>
      </w:r>
      <w:r w:rsidRPr="000E086F">
        <w:rPr>
          <w:rFonts w:ascii="Tahoma" w:hAnsi="Tahoma" w:cs="Tahoma"/>
          <w:sz w:val="17"/>
          <w:szCs w:val="17"/>
          <w:rtl/>
        </w:rPr>
        <w:t>אין באפשרותו לתבוע זאת מהסיבות ה</w:t>
      </w:r>
      <w:r w:rsidRPr="000E086F">
        <w:rPr>
          <w:rFonts w:ascii="Tahoma" w:hAnsi="Tahoma" w:cs="Tahoma" w:hint="cs"/>
          <w:sz w:val="17"/>
          <w:szCs w:val="17"/>
          <w:rtl/>
        </w:rPr>
        <w:t>אלה</w:t>
      </w:r>
      <w:r w:rsidRPr="000E086F">
        <w:rPr>
          <w:rFonts w:ascii="Tahoma" w:hAnsi="Tahoma" w:cs="Tahoma"/>
          <w:sz w:val="17"/>
          <w:szCs w:val="17"/>
          <w:rtl/>
        </w:rPr>
        <w:t xml:space="preserve">: הנהג הפוגע </w:t>
      </w:r>
      <w:r w:rsidRPr="000E086F">
        <w:rPr>
          <w:rFonts w:ascii="Tahoma" w:hAnsi="Tahoma" w:cs="Tahoma" w:hint="cs"/>
          <w:sz w:val="17"/>
          <w:szCs w:val="17"/>
          <w:rtl/>
        </w:rPr>
        <w:t>אינו</w:t>
      </w:r>
      <w:r w:rsidRPr="000E086F">
        <w:rPr>
          <w:rFonts w:ascii="Tahoma" w:hAnsi="Tahoma" w:cs="Tahoma"/>
          <w:sz w:val="17"/>
          <w:szCs w:val="17"/>
          <w:rtl/>
        </w:rPr>
        <w:t xml:space="preserve"> ידוע; אין לנהג הפוגע ביטוח לפי </w:t>
      </w:r>
      <w:r w:rsidRPr="000E086F">
        <w:rPr>
          <w:rFonts w:ascii="Tahoma" w:hAnsi="Tahoma" w:cs="Tahoma" w:hint="cs"/>
          <w:sz w:val="17"/>
          <w:szCs w:val="17"/>
          <w:rtl/>
        </w:rPr>
        <w:t xml:space="preserve">פקודת ביטוח רכב מנועי [נוסח חדש], התש"ל-1970 </w:t>
      </w:r>
      <w:r w:rsidRPr="000E086F">
        <w:rPr>
          <w:rFonts w:ascii="Tahoma" w:hAnsi="Tahoma" w:cs="Tahoma"/>
          <w:sz w:val="17"/>
          <w:szCs w:val="17"/>
          <w:rtl/>
        </w:rPr>
        <w:t>או שהביטוח שיש לו אינו מכסה את החבות הנדונה; המבטח של הפוגע נמצא בפירוק.</w:t>
      </w:r>
    </w:p>
    <w:p w:rsidR="000E086F" w:rsidRPr="000E086F" w:rsidP="000E086F">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E086F">
        <w:rPr>
          <w:rFonts w:ascii="Tahoma" w:hAnsi="Tahoma" w:cs="Tahoma" w:hint="cs"/>
          <w:sz w:val="17"/>
          <w:szCs w:val="17"/>
          <w:rtl/>
        </w:rPr>
        <w:t xml:space="preserve">לקרנית </w:t>
      </w:r>
      <w:r w:rsidRPr="000E086F">
        <w:rPr>
          <w:rFonts w:ascii="Tahoma" w:hAnsi="Tahoma" w:cs="Tahoma" w:hint="cs"/>
          <w:sz w:val="17"/>
          <w:szCs w:val="17"/>
          <w:rtl/>
        </w:rPr>
        <w:t>מינהלה</w:t>
      </w:r>
      <w:r w:rsidRPr="000E086F">
        <w:rPr>
          <w:rFonts w:ascii="Tahoma" w:hAnsi="Tahoma" w:cs="Tahoma" w:hint="cs"/>
          <w:sz w:val="17"/>
          <w:szCs w:val="17"/>
          <w:rtl/>
        </w:rPr>
        <w:t xml:space="preserve"> בת שבעה חברים, שאותה ממנה שר האוצר. יו"ר </w:t>
      </w:r>
      <w:r w:rsidRPr="000E086F">
        <w:rPr>
          <w:rFonts w:ascii="Tahoma" w:hAnsi="Tahoma" w:cs="Tahoma" w:hint="cs"/>
          <w:sz w:val="17"/>
          <w:szCs w:val="17"/>
          <w:rtl/>
        </w:rPr>
        <w:t>המינהלה</w:t>
      </w:r>
      <w:r w:rsidRPr="000E086F">
        <w:rPr>
          <w:rFonts w:ascii="Tahoma" w:hAnsi="Tahoma" w:cs="Tahoma" w:hint="cs"/>
          <w:sz w:val="17"/>
          <w:szCs w:val="17"/>
          <w:rtl/>
        </w:rPr>
        <w:t xml:space="preserve"> בתקופת הביקורת הוא הכלכלן הראשי במשרד האוצר, מר </w:t>
      </w:r>
      <w:r w:rsidRPr="000E086F">
        <w:rPr>
          <w:rFonts w:ascii="Tahoma" w:hAnsi="Tahoma" w:cs="Tahoma" w:hint="eastAsia"/>
          <w:sz w:val="17"/>
          <w:szCs w:val="17"/>
          <w:rtl/>
        </w:rPr>
        <w:t>יואל</w:t>
      </w:r>
      <w:r w:rsidRPr="000E086F">
        <w:rPr>
          <w:rFonts w:ascii="Tahoma" w:hAnsi="Tahoma" w:cs="Tahoma"/>
          <w:sz w:val="17"/>
          <w:szCs w:val="17"/>
          <w:rtl/>
        </w:rPr>
        <w:t xml:space="preserve"> </w:t>
      </w:r>
      <w:r w:rsidRPr="000E086F">
        <w:rPr>
          <w:rFonts w:ascii="Tahoma" w:hAnsi="Tahoma" w:cs="Tahoma" w:hint="eastAsia"/>
          <w:sz w:val="17"/>
          <w:szCs w:val="17"/>
          <w:rtl/>
        </w:rPr>
        <w:t>נווה</w:t>
      </w:r>
      <w:r w:rsidRPr="000E086F">
        <w:rPr>
          <w:rFonts w:ascii="Tahoma" w:hAnsi="Tahoma" w:cs="Tahoma" w:hint="cs"/>
          <w:sz w:val="17"/>
          <w:szCs w:val="17"/>
          <w:rtl/>
        </w:rPr>
        <w:t>, ומנכ"ל הקרן הוא רו"ח איתן השחר. הקרן מנהלת נכסים בהיקף של כ-6 מיליארד ש"ח, ומימונה מבוצע באמצעות העברת סכום מוגדר מדמי ביטוח החובה שאותם משלמים מבטחי הרכבים לחברות הביטוח.</w:t>
      </w:r>
    </w:p>
    <w:p w:rsidR="0054264F" w:rsidRPr="00492C38" w:rsidP="0054264F">
      <w:pPr>
        <w:pStyle w:val="takzir"/>
        <w:rPr>
          <w:rFonts w:ascii="Tahoma" w:hAnsi="Tahoma" w:cs="Tahoma"/>
          <w:noProof w:val="0"/>
          <w:sz w:val="28"/>
          <w:rtl/>
        </w:rPr>
      </w:pPr>
    </w:p>
    <w:p w:rsidR="00384065" w:rsidRPr="003D09D3" w:rsidP="009B0AF0">
      <w:pPr>
        <w:pStyle w:val="KOT4T"/>
        <w:rPr>
          <w:rtl/>
        </w:rPr>
      </w:pPr>
      <w:r w:rsidRPr="003D09D3">
        <w:rPr>
          <w:rtl/>
        </w:rPr>
        <w:t>פעולות הביקורת</w:t>
      </w:r>
    </w:p>
    <w:p w:rsidR="000E086F" w:rsidRPr="000E086F" w:rsidP="000E086F">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E086F">
        <w:rPr>
          <w:rFonts w:ascii="Tahoma" w:hAnsi="Tahoma" w:cs="Tahoma"/>
          <w:sz w:val="17"/>
          <w:szCs w:val="17"/>
          <w:rtl/>
        </w:rPr>
        <w:t>בחודשים יולי 2015 - פברואר 2016 בדק משרד מבקר המדינה את פעילות קרנית. הבדיקה כללה, בין היתר, את תקציב הקרן, את השקעות</w:t>
      </w:r>
      <w:r w:rsidRPr="000E086F">
        <w:rPr>
          <w:rFonts w:ascii="Tahoma" w:hAnsi="Tahoma" w:cs="Tahoma" w:hint="cs"/>
          <w:sz w:val="17"/>
          <w:szCs w:val="17"/>
          <w:rtl/>
        </w:rPr>
        <w:t>יה</w:t>
      </w:r>
      <w:r w:rsidRPr="000E086F">
        <w:rPr>
          <w:rFonts w:ascii="Tahoma" w:hAnsi="Tahoma" w:cs="Tahoma"/>
          <w:sz w:val="17"/>
          <w:szCs w:val="17"/>
          <w:rtl/>
        </w:rPr>
        <w:t xml:space="preserve"> </w:t>
      </w:r>
      <w:r w:rsidRPr="000E086F">
        <w:rPr>
          <w:rFonts w:ascii="Tahoma" w:hAnsi="Tahoma" w:cs="Tahoma" w:hint="cs"/>
          <w:sz w:val="17"/>
          <w:szCs w:val="17"/>
          <w:rtl/>
        </w:rPr>
        <w:t>ו</w:t>
      </w:r>
      <w:r w:rsidRPr="000E086F">
        <w:rPr>
          <w:rFonts w:ascii="Tahoma" w:hAnsi="Tahoma" w:cs="Tahoma"/>
          <w:sz w:val="17"/>
          <w:szCs w:val="17"/>
          <w:rtl/>
        </w:rPr>
        <w:t>את התקשרויות</w:t>
      </w:r>
      <w:r w:rsidRPr="000E086F">
        <w:rPr>
          <w:rFonts w:ascii="Tahoma" w:hAnsi="Tahoma" w:cs="Tahoma" w:hint="cs"/>
          <w:sz w:val="17"/>
          <w:szCs w:val="17"/>
          <w:rtl/>
        </w:rPr>
        <w:t>יה</w:t>
      </w:r>
      <w:r w:rsidRPr="000E086F">
        <w:rPr>
          <w:rFonts w:ascii="Tahoma" w:hAnsi="Tahoma" w:cs="Tahoma"/>
          <w:sz w:val="17"/>
          <w:szCs w:val="17"/>
          <w:rtl/>
        </w:rPr>
        <w:t>. בדיקות השלמה נעשו באגף שוק ההון, ביטוח וחיסכון (להלן - אגף שוק ההון</w:t>
      </w:r>
      <w:r w:rsidRPr="000E086F">
        <w:rPr>
          <w:rFonts w:ascii="Tahoma" w:hAnsi="Tahoma" w:cs="Tahoma" w:hint="cs"/>
          <w:sz w:val="17"/>
          <w:szCs w:val="17"/>
          <w:rtl/>
        </w:rPr>
        <w:t xml:space="preserve"> או הפיקוח על הביטוח</w:t>
      </w:r>
      <w:r w:rsidRPr="000E086F">
        <w:rPr>
          <w:rFonts w:ascii="Tahoma" w:hAnsi="Tahoma" w:cs="Tahoma"/>
          <w:sz w:val="17"/>
          <w:szCs w:val="17"/>
          <w:rtl/>
        </w:rPr>
        <w:t xml:space="preserve">), באגף הכלכלן הראשי, </w:t>
      </w:r>
      <w:r w:rsidRPr="000E086F">
        <w:rPr>
          <w:rFonts w:ascii="Tahoma" w:hAnsi="Tahoma" w:cs="Tahoma" w:hint="cs"/>
          <w:sz w:val="17"/>
          <w:szCs w:val="17"/>
          <w:rtl/>
        </w:rPr>
        <w:t>ו</w:t>
      </w:r>
      <w:r w:rsidRPr="000E086F">
        <w:rPr>
          <w:rFonts w:ascii="Tahoma" w:hAnsi="Tahoma" w:cs="Tahoma"/>
          <w:sz w:val="17"/>
          <w:szCs w:val="17"/>
          <w:rtl/>
        </w:rPr>
        <w:t xml:space="preserve">בלשכה המשפטית </w:t>
      </w:r>
      <w:r w:rsidRPr="000E086F">
        <w:rPr>
          <w:rFonts w:ascii="Tahoma" w:hAnsi="Tahoma" w:cs="Tahoma" w:hint="cs"/>
          <w:sz w:val="17"/>
          <w:szCs w:val="17"/>
          <w:rtl/>
        </w:rPr>
        <w:t>ש</w:t>
      </w:r>
      <w:r w:rsidRPr="000E086F">
        <w:rPr>
          <w:rFonts w:ascii="Tahoma" w:hAnsi="Tahoma" w:cs="Tahoma"/>
          <w:sz w:val="17"/>
          <w:szCs w:val="17"/>
          <w:rtl/>
        </w:rPr>
        <w:t>במשרד האוצר</w:t>
      </w:r>
      <w:r w:rsidRPr="000E086F">
        <w:rPr>
          <w:rFonts w:ascii="Tahoma" w:hAnsi="Tahoma" w:cs="Tahoma" w:hint="cs"/>
          <w:sz w:val="17"/>
          <w:szCs w:val="17"/>
          <w:rtl/>
        </w:rPr>
        <w:t>;</w:t>
      </w:r>
      <w:r w:rsidRPr="000E086F">
        <w:rPr>
          <w:rFonts w:ascii="Tahoma" w:hAnsi="Tahoma" w:cs="Tahoma"/>
          <w:sz w:val="17"/>
          <w:szCs w:val="17"/>
          <w:rtl/>
        </w:rPr>
        <w:t xml:space="preserve"> ב</w:t>
      </w:r>
      <w:r w:rsidRPr="000E086F">
        <w:rPr>
          <w:rFonts w:ascii="Tahoma" w:hAnsi="Tahoma" w:cs="Tahoma" w:hint="cs"/>
          <w:sz w:val="17"/>
          <w:szCs w:val="17"/>
          <w:rtl/>
        </w:rPr>
        <w:t>אגף התנועה ב</w:t>
      </w:r>
      <w:r w:rsidRPr="000E086F">
        <w:rPr>
          <w:rFonts w:ascii="Tahoma" w:hAnsi="Tahoma" w:cs="Tahoma"/>
          <w:sz w:val="17"/>
          <w:szCs w:val="17"/>
          <w:rtl/>
        </w:rPr>
        <w:t>משטרת ישראל.</w:t>
      </w:r>
    </w:p>
    <w:p w:rsidR="000E086F" w:rsidRPr="000E086F" w:rsidP="000E086F">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E086F">
        <w:rPr>
          <w:rFonts w:ascii="Tahoma" w:hAnsi="Tahoma" w:cs="Tahoma" w:hint="cs"/>
          <w:sz w:val="17"/>
          <w:szCs w:val="17"/>
          <w:rtl/>
        </w:rPr>
        <w:t>דוח זה אינו עוסק בהתנהלות קרנית בנושא החבות כלפי אוכלוסיית הנפגעים. הדוח מהווה אחד מצבר דוחות שמבצע משרד מבקר המדינה בתחום תאונות הדרכים.</w:t>
      </w:r>
    </w:p>
    <w:p w:rsidR="00F1368B" w:rsidRPr="00492C38" w:rsidP="009B0AF0">
      <w:pPr>
        <w:pStyle w:val="takzir"/>
        <w:rPr>
          <w:rFonts w:ascii="Tahoma" w:hAnsi="Tahoma" w:cs="Tahoma"/>
          <w:noProof w:val="0"/>
          <w:sz w:val="28"/>
          <w:rtl/>
        </w:rPr>
      </w:pPr>
    </w:p>
    <w:p w:rsidR="00A75CED">
      <w:pPr>
        <w:bidi w:val="0"/>
        <w:rPr>
          <w:rFonts w:ascii="Tahoma" w:eastAsia="Times New Roman" w:hAnsi="Tahoma" w:cs="Tahoma"/>
          <w:color w:val="2A2AA6"/>
          <w:sz w:val="36"/>
          <w:szCs w:val="36"/>
          <w:rtl/>
        </w:rPr>
      </w:pPr>
      <w:r>
        <w:rPr>
          <w:rtl/>
        </w:rPr>
        <w:br w:type="page"/>
      </w:r>
    </w:p>
    <w:p w:rsidR="00384065" w:rsidRPr="00132FFC" w:rsidP="009B0AF0">
      <w:pPr>
        <w:pStyle w:val="KOT4T"/>
        <w:rPr>
          <w:rtl/>
        </w:rPr>
      </w:pPr>
      <w:r w:rsidRPr="00132FFC">
        <w:rPr>
          <w:rtl/>
        </w:rPr>
        <w:t>הליקויים העיקריים</w:t>
      </w:r>
    </w:p>
    <w:p w:rsidR="000E086F" w:rsidRPr="000E086F" w:rsidP="000E086F">
      <w:pPr>
        <w:pStyle w:val="KOT5T"/>
        <w:rPr>
          <w:b/>
          <w:bCs/>
          <w:rtl/>
        </w:rPr>
      </w:pPr>
      <w:r w:rsidRPr="000E086F">
        <w:rPr>
          <w:rFonts w:hint="cs"/>
          <w:b/>
          <w:bCs/>
          <w:rtl/>
        </w:rPr>
        <w:t>אי-הסדרת</w:t>
      </w:r>
      <w:r w:rsidRPr="000E086F">
        <w:rPr>
          <w:b/>
          <w:bCs/>
          <w:rtl/>
        </w:rPr>
        <w:t xml:space="preserve"> </w:t>
      </w:r>
      <w:r w:rsidRPr="000E086F">
        <w:rPr>
          <w:rFonts w:hint="eastAsia"/>
          <w:b/>
          <w:bCs/>
          <w:rtl/>
        </w:rPr>
        <w:t>הפיקוח</w:t>
      </w:r>
      <w:r w:rsidRPr="000E086F">
        <w:rPr>
          <w:b/>
          <w:bCs/>
          <w:rtl/>
        </w:rPr>
        <w:t xml:space="preserve"> </w:t>
      </w:r>
      <w:r w:rsidRPr="000E086F">
        <w:rPr>
          <w:rFonts w:hint="eastAsia"/>
          <w:b/>
          <w:bCs/>
          <w:rtl/>
        </w:rPr>
        <w:t>על</w:t>
      </w:r>
      <w:r w:rsidRPr="000E086F">
        <w:rPr>
          <w:b/>
          <w:bCs/>
          <w:rtl/>
        </w:rPr>
        <w:t xml:space="preserve"> </w:t>
      </w:r>
      <w:r w:rsidRPr="000E086F">
        <w:rPr>
          <w:rFonts w:hint="eastAsia"/>
          <w:b/>
          <w:bCs/>
          <w:rtl/>
        </w:rPr>
        <w:t>קרנית</w:t>
      </w:r>
    </w:p>
    <w:p w:rsidR="000E086F" w:rsidRPr="000E086F" w:rsidP="000E086F">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Pr>
      </w:pPr>
      <w:r w:rsidRPr="000E086F">
        <w:rPr>
          <w:rFonts w:ascii="Tahoma" w:hAnsi="Tahoma" w:cs="Tahoma"/>
          <w:sz w:val="17"/>
          <w:szCs w:val="17"/>
          <w:rtl/>
        </w:rPr>
        <w:t xml:space="preserve">על אף היקף הנכסים הנרחב </w:t>
      </w:r>
      <w:r w:rsidRPr="000E086F">
        <w:rPr>
          <w:rFonts w:ascii="Tahoma" w:hAnsi="Tahoma" w:cs="Tahoma" w:hint="cs"/>
          <w:sz w:val="17"/>
          <w:szCs w:val="17"/>
          <w:rtl/>
        </w:rPr>
        <w:t>שמנהלת</w:t>
      </w:r>
      <w:r w:rsidRPr="000E086F">
        <w:rPr>
          <w:rFonts w:ascii="Tahoma" w:hAnsi="Tahoma" w:cs="Tahoma"/>
          <w:sz w:val="17"/>
          <w:szCs w:val="17"/>
          <w:rtl/>
        </w:rPr>
        <w:t xml:space="preserve"> קרנית</w:t>
      </w:r>
      <w:r w:rsidRPr="000E086F">
        <w:rPr>
          <w:rFonts w:ascii="Tahoma" w:hAnsi="Tahoma" w:cs="Tahoma" w:hint="cs"/>
          <w:sz w:val="17"/>
          <w:szCs w:val="17"/>
          <w:rtl/>
        </w:rPr>
        <w:t xml:space="preserve"> ותפקידה החשוב בפיצוי נפגעי תאונות דרכים ולמרות</w:t>
      </w:r>
      <w:r w:rsidRPr="000E086F">
        <w:rPr>
          <w:rFonts w:ascii="Tahoma" w:hAnsi="Tahoma" w:cs="Tahoma"/>
          <w:sz w:val="17"/>
          <w:szCs w:val="17"/>
          <w:rtl/>
        </w:rPr>
        <w:t xml:space="preserve"> </w:t>
      </w:r>
      <w:r w:rsidRPr="000E086F">
        <w:rPr>
          <w:rFonts w:ascii="Tahoma" w:hAnsi="Tahoma" w:cs="Tahoma" w:hint="cs"/>
          <w:sz w:val="17"/>
          <w:szCs w:val="17"/>
          <w:rtl/>
        </w:rPr>
        <w:t xml:space="preserve">הזמן </w:t>
      </w:r>
      <w:r w:rsidRPr="000E086F">
        <w:rPr>
          <w:rFonts w:ascii="Tahoma" w:hAnsi="Tahoma" w:cs="Tahoma"/>
          <w:sz w:val="17"/>
          <w:szCs w:val="17"/>
          <w:rtl/>
        </w:rPr>
        <w:t>הרב שחלף מאז החלו המאמצים להסדרת הפיקוח ע</w:t>
      </w:r>
      <w:r w:rsidRPr="000E086F">
        <w:rPr>
          <w:rFonts w:ascii="Tahoma" w:hAnsi="Tahoma" w:cs="Tahoma" w:hint="cs"/>
          <w:sz w:val="17"/>
          <w:szCs w:val="17"/>
          <w:rtl/>
        </w:rPr>
        <w:t>ליה</w:t>
      </w:r>
      <w:r w:rsidRPr="000E086F">
        <w:rPr>
          <w:rFonts w:ascii="Tahoma" w:hAnsi="Tahoma" w:cs="Tahoma"/>
          <w:sz w:val="17"/>
          <w:szCs w:val="17"/>
          <w:rtl/>
        </w:rPr>
        <w:t xml:space="preserve">, טרם הגיעו </w:t>
      </w:r>
      <w:r w:rsidRPr="000E086F">
        <w:rPr>
          <w:rFonts w:ascii="Tahoma" w:hAnsi="Tahoma" w:cs="Tahoma" w:hint="cs"/>
          <w:sz w:val="17"/>
          <w:szCs w:val="17"/>
          <w:rtl/>
        </w:rPr>
        <w:t>קרנית, משרד האוצר ומשרד המשפטים</w:t>
      </w:r>
      <w:r w:rsidRPr="000E086F">
        <w:rPr>
          <w:rFonts w:ascii="Tahoma" w:hAnsi="Tahoma" w:cs="Tahoma"/>
          <w:sz w:val="17"/>
          <w:szCs w:val="17"/>
          <w:rtl/>
        </w:rPr>
        <w:t xml:space="preserve"> להסכם על מתווה פיקוח ראוי</w:t>
      </w:r>
      <w:r w:rsidRPr="000E086F">
        <w:rPr>
          <w:rFonts w:ascii="Tahoma" w:hAnsi="Tahoma" w:cs="Tahoma" w:hint="cs"/>
          <w:sz w:val="17"/>
          <w:szCs w:val="17"/>
          <w:rtl/>
        </w:rPr>
        <w:t>,</w:t>
      </w:r>
      <w:r w:rsidRPr="000E086F">
        <w:rPr>
          <w:rFonts w:ascii="Tahoma" w:hAnsi="Tahoma" w:cs="Tahoma"/>
          <w:sz w:val="17"/>
          <w:szCs w:val="17"/>
          <w:rtl/>
        </w:rPr>
        <w:t xml:space="preserve"> </w:t>
      </w:r>
      <w:r w:rsidRPr="000E086F">
        <w:rPr>
          <w:rFonts w:ascii="Tahoma" w:hAnsi="Tahoma" w:cs="Tahoma" w:hint="cs"/>
          <w:sz w:val="17"/>
          <w:szCs w:val="17"/>
          <w:rtl/>
        </w:rPr>
        <w:t xml:space="preserve">וטרם הוסדר </w:t>
      </w:r>
      <w:r w:rsidRPr="000E086F">
        <w:rPr>
          <w:rFonts w:ascii="Tahoma" w:hAnsi="Tahoma" w:cs="Tahoma"/>
          <w:sz w:val="17"/>
          <w:szCs w:val="17"/>
          <w:rtl/>
        </w:rPr>
        <w:t>מערך הפיקוח על</w:t>
      </w:r>
      <w:r w:rsidRPr="000E086F">
        <w:rPr>
          <w:rFonts w:ascii="Tahoma" w:hAnsi="Tahoma" w:cs="Tahoma" w:hint="cs"/>
          <w:sz w:val="17"/>
          <w:szCs w:val="17"/>
          <w:rtl/>
        </w:rPr>
        <w:t xml:space="preserve"> הקרן.</w:t>
      </w:r>
    </w:p>
    <w:p w:rsidR="000E086F" w:rsidRPr="000E086F" w:rsidP="000E086F">
      <w:pPr>
        <w:pStyle w:val="takzir"/>
        <w:rPr>
          <w:rFonts w:ascii="Tahoma" w:hAnsi="Tahoma" w:cs="Tahoma"/>
          <w:noProof w:val="0"/>
          <w:sz w:val="28"/>
          <w:rtl/>
        </w:rPr>
      </w:pPr>
    </w:p>
    <w:p w:rsidR="000E086F" w:rsidRPr="000E086F" w:rsidP="000E086F">
      <w:pPr>
        <w:pStyle w:val="KOT5T"/>
        <w:rPr>
          <w:b/>
          <w:bCs/>
          <w:rtl/>
        </w:rPr>
      </w:pPr>
      <w:r w:rsidRPr="000E086F">
        <w:rPr>
          <w:rFonts w:hint="eastAsia"/>
          <w:b/>
          <w:bCs/>
          <w:rtl/>
        </w:rPr>
        <w:t>ליקויים</w:t>
      </w:r>
      <w:r w:rsidRPr="000E086F">
        <w:rPr>
          <w:b/>
          <w:bCs/>
          <w:rtl/>
        </w:rPr>
        <w:t xml:space="preserve"> </w:t>
      </w:r>
      <w:r w:rsidRPr="000E086F">
        <w:rPr>
          <w:rFonts w:hint="eastAsia"/>
          <w:b/>
          <w:bCs/>
          <w:rtl/>
        </w:rPr>
        <w:t>בהרכב</w:t>
      </w:r>
      <w:r w:rsidRPr="000E086F">
        <w:rPr>
          <w:b/>
          <w:bCs/>
          <w:rtl/>
        </w:rPr>
        <w:t xml:space="preserve"> </w:t>
      </w:r>
      <w:r w:rsidRPr="000E086F">
        <w:rPr>
          <w:rFonts w:hint="eastAsia"/>
          <w:b/>
          <w:bCs/>
          <w:rtl/>
        </w:rPr>
        <w:t>חברי</w:t>
      </w:r>
      <w:r w:rsidRPr="000E086F">
        <w:rPr>
          <w:b/>
          <w:bCs/>
          <w:rtl/>
        </w:rPr>
        <w:t xml:space="preserve"> </w:t>
      </w:r>
      <w:r w:rsidRPr="000E086F">
        <w:rPr>
          <w:rFonts w:hint="eastAsia"/>
          <w:b/>
          <w:bCs/>
          <w:rtl/>
        </w:rPr>
        <w:t>מינהלת</w:t>
      </w:r>
      <w:r w:rsidRPr="000E086F">
        <w:rPr>
          <w:b/>
          <w:bCs/>
          <w:rtl/>
        </w:rPr>
        <w:t xml:space="preserve"> </w:t>
      </w:r>
      <w:r w:rsidRPr="000E086F">
        <w:rPr>
          <w:rFonts w:hint="eastAsia"/>
          <w:b/>
          <w:bCs/>
          <w:rtl/>
        </w:rPr>
        <w:t>קרנית</w:t>
      </w:r>
      <w:r w:rsidRPr="000E086F">
        <w:rPr>
          <w:b/>
          <w:bCs/>
          <w:rtl/>
        </w:rPr>
        <w:t xml:space="preserve"> </w:t>
      </w:r>
      <w:r w:rsidRPr="000E086F">
        <w:rPr>
          <w:rFonts w:hint="eastAsia"/>
          <w:b/>
          <w:bCs/>
          <w:rtl/>
        </w:rPr>
        <w:t>וועדותיה</w:t>
      </w:r>
    </w:p>
    <w:p w:rsidR="000E086F" w:rsidRPr="000E086F" w:rsidP="00D7041E">
      <w:pPr>
        <w:pStyle w:val="ListParagraph"/>
        <w:numPr>
          <w:ilvl w:val="0"/>
          <w:numId w:val="6"/>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 xml:space="preserve">משנת 2011 ועד </w:t>
      </w:r>
      <w:r w:rsidRPr="000E086F">
        <w:rPr>
          <w:rFonts w:hint="cs"/>
          <w:sz w:val="17"/>
          <w:szCs w:val="17"/>
          <w:rtl/>
        </w:rPr>
        <w:t xml:space="preserve">נובמבר 2015 </w:t>
      </w:r>
      <w:r w:rsidRPr="000E086F">
        <w:rPr>
          <w:sz w:val="17"/>
          <w:szCs w:val="17"/>
          <w:rtl/>
        </w:rPr>
        <w:t xml:space="preserve">היה מספר חברי </w:t>
      </w:r>
      <w:r w:rsidRPr="000E086F">
        <w:rPr>
          <w:sz w:val="17"/>
          <w:szCs w:val="17"/>
          <w:rtl/>
        </w:rPr>
        <w:t>מינהלת</w:t>
      </w:r>
      <w:r w:rsidRPr="000E086F">
        <w:rPr>
          <w:sz w:val="17"/>
          <w:szCs w:val="17"/>
          <w:rtl/>
        </w:rPr>
        <w:t xml:space="preserve"> קרנית </w:t>
      </w:r>
      <w:r w:rsidRPr="000E086F">
        <w:rPr>
          <w:rFonts w:hint="cs"/>
          <w:sz w:val="17"/>
          <w:szCs w:val="17"/>
          <w:rtl/>
        </w:rPr>
        <w:t xml:space="preserve">קטן </w:t>
      </w:r>
      <w:r w:rsidRPr="000E086F">
        <w:rPr>
          <w:sz w:val="17"/>
          <w:szCs w:val="17"/>
          <w:rtl/>
        </w:rPr>
        <w:t xml:space="preserve">ממספר חברי </w:t>
      </w:r>
      <w:r w:rsidRPr="000E086F">
        <w:rPr>
          <w:sz w:val="17"/>
          <w:szCs w:val="17"/>
          <w:rtl/>
        </w:rPr>
        <w:t>המינהלה</w:t>
      </w:r>
      <w:r w:rsidRPr="000E086F">
        <w:rPr>
          <w:sz w:val="17"/>
          <w:szCs w:val="17"/>
          <w:rtl/>
        </w:rPr>
        <w:t xml:space="preserve"> ש</w:t>
      </w:r>
      <w:r w:rsidRPr="000E086F">
        <w:rPr>
          <w:rFonts w:hint="cs"/>
          <w:sz w:val="17"/>
          <w:szCs w:val="17"/>
          <w:rtl/>
        </w:rPr>
        <w:t xml:space="preserve">קובע חוק </w:t>
      </w:r>
      <w:r w:rsidRPr="000E086F">
        <w:rPr>
          <w:rFonts w:hint="cs"/>
          <w:sz w:val="17"/>
          <w:szCs w:val="17"/>
          <w:rtl/>
        </w:rPr>
        <w:t>הפלת"ד</w:t>
      </w:r>
      <w:r w:rsidRPr="000E086F">
        <w:rPr>
          <w:rFonts w:hint="cs"/>
          <w:sz w:val="17"/>
          <w:szCs w:val="17"/>
          <w:rtl/>
        </w:rPr>
        <w:t>,</w:t>
      </w:r>
      <w:r w:rsidRPr="000E086F">
        <w:rPr>
          <w:sz w:val="17"/>
          <w:szCs w:val="17"/>
          <w:rtl/>
        </w:rPr>
        <w:t xml:space="preserve"> </w:t>
      </w:r>
      <w:r w:rsidRPr="000E086F">
        <w:rPr>
          <w:rFonts w:hint="cs"/>
          <w:sz w:val="17"/>
          <w:szCs w:val="17"/>
          <w:rtl/>
        </w:rPr>
        <w:t>וב</w:t>
      </w:r>
      <w:r w:rsidRPr="000E086F">
        <w:rPr>
          <w:sz w:val="17"/>
          <w:szCs w:val="17"/>
          <w:rtl/>
        </w:rPr>
        <w:t xml:space="preserve">שנים 2014-2012 </w:t>
      </w:r>
      <w:r w:rsidRPr="000E086F">
        <w:rPr>
          <w:rFonts w:hint="cs"/>
          <w:sz w:val="17"/>
          <w:szCs w:val="17"/>
          <w:rtl/>
        </w:rPr>
        <w:t xml:space="preserve">אף </w:t>
      </w:r>
      <w:r w:rsidRPr="000E086F">
        <w:rPr>
          <w:sz w:val="17"/>
          <w:szCs w:val="17"/>
          <w:rtl/>
        </w:rPr>
        <w:t xml:space="preserve">לא מינה שר האוצר יו"ר </w:t>
      </w:r>
      <w:r w:rsidRPr="000E086F">
        <w:rPr>
          <w:sz w:val="17"/>
          <w:szCs w:val="17"/>
          <w:rtl/>
        </w:rPr>
        <w:t>למינהלת</w:t>
      </w:r>
      <w:r w:rsidRPr="000E086F">
        <w:rPr>
          <w:sz w:val="17"/>
          <w:szCs w:val="17"/>
          <w:rtl/>
        </w:rPr>
        <w:t xml:space="preserve"> קרנית.</w:t>
      </w:r>
      <w:r w:rsidRPr="000E086F">
        <w:rPr>
          <w:rFonts w:hint="cs"/>
          <w:sz w:val="17"/>
          <w:szCs w:val="17"/>
          <w:rtl/>
        </w:rPr>
        <w:t xml:space="preserve"> עוד נמצא כי בכ-</w:t>
      </w:r>
      <w:r w:rsidRPr="000E086F">
        <w:rPr>
          <w:sz w:val="17"/>
          <w:szCs w:val="17"/>
          <w:rtl/>
        </w:rPr>
        <w:t>60% מ-</w:t>
      </w:r>
      <w:r w:rsidRPr="000E086F">
        <w:rPr>
          <w:rFonts w:hint="cs"/>
          <w:sz w:val="17"/>
          <w:szCs w:val="17"/>
          <w:rtl/>
        </w:rPr>
        <w:t>22</w:t>
      </w:r>
      <w:r w:rsidRPr="000E086F">
        <w:rPr>
          <w:sz w:val="17"/>
          <w:szCs w:val="17"/>
          <w:rtl/>
        </w:rPr>
        <w:t xml:space="preserve"> ישיבות </w:t>
      </w:r>
      <w:r w:rsidRPr="000E086F">
        <w:rPr>
          <w:sz w:val="17"/>
          <w:szCs w:val="17"/>
          <w:rtl/>
        </w:rPr>
        <w:t>המינהלה</w:t>
      </w:r>
      <w:r w:rsidRPr="000E086F">
        <w:rPr>
          <w:rFonts w:hint="cs"/>
          <w:sz w:val="17"/>
          <w:szCs w:val="17"/>
          <w:rtl/>
        </w:rPr>
        <w:t>,</w:t>
      </w:r>
      <w:r w:rsidRPr="000E086F">
        <w:rPr>
          <w:sz w:val="17"/>
          <w:szCs w:val="17"/>
          <w:rtl/>
        </w:rPr>
        <w:t xml:space="preserve"> שהתקיימו בשנים 2015-2011, לא נכחו כל</w:t>
      </w:r>
      <w:r w:rsidRPr="000E086F">
        <w:rPr>
          <w:rFonts w:hint="cs"/>
          <w:sz w:val="17"/>
          <w:szCs w:val="17"/>
          <w:rtl/>
        </w:rPr>
        <w:t xml:space="preserve"> חברי </w:t>
      </w:r>
      <w:r w:rsidRPr="000E086F">
        <w:rPr>
          <w:rFonts w:hint="cs"/>
          <w:sz w:val="17"/>
          <w:szCs w:val="17"/>
          <w:rtl/>
        </w:rPr>
        <w:t>המינהלה</w:t>
      </w:r>
      <w:r w:rsidRPr="000E086F">
        <w:rPr>
          <w:rFonts w:hint="cs"/>
          <w:sz w:val="17"/>
          <w:szCs w:val="17"/>
          <w:rtl/>
        </w:rPr>
        <w:t xml:space="preserve"> שמונו, </w:t>
      </w:r>
      <w:r w:rsidRPr="000E086F">
        <w:rPr>
          <w:rFonts w:hint="eastAsia"/>
          <w:sz w:val="17"/>
          <w:szCs w:val="17"/>
          <w:rtl/>
        </w:rPr>
        <w:t>ובשני</w:t>
      </w:r>
      <w:r w:rsidRPr="000E086F">
        <w:rPr>
          <w:sz w:val="17"/>
          <w:szCs w:val="17"/>
          <w:rtl/>
        </w:rPr>
        <w:t xml:space="preserve"> </w:t>
      </w:r>
      <w:r w:rsidRPr="000E086F">
        <w:rPr>
          <w:rFonts w:hint="eastAsia"/>
          <w:sz w:val="17"/>
          <w:szCs w:val="17"/>
          <w:rtl/>
        </w:rPr>
        <w:t>מקרים</w:t>
      </w:r>
      <w:r w:rsidRPr="000E086F">
        <w:rPr>
          <w:rFonts w:hint="cs"/>
          <w:sz w:val="17"/>
          <w:szCs w:val="17"/>
          <w:rtl/>
        </w:rPr>
        <w:t xml:space="preserve"> נכחו בהן שני חברים בלבד.</w:t>
      </w:r>
    </w:p>
    <w:p w:rsidR="000E086F" w:rsidRPr="000E086F" w:rsidP="00D7041E">
      <w:pPr>
        <w:pStyle w:val="ListParagraph"/>
        <w:numPr>
          <w:ilvl w:val="0"/>
          <w:numId w:val="6"/>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rFonts w:hint="cs"/>
          <w:sz w:val="17"/>
          <w:szCs w:val="17"/>
          <w:rtl/>
        </w:rPr>
        <w:t xml:space="preserve">אין </w:t>
      </w:r>
      <w:r w:rsidRPr="000E086F">
        <w:rPr>
          <w:sz w:val="17"/>
          <w:szCs w:val="17"/>
          <w:rtl/>
        </w:rPr>
        <w:t>לקרנית נוהל אשר מפרט, בין היתר</w:t>
      </w:r>
      <w:r w:rsidRPr="000E086F">
        <w:rPr>
          <w:rFonts w:hint="cs"/>
          <w:sz w:val="17"/>
          <w:szCs w:val="17"/>
          <w:rtl/>
        </w:rPr>
        <w:t xml:space="preserve">, כל כמה זמן </w:t>
      </w:r>
      <w:r w:rsidRPr="000E086F">
        <w:rPr>
          <w:sz w:val="17"/>
          <w:szCs w:val="17"/>
          <w:rtl/>
        </w:rPr>
        <w:t xml:space="preserve">על </w:t>
      </w:r>
      <w:r w:rsidRPr="000E086F">
        <w:rPr>
          <w:sz w:val="17"/>
          <w:szCs w:val="17"/>
          <w:rtl/>
        </w:rPr>
        <w:t>מינהלת</w:t>
      </w:r>
      <w:r w:rsidRPr="000E086F">
        <w:rPr>
          <w:sz w:val="17"/>
          <w:szCs w:val="17"/>
          <w:rtl/>
        </w:rPr>
        <w:t xml:space="preserve"> קרנית </w:t>
      </w:r>
      <w:r w:rsidRPr="000E086F">
        <w:rPr>
          <w:rFonts w:hint="cs"/>
          <w:sz w:val="17"/>
          <w:szCs w:val="17"/>
          <w:rtl/>
        </w:rPr>
        <w:t>לבחון ו</w:t>
      </w:r>
      <w:r w:rsidRPr="000E086F">
        <w:rPr>
          <w:sz w:val="17"/>
          <w:szCs w:val="17"/>
          <w:rtl/>
        </w:rPr>
        <w:t xml:space="preserve">לקבוע את הרכב ועדותיה </w:t>
      </w:r>
      <w:r w:rsidRPr="000E086F">
        <w:rPr>
          <w:rFonts w:hint="cs"/>
          <w:sz w:val="17"/>
          <w:szCs w:val="17"/>
          <w:rtl/>
        </w:rPr>
        <w:t>ואת</w:t>
      </w:r>
      <w:r w:rsidRPr="000E086F">
        <w:rPr>
          <w:sz w:val="17"/>
          <w:szCs w:val="17"/>
          <w:rtl/>
        </w:rPr>
        <w:t xml:space="preserve"> מספר החברים שעל </w:t>
      </w:r>
      <w:r w:rsidRPr="000E086F">
        <w:rPr>
          <w:sz w:val="17"/>
          <w:szCs w:val="17"/>
          <w:rtl/>
        </w:rPr>
        <w:t>מינהלת</w:t>
      </w:r>
      <w:r w:rsidRPr="000E086F">
        <w:rPr>
          <w:sz w:val="17"/>
          <w:szCs w:val="17"/>
          <w:rtl/>
        </w:rPr>
        <w:t xml:space="preserve"> הקרן למנות לכל ועדה</w:t>
      </w:r>
      <w:r w:rsidRPr="000E086F">
        <w:rPr>
          <w:rFonts w:hint="cs"/>
          <w:sz w:val="17"/>
          <w:szCs w:val="17"/>
          <w:rtl/>
        </w:rPr>
        <w:t>.</w:t>
      </w:r>
    </w:p>
    <w:p w:rsidR="000E086F" w:rsidRPr="000E086F" w:rsidP="00D7041E">
      <w:pPr>
        <w:pStyle w:val="ListParagraph"/>
        <w:numPr>
          <w:ilvl w:val="0"/>
          <w:numId w:val="6"/>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rFonts w:hint="cs"/>
          <w:sz w:val="17"/>
          <w:szCs w:val="17"/>
          <w:rtl/>
        </w:rPr>
        <w:t xml:space="preserve">על אף היקף הכספים הגדול שמנהלת הקרן, </w:t>
      </w:r>
      <w:r w:rsidRPr="000E086F">
        <w:rPr>
          <w:sz w:val="17"/>
          <w:szCs w:val="17"/>
          <w:rtl/>
        </w:rPr>
        <w:t xml:space="preserve">משנת 2011 לא נערכה ביקורת פנימית בתחום </w:t>
      </w:r>
      <w:r w:rsidRPr="000E086F">
        <w:rPr>
          <w:rFonts w:hint="cs"/>
          <w:sz w:val="17"/>
          <w:szCs w:val="17"/>
          <w:rtl/>
        </w:rPr>
        <w:t>ה</w:t>
      </w:r>
      <w:r w:rsidRPr="000E086F">
        <w:rPr>
          <w:sz w:val="17"/>
          <w:szCs w:val="17"/>
          <w:rtl/>
        </w:rPr>
        <w:t xml:space="preserve">השקעות </w:t>
      </w:r>
      <w:r w:rsidRPr="000E086F">
        <w:rPr>
          <w:rFonts w:hint="cs"/>
          <w:sz w:val="17"/>
          <w:szCs w:val="17"/>
          <w:rtl/>
        </w:rPr>
        <w:t xml:space="preserve">של </w:t>
      </w:r>
      <w:r w:rsidRPr="000E086F">
        <w:rPr>
          <w:sz w:val="17"/>
          <w:szCs w:val="17"/>
          <w:rtl/>
        </w:rPr>
        <w:t>קרנית.</w:t>
      </w:r>
      <w:r w:rsidRPr="000E086F">
        <w:rPr>
          <w:rFonts w:hint="cs"/>
          <w:sz w:val="17"/>
          <w:szCs w:val="17"/>
          <w:rtl/>
        </w:rPr>
        <w:t xml:space="preserve"> </w:t>
      </w:r>
    </w:p>
    <w:p w:rsidR="000E086F" w:rsidRPr="000E086F" w:rsidP="00D7041E">
      <w:pPr>
        <w:pStyle w:val="ListParagraph"/>
        <w:numPr>
          <w:ilvl w:val="0"/>
          <w:numId w:val="6"/>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Pr>
      </w:pPr>
      <w:r w:rsidRPr="000E086F">
        <w:rPr>
          <w:rFonts w:hint="cs"/>
          <w:sz w:val="17"/>
          <w:szCs w:val="17"/>
          <w:rtl/>
        </w:rPr>
        <w:t xml:space="preserve">הליך מינוי חברי </w:t>
      </w:r>
      <w:r w:rsidRPr="000E086F">
        <w:rPr>
          <w:rFonts w:hint="cs"/>
          <w:sz w:val="17"/>
          <w:szCs w:val="17"/>
          <w:rtl/>
        </w:rPr>
        <w:t>מינהלת</w:t>
      </w:r>
      <w:r w:rsidRPr="000E086F">
        <w:rPr>
          <w:rFonts w:hint="cs"/>
          <w:sz w:val="17"/>
          <w:szCs w:val="17"/>
          <w:rtl/>
        </w:rPr>
        <w:t xml:space="preserve"> קרנית על ידי שר האוצר אינו מעוגן בנוהל מסודר, אלא מבוצע על פי נוהג שקיים במשרד האוצר שנים רבות.</w:t>
      </w:r>
    </w:p>
    <w:p w:rsidR="000E086F" w:rsidRPr="000E086F" w:rsidP="000E086F">
      <w:pPr>
        <w:pStyle w:val="takzir"/>
        <w:rPr>
          <w:rFonts w:ascii="Tahoma" w:hAnsi="Tahoma" w:cs="Tahoma"/>
          <w:noProof w:val="0"/>
          <w:sz w:val="28"/>
          <w:rtl/>
        </w:rPr>
      </w:pPr>
    </w:p>
    <w:p w:rsidR="000E086F" w:rsidRPr="000E086F" w:rsidP="000E086F">
      <w:pPr>
        <w:pStyle w:val="KOT5T"/>
        <w:rPr>
          <w:b/>
          <w:bCs/>
          <w:rtl/>
        </w:rPr>
      </w:pPr>
      <w:r w:rsidRPr="000E086F">
        <w:rPr>
          <w:rFonts w:hint="eastAsia"/>
          <w:b/>
          <w:bCs/>
          <w:rtl/>
        </w:rPr>
        <w:t>ליקויים</w:t>
      </w:r>
      <w:r w:rsidRPr="000E086F">
        <w:rPr>
          <w:b/>
          <w:bCs/>
          <w:rtl/>
        </w:rPr>
        <w:t xml:space="preserve"> </w:t>
      </w:r>
      <w:r w:rsidRPr="000E086F">
        <w:rPr>
          <w:rFonts w:hint="eastAsia"/>
          <w:b/>
          <w:bCs/>
          <w:rtl/>
        </w:rPr>
        <w:t>באופן</w:t>
      </w:r>
      <w:r w:rsidRPr="000E086F">
        <w:rPr>
          <w:b/>
          <w:bCs/>
          <w:rtl/>
        </w:rPr>
        <w:t xml:space="preserve"> </w:t>
      </w:r>
      <w:r w:rsidRPr="000E086F">
        <w:rPr>
          <w:rFonts w:hint="eastAsia"/>
          <w:b/>
          <w:bCs/>
          <w:rtl/>
        </w:rPr>
        <w:t>חישוב</w:t>
      </w:r>
      <w:r w:rsidRPr="000E086F">
        <w:rPr>
          <w:b/>
          <w:bCs/>
          <w:rtl/>
        </w:rPr>
        <w:t xml:space="preserve"> </w:t>
      </w:r>
      <w:r w:rsidRPr="000E086F">
        <w:rPr>
          <w:rFonts w:hint="eastAsia"/>
          <w:b/>
          <w:bCs/>
          <w:rtl/>
        </w:rPr>
        <w:t>העתודה</w:t>
      </w:r>
      <w:r w:rsidRPr="000E086F">
        <w:rPr>
          <w:b/>
          <w:bCs/>
          <w:rtl/>
        </w:rPr>
        <w:t xml:space="preserve"> </w:t>
      </w:r>
      <w:r w:rsidRPr="000E086F">
        <w:rPr>
          <w:rFonts w:hint="eastAsia"/>
          <w:b/>
          <w:bCs/>
          <w:rtl/>
        </w:rPr>
        <w:t>הנדרשת</w:t>
      </w:r>
      <w:r w:rsidRPr="000E086F">
        <w:rPr>
          <w:b/>
          <w:bCs/>
          <w:rtl/>
        </w:rPr>
        <w:t xml:space="preserve"> </w:t>
      </w:r>
      <w:r w:rsidR="00A75CED">
        <w:rPr>
          <w:b/>
          <w:bCs/>
        </w:rPr>
        <w:br/>
      </w:r>
      <w:r w:rsidRPr="000E086F">
        <w:rPr>
          <w:rFonts w:hint="eastAsia"/>
          <w:b/>
          <w:bCs/>
          <w:rtl/>
        </w:rPr>
        <w:t>לכשל</w:t>
      </w:r>
      <w:r w:rsidRPr="000E086F">
        <w:rPr>
          <w:b/>
          <w:bCs/>
          <w:rtl/>
        </w:rPr>
        <w:t xml:space="preserve"> </w:t>
      </w:r>
      <w:r w:rsidRPr="000E086F">
        <w:rPr>
          <w:rFonts w:hint="eastAsia"/>
          <w:b/>
          <w:bCs/>
          <w:rtl/>
        </w:rPr>
        <w:t>חברות</w:t>
      </w:r>
      <w:r w:rsidRPr="000E086F">
        <w:rPr>
          <w:b/>
          <w:bCs/>
          <w:rtl/>
        </w:rPr>
        <w:t xml:space="preserve"> </w:t>
      </w:r>
      <w:r w:rsidRPr="000E086F">
        <w:rPr>
          <w:rFonts w:hint="eastAsia"/>
          <w:b/>
          <w:bCs/>
          <w:rtl/>
        </w:rPr>
        <w:t>ביטוח</w:t>
      </w:r>
    </w:p>
    <w:p w:rsidR="000E086F" w:rsidRPr="000E086F" w:rsidP="00D7041E">
      <w:pPr>
        <w:pStyle w:val="ListParagraph"/>
        <w:numPr>
          <w:ilvl w:val="0"/>
          <w:numId w:val="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אף שכבר בשנת 2011 הוצגה בדוחות הכספיים של קרנית עתודה לכשל חברות</w:t>
      </w:r>
      <w:r w:rsidRPr="000E086F">
        <w:rPr>
          <w:rFonts w:hint="cs"/>
          <w:sz w:val="17"/>
          <w:szCs w:val="17"/>
          <w:rtl/>
        </w:rPr>
        <w:t xml:space="preserve"> ביטוח שיתרתה גבוהה בכ-182 מיליון ש"ח מזו שעליה המליץ </w:t>
      </w:r>
      <w:r w:rsidRPr="000E086F">
        <w:rPr>
          <w:sz w:val="17"/>
          <w:szCs w:val="17"/>
          <w:rtl/>
        </w:rPr>
        <w:t>אקטואר</w:t>
      </w:r>
      <w:r w:rsidRPr="000E086F">
        <w:rPr>
          <w:rFonts w:hint="cs"/>
          <w:sz w:val="17"/>
          <w:szCs w:val="17"/>
          <w:rtl/>
        </w:rPr>
        <w:t xml:space="preserve"> הקרן</w:t>
      </w:r>
      <w:r w:rsidRPr="000E086F">
        <w:rPr>
          <w:sz w:val="17"/>
          <w:szCs w:val="17"/>
          <w:rtl/>
        </w:rPr>
        <w:t xml:space="preserve">, לא פעלה הקרן </w:t>
      </w:r>
      <w:r w:rsidRPr="000E086F">
        <w:rPr>
          <w:rFonts w:hint="cs"/>
          <w:sz w:val="17"/>
          <w:szCs w:val="17"/>
          <w:rtl/>
        </w:rPr>
        <w:t>להקטנת העתודה ול</w:t>
      </w:r>
      <w:r w:rsidRPr="000E086F">
        <w:rPr>
          <w:sz w:val="17"/>
          <w:szCs w:val="17"/>
          <w:rtl/>
        </w:rPr>
        <w:t>התאמת</w:t>
      </w:r>
      <w:r w:rsidRPr="000E086F">
        <w:rPr>
          <w:rFonts w:hint="cs"/>
          <w:sz w:val="17"/>
          <w:szCs w:val="17"/>
          <w:rtl/>
        </w:rPr>
        <w:t>ה</w:t>
      </w:r>
      <w:r w:rsidRPr="000E086F">
        <w:rPr>
          <w:sz w:val="17"/>
          <w:szCs w:val="17"/>
          <w:rtl/>
        </w:rPr>
        <w:t xml:space="preserve"> להמלצת</w:t>
      </w:r>
      <w:r w:rsidRPr="000E086F">
        <w:rPr>
          <w:rFonts w:hint="cs"/>
          <w:sz w:val="17"/>
          <w:szCs w:val="17"/>
          <w:rtl/>
        </w:rPr>
        <w:t>ו,</w:t>
      </w:r>
      <w:r w:rsidRPr="000E086F">
        <w:rPr>
          <w:sz w:val="17"/>
          <w:szCs w:val="17"/>
          <w:rtl/>
        </w:rPr>
        <w:t xml:space="preserve"> ו</w:t>
      </w:r>
      <w:r w:rsidRPr="000E086F">
        <w:rPr>
          <w:rFonts w:hint="cs"/>
          <w:sz w:val="17"/>
          <w:szCs w:val="17"/>
          <w:rtl/>
        </w:rPr>
        <w:t>ממילא</w:t>
      </w:r>
      <w:r w:rsidRPr="000E086F">
        <w:rPr>
          <w:sz w:val="17"/>
          <w:szCs w:val="17"/>
          <w:rtl/>
        </w:rPr>
        <w:t xml:space="preserve"> לא דנה בחלופות השימוש בכספים </w:t>
      </w:r>
      <w:r w:rsidRPr="000E086F">
        <w:rPr>
          <w:rFonts w:hint="cs"/>
          <w:sz w:val="17"/>
          <w:szCs w:val="17"/>
          <w:rtl/>
        </w:rPr>
        <w:t>העודפים</w:t>
      </w:r>
      <w:r w:rsidRPr="000E086F">
        <w:rPr>
          <w:sz w:val="17"/>
          <w:szCs w:val="17"/>
          <w:rtl/>
        </w:rPr>
        <w:t xml:space="preserve">. </w:t>
      </w:r>
      <w:r w:rsidRPr="000E086F">
        <w:rPr>
          <w:rFonts w:hint="cs"/>
          <w:sz w:val="17"/>
          <w:szCs w:val="17"/>
          <w:rtl/>
        </w:rPr>
        <w:t>רק בשנת 2014 הנחה המפקח על הביטוח</w:t>
      </w:r>
      <w:r w:rsidRPr="000E086F">
        <w:rPr>
          <w:sz w:val="17"/>
          <w:szCs w:val="17"/>
          <w:rtl/>
        </w:rPr>
        <w:t xml:space="preserve">, אשר מקבל </w:t>
      </w:r>
      <w:r w:rsidRPr="000E086F">
        <w:rPr>
          <w:rFonts w:hint="cs"/>
          <w:sz w:val="17"/>
          <w:szCs w:val="17"/>
          <w:rtl/>
        </w:rPr>
        <w:t xml:space="preserve">לעיונו את </w:t>
      </w:r>
      <w:r w:rsidRPr="000E086F">
        <w:rPr>
          <w:sz w:val="17"/>
          <w:szCs w:val="17"/>
          <w:rtl/>
        </w:rPr>
        <w:t>דוחות</w:t>
      </w:r>
      <w:r w:rsidRPr="000E086F">
        <w:rPr>
          <w:rFonts w:hint="cs"/>
          <w:sz w:val="17"/>
          <w:szCs w:val="17"/>
          <w:rtl/>
        </w:rPr>
        <w:t>יה</w:t>
      </w:r>
      <w:r w:rsidRPr="000E086F">
        <w:rPr>
          <w:sz w:val="17"/>
          <w:szCs w:val="17"/>
          <w:rtl/>
        </w:rPr>
        <w:t xml:space="preserve"> הכספיים של קרנית, את הקרן בדבר דרכי הפעולה הנדרשות </w:t>
      </w:r>
      <w:r w:rsidRPr="000E086F">
        <w:rPr>
          <w:rFonts w:hint="cs"/>
          <w:sz w:val="17"/>
          <w:szCs w:val="17"/>
          <w:rtl/>
        </w:rPr>
        <w:t>ל</w:t>
      </w:r>
      <w:r w:rsidRPr="000E086F">
        <w:rPr>
          <w:sz w:val="17"/>
          <w:szCs w:val="17"/>
          <w:rtl/>
        </w:rPr>
        <w:t xml:space="preserve">ייעוד </w:t>
      </w:r>
      <w:r w:rsidRPr="000E086F">
        <w:rPr>
          <w:rFonts w:hint="cs"/>
          <w:sz w:val="17"/>
          <w:szCs w:val="17"/>
          <w:rtl/>
        </w:rPr>
        <w:t>ה</w:t>
      </w:r>
      <w:r w:rsidRPr="000E086F">
        <w:rPr>
          <w:sz w:val="17"/>
          <w:szCs w:val="17"/>
          <w:rtl/>
        </w:rPr>
        <w:t xml:space="preserve">כספים </w:t>
      </w:r>
      <w:r w:rsidRPr="000E086F">
        <w:rPr>
          <w:rFonts w:hint="cs"/>
          <w:sz w:val="17"/>
          <w:szCs w:val="17"/>
          <w:rtl/>
        </w:rPr>
        <w:t>הללו</w:t>
      </w:r>
      <w:r w:rsidRPr="000E086F">
        <w:rPr>
          <w:sz w:val="17"/>
          <w:szCs w:val="17"/>
          <w:rtl/>
        </w:rPr>
        <w:t>.</w:t>
      </w:r>
    </w:p>
    <w:p w:rsidR="000E086F" w:rsidRPr="000E086F" w:rsidP="00D7041E">
      <w:pPr>
        <w:pStyle w:val="ListParagraph"/>
        <w:numPr>
          <w:ilvl w:val="0"/>
          <w:numId w:val="7"/>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Pr>
      </w:pPr>
      <w:r w:rsidRPr="000E086F">
        <w:rPr>
          <w:rFonts w:hint="cs"/>
          <w:sz w:val="17"/>
          <w:szCs w:val="17"/>
          <w:rtl/>
        </w:rPr>
        <w:t>שיעור</w:t>
      </w:r>
      <w:r w:rsidRPr="000E086F">
        <w:rPr>
          <w:sz w:val="17"/>
          <w:szCs w:val="17"/>
          <w:rtl/>
        </w:rPr>
        <w:t xml:space="preserve"> העתודה לכשל חברות ביטוח שקבעה קרנית - העומד על 15% מסך התביעות התלויות בענף ביטוח רכב חובה - לא עודכן מאז 2006. </w:t>
      </w:r>
      <w:r w:rsidRPr="000E086F">
        <w:rPr>
          <w:rFonts w:hint="cs"/>
          <w:sz w:val="17"/>
          <w:szCs w:val="17"/>
          <w:rtl/>
        </w:rPr>
        <w:t>זאת למרות החשיבות הקיימת בחישוב גובה העתודה הנדרש וההשפעה האפשרית על חלופות השימוש בכספים אלו, ובכלל זה בחינת השבתם לציבור.</w:t>
      </w:r>
    </w:p>
    <w:p w:rsidR="000E086F" w:rsidRPr="000E086F" w:rsidP="000E086F">
      <w:pPr>
        <w:pStyle w:val="KOT5T"/>
        <w:rPr>
          <w:b/>
          <w:bCs/>
          <w:rtl/>
        </w:rPr>
      </w:pPr>
      <w:r w:rsidRPr="000E086F">
        <w:rPr>
          <w:rFonts w:hint="eastAsia"/>
          <w:b/>
          <w:bCs/>
          <w:rtl/>
        </w:rPr>
        <w:t>עיכובים</w:t>
      </w:r>
      <w:r w:rsidRPr="000E086F">
        <w:rPr>
          <w:b/>
          <w:bCs/>
          <w:rtl/>
        </w:rPr>
        <w:t xml:space="preserve"> </w:t>
      </w:r>
      <w:r w:rsidRPr="000E086F">
        <w:rPr>
          <w:rFonts w:hint="eastAsia"/>
          <w:b/>
          <w:bCs/>
          <w:rtl/>
        </w:rPr>
        <w:t>בקידום</w:t>
      </w:r>
      <w:r w:rsidRPr="000E086F">
        <w:rPr>
          <w:b/>
          <w:bCs/>
          <w:rtl/>
        </w:rPr>
        <w:t xml:space="preserve"> </w:t>
      </w:r>
      <w:r w:rsidRPr="000E086F">
        <w:rPr>
          <w:rFonts w:hint="eastAsia"/>
          <w:b/>
          <w:bCs/>
          <w:rtl/>
        </w:rPr>
        <w:t>ביטוח</w:t>
      </w:r>
      <w:r w:rsidRPr="000E086F">
        <w:rPr>
          <w:b/>
          <w:bCs/>
          <w:rtl/>
        </w:rPr>
        <w:t xml:space="preserve"> </w:t>
      </w:r>
      <w:r w:rsidRPr="000E086F">
        <w:rPr>
          <w:rFonts w:hint="eastAsia"/>
          <w:b/>
          <w:bCs/>
          <w:rtl/>
        </w:rPr>
        <w:t>מקוון</w:t>
      </w:r>
      <w:r w:rsidRPr="000E086F">
        <w:rPr>
          <w:b/>
          <w:bCs/>
          <w:rtl/>
        </w:rPr>
        <w:t xml:space="preserve"> </w:t>
      </w:r>
      <w:r w:rsidRPr="000E086F">
        <w:rPr>
          <w:rFonts w:hint="eastAsia"/>
          <w:b/>
          <w:bCs/>
          <w:rtl/>
        </w:rPr>
        <w:t>ובשליחת</w:t>
      </w:r>
      <w:r w:rsidRPr="000E086F">
        <w:rPr>
          <w:b/>
          <w:bCs/>
          <w:rtl/>
        </w:rPr>
        <w:t xml:space="preserve"> </w:t>
      </w:r>
      <w:r w:rsidRPr="000E086F">
        <w:rPr>
          <w:rFonts w:hint="eastAsia"/>
          <w:b/>
          <w:bCs/>
          <w:rtl/>
        </w:rPr>
        <w:t>מכתבים</w:t>
      </w:r>
      <w:r w:rsidRPr="000E086F">
        <w:rPr>
          <w:b/>
          <w:bCs/>
          <w:rtl/>
        </w:rPr>
        <w:t xml:space="preserve"> </w:t>
      </w:r>
      <w:r w:rsidRPr="000E086F">
        <w:rPr>
          <w:rFonts w:hint="eastAsia"/>
          <w:b/>
          <w:bCs/>
          <w:rtl/>
        </w:rPr>
        <w:t>לבעלי</w:t>
      </w:r>
      <w:r w:rsidRPr="000E086F">
        <w:rPr>
          <w:b/>
          <w:bCs/>
          <w:rtl/>
        </w:rPr>
        <w:t xml:space="preserve"> </w:t>
      </w:r>
      <w:r w:rsidRPr="000E086F">
        <w:rPr>
          <w:rFonts w:hint="eastAsia"/>
          <w:b/>
          <w:bCs/>
          <w:rtl/>
        </w:rPr>
        <w:t>רכב</w:t>
      </w:r>
      <w:r w:rsidRPr="000E086F">
        <w:rPr>
          <w:b/>
          <w:bCs/>
          <w:rtl/>
        </w:rPr>
        <w:t xml:space="preserve"> </w:t>
      </w:r>
      <w:r w:rsidRPr="000E086F">
        <w:rPr>
          <w:rFonts w:hint="eastAsia"/>
          <w:b/>
          <w:bCs/>
          <w:rtl/>
        </w:rPr>
        <w:t>לא</w:t>
      </w:r>
      <w:r w:rsidRPr="000E086F">
        <w:rPr>
          <w:b/>
          <w:bCs/>
          <w:rtl/>
        </w:rPr>
        <w:t xml:space="preserve"> </w:t>
      </w:r>
      <w:r w:rsidRPr="000E086F">
        <w:rPr>
          <w:rFonts w:hint="eastAsia"/>
          <w:b/>
          <w:bCs/>
          <w:rtl/>
        </w:rPr>
        <w:t>מבוטחים</w:t>
      </w:r>
    </w:p>
    <w:p w:rsidR="000E086F" w:rsidRPr="000E086F" w:rsidP="00D7041E">
      <w:pPr>
        <w:pStyle w:val="ListParagraph"/>
        <w:numPr>
          <w:ilvl w:val="0"/>
          <w:numId w:val="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rFonts w:hint="cs"/>
          <w:sz w:val="17"/>
          <w:szCs w:val="17"/>
          <w:rtl/>
        </w:rPr>
        <w:t>טרם אושר התיקון שהציע משרד האוצר לצו הפיצויים לנפגעי תאונות הדרכים, אשר מאפשר מעבר מדיווח חודשי של חברות הביטוח לקרנית - לדיווח יומי.</w:t>
      </w:r>
    </w:p>
    <w:p w:rsidR="000E086F" w:rsidRPr="000E086F" w:rsidP="00D7041E">
      <w:pPr>
        <w:pStyle w:val="ListParagraph"/>
        <w:numPr>
          <w:ilvl w:val="0"/>
          <w:numId w:val="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 xml:space="preserve">המשטרה טרם </w:t>
      </w:r>
      <w:r w:rsidRPr="000E086F">
        <w:rPr>
          <w:rFonts w:hint="cs"/>
          <w:sz w:val="17"/>
          <w:szCs w:val="17"/>
          <w:rtl/>
        </w:rPr>
        <w:t>השלימה את היערכותה</w:t>
      </w:r>
      <w:r w:rsidRPr="000E086F">
        <w:rPr>
          <w:sz w:val="17"/>
          <w:szCs w:val="17"/>
          <w:rtl/>
        </w:rPr>
        <w:t xml:space="preserve"> </w:t>
      </w:r>
      <w:r w:rsidRPr="000E086F">
        <w:rPr>
          <w:rFonts w:hint="cs"/>
          <w:sz w:val="17"/>
          <w:szCs w:val="17"/>
          <w:rtl/>
        </w:rPr>
        <w:t xml:space="preserve">- הן </w:t>
      </w:r>
      <w:r w:rsidRPr="000E086F">
        <w:rPr>
          <w:sz w:val="17"/>
          <w:szCs w:val="17"/>
          <w:rtl/>
        </w:rPr>
        <w:t>בהיבט</w:t>
      </w:r>
      <w:r w:rsidRPr="000E086F">
        <w:rPr>
          <w:rFonts w:hint="cs"/>
          <w:sz w:val="17"/>
          <w:szCs w:val="17"/>
          <w:rtl/>
        </w:rPr>
        <w:t xml:space="preserve"> של</w:t>
      </w:r>
      <w:r w:rsidRPr="000E086F">
        <w:rPr>
          <w:sz w:val="17"/>
          <w:szCs w:val="17"/>
          <w:rtl/>
        </w:rPr>
        <w:t xml:space="preserve"> תכנון העבודה ו</w:t>
      </w:r>
      <w:r w:rsidRPr="000E086F">
        <w:rPr>
          <w:rFonts w:hint="cs"/>
          <w:sz w:val="17"/>
          <w:szCs w:val="17"/>
          <w:rtl/>
        </w:rPr>
        <w:t>הן ב</w:t>
      </w:r>
      <w:r w:rsidRPr="000E086F">
        <w:rPr>
          <w:sz w:val="17"/>
          <w:szCs w:val="17"/>
          <w:rtl/>
        </w:rPr>
        <w:t>התאמת המערכות</w:t>
      </w:r>
      <w:r w:rsidRPr="000E086F">
        <w:rPr>
          <w:rFonts w:hint="cs"/>
          <w:sz w:val="17"/>
          <w:szCs w:val="17"/>
          <w:rtl/>
        </w:rPr>
        <w:t xml:space="preserve"> -</w:t>
      </w:r>
      <w:r w:rsidRPr="000E086F">
        <w:rPr>
          <w:sz w:val="17"/>
          <w:szCs w:val="17"/>
          <w:rtl/>
        </w:rPr>
        <w:t xml:space="preserve"> </w:t>
      </w:r>
      <w:r w:rsidRPr="000E086F">
        <w:rPr>
          <w:rFonts w:hint="cs"/>
          <w:sz w:val="17"/>
          <w:szCs w:val="17"/>
          <w:rtl/>
        </w:rPr>
        <w:t>להעברת</w:t>
      </w:r>
      <w:r w:rsidRPr="000E086F">
        <w:rPr>
          <w:sz w:val="17"/>
          <w:szCs w:val="17"/>
          <w:rtl/>
        </w:rPr>
        <w:t xml:space="preserve"> הנתונים </w:t>
      </w:r>
      <w:r w:rsidRPr="000E086F">
        <w:rPr>
          <w:rFonts w:hint="cs"/>
          <w:sz w:val="17"/>
          <w:szCs w:val="17"/>
          <w:rtl/>
        </w:rPr>
        <w:t xml:space="preserve">על </w:t>
      </w:r>
      <w:r w:rsidRPr="000E086F">
        <w:rPr>
          <w:sz w:val="17"/>
          <w:szCs w:val="17"/>
          <w:rtl/>
        </w:rPr>
        <w:t>אודות ביטוחי החובה באופן מקוון ליחידות השט</w:t>
      </w:r>
      <w:r w:rsidRPr="000E086F">
        <w:rPr>
          <w:rFonts w:hint="cs"/>
          <w:sz w:val="17"/>
          <w:szCs w:val="17"/>
          <w:rtl/>
        </w:rPr>
        <w:t>ח.</w:t>
      </w:r>
    </w:p>
    <w:p w:rsidR="000E086F" w:rsidRPr="000E086F" w:rsidP="00D7041E">
      <w:pPr>
        <w:pStyle w:val="ListParagraph"/>
        <w:numPr>
          <w:ilvl w:val="0"/>
          <w:numId w:val="8"/>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Pr>
      </w:pPr>
      <w:r w:rsidRPr="000E086F">
        <w:rPr>
          <w:rFonts w:hint="cs"/>
          <w:sz w:val="17"/>
          <w:szCs w:val="17"/>
          <w:rtl/>
        </w:rPr>
        <w:t>אף על פי שקרנית שינתה את דעתה והביעה התנגדות לשאת באחריות לחתימה על מכתבי התראה לנהגים ללא ביטוח חובה, לא התקיים דיון מחודש בין כל הנוגעים בדבר, ולא גובש פתרון חלופי על ידי משרד האוצר, משרד התחבורה וקרנית, וממילא לא יצא המהלך לפועל.</w:t>
      </w:r>
    </w:p>
    <w:p w:rsidR="0054264F" w:rsidRPr="000E086F" w:rsidP="0054264F">
      <w:pPr>
        <w:pStyle w:val="takzir"/>
        <w:rPr>
          <w:rFonts w:ascii="Tahoma" w:hAnsi="Tahoma" w:cs="Tahoma"/>
          <w:noProof w:val="0"/>
          <w:sz w:val="28"/>
          <w:rtl/>
        </w:rPr>
      </w:pPr>
    </w:p>
    <w:p w:rsidR="00384065" w:rsidRPr="00132FFC" w:rsidP="009B0AF0">
      <w:pPr>
        <w:pStyle w:val="KOT4T"/>
        <w:rPr>
          <w:rtl/>
        </w:rPr>
      </w:pPr>
      <w:r w:rsidRPr="00132FFC">
        <w:rPr>
          <w:rtl/>
        </w:rPr>
        <w:t>ההמלצות העיקריות</w:t>
      </w:r>
    </w:p>
    <w:p w:rsidR="000E086F" w:rsidRPr="000E086F" w:rsidP="00D7041E">
      <w:pPr>
        <w:pStyle w:val="ListParagraph"/>
        <w:numPr>
          <w:ilvl w:val="0"/>
          <w:numId w:val="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 xml:space="preserve">נוכח חשיבות פעילותה של </w:t>
      </w:r>
      <w:r w:rsidRPr="000E086F">
        <w:rPr>
          <w:rFonts w:hint="cs"/>
          <w:sz w:val="17"/>
          <w:szCs w:val="17"/>
          <w:rtl/>
        </w:rPr>
        <w:t>קרנית</w:t>
      </w:r>
      <w:r w:rsidRPr="000E086F">
        <w:rPr>
          <w:sz w:val="17"/>
          <w:szCs w:val="17"/>
          <w:rtl/>
        </w:rPr>
        <w:t xml:space="preserve"> ו</w:t>
      </w:r>
      <w:r w:rsidRPr="000E086F">
        <w:rPr>
          <w:rFonts w:hint="cs"/>
          <w:sz w:val="17"/>
          <w:szCs w:val="17"/>
          <w:rtl/>
        </w:rPr>
        <w:t xml:space="preserve">נוכח </w:t>
      </w:r>
      <w:r w:rsidRPr="000E086F">
        <w:rPr>
          <w:sz w:val="17"/>
          <w:szCs w:val="17"/>
          <w:rtl/>
        </w:rPr>
        <w:t>היקף הנכסים הנרחב ש</w:t>
      </w:r>
      <w:r w:rsidRPr="000E086F">
        <w:rPr>
          <w:rFonts w:hint="cs"/>
          <w:sz w:val="17"/>
          <w:szCs w:val="17"/>
          <w:rtl/>
        </w:rPr>
        <w:t xml:space="preserve">היא </w:t>
      </w:r>
      <w:r w:rsidRPr="000E086F">
        <w:rPr>
          <w:sz w:val="17"/>
          <w:szCs w:val="17"/>
          <w:rtl/>
        </w:rPr>
        <w:t xml:space="preserve">מנהלת, על משרד האוצר, </w:t>
      </w:r>
      <w:r w:rsidRPr="000E086F">
        <w:rPr>
          <w:rFonts w:hint="cs"/>
          <w:sz w:val="17"/>
          <w:szCs w:val="17"/>
          <w:rtl/>
        </w:rPr>
        <w:t xml:space="preserve">על </w:t>
      </w:r>
      <w:r w:rsidRPr="000E086F">
        <w:rPr>
          <w:sz w:val="17"/>
          <w:szCs w:val="17"/>
          <w:rtl/>
        </w:rPr>
        <w:t>משרד המשפטים ו</w:t>
      </w:r>
      <w:r w:rsidRPr="000E086F">
        <w:rPr>
          <w:rFonts w:hint="cs"/>
          <w:sz w:val="17"/>
          <w:szCs w:val="17"/>
          <w:rtl/>
        </w:rPr>
        <w:t xml:space="preserve">על </w:t>
      </w:r>
      <w:r w:rsidRPr="000E086F">
        <w:rPr>
          <w:sz w:val="17"/>
          <w:szCs w:val="17"/>
          <w:rtl/>
        </w:rPr>
        <w:t xml:space="preserve">קרנית לפעול בהקדם </w:t>
      </w:r>
      <w:r w:rsidRPr="000E086F">
        <w:rPr>
          <w:sz w:val="17"/>
          <w:szCs w:val="17"/>
          <w:rtl/>
        </w:rPr>
        <w:t>ל</w:t>
      </w:r>
      <w:r w:rsidRPr="000E086F">
        <w:rPr>
          <w:rFonts w:hint="cs"/>
          <w:sz w:val="17"/>
          <w:szCs w:val="17"/>
          <w:rtl/>
        </w:rPr>
        <w:t>א</w:t>
      </w:r>
      <w:r w:rsidRPr="000E086F">
        <w:rPr>
          <w:sz w:val="17"/>
          <w:szCs w:val="17"/>
          <w:rtl/>
        </w:rPr>
        <w:t>סדרת</w:t>
      </w:r>
      <w:r w:rsidRPr="000E086F">
        <w:rPr>
          <w:sz w:val="17"/>
          <w:szCs w:val="17"/>
          <w:rtl/>
        </w:rPr>
        <w:t xml:space="preserve"> הפיקוח על</w:t>
      </w:r>
      <w:r w:rsidRPr="000E086F">
        <w:rPr>
          <w:rFonts w:hint="cs"/>
          <w:sz w:val="17"/>
          <w:szCs w:val="17"/>
          <w:rtl/>
        </w:rPr>
        <w:t>יה.</w:t>
      </w:r>
    </w:p>
    <w:p w:rsidR="000E086F" w:rsidRPr="000E086F" w:rsidP="00D7041E">
      <w:pPr>
        <w:pStyle w:val="ListParagraph"/>
        <w:numPr>
          <w:ilvl w:val="0"/>
          <w:numId w:val="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 xml:space="preserve">מן הראוי ששר האוצר </w:t>
      </w:r>
      <w:r w:rsidRPr="000E086F">
        <w:rPr>
          <w:rFonts w:hint="cs"/>
          <w:sz w:val="17"/>
          <w:szCs w:val="17"/>
          <w:rtl/>
        </w:rPr>
        <w:t xml:space="preserve">יעגן </w:t>
      </w:r>
      <w:r w:rsidRPr="000E086F">
        <w:rPr>
          <w:sz w:val="17"/>
          <w:szCs w:val="17"/>
          <w:rtl/>
        </w:rPr>
        <w:t>בנוהל מסודר</w:t>
      </w:r>
      <w:r w:rsidRPr="000E086F">
        <w:rPr>
          <w:rFonts w:hint="cs"/>
          <w:sz w:val="17"/>
          <w:szCs w:val="17"/>
          <w:rtl/>
        </w:rPr>
        <w:t xml:space="preserve"> את הליך מינוי חברי </w:t>
      </w:r>
      <w:r w:rsidRPr="000E086F">
        <w:rPr>
          <w:rFonts w:hint="cs"/>
          <w:sz w:val="17"/>
          <w:szCs w:val="17"/>
          <w:rtl/>
        </w:rPr>
        <w:t>מינהלת</w:t>
      </w:r>
      <w:r w:rsidRPr="000E086F">
        <w:rPr>
          <w:rFonts w:hint="cs"/>
          <w:sz w:val="17"/>
          <w:szCs w:val="17"/>
          <w:rtl/>
        </w:rPr>
        <w:t xml:space="preserve"> קרנית</w:t>
      </w:r>
      <w:r w:rsidRPr="000E086F">
        <w:rPr>
          <w:sz w:val="17"/>
          <w:szCs w:val="17"/>
          <w:rtl/>
        </w:rPr>
        <w:t>.</w:t>
      </w:r>
    </w:p>
    <w:p w:rsidR="000E086F" w:rsidRPr="000E086F" w:rsidP="00D7041E">
      <w:pPr>
        <w:pStyle w:val="ListParagraph"/>
        <w:numPr>
          <w:ilvl w:val="0"/>
          <w:numId w:val="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rFonts w:hint="cs"/>
          <w:sz w:val="17"/>
          <w:szCs w:val="17"/>
          <w:rtl/>
        </w:rPr>
        <w:t>לביקורת הפנימית חשיבות גדולה במנגנוני הבקרה והפיקוח הציבוריים. נוכח היקף הכספים הגדול המנוהל בקרן, על קרנית להקפיד על ביצוען של ביקורות הפנים במערך ההשקעות בתדירות גבוהה וסדורה.</w:t>
      </w:r>
    </w:p>
    <w:p w:rsidR="000E086F" w:rsidRPr="000E086F" w:rsidP="00D7041E">
      <w:pPr>
        <w:pStyle w:val="ListParagraph"/>
        <w:numPr>
          <w:ilvl w:val="0"/>
          <w:numId w:val="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 xml:space="preserve">על קרנית </w:t>
      </w:r>
      <w:r w:rsidRPr="000E086F">
        <w:rPr>
          <w:rFonts w:hint="cs"/>
          <w:sz w:val="17"/>
          <w:szCs w:val="17"/>
          <w:rtl/>
        </w:rPr>
        <w:t>ועל אגף שוק ההון לבחון בהקדם את סוגיית</w:t>
      </w:r>
      <w:r w:rsidRPr="000E086F">
        <w:rPr>
          <w:sz w:val="17"/>
          <w:szCs w:val="17"/>
          <w:rtl/>
        </w:rPr>
        <w:t xml:space="preserve"> ההיקף הרצוי של העתודה לכשל חברות ביטוח</w:t>
      </w:r>
      <w:r w:rsidRPr="000E086F">
        <w:rPr>
          <w:rFonts w:hint="cs"/>
          <w:sz w:val="17"/>
          <w:szCs w:val="17"/>
          <w:rtl/>
        </w:rPr>
        <w:t>,</w:t>
      </w:r>
      <w:r w:rsidRPr="000E086F">
        <w:rPr>
          <w:sz w:val="17"/>
          <w:szCs w:val="17"/>
          <w:rtl/>
        </w:rPr>
        <w:t xml:space="preserve"> </w:t>
      </w:r>
      <w:r w:rsidRPr="000E086F">
        <w:rPr>
          <w:rFonts w:hint="cs"/>
          <w:sz w:val="17"/>
          <w:szCs w:val="17"/>
          <w:rtl/>
        </w:rPr>
        <w:t>בהתייחס</w:t>
      </w:r>
      <w:r w:rsidRPr="000E086F">
        <w:rPr>
          <w:sz w:val="17"/>
          <w:szCs w:val="17"/>
          <w:rtl/>
        </w:rPr>
        <w:t xml:space="preserve"> למגמות בשוק ביטוח רכב חובה וליציבות חברות הביטוח.</w:t>
      </w:r>
    </w:p>
    <w:p w:rsidR="000E086F" w:rsidRPr="000E086F" w:rsidP="00D7041E">
      <w:pPr>
        <w:pStyle w:val="ListParagraph"/>
        <w:numPr>
          <w:ilvl w:val="0"/>
          <w:numId w:val="9"/>
        </w:numPr>
        <w:pBdr>
          <w:top w:val="single" w:sz="8" w:space="4" w:color="2A2AA6"/>
          <w:left w:val="single" w:sz="8" w:space="4" w:color="2A2AA6"/>
          <w:bottom w:val="single" w:sz="8" w:space="6" w:color="2A2AA6"/>
          <w:right w:val="single" w:sz="8" w:space="4" w:color="2A2AA6"/>
        </w:pBdr>
        <w:spacing w:line="240" w:lineRule="exact"/>
        <w:ind w:left="567" w:right="2268" w:hanging="397"/>
        <w:rPr>
          <w:sz w:val="17"/>
          <w:szCs w:val="17"/>
          <w:rtl/>
        </w:rPr>
      </w:pPr>
      <w:r w:rsidRPr="000E086F">
        <w:rPr>
          <w:sz w:val="17"/>
          <w:szCs w:val="17"/>
          <w:rtl/>
        </w:rPr>
        <w:t xml:space="preserve">על משרד האוצר, </w:t>
      </w:r>
      <w:r w:rsidRPr="000E086F">
        <w:rPr>
          <w:rFonts w:hint="cs"/>
          <w:sz w:val="17"/>
          <w:szCs w:val="17"/>
          <w:rtl/>
        </w:rPr>
        <w:t xml:space="preserve">על </w:t>
      </w:r>
      <w:r w:rsidRPr="000E086F">
        <w:rPr>
          <w:sz w:val="17"/>
          <w:szCs w:val="17"/>
          <w:rtl/>
        </w:rPr>
        <w:t xml:space="preserve">קרנית </w:t>
      </w:r>
      <w:r w:rsidRPr="000E086F">
        <w:rPr>
          <w:rFonts w:hint="cs"/>
          <w:sz w:val="17"/>
          <w:szCs w:val="17"/>
          <w:rtl/>
        </w:rPr>
        <w:t>ועל משרד התחבורה</w:t>
      </w:r>
      <w:r w:rsidRPr="000E086F">
        <w:rPr>
          <w:sz w:val="17"/>
          <w:szCs w:val="17"/>
          <w:rtl/>
        </w:rPr>
        <w:t xml:space="preserve"> </w:t>
      </w:r>
      <w:r w:rsidRPr="000E086F">
        <w:rPr>
          <w:rFonts w:hint="cs"/>
          <w:sz w:val="17"/>
          <w:szCs w:val="17"/>
          <w:rtl/>
        </w:rPr>
        <w:t xml:space="preserve">להמשיך ולקדם את </w:t>
      </w:r>
      <w:r w:rsidRPr="000E086F">
        <w:rPr>
          <w:sz w:val="17"/>
          <w:szCs w:val="17"/>
          <w:rtl/>
        </w:rPr>
        <w:t>שיתו</w:t>
      </w:r>
      <w:r w:rsidRPr="000E086F">
        <w:rPr>
          <w:rFonts w:hint="cs"/>
          <w:sz w:val="17"/>
          <w:szCs w:val="17"/>
          <w:rtl/>
        </w:rPr>
        <w:t xml:space="preserve">פם של </w:t>
      </w:r>
      <w:r w:rsidRPr="000E086F">
        <w:rPr>
          <w:sz w:val="17"/>
          <w:szCs w:val="17"/>
          <w:rtl/>
        </w:rPr>
        <w:t>נתוני פוליסות ביטוח החובה</w:t>
      </w:r>
      <w:r w:rsidRPr="000E086F">
        <w:rPr>
          <w:rFonts w:hint="cs"/>
          <w:sz w:val="17"/>
          <w:szCs w:val="17"/>
          <w:rtl/>
        </w:rPr>
        <w:t>,</w:t>
      </w:r>
      <w:r w:rsidRPr="000E086F">
        <w:rPr>
          <w:sz w:val="17"/>
          <w:szCs w:val="17"/>
          <w:rtl/>
        </w:rPr>
        <w:t xml:space="preserve"> </w:t>
      </w:r>
      <w:r w:rsidRPr="000E086F">
        <w:rPr>
          <w:rFonts w:hint="cs"/>
          <w:sz w:val="17"/>
          <w:szCs w:val="17"/>
          <w:rtl/>
        </w:rPr>
        <w:t>ו</w:t>
      </w:r>
      <w:r w:rsidRPr="000E086F">
        <w:rPr>
          <w:sz w:val="17"/>
          <w:szCs w:val="17"/>
          <w:rtl/>
        </w:rPr>
        <w:t xml:space="preserve">להגיע להסכמה בדבר הגורם </w:t>
      </w:r>
      <w:r w:rsidRPr="000E086F">
        <w:rPr>
          <w:rFonts w:hint="cs"/>
          <w:sz w:val="17"/>
          <w:szCs w:val="17"/>
          <w:rtl/>
        </w:rPr>
        <w:t>האחראי</w:t>
      </w:r>
      <w:r w:rsidRPr="000E086F">
        <w:rPr>
          <w:sz w:val="17"/>
          <w:szCs w:val="17"/>
          <w:rtl/>
        </w:rPr>
        <w:t xml:space="preserve"> לשליחת </w:t>
      </w:r>
      <w:r w:rsidRPr="000E086F">
        <w:rPr>
          <w:rFonts w:hint="cs"/>
          <w:sz w:val="17"/>
          <w:szCs w:val="17"/>
          <w:rtl/>
        </w:rPr>
        <w:t>מכתבי ההתראה לנהגים שאינם מבוטחים</w:t>
      </w:r>
      <w:r w:rsidRPr="000E086F">
        <w:rPr>
          <w:sz w:val="17"/>
          <w:szCs w:val="17"/>
          <w:rtl/>
        </w:rPr>
        <w:t>. מהל</w:t>
      </w:r>
      <w:r w:rsidRPr="000E086F">
        <w:rPr>
          <w:rFonts w:hint="cs"/>
          <w:sz w:val="17"/>
          <w:szCs w:val="17"/>
          <w:rtl/>
        </w:rPr>
        <w:t>כים</w:t>
      </w:r>
      <w:r w:rsidRPr="000E086F">
        <w:rPr>
          <w:sz w:val="17"/>
          <w:szCs w:val="17"/>
          <w:rtl/>
        </w:rPr>
        <w:t xml:space="preserve"> </w:t>
      </w:r>
      <w:r w:rsidRPr="000E086F">
        <w:rPr>
          <w:rFonts w:hint="cs"/>
          <w:sz w:val="17"/>
          <w:szCs w:val="17"/>
          <w:rtl/>
        </w:rPr>
        <w:t>אלו</w:t>
      </w:r>
      <w:r w:rsidRPr="000E086F">
        <w:rPr>
          <w:sz w:val="17"/>
          <w:szCs w:val="17"/>
          <w:rtl/>
        </w:rPr>
        <w:t xml:space="preserve"> יתר</w:t>
      </w:r>
      <w:r w:rsidRPr="000E086F">
        <w:rPr>
          <w:rFonts w:hint="cs"/>
          <w:sz w:val="17"/>
          <w:szCs w:val="17"/>
          <w:rtl/>
        </w:rPr>
        <w:t>מו</w:t>
      </w:r>
      <w:r w:rsidRPr="000E086F">
        <w:rPr>
          <w:sz w:val="17"/>
          <w:szCs w:val="17"/>
          <w:rtl/>
        </w:rPr>
        <w:t xml:space="preserve"> להגברת אכיפת ביטוחי חובה</w:t>
      </w:r>
      <w:r w:rsidRPr="000E086F">
        <w:rPr>
          <w:rFonts w:hint="cs"/>
          <w:sz w:val="17"/>
          <w:szCs w:val="17"/>
          <w:rtl/>
        </w:rPr>
        <w:t>,</w:t>
      </w:r>
      <w:r w:rsidRPr="000E086F">
        <w:rPr>
          <w:sz w:val="17"/>
          <w:szCs w:val="17"/>
          <w:rtl/>
        </w:rPr>
        <w:t xml:space="preserve"> ו</w:t>
      </w:r>
      <w:r w:rsidRPr="000E086F">
        <w:rPr>
          <w:rFonts w:hint="cs"/>
          <w:sz w:val="17"/>
          <w:szCs w:val="17"/>
          <w:rtl/>
        </w:rPr>
        <w:t xml:space="preserve">הם עשויים להשפיע גם על </w:t>
      </w:r>
      <w:r w:rsidRPr="000E086F">
        <w:rPr>
          <w:sz w:val="17"/>
          <w:szCs w:val="17"/>
          <w:rtl/>
        </w:rPr>
        <w:t>י</w:t>
      </w:r>
      <w:r w:rsidRPr="000E086F">
        <w:rPr>
          <w:rFonts w:hint="cs"/>
          <w:sz w:val="17"/>
          <w:szCs w:val="17"/>
          <w:rtl/>
        </w:rPr>
        <w:t>רידת</w:t>
      </w:r>
      <w:r w:rsidRPr="000E086F">
        <w:rPr>
          <w:sz w:val="17"/>
          <w:szCs w:val="17"/>
          <w:rtl/>
        </w:rPr>
        <w:t xml:space="preserve"> העלויות שקרנית משלמת בתביעות בשל נהגים לא מבוטחים</w:t>
      </w:r>
      <w:r w:rsidRPr="000E086F">
        <w:rPr>
          <w:rFonts w:hint="cs"/>
          <w:sz w:val="17"/>
          <w:szCs w:val="17"/>
          <w:rtl/>
        </w:rPr>
        <w:t>.</w:t>
      </w:r>
    </w:p>
    <w:p w:rsidR="00A90478" w:rsidRPr="00492C38" w:rsidP="009B0AF0">
      <w:pPr>
        <w:pStyle w:val="takzir"/>
        <w:rPr>
          <w:rFonts w:ascii="Tahoma" w:hAnsi="Tahoma" w:cs="Tahoma"/>
          <w:noProof w:val="0"/>
          <w:sz w:val="28"/>
          <w:rtl/>
        </w:rPr>
      </w:pPr>
    </w:p>
    <w:p w:rsidR="00384065" w:rsidRPr="00132FFC" w:rsidP="009B0AF0">
      <w:pPr>
        <w:pStyle w:val="KOT4S"/>
        <w:rPr>
          <w:rtl/>
        </w:rPr>
      </w:pPr>
      <w:r w:rsidRPr="00132FFC">
        <w:rPr>
          <w:rtl/>
        </w:rPr>
        <w:t>סיכום</w:t>
      </w:r>
    </w:p>
    <w:p w:rsidR="000E086F" w:rsidRPr="000E086F" w:rsidP="000E086F">
      <w:pPr>
        <w:pStyle w:val="BlockText"/>
        <w:pBdr>
          <w:top w:val="single" w:sz="8" w:space="4" w:color="2A2AA6"/>
          <w:left w:val="single" w:sz="8" w:space="4" w:color="2A2AA6"/>
          <w:bottom w:val="none" w:sz="0" w:space="0" w:color="auto"/>
          <w:right w:val="single" w:sz="8" w:space="4" w:color="2A2AA6"/>
        </w:pBdr>
        <w:rPr>
          <w:rtl/>
        </w:rPr>
      </w:pPr>
      <w:r w:rsidRPr="000E086F">
        <w:rPr>
          <w:rtl/>
        </w:rPr>
        <w:t xml:space="preserve">דוח זה מעלה ליקויים </w:t>
      </w:r>
      <w:r w:rsidRPr="000E086F">
        <w:rPr>
          <w:rFonts w:hint="cs"/>
          <w:rtl/>
        </w:rPr>
        <w:t>בדבר הפיקוח על קרנית, סוגיית שיעור העתודה לכשל חברות ביטוח שעל קרנית להחזיק, ו</w:t>
      </w:r>
      <w:r w:rsidRPr="000E086F">
        <w:rPr>
          <w:rtl/>
        </w:rPr>
        <w:t xml:space="preserve">הליך מינוי חברי </w:t>
      </w:r>
      <w:r w:rsidRPr="000E086F">
        <w:rPr>
          <w:rtl/>
        </w:rPr>
        <w:t>מינהל</w:t>
      </w:r>
      <w:r w:rsidRPr="000E086F">
        <w:rPr>
          <w:rFonts w:hint="cs"/>
          <w:rtl/>
        </w:rPr>
        <w:t>ת</w:t>
      </w:r>
      <w:r w:rsidRPr="000E086F">
        <w:rPr>
          <w:rtl/>
        </w:rPr>
        <w:t xml:space="preserve"> </w:t>
      </w:r>
      <w:r w:rsidRPr="000E086F">
        <w:rPr>
          <w:rFonts w:hint="cs"/>
          <w:rtl/>
        </w:rPr>
        <w:t xml:space="preserve">קרנית </w:t>
      </w:r>
      <w:r w:rsidRPr="000E086F">
        <w:rPr>
          <w:rtl/>
        </w:rPr>
        <w:t>על ידי שר האוצר</w:t>
      </w:r>
      <w:r w:rsidRPr="000E086F">
        <w:rPr>
          <w:rFonts w:hint="cs"/>
          <w:rtl/>
        </w:rPr>
        <w:t>.</w:t>
      </w:r>
      <w:r w:rsidRPr="000E086F">
        <w:rPr>
          <w:rtl/>
        </w:rPr>
        <w:t xml:space="preserve"> </w:t>
      </w:r>
      <w:r w:rsidRPr="000E086F">
        <w:rPr>
          <w:rFonts w:hint="cs"/>
          <w:rtl/>
        </w:rPr>
        <w:t>היעדר פיקוח מוסדר פוגע במנגנוני הבקרה הציבורית על פעילות הקרן ובניהול כספיה ועלול להקשות</w:t>
      </w:r>
      <w:r w:rsidRPr="000E086F">
        <w:rPr>
          <w:rtl/>
        </w:rPr>
        <w:t xml:space="preserve"> </w:t>
      </w:r>
      <w:r w:rsidRPr="000E086F">
        <w:rPr>
          <w:rFonts w:hint="cs"/>
          <w:rtl/>
        </w:rPr>
        <w:t xml:space="preserve">את </w:t>
      </w:r>
      <w:r w:rsidRPr="000E086F">
        <w:rPr>
          <w:rtl/>
        </w:rPr>
        <w:t xml:space="preserve">פעילותה השוטפת של </w:t>
      </w:r>
      <w:r w:rsidRPr="000E086F">
        <w:rPr>
          <w:rFonts w:hint="cs"/>
          <w:rtl/>
        </w:rPr>
        <w:t>הקרן</w:t>
      </w:r>
      <w:r w:rsidRPr="000E086F">
        <w:rPr>
          <w:rtl/>
        </w:rPr>
        <w:t>.</w:t>
      </w:r>
      <w:r w:rsidRPr="000E086F">
        <w:rPr>
          <w:rFonts w:hint="cs"/>
          <w:rtl/>
        </w:rPr>
        <w:t xml:space="preserve"> אי-האסדרה פותחת צוהר לחילוקי דעות בין קרנית לבין המפקח על הביטוח, המחזיק בסמכויות הנוגעות רק לכמה מתחומי פעילותה של הקרן. </w:t>
      </w:r>
    </w:p>
    <w:p w:rsidR="000E086F" w:rsidRPr="000E086F" w:rsidP="000E086F">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E086F">
        <w:rPr>
          <w:rFonts w:ascii="Tahoma" w:hAnsi="Tahoma" w:cs="Tahoma" w:hint="cs"/>
          <w:sz w:val="17"/>
          <w:szCs w:val="17"/>
          <w:rtl/>
        </w:rPr>
        <w:t xml:space="preserve">לדעת משרד מבקר המדינה, ביטוח החובה בישראל ופעילות קרנית הם נדבך חשוב בשמירה על זכויות האזרח ובמתן פיצוי לנפגעים בתאונות הדרכים. אכיפת החוק מחד גיסא, וניהול מיטבי של קרנית מאידך גיסא - יאפשרו לממשלה להיטיב עם האזרח בלי להגדיל את הוצאותיה, ואף להקטין את הנטל הכספי המוטל על ציבור הנהגים המבוטחים. משכך, על הממשלה לפעול בהקדם </w:t>
      </w:r>
      <w:r w:rsidRPr="000E086F">
        <w:rPr>
          <w:rFonts w:ascii="Tahoma" w:hAnsi="Tahoma" w:cs="Tahoma" w:hint="cs"/>
          <w:sz w:val="17"/>
          <w:szCs w:val="17"/>
          <w:rtl/>
        </w:rPr>
        <w:t>לאסדרת</w:t>
      </w:r>
      <w:r w:rsidRPr="000E086F">
        <w:rPr>
          <w:rFonts w:ascii="Tahoma" w:hAnsi="Tahoma" w:cs="Tahoma" w:hint="cs"/>
          <w:sz w:val="17"/>
          <w:szCs w:val="17"/>
          <w:rtl/>
        </w:rPr>
        <w:t xml:space="preserve"> הפיקוח הכולל של הקרן, מתוך שמירה על יציבותה ומתוך עמידה בתפקידים שמוטלים עליה לפי החוק.</w:t>
      </w:r>
    </w:p>
    <w:p w:rsidR="00F1368B" w:rsidRPr="00492C38" w:rsidP="00F1368B">
      <w:pPr>
        <w:spacing w:line="230" w:lineRule="exact"/>
        <w:jc w:val="both"/>
        <w:rPr>
          <w:rFonts w:ascii="Tahoma" w:hAnsi="Tahoma" w:cs="Tahoma"/>
          <w:sz w:val="20"/>
          <w:szCs w:val="22"/>
          <w:rtl/>
        </w:rPr>
      </w:pPr>
    </w:p>
    <w:p w:rsidR="00327FBF" w:rsidP="00F1368B">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C94C0D" w:rsidRPr="007E10DE" w:rsidP="00DD2C8A">
      <w:pPr>
        <w:pStyle w:val="KOT4"/>
        <w:rPr>
          <w:rtl/>
        </w:rPr>
      </w:pPr>
      <w:bookmarkEnd w:id="0"/>
      <w:bookmarkEnd w:id="1"/>
      <w:bookmarkEnd w:id="2"/>
      <w:bookmarkEnd w:id="3"/>
      <w:bookmarkEnd w:id="4"/>
      <w:r w:rsidRPr="007E10DE">
        <w:rPr>
          <w:rFonts w:hint="cs"/>
          <w:rtl/>
        </w:rPr>
        <w:t>מבוא</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הקרן לפיצוי נפגעי תאונות דרכים (להלן - קרנית או הקרן) היא תאגיד ציבורי שהוקם מכוח חוק פיצויים לנפגעי תאונות דרכים, התשל"ה-1975 (להלן - חוק </w:t>
      </w:r>
      <w:r w:rsidRPr="00871400">
        <w:rPr>
          <w:rFonts w:ascii="Tahoma" w:hAnsi="Tahoma" w:cs="Tahoma" w:hint="cs"/>
          <w:sz w:val="17"/>
          <w:szCs w:val="17"/>
          <w:rtl/>
        </w:rPr>
        <w:t>הפלת"ד</w:t>
      </w:r>
      <w:r w:rsidRPr="00871400">
        <w:rPr>
          <w:rFonts w:ascii="Tahoma" w:hAnsi="Tahoma" w:cs="Tahoma" w:hint="cs"/>
          <w:sz w:val="17"/>
          <w:szCs w:val="17"/>
          <w:rtl/>
        </w:rPr>
        <w:t xml:space="preserve">). </w:t>
      </w:r>
      <w:r w:rsidRPr="00871400">
        <w:rPr>
          <w:rFonts w:ascii="Tahoma" w:hAnsi="Tahoma" w:cs="Tahoma"/>
          <w:sz w:val="17"/>
          <w:szCs w:val="17"/>
          <w:rtl/>
        </w:rPr>
        <w:t>קרנית מטפלת בנזקי גוף בלבד</w:t>
      </w:r>
      <w:r w:rsidRPr="00871400">
        <w:rPr>
          <w:rFonts w:ascii="Tahoma" w:hAnsi="Tahoma" w:cs="Tahoma" w:hint="cs"/>
          <w:sz w:val="17"/>
          <w:szCs w:val="17"/>
          <w:rtl/>
        </w:rPr>
        <w:t xml:space="preserve">, ומטרתה לפצות נפגע הזכאי לפיצויים לפי חוק </w:t>
      </w:r>
      <w:r w:rsidRPr="00871400">
        <w:rPr>
          <w:rFonts w:ascii="Tahoma" w:hAnsi="Tahoma" w:cs="Tahoma" w:hint="cs"/>
          <w:sz w:val="17"/>
          <w:szCs w:val="17"/>
          <w:rtl/>
        </w:rPr>
        <w:t>הפלת"ד</w:t>
      </w:r>
      <w:r w:rsidRPr="00871400">
        <w:rPr>
          <w:rFonts w:ascii="Tahoma" w:hAnsi="Tahoma" w:cs="Tahoma" w:hint="cs"/>
          <w:sz w:val="17"/>
          <w:szCs w:val="17"/>
          <w:rtl/>
        </w:rPr>
        <w:t xml:space="preserve">, שאין באפשרותו לתבוע זאת מהסיבות האלה: </w:t>
      </w:r>
      <w:r w:rsidRPr="00871400">
        <w:rPr>
          <w:rFonts w:ascii="Tahoma" w:hAnsi="Tahoma" w:cs="Tahoma" w:hint="eastAsia"/>
          <w:sz w:val="17"/>
          <w:szCs w:val="17"/>
          <w:rtl/>
        </w:rPr>
        <w:t>הנהג</w:t>
      </w:r>
      <w:r w:rsidRPr="00871400">
        <w:rPr>
          <w:rFonts w:ascii="Tahoma" w:hAnsi="Tahoma" w:cs="Tahoma"/>
          <w:sz w:val="17"/>
          <w:szCs w:val="17"/>
          <w:rtl/>
        </w:rPr>
        <w:t xml:space="preserve"> הפוגע </w:t>
      </w:r>
      <w:r w:rsidRPr="00871400">
        <w:rPr>
          <w:rFonts w:ascii="Tahoma" w:hAnsi="Tahoma" w:cs="Tahoma" w:hint="eastAsia"/>
          <w:sz w:val="17"/>
          <w:szCs w:val="17"/>
          <w:rtl/>
        </w:rPr>
        <w:t>אינו</w:t>
      </w:r>
      <w:r w:rsidRPr="00871400">
        <w:rPr>
          <w:rFonts w:ascii="Tahoma" w:hAnsi="Tahoma" w:cs="Tahoma"/>
          <w:sz w:val="17"/>
          <w:szCs w:val="17"/>
          <w:rtl/>
        </w:rPr>
        <w:t xml:space="preserve"> ידוע</w:t>
      </w:r>
      <w:r>
        <w:rPr>
          <w:rStyle w:val="FootnoteReference0"/>
          <w:rFonts w:ascii="Tahoma" w:hAnsi="Tahoma" w:cs="Tahoma"/>
          <w:sz w:val="17"/>
          <w:szCs w:val="17"/>
          <w:rtl/>
        </w:rPr>
        <w:footnoteReference w:id="2"/>
      </w:r>
      <w:r w:rsidRPr="00871400">
        <w:rPr>
          <w:rFonts w:ascii="Tahoma" w:hAnsi="Tahoma" w:cs="Tahoma"/>
          <w:sz w:val="17"/>
          <w:szCs w:val="17"/>
          <w:rtl/>
        </w:rPr>
        <w:t xml:space="preserve">; אין לנהג הפוגע ביטוח לפי </w:t>
      </w:r>
      <w:r w:rsidRPr="00871400">
        <w:rPr>
          <w:rFonts w:ascii="Tahoma" w:hAnsi="Tahoma" w:cs="Tahoma" w:hint="cs"/>
          <w:sz w:val="17"/>
          <w:szCs w:val="17"/>
          <w:rtl/>
        </w:rPr>
        <w:t xml:space="preserve">פקודת הביטוח </w:t>
      </w:r>
      <w:r w:rsidRPr="00871400">
        <w:rPr>
          <w:rFonts w:ascii="Tahoma" w:hAnsi="Tahoma" w:cs="Tahoma"/>
          <w:sz w:val="17"/>
          <w:szCs w:val="17"/>
          <w:rtl/>
        </w:rPr>
        <w:t xml:space="preserve">או שהביטוח </w:t>
      </w:r>
      <w:r w:rsidRPr="00871400">
        <w:rPr>
          <w:rFonts w:ascii="Tahoma" w:hAnsi="Tahoma" w:cs="Tahoma" w:hint="eastAsia"/>
          <w:sz w:val="17"/>
          <w:szCs w:val="17"/>
          <w:rtl/>
        </w:rPr>
        <w:t>שיש</w:t>
      </w:r>
      <w:r w:rsidRPr="00871400">
        <w:rPr>
          <w:rFonts w:ascii="Tahoma" w:hAnsi="Tahoma" w:cs="Tahoma"/>
          <w:sz w:val="17"/>
          <w:szCs w:val="17"/>
          <w:rtl/>
        </w:rPr>
        <w:t xml:space="preserve"> לו אינו מכסה את החבות </w:t>
      </w:r>
      <w:r w:rsidRPr="00871400">
        <w:rPr>
          <w:rFonts w:ascii="Tahoma" w:hAnsi="Tahoma" w:cs="Tahoma" w:hint="eastAsia"/>
          <w:sz w:val="17"/>
          <w:szCs w:val="17"/>
          <w:rtl/>
        </w:rPr>
        <w:t>הנדונה</w:t>
      </w:r>
      <w:r>
        <w:rPr>
          <w:rStyle w:val="FootnoteReference0"/>
          <w:rFonts w:ascii="Tahoma" w:hAnsi="Tahoma" w:cs="Tahoma"/>
          <w:sz w:val="17"/>
          <w:szCs w:val="17"/>
          <w:rtl/>
        </w:rPr>
        <w:footnoteReference w:id="3"/>
      </w:r>
      <w:r w:rsidRPr="00871400">
        <w:rPr>
          <w:rFonts w:ascii="Tahoma" w:hAnsi="Tahoma" w:cs="Tahoma"/>
          <w:sz w:val="17"/>
          <w:szCs w:val="17"/>
          <w:rtl/>
        </w:rPr>
        <w:t xml:space="preserve">; </w:t>
      </w:r>
      <w:r w:rsidRPr="00871400">
        <w:rPr>
          <w:rFonts w:ascii="Tahoma" w:hAnsi="Tahoma" w:cs="Tahoma" w:hint="eastAsia"/>
          <w:sz w:val="17"/>
          <w:szCs w:val="17"/>
          <w:rtl/>
        </w:rPr>
        <w:t>המבטח</w:t>
      </w:r>
      <w:r w:rsidRPr="00871400">
        <w:rPr>
          <w:rFonts w:ascii="Tahoma" w:hAnsi="Tahoma" w:cs="Tahoma"/>
          <w:sz w:val="17"/>
          <w:szCs w:val="17"/>
          <w:rtl/>
        </w:rPr>
        <w:t xml:space="preserve"> </w:t>
      </w:r>
      <w:r w:rsidRPr="00871400">
        <w:rPr>
          <w:rFonts w:ascii="Tahoma" w:hAnsi="Tahoma" w:cs="Tahoma" w:hint="eastAsia"/>
          <w:sz w:val="17"/>
          <w:szCs w:val="17"/>
          <w:rtl/>
        </w:rPr>
        <w:t>של</w:t>
      </w:r>
      <w:r w:rsidRPr="00871400">
        <w:rPr>
          <w:rFonts w:ascii="Tahoma" w:hAnsi="Tahoma" w:cs="Tahoma"/>
          <w:sz w:val="17"/>
          <w:szCs w:val="17"/>
          <w:rtl/>
        </w:rPr>
        <w:t xml:space="preserve"> </w:t>
      </w:r>
      <w:r w:rsidRPr="00871400">
        <w:rPr>
          <w:rFonts w:ascii="Tahoma" w:hAnsi="Tahoma" w:cs="Tahoma" w:hint="eastAsia"/>
          <w:sz w:val="17"/>
          <w:szCs w:val="17"/>
          <w:rtl/>
        </w:rPr>
        <w:t>הפוגע</w:t>
      </w:r>
      <w:r w:rsidRPr="00871400">
        <w:rPr>
          <w:rFonts w:ascii="Tahoma" w:hAnsi="Tahoma" w:cs="Tahoma"/>
          <w:sz w:val="17"/>
          <w:szCs w:val="17"/>
          <w:rtl/>
        </w:rPr>
        <w:t xml:space="preserve"> </w:t>
      </w:r>
      <w:r w:rsidRPr="00871400">
        <w:rPr>
          <w:rFonts w:ascii="Tahoma" w:hAnsi="Tahoma" w:cs="Tahoma" w:hint="eastAsia"/>
          <w:sz w:val="17"/>
          <w:szCs w:val="17"/>
          <w:rtl/>
        </w:rPr>
        <w:t>נמצא</w:t>
      </w:r>
      <w:r w:rsidRPr="00871400">
        <w:rPr>
          <w:rFonts w:ascii="Tahoma" w:hAnsi="Tahoma" w:cs="Tahoma"/>
          <w:sz w:val="17"/>
          <w:szCs w:val="17"/>
          <w:rtl/>
        </w:rPr>
        <w:t xml:space="preserve"> </w:t>
      </w:r>
      <w:r w:rsidRPr="00871400">
        <w:rPr>
          <w:rFonts w:ascii="Tahoma" w:hAnsi="Tahoma" w:cs="Tahoma" w:hint="eastAsia"/>
          <w:sz w:val="17"/>
          <w:szCs w:val="17"/>
          <w:rtl/>
        </w:rPr>
        <w:t>בפירוק</w:t>
      </w:r>
      <w:r w:rsidRPr="00871400">
        <w:rPr>
          <w:rFonts w:ascii="Tahoma" w:hAnsi="Tahoma" w:cs="Tahoma" w:hint="cs"/>
          <w:sz w:val="17"/>
          <w:szCs w:val="17"/>
          <w:rtl/>
        </w:rPr>
        <w:t xml:space="preserve">. </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cs="Tahoma" w:hint="cs"/>
          <w:sz w:val="17"/>
          <w:szCs w:val="17"/>
          <w:rtl/>
        </w:rPr>
        <w:t xml:space="preserve">הקרן פועלת על פי תקנון הקרן לפיצוי נפגעי תאונות דרכים, התשל"ו-1976 (להלן - תקנון הקרן או התקנון), שמאושר בידי שר המשפטים ובידי ועדת החוקה חוק ומשפט של הכנסת (להלן - ועדת החוקה). לקרנית </w:t>
      </w:r>
      <w:r w:rsidRPr="00871400">
        <w:rPr>
          <w:rFonts w:ascii="Tahoma" w:hAnsi="Tahoma" w:cs="Tahoma" w:hint="cs"/>
          <w:sz w:val="17"/>
          <w:szCs w:val="17"/>
          <w:rtl/>
        </w:rPr>
        <w:t>מינהלה</w:t>
      </w:r>
      <w:r w:rsidRPr="00871400">
        <w:rPr>
          <w:rFonts w:ascii="Tahoma" w:hAnsi="Tahoma" w:cs="Tahoma" w:hint="cs"/>
          <w:sz w:val="17"/>
          <w:szCs w:val="17"/>
          <w:rtl/>
        </w:rPr>
        <w:t xml:space="preserve"> בת שבעה חברים, שממנה שר האוצר. יו"ר </w:t>
      </w:r>
      <w:r w:rsidRPr="00871400">
        <w:rPr>
          <w:rFonts w:ascii="Tahoma" w:hAnsi="Tahoma" w:cs="Tahoma" w:hint="cs"/>
          <w:sz w:val="17"/>
          <w:szCs w:val="17"/>
          <w:rtl/>
        </w:rPr>
        <w:t>המינהלה</w:t>
      </w:r>
      <w:r w:rsidRPr="00871400">
        <w:rPr>
          <w:rFonts w:ascii="Tahoma" w:hAnsi="Tahoma" w:cs="Tahoma" w:hint="cs"/>
          <w:sz w:val="17"/>
          <w:szCs w:val="17"/>
          <w:rtl/>
        </w:rPr>
        <w:t xml:space="preserve"> בתקופת הביקורת הוא הכלכלן הראשי במשרד האוצר, מר </w:t>
      </w:r>
      <w:r w:rsidRPr="00871400">
        <w:rPr>
          <w:rFonts w:ascii="Tahoma" w:hAnsi="Tahoma" w:cs="Tahoma" w:hint="eastAsia"/>
          <w:sz w:val="17"/>
          <w:szCs w:val="17"/>
          <w:rtl/>
        </w:rPr>
        <w:t>יואל</w:t>
      </w:r>
      <w:r w:rsidRPr="00871400">
        <w:rPr>
          <w:rFonts w:ascii="Tahoma" w:hAnsi="Tahoma" w:cs="Tahoma"/>
          <w:sz w:val="17"/>
          <w:szCs w:val="17"/>
          <w:rtl/>
        </w:rPr>
        <w:t xml:space="preserve"> </w:t>
      </w:r>
      <w:r w:rsidRPr="00871400">
        <w:rPr>
          <w:rFonts w:ascii="Tahoma" w:hAnsi="Tahoma" w:cs="Tahoma" w:hint="eastAsia"/>
          <w:sz w:val="17"/>
          <w:szCs w:val="17"/>
          <w:rtl/>
        </w:rPr>
        <w:t>נווה</w:t>
      </w:r>
      <w:r w:rsidRPr="00871400">
        <w:rPr>
          <w:rFonts w:ascii="Tahoma" w:hAnsi="Tahoma" w:cs="Tahoma" w:hint="cs"/>
          <w:sz w:val="17"/>
          <w:szCs w:val="17"/>
          <w:rtl/>
        </w:rPr>
        <w:t xml:space="preserve">. הקרן מעסיקה 68 עובדים, מתוכם 21 </w:t>
      </w:r>
      <w:r w:rsidRPr="00871400">
        <w:rPr>
          <w:rFonts w:ascii="Tahoma" w:hAnsi="Tahoma" w:cs="Tahoma" w:hint="eastAsia"/>
          <w:sz w:val="17"/>
          <w:szCs w:val="17"/>
          <w:rtl/>
        </w:rPr>
        <w:t>עורכ</w:t>
      </w:r>
      <w:r w:rsidRPr="00871400">
        <w:rPr>
          <w:rFonts w:ascii="Tahoma" w:hAnsi="Tahoma" w:cs="Tahoma" w:hint="cs"/>
          <w:sz w:val="17"/>
          <w:szCs w:val="17"/>
          <w:rtl/>
        </w:rPr>
        <w:t>ות</w:t>
      </w:r>
      <w:r w:rsidRPr="00871400">
        <w:rPr>
          <w:rFonts w:ascii="Tahoma" w:hAnsi="Tahoma" w:cs="Tahoma"/>
          <w:sz w:val="17"/>
          <w:szCs w:val="17"/>
          <w:rtl/>
        </w:rPr>
        <w:t xml:space="preserve"> </w:t>
      </w:r>
      <w:r w:rsidRPr="00871400">
        <w:rPr>
          <w:rFonts w:ascii="Tahoma" w:hAnsi="Tahoma" w:cs="Tahoma" w:hint="eastAsia"/>
          <w:sz w:val="17"/>
          <w:szCs w:val="17"/>
          <w:rtl/>
        </w:rPr>
        <w:t>דין</w:t>
      </w:r>
      <w:r w:rsidRPr="00871400">
        <w:rPr>
          <w:rFonts w:ascii="Tahoma" w:hAnsi="Tahoma" w:cs="Tahoma" w:hint="cs"/>
          <w:sz w:val="17"/>
          <w:szCs w:val="17"/>
          <w:rtl/>
        </w:rPr>
        <w:t xml:space="preserve"> המטפלות בתביעות המתקבלות ו-4 חברי הנהלה: מנכ"ל הקרן, חשב הקרן, מנהלת מחלקת תביעות הקרן ומנהלת משאבי אנוש</w:t>
      </w:r>
      <w:r>
        <w:rPr>
          <w:rStyle w:val="FootnoteReference0"/>
          <w:rFonts w:ascii="Tahoma" w:hAnsi="Tahoma" w:cs="Tahoma"/>
          <w:sz w:val="17"/>
          <w:szCs w:val="17"/>
          <w:rtl/>
        </w:rPr>
        <w:footnoteReference w:id="4"/>
      </w:r>
      <w:r w:rsidRPr="00871400">
        <w:rPr>
          <w:rFonts w:ascii="Tahoma" w:hAnsi="Tahoma" w:cs="Tahoma" w:hint="cs"/>
          <w:sz w:val="17"/>
          <w:szCs w:val="17"/>
          <w:rtl/>
        </w:rPr>
        <w:t>. כמו כן, הקרן מעסיקה במיקור חוץ רופאים, חוקרים פרטיים ועורכי דין חיצוניים, המייצגים את הקרן בהתדיינויות המשפטיות</w:t>
      </w:r>
      <w:r>
        <w:rPr>
          <w:rStyle w:val="FootnoteReference0"/>
          <w:rFonts w:ascii="Tahoma" w:hAnsi="Tahoma" w:cs="Tahoma"/>
          <w:sz w:val="17"/>
          <w:szCs w:val="17"/>
          <w:rtl/>
        </w:rPr>
        <w:footnoteReference w:id="5"/>
      </w:r>
      <w:r w:rsidRPr="00871400">
        <w:rPr>
          <w:rFonts w:ascii="Tahoma" w:hAnsi="Tahoma" w:cs="Tahoma" w:hint="cs"/>
          <w:sz w:val="17"/>
          <w:szCs w:val="17"/>
          <w:rtl/>
        </w:rPr>
        <w:t xml:space="preserve">. </w:t>
      </w:r>
    </w:p>
    <w:p w:rsidR="00C94C0D" w:rsidRPr="00871400" w:rsidP="00694E53">
      <w:pPr>
        <w:spacing w:line="240" w:lineRule="exact"/>
        <w:ind w:right="2268"/>
        <w:jc w:val="both"/>
        <w:rPr>
          <w:rFonts w:ascii="Tahoma" w:hAnsi="Tahoma" w:eastAsiaTheme="majorEastAsia" w:cs="Tahoma"/>
          <w:b/>
          <w:sz w:val="17"/>
          <w:szCs w:val="17"/>
          <w:rtl/>
        </w:rPr>
      </w:pPr>
      <w:r w:rsidRPr="00871400">
        <w:rPr>
          <w:rFonts w:ascii="Tahoma" w:hAnsi="Tahoma" w:cs="Tahoma" w:hint="cs"/>
          <w:sz w:val="17"/>
          <w:szCs w:val="17"/>
          <w:rtl/>
        </w:rPr>
        <w:t xml:space="preserve">בסעיף 15(א) לחוק </w:t>
      </w:r>
      <w:r w:rsidRPr="00871400">
        <w:rPr>
          <w:rFonts w:ascii="Tahoma" w:hAnsi="Tahoma" w:cs="Tahoma" w:hint="cs"/>
          <w:sz w:val="17"/>
          <w:szCs w:val="17"/>
          <w:rtl/>
        </w:rPr>
        <w:t>הפלת"ד</w:t>
      </w:r>
      <w:r w:rsidRPr="00871400">
        <w:rPr>
          <w:rFonts w:ascii="Tahoma" w:hAnsi="Tahoma" w:cs="Tahoma" w:hint="cs"/>
          <w:sz w:val="17"/>
          <w:szCs w:val="17"/>
          <w:rtl/>
        </w:rPr>
        <w:t xml:space="preserve"> נקבע כי "לשם מימון פעולות הקרן והבטחת יציבותה יקבע שר האוצר בצו, לאחר התייעצות עם שר המשפטים ועם שר התחבורה - (1) שיעור באחוזים מדמי הביטוח או סכום בשקלים חדשים מתוך דמי הביטוח, אשר יועברו ישירות או באמצעות כל מבטח לחשבון הקרן".</w:t>
      </w:r>
      <w:r w:rsidRPr="00871400">
        <w:rPr>
          <w:rFonts w:ascii="Tahoma" w:hAnsi="Tahoma" w:eastAsiaTheme="majorEastAsia" w:cs="Tahoma" w:hint="cs"/>
          <w:b/>
          <w:sz w:val="17"/>
          <w:szCs w:val="17"/>
          <w:rtl/>
        </w:rPr>
        <w:t xml:space="preserve"> סעיף 2 לצו הפיצויים לנפגעי תאונות דרכים (מימון הקרן), התשס"ג-2002 (להלן - צו הפיצויים לנפגעי תאונות דרכים או הצו), קובע את השיעור מדמי הביטוח שעל חברות הביטוח להעביר לקרנית בכל חודש. </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ציבור המבוטחים מממן אפוא את פעילותה של קרנית</w:t>
      </w:r>
      <w:r>
        <w:rPr>
          <w:rStyle w:val="FootnoteReference0"/>
          <w:rFonts w:ascii="Tahoma" w:hAnsi="Tahoma" w:eastAsiaTheme="majorEastAsia" w:cs="Tahoma"/>
          <w:b/>
          <w:sz w:val="17"/>
          <w:szCs w:val="17"/>
          <w:rtl/>
        </w:rPr>
        <w:footnoteReference w:id="6"/>
      </w:r>
      <w:r w:rsidRPr="00871400">
        <w:rPr>
          <w:rFonts w:ascii="Tahoma" w:hAnsi="Tahoma" w:eastAsiaTheme="majorEastAsia" w:cs="Tahoma" w:hint="cs"/>
          <w:b/>
          <w:sz w:val="17"/>
          <w:szCs w:val="17"/>
          <w:rtl/>
        </w:rPr>
        <w:t xml:space="preserve">. </w:t>
      </w:r>
      <w:r w:rsidRPr="00871400">
        <w:rPr>
          <w:rFonts w:ascii="Tahoma" w:hAnsi="Tahoma" w:cs="Tahoma" w:hint="cs"/>
          <w:sz w:val="17"/>
          <w:szCs w:val="17"/>
          <w:rtl/>
        </w:rPr>
        <w:t>מראשית נובמבר 2003 שיעור הגבייה מהמבוטחים עומד על 1%</w:t>
      </w:r>
      <w:r>
        <w:rPr>
          <w:rStyle w:val="FootnoteReference0"/>
          <w:rFonts w:ascii="Tahoma" w:hAnsi="Tahoma" w:cs="Tahoma"/>
          <w:sz w:val="17"/>
          <w:szCs w:val="17"/>
          <w:rtl/>
        </w:rPr>
        <w:footnoteReference w:id="7"/>
      </w:r>
      <w:r w:rsidRPr="00871400">
        <w:rPr>
          <w:rFonts w:ascii="Tahoma" w:hAnsi="Tahoma" w:cs="Tahoma" w:hint="cs"/>
          <w:sz w:val="17"/>
          <w:szCs w:val="17"/>
          <w:rtl/>
        </w:rPr>
        <w:t xml:space="preserve"> </w:t>
      </w:r>
      <w:r w:rsidRPr="00871400">
        <w:rPr>
          <w:rFonts w:ascii="Tahoma" w:hAnsi="Tahoma" w:eastAsiaTheme="majorEastAsia" w:cs="Tahoma" w:hint="cs"/>
          <w:b/>
          <w:sz w:val="17"/>
          <w:szCs w:val="17"/>
          <w:rtl/>
        </w:rPr>
        <w:t xml:space="preserve">(שהם כ-40 מיליון ש"ח בשנה) </w:t>
      </w:r>
      <w:r w:rsidRPr="00871400">
        <w:rPr>
          <w:rFonts w:ascii="Tahoma" w:hAnsi="Tahoma" w:cs="Tahoma" w:hint="cs"/>
          <w:sz w:val="17"/>
          <w:szCs w:val="17"/>
          <w:rtl/>
        </w:rPr>
        <w:t xml:space="preserve">מדמי </w:t>
      </w:r>
      <w:r w:rsidRPr="00871400">
        <w:rPr>
          <w:rFonts w:ascii="Tahoma" w:hAnsi="Tahoma" w:cs="Tahoma" w:hint="cs"/>
          <w:sz w:val="17"/>
          <w:szCs w:val="17"/>
          <w:rtl/>
        </w:rPr>
        <w:t>הביטוח בענף רכב חובה</w:t>
      </w:r>
      <w:r>
        <w:rPr>
          <w:rStyle w:val="FootnoteReference0"/>
          <w:rFonts w:ascii="Tahoma" w:hAnsi="Tahoma" w:cs="Tahoma"/>
          <w:sz w:val="17"/>
          <w:szCs w:val="17"/>
          <w:rtl/>
        </w:rPr>
        <w:footnoteReference w:id="8"/>
      </w:r>
      <w:r w:rsidRPr="00871400">
        <w:rPr>
          <w:rFonts w:ascii="Tahoma" w:hAnsi="Tahoma" w:cs="Tahoma" w:hint="cs"/>
          <w:sz w:val="17"/>
          <w:szCs w:val="17"/>
          <w:rtl/>
        </w:rPr>
        <w:t>. נוסף על כך, עד שנת 2013 הועברו בכל שנה כ-156 מיליון ש"ח מ"אבנר חברה לביטוח" (להלן - אבנר)</w:t>
      </w:r>
      <w:r>
        <w:rPr>
          <w:rStyle w:val="FootnoteReference0"/>
          <w:rFonts w:ascii="Tahoma" w:hAnsi="Tahoma" w:cs="Tahoma"/>
          <w:sz w:val="17"/>
          <w:szCs w:val="17"/>
          <w:rtl/>
        </w:rPr>
        <w:footnoteReference w:id="9"/>
      </w:r>
      <w:r w:rsidRPr="00871400">
        <w:rPr>
          <w:rFonts w:ascii="Tahoma" w:hAnsi="Tahoma" w:cs="Tahoma" w:hint="cs"/>
          <w:sz w:val="17"/>
          <w:szCs w:val="17"/>
          <w:rtl/>
        </w:rPr>
        <w:t xml:space="preserve"> לקרנית. </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מהדוחות הכספיים של קרנית לסוף ספטמבר 2015 עולה כי היא מנהלת נכסים בהיקף של כ-6 מיליארד ש"ח. לקרנית שלוש עתודות: עתודה מיוחדת בשל כשל חברות</w:t>
      </w:r>
      <w:r>
        <w:rPr>
          <w:rStyle w:val="FootnoteReference0"/>
          <w:rFonts w:ascii="Tahoma" w:hAnsi="Tahoma" w:cs="Tahoma"/>
          <w:sz w:val="17"/>
          <w:szCs w:val="17"/>
          <w:rtl/>
        </w:rPr>
        <w:footnoteReference w:id="10"/>
      </w:r>
      <w:r w:rsidRPr="00871400">
        <w:rPr>
          <w:rFonts w:ascii="Tahoma" w:hAnsi="Tahoma" w:cs="Tahoma" w:hint="cs"/>
          <w:sz w:val="17"/>
          <w:szCs w:val="17"/>
          <w:rtl/>
        </w:rPr>
        <w:t xml:space="preserve"> בהיקף של כ-2.7 מיליארד ש"ח, המיועדת לכיסוי התחייבויותיה של קרנית בהתאם לחוק </w:t>
      </w:r>
      <w:r w:rsidRPr="00871400">
        <w:rPr>
          <w:rFonts w:ascii="Tahoma" w:hAnsi="Tahoma" w:cs="Tahoma" w:hint="cs"/>
          <w:sz w:val="17"/>
          <w:szCs w:val="17"/>
          <w:rtl/>
        </w:rPr>
        <w:t>הפלת"ד</w:t>
      </w:r>
      <w:r w:rsidRPr="00871400">
        <w:rPr>
          <w:rFonts w:ascii="Tahoma" w:hAnsi="Tahoma" w:cs="Tahoma" w:hint="cs"/>
          <w:sz w:val="17"/>
          <w:szCs w:val="17"/>
          <w:rtl/>
        </w:rPr>
        <w:t xml:space="preserve"> בגין כשל חברות ביטוח; עתודה לתביעות תלויות</w:t>
      </w:r>
      <w:r>
        <w:rPr>
          <w:rStyle w:val="FootnoteReference0"/>
          <w:rFonts w:ascii="Tahoma" w:hAnsi="Tahoma" w:cs="Tahoma"/>
          <w:sz w:val="17"/>
          <w:szCs w:val="17"/>
          <w:rtl/>
        </w:rPr>
        <w:footnoteReference w:id="11"/>
      </w:r>
      <w:r w:rsidRPr="00871400">
        <w:rPr>
          <w:rFonts w:ascii="Tahoma" w:hAnsi="Tahoma" w:cs="Tahoma" w:hint="cs"/>
          <w:sz w:val="17"/>
          <w:szCs w:val="17"/>
          <w:rtl/>
        </w:rPr>
        <w:t xml:space="preserve"> בהיקף של כ-2.1 מיליארד ש"ח - ההערכה האקטוארית של עתודה זו מבוססת על הערכת תשלומי תביעות עתידיים</w:t>
      </w:r>
      <w:r>
        <w:rPr>
          <w:rStyle w:val="FootnoteReference0"/>
          <w:rFonts w:ascii="Tahoma" w:hAnsi="Tahoma" w:cs="Tahoma"/>
          <w:sz w:val="17"/>
          <w:szCs w:val="17"/>
          <w:rtl/>
        </w:rPr>
        <w:footnoteReference w:id="12"/>
      </w:r>
      <w:r w:rsidRPr="00871400">
        <w:rPr>
          <w:rFonts w:ascii="Tahoma" w:hAnsi="Tahoma" w:cs="Tahoma" w:hint="cs"/>
          <w:sz w:val="17"/>
          <w:szCs w:val="17"/>
          <w:rtl/>
        </w:rPr>
        <w:t>; ועתודה למימון גירעון שוטף</w:t>
      </w:r>
      <w:r>
        <w:rPr>
          <w:rStyle w:val="FootnoteReference0"/>
          <w:rFonts w:ascii="Tahoma" w:hAnsi="Tahoma" w:cs="Tahoma"/>
          <w:sz w:val="17"/>
          <w:szCs w:val="17"/>
          <w:rtl/>
        </w:rPr>
        <w:footnoteReference w:id="13"/>
      </w:r>
      <w:r w:rsidRPr="00871400">
        <w:rPr>
          <w:rFonts w:ascii="Tahoma" w:hAnsi="Tahoma" w:cs="Tahoma" w:hint="cs"/>
          <w:sz w:val="17"/>
          <w:szCs w:val="17"/>
          <w:rtl/>
        </w:rPr>
        <w:t xml:space="preserve"> בהיקף של כ-1.28 מיליארד ש"ח, שמהווה את הסכום העודף, מעבר לסכום העתודה לכשל חברות ביטוח, ומיועדת לכיסוי הגירעון העתידי שיצטבר כתוצאה מעודף הוצאות על הכנסות לפני רווחי השקעות</w:t>
      </w:r>
      <w:r>
        <w:rPr>
          <w:rStyle w:val="FootnoteReference0"/>
          <w:rFonts w:ascii="Tahoma" w:hAnsi="Tahoma" w:cs="Tahoma"/>
          <w:sz w:val="17"/>
          <w:szCs w:val="17"/>
          <w:rtl/>
        </w:rPr>
        <w:footnoteReference w:id="14"/>
      </w:r>
      <w:r w:rsidRPr="00871400">
        <w:rPr>
          <w:rFonts w:ascii="Tahoma" w:hAnsi="Tahoma" w:cs="Tahoma" w:hint="cs"/>
          <w:sz w:val="17"/>
          <w:szCs w:val="17"/>
          <w:rtl/>
        </w:rPr>
        <w:t xml:space="preserve">. </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נכון לסוף שנת 2014 טיפלה קרנית ב-7,618 תביעות; באותה שנה התווספו לה כ-2,500 תביעות חדשות והיא סגרה כ-3,500 תביעות. תקציב הקרן לשנת 2014 עמד על כ-28 מיליון ש"ח.</w:t>
      </w:r>
    </w:p>
    <w:p w:rsidR="00C94C0D" w:rsidRPr="00E70820" w:rsidP="00DD2C8A">
      <w:pPr>
        <w:pStyle w:val="KOT4"/>
        <w:rPr>
          <w:rtl/>
        </w:rPr>
      </w:pPr>
      <w:r w:rsidRPr="00E70820">
        <w:rPr>
          <w:rFonts w:hint="cs"/>
          <w:rtl/>
        </w:rPr>
        <w:t>פעולות הביקורת</w:t>
      </w:r>
    </w:p>
    <w:p w:rsidR="00C94C0D" w:rsidRPr="00871400" w:rsidP="00871400">
      <w:pPr>
        <w:spacing w:line="240" w:lineRule="exact"/>
        <w:ind w:right="2268"/>
        <w:jc w:val="both"/>
        <w:rPr>
          <w:rFonts w:ascii="Tahoma" w:hAnsi="Tahoma" w:eastAsiaTheme="majorEastAsia" w:cs="Tahoma"/>
          <w:bCs/>
          <w:sz w:val="17"/>
          <w:szCs w:val="17"/>
          <w:u w:val="single"/>
          <w:rtl/>
        </w:rPr>
      </w:pPr>
      <w:r w:rsidRPr="00871400">
        <w:rPr>
          <w:rFonts w:ascii="Tahoma" w:hAnsi="Tahoma" w:cs="Tahoma" w:hint="cs"/>
          <w:sz w:val="17"/>
          <w:szCs w:val="17"/>
          <w:rtl/>
        </w:rPr>
        <w:t xml:space="preserve">בחודשים יולי 2015 - פברואר 2016 בדק משרד מבקר המדינה את פעילות קרנית. הבדיקה כללה, בין היתר, את תקציב הקרן, את השקעותיה ואת התקשרויותיה. בדיקות השלמה נעשו באגף שוק ההון, באגף הכלכלן הראשי ובלשכה המשפטית שבמשרד האוצר; באגף התנועה במשטרת ישראל. </w:t>
      </w:r>
    </w:p>
    <w:p w:rsidR="00C94C0D" w:rsidRPr="00871400" w:rsidP="00871400">
      <w:pPr>
        <w:spacing w:line="240" w:lineRule="exact"/>
        <w:ind w:right="2268"/>
        <w:jc w:val="both"/>
        <w:rPr>
          <w:rFonts w:ascii="Tahoma" w:hAnsi="Tahoma" w:eastAsiaTheme="majorEastAsia" w:cs="Tahoma"/>
          <w:b/>
          <w:sz w:val="17"/>
          <w:szCs w:val="17"/>
          <w:u w:val="single"/>
          <w:rtl/>
        </w:rPr>
      </w:pPr>
      <w:r w:rsidRPr="00871400">
        <w:rPr>
          <w:rFonts w:ascii="Tahoma" w:hAnsi="Tahoma" w:cs="Tahoma" w:hint="cs"/>
          <w:sz w:val="17"/>
          <w:szCs w:val="17"/>
          <w:rtl/>
        </w:rPr>
        <w:t>דוח זה אינו עוסק בהתנהלות קרנית בנושא החבות כלפי אוכלוסיית הנפגעים. הדוח מהווה אחד מצבר דוחות שמבצע משרד מבקר המדינה בתחום תאונות הדרכים.</w:t>
      </w:r>
    </w:p>
    <w:p w:rsidR="00C94C0D" w:rsidRPr="00871400" w:rsidP="00871400">
      <w:pPr>
        <w:spacing w:line="240" w:lineRule="exact"/>
        <w:ind w:right="2268"/>
        <w:jc w:val="both"/>
        <w:rPr>
          <w:rFonts w:ascii="Tahoma" w:hAnsi="Tahoma" w:eastAsiaTheme="majorEastAsia" w:cs="Tahoma"/>
          <w:bCs/>
          <w:sz w:val="17"/>
          <w:szCs w:val="17"/>
          <w:u w:val="single"/>
          <w:rtl/>
        </w:rPr>
      </w:pPr>
    </w:p>
    <w:p w:rsidR="00C94C0D" w:rsidRPr="00B67F35" w:rsidP="00DD2C8A">
      <w:pPr>
        <w:pStyle w:val="KOT4"/>
      </w:pPr>
      <w:r w:rsidRPr="00B67F35">
        <w:rPr>
          <w:rFonts w:hint="eastAsia"/>
          <w:rtl/>
        </w:rPr>
        <w:t>הפיקוח</w:t>
      </w:r>
      <w:r w:rsidRPr="00B67F35">
        <w:rPr>
          <w:rtl/>
        </w:rPr>
        <w:t xml:space="preserve"> </w:t>
      </w:r>
      <w:r w:rsidRPr="00B67F35">
        <w:rPr>
          <w:rFonts w:hint="eastAsia"/>
          <w:rtl/>
        </w:rPr>
        <w:t>על</w:t>
      </w:r>
      <w:r w:rsidRPr="00B67F35">
        <w:rPr>
          <w:rtl/>
        </w:rPr>
        <w:t xml:space="preserve"> </w:t>
      </w:r>
      <w:r w:rsidRPr="00B67F35">
        <w:rPr>
          <w:rFonts w:hint="eastAsia"/>
          <w:rtl/>
        </w:rPr>
        <w:t>קרנית</w:t>
      </w:r>
    </w:p>
    <w:p w:rsidR="00C94C0D" w:rsidRPr="00871400" w:rsidP="00871400">
      <w:pPr>
        <w:tabs>
          <w:tab w:val="left" w:pos="372"/>
        </w:tabs>
        <w:spacing w:line="240" w:lineRule="exact"/>
        <w:ind w:right="2268"/>
        <w:jc w:val="both"/>
        <w:rPr>
          <w:rFonts w:ascii="Tahoma" w:hAnsi="Tahoma" w:cs="Tahoma"/>
          <w:sz w:val="17"/>
          <w:szCs w:val="17"/>
          <w:rtl/>
        </w:rPr>
      </w:pPr>
      <w:r w:rsidRPr="00871400">
        <w:rPr>
          <w:rFonts w:ascii="Tahoma" w:hAnsi="Tahoma" w:cs="Tahoma" w:hint="cs"/>
          <w:sz w:val="17"/>
          <w:szCs w:val="17"/>
          <w:rtl/>
        </w:rPr>
        <w:t>כיוו</w:t>
      </w:r>
      <w:r w:rsidRPr="00871400">
        <w:rPr>
          <w:rFonts w:ascii="Tahoma" w:hAnsi="Tahoma" w:cs="Tahoma" w:hint="eastAsia"/>
          <w:sz w:val="17"/>
          <w:szCs w:val="17"/>
          <w:rtl/>
        </w:rPr>
        <w:t>ן</w:t>
      </w:r>
      <w:r w:rsidRPr="00871400">
        <w:rPr>
          <w:rFonts w:ascii="Tahoma" w:hAnsi="Tahoma" w:cs="Tahoma"/>
          <w:sz w:val="17"/>
          <w:szCs w:val="17"/>
          <w:rtl/>
        </w:rPr>
        <w:t xml:space="preserve"> </w:t>
      </w:r>
      <w:r w:rsidRPr="00871400">
        <w:rPr>
          <w:rFonts w:ascii="Tahoma" w:hAnsi="Tahoma" w:cs="Tahoma" w:hint="cs"/>
          <w:sz w:val="17"/>
          <w:szCs w:val="17"/>
          <w:rtl/>
        </w:rPr>
        <w:t xml:space="preserve">שקרנית היא תאגיד סטטוטורי שהוקם על פי חוק </w:t>
      </w:r>
      <w:r w:rsidRPr="00871400">
        <w:rPr>
          <w:rFonts w:ascii="Tahoma" w:hAnsi="Tahoma" w:cs="Tahoma" w:hint="cs"/>
          <w:sz w:val="17"/>
          <w:szCs w:val="17"/>
          <w:rtl/>
        </w:rPr>
        <w:t>הפלת"ד</w:t>
      </w:r>
      <w:r w:rsidRPr="00871400">
        <w:rPr>
          <w:rFonts w:ascii="Tahoma" w:hAnsi="Tahoma" w:cs="Tahoma" w:hint="cs"/>
          <w:sz w:val="17"/>
          <w:szCs w:val="17"/>
          <w:rtl/>
        </w:rPr>
        <w:t xml:space="preserve"> והיא אינה מוגדרת "חברת ביטוח", הוראות חוק הפיקוח על שירותים פיננסיים (ביטוח), התשמ"א-1981 (להלן - חוק הפיקוח על הביטוח), אשר מסמיכות את המפקח על הביטוח באגף שוק ההון שבמשרד האוצר (להלן - </w:t>
      </w:r>
      <w:r w:rsidRPr="00871400">
        <w:rPr>
          <w:rFonts w:ascii="Tahoma" w:hAnsi="Tahoma" w:cs="Tahoma" w:hint="eastAsia"/>
          <w:sz w:val="17"/>
          <w:szCs w:val="17"/>
          <w:rtl/>
        </w:rPr>
        <w:t>המפקח</w:t>
      </w:r>
      <w:r w:rsidRPr="00871400">
        <w:rPr>
          <w:rFonts w:ascii="Tahoma" w:hAnsi="Tahoma" w:cs="Tahoma" w:hint="cs"/>
          <w:sz w:val="17"/>
          <w:szCs w:val="17"/>
          <w:rtl/>
        </w:rPr>
        <w:t>/ת</w:t>
      </w:r>
      <w:r w:rsidRPr="00871400">
        <w:rPr>
          <w:rFonts w:ascii="Tahoma" w:hAnsi="Tahoma" w:cs="Tahoma"/>
          <w:sz w:val="17"/>
          <w:szCs w:val="17"/>
          <w:rtl/>
        </w:rPr>
        <w:t xml:space="preserve"> </w:t>
      </w:r>
      <w:r w:rsidRPr="00871400">
        <w:rPr>
          <w:rFonts w:ascii="Tahoma" w:hAnsi="Tahoma" w:cs="Tahoma" w:hint="eastAsia"/>
          <w:sz w:val="17"/>
          <w:szCs w:val="17"/>
          <w:rtl/>
        </w:rPr>
        <w:t>על</w:t>
      </w:r>
      <w:r w:rsidRPr="00871400">
        <w:rPr>
          <w:rFonts w:ascii="Tahoma" w:hAnsi="Tahoma" w:cs="Tahoma"/>
          <w:sz w:val="17"/>
          <w:szCs w:val="17"/>
          <w:rtl/>
        </w:rPr>
        <w:t xml:space="preserve"> </w:t>
      </w:r>
      <w:r w:rsidRPr="00871400">
        <w:rPr>
          <w:rFonts w:ascii="Tahoma" w:hAnsi="Tahoma" w:cs="Tahoma" w:hint="eastAsia"/>
          <w:sz w:val="17"/>
          <w:szCs w:val="17"/>
          <w:rtl/>
        </w:rPr>
        <w:t>הביטוח</w:t>
      </w:r>
      <w:r w:rsidRPr="00871400">
        <w:rPr>
          <w:rFonts w:ascii="Tahoma" w:hAnsi="Tahoma" w:cs="Tahoma" w:hint="cs"/>
          <w:sz w:val="17"/>
          <w:szCs w:val="17"/>
          <w:rtl/>
        </w:rPr>
        <w:t xml:space="preserve"> או הממונה על שוק ההון) לפקח על חברות ביטוח, אינן חלות עליה. עם זאת הקרן מחילה על עצמה את חוזרי אגף שוק ההון הרלוונטיים לפעילותה בשינויים המתבקשים. </w:t>
      </w:r>
    </w:p>
    <w:p w:rsidR="00C94C0D" w:rsidRPr="00871400" w:rsidP="00871400">
      <w:pPr>
        <w:tabs>
          <w:tab w:val="left" w:pos="372"/>
        </w:tabs>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אופן ביצוע תפקידיה החוקיים ופעילותה השוטפת של קרנית נתונים להחלטתה ולשיקול דעתה של </w:t>
      </w:r>
      <w:r w:rsidRPr="00871400">
        <w:rPr>
          <w:rFonts w:ascii="Tahoma" w:hAnsi="Tahoma" w:cs="Tahoma" w:hint="cs"/>
          <w:sz w:val="17"/>
          <w:szCs w:val="17"/>
          <w:rtl/>
        </w:rPr>
        <w:t>מינהלת</w:t>
      </w:r>
      <w:r w:rsidRPr="00871400">
        <w:rPr>
          <w:rFonts w:ascii="Tahoma" w:hAnsi="Tahoma" w:cs="Tahoma" w:hint="cs"/>
          <w:sz w:val="17"/>
          <w:szCs w:val="17"/>
          <w:rtl/>
        </w:rPr>
        <w:t xml:space="preserve"> הקרן. על פי צו הפיצויים לנפגעי תאונות דרכים, לשר האוצר יש סמכויות בהיבטים שונים הקשורים למימון הקרן. בצו ניתנות כמה סמכויות</w:t>
      </w:r>
      <w:r>
        <w:rPr>
          <w:rStyle w:val="FootnoteReference0"/>
          <w:rFonts w:ascii="Tahoma" w:hAnsi="Tahoma" w:cs="Tahoma"/>
          <w:sz w:val="17"/>
          <w:szCs w:val="17"/>
          <w:rtl/>
        </w:rPr>
        <w:footnoteReference w:id="15"/>
      </w:r>
      <w:r w:rsidRPr="00871400">
        <w:rPr>
          <w:rFonts w:ascii="Tahoma" w:hAnsi="Tahoma" w:cs="Tahoma" w:hint="cs"/>
          <w:sz w:val="17"/>
          <w:szCs w:val="17"/>
          <w:rtl/>
        </w:rPr>
        <w:t xml:space="preserve"> ל"רשות", אשר מוגדרת בפקודת הביטוח כך: "שר האוצר, או אדם או חבר-בני-אדם ששר האוצר מינה אותם בהודעה ברשומות". באפריל 2013 מינה שר האוצר את המפקח על הביטוח להיות ה"רשות". </w:t>
      </w:r>
    </w:p>
    <w:p w:rsidR="00C94C0D" w:rsidRPr="00871400" w:rsidP="00871400">
      <w:pPr>
        <w:tabs>
          <w:tab w:val="left" w:pos="372"/>
        </w:tabs>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בשנים האחרונות פעל אגף שוק ההון כדי להגביר את הפיקוח על קרנית. כדי להסדיר את סמכויות הפיקוח על קרנית, הציע אגף שוק ההון לקרן שבאמצעות הסכם הדדי היא תתחייב להחיל על עצמה כל הוראה שיוציא המפקח על הביטוח. בינואר 2012 ניסחו אגף שוק ההון וקרנית "מזכר הבנות בין קרנית - קרן לפיצוי נפגעי תאונות דרכים לממונה על שוק ההון, ביטוח וחיסכון". ההסכם נועד ליצור מסגרת לשיתוף פעולה בין קרנית לבין הממונה על שוק ההון, ופירט את אופן העבודה ביניהם. בנייר עמדה שהגיש האגף באוקטובר 2013 למנכ"ל משרד האוצר דאז, נכתב כי הפיקוח נחוץ כדי להבטיח "את יכולת הקרן לעמוד בתפקידיה החוקיים", וכי הפיקוח עליה "יתייחס, בין השאר, לחישוב העתודה הנדרשת ולניהולה ויבטיח את יכולתה של הקרן לעמוד במחויבויותיה למבוטחים וישמור על יציבות הענף". </w:t>
      </w:r>
    </w:p>
    <w:p w:rsidR="00C94C0D" w:rsidRPr="00871400" w:rsidP="00871400">
      <w:pPr>
        <w:tabs>
          <w:tab w:val="left" w:pos="372"/>
        </w:tabs>
        <w:spacing w:line="240" w:lineRule="exact"/>
        <w:ind w:right="2268"/>
        <w:jc w:val="both"/>
        <w:rPr>
          <w:rFonts w:ascii="Tahoma" w:hAnsi="Tahoma" w:cs="Tahoma"/>
          <w:sz w:val="17"/>
          <w:szCs w:val="17"/>
          <w:rtl/>
        </w:rPr>
      </w:pPr>
      <w:r w:rsidRPr="00871400">
        <w:rPr>
          <w:rFonts w:ascii="Tahoma" w:hAnsi="Tahoma" w:cs="Tahoma" w:hint="cs"/>
          <w:sz w:val="17"/>
          <w:szCs w:val="17"/>
          <w:rtl/>
        </w:rPr>
        <w:t>בנייר עמדה נוסף</w:t>
      </w:r>
      <w:r>
        <w:rPr>
          <w:rStyle w:val="FootnoteReference0"/>
          <w:rFonts w:ascii="Tahoma" w:hAnsi="Tahoma" w:cs="Tahoma"/>
          <w:sz w:val="17"/>
          <w:szCs w:val="17"/>
          <w:rtl/>
        </w:rPr>
        <w:footnoteReference w:id="16"/>
      </w:r>
      <w:r w:rsidRPr="00871400">
        <w:rPr>
          <w:rFonts w:ascii="Tahoma" w:hAnsi="Tahoma" w:cs="Tahoma" w:hint="cs"/>
          <w:sz w:val="17"/>
          <w:szCs w:val="17"/>
          <w:rtl/>
        </w:rPr>
        <w:t xml:space="preserve"> מאוגוסט 2014 ציין האגף כי אי-החלת הוראות חוק הפיקוח על הביטוח על קרנית הביאה "להבדלים ופערים ניכרים בהתנהלות הקרן ביחס להתנהלות מבטח מפוקח (לרבות, איכות האקטואריה, טיפול בתביעות של מבוטחים, מערכות ואבטחת מידע). כמו כן, עבור עתודה בגין כשל מבטח בענף רכב חובה לא נקבעו הוראות ייעודיות מינימאליות (לרבות, גובה העתודה הנדרש וכו')". </w:t>
      </w:r>
    </w:p>
    <w:p w:rsidR="00C94C0D" w:rsidRPr="00871400" w:rsidP="00871400">
      <w:pPr>
        <w:tabs>
          <w:tab w:val="left" w:pos="372"/>
        </w:tabs>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מנכ"ל קרנית, רו"ח איתן השחר, מסר למשרד מבקר המדינה בינואר 2016 כי בחלוף הזמן נראה היה כי מתייתר הצורך בהחלת פיקוח מעוגן על קרנית בשל שיתוף הפעולה החיובי שבינה ובין אגף שוק ההון, ולכן סברה קרנית כי גם המזכר התייתר. </w:t>
      </w:r>
    </w:p>
    <w:p w:rsidR="00C94C0D" w:rsidRPr="00871400" w:rsidP="00A75CED">
      <w:pPr>
        <w:tabs>
          <w:tab w:val="left" w:pos="372"/>
        </w:tabs>
        <w:spacing w:after="240" w:line="240" w:lineRule="exact"/>
        <w:ind w:right="2268"/>
        <w:jc w:val="both"/>
        <w:rPr>
          <w:rFonts w:ascii="Tahoma" w:hAnsi="Tahoma" w:cs="Tahoma"/>
          <w:sz w:val="17"/>
          <w:szCs w:val="17"/>
          <w:rtl/>
        </w:rPr>
      </w:pPr>
      <w:r w:rsidRPr="00871400">
        <w:rPr>
          <w:rFonts w:ascii="Tahoma" w:hAnsi="Tahoma" w:cs="Tahoma" w:hint="cs"/>
          <w:sz w:val="17"/>
          <w:szCs w:val="17"/>
          <w:rtl/>
        </w:rPr>
        <w:t xml:space="preserve">מנכ"ל קרנית מסר למשרד מבקר המדינה ממרץ 2016 (להלן - תשובת קרנית) כי היא פועלת "באמצעות </w:t>
      </w:r>
      <w:r w:rsidRPr="00871400">
        <w:rPr>
          <w:rFonts w:ascii="Tahoma" w:hAnsi="Tahoma" w:cs="Tahoma" w:hint="cs"/>
          <w:sz w:val="17"/>
          <w:szCs w:val="17"/>
          <w:rtl/>
        </w:rPr>
        <w:t>מינהלה</w:t>
      </w:r>
      <w:r w:rsidRPr="00871400">
        <w:rPr>
          <w:rFonts w:ascii="Tahoma" w:hAnsi="Tahoma" w:cs="Tahoma" w:hint="cs"/>
          <w:sz w:val="17"/>
          <w:szCs w:val="17"/>
          <w:rtl/>
        </w:rPr>
        <w:t xml:space="preserve"> המגדירה באופן ברור את סמכויות ההנהלה ומנחה אותה בדבר אימוץ חוזרי הפיקוח המתאימים. יישום ההנחיות מבוצע באופן קפדני וכיאה לגוף ציבורי הפועל שלא למטרות רווח ולמען הציבור".</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לדעת משרד מבקר המדינה אין זה תקין שהפיקוח על קרנית יהיה תלוי ברצונה הטוב של </w:t>
      </w:r>
      <w:r w:rsidRPr="00871400">
        <w:rPr>
          <w:rFonts w:hint="cs"/>
          <w:rtl/>
        </w:rPr>
        <w:t>המינהלה</w:t>
      </w:r>
      <w:r w:rsidRPr="00871400">
        <w:rPr>
          <w:rFonts w:hint="cs"/>
          <w:rtl/>
        </w:rPr>
        <w:t xml:space="preserve"> אשר עלול להשתנות, או במידת שיתוף הפעולה שבין אגף שוק ההון ובין קרנית.</w:t>
      </w:r>
    </w:p>
    <w:p w:rsidR="00C94C0D" w:rsidRPr="00871400" w:rsidP="00A75CED">
      <w:pPr>
        <w:tabs>
          <w:tab w:val="left" w:pos="372"/>
        </w:tabs>
        <w:spacing w:before="180" w:line="240" w:lineRule="exact"/>
        <w:ind w:right="2268"/>
        <w:jc w:val="both"/>
        <w:rPr>
          <w:rFonts w:ascii="Tahoma" w:hAnsi="Tahoma" w:cs="Tahoma"/>
          <w:sz w:val="17"/>
          <w:szCs w:val="17"/>
          <w:rtl/>
        </w:rPr>
      </w:pPr>
      <w:r w:rsidRPr="00871400">
        <w:rPr>
          <w:rFonts w:ascii="Tahoma" w:hAnsi="Tahoma" w:cs="Tahoma" w:hint="cs"/>
          <w:sz w:val="17"/>
          <w:szCs w:val="17"/>
          <w:rtl/>
        </w:rPr>
        <w:t>קרנית מסרה בתשובתה כי</w:t>
      </w:r>
      <w:r w:rsidRPr="00871400">
        <w:rPr>
          <w:rFonts w:ascii="Tahoma" w:hAnsi="Tahoma" w:cs="Tahoma"/>
          <w:sz w:val="17"/>
          <w:szCs w:val="17"/>
          <w:rtl/>
        </w:rPr>
        <w:t xml:space="preserve"> </w:t>
      </w:r>
      <w:r w:rsidRPr="00871400">
        <w:rPr>
          <w:rFonts w:ascii="Tahoma" w:hAnsi="Tahoma" w:cs="Tahoma" w:hint="eastAsia"/>
          <w:sz w:val="17"/>
          <w:szCs w:val="17"/>
          <w:rtl/>
        </w:rPr>
        <w:t>חוק</w:t>
      </w:r>
      <w:r w:rsidRPr="00871400">
        <w:rPr>
          <w:rFonts w:ascii="Tahoma" w:hAnsi="Tahoma" w:cs="Tahoma"/>
          <w:sz w:val="17"/>
          <w:szCs w:val="17"/>
          <w:rtl/>
        </w:rPr>
        <w:t xml:space="preserve"> </w:t>
      </w:r>
      <w:r w:rsidRPr="00871400">
        <w:rPr>
          <w:rFonts w:ascii="Tahoma" w:hAnsi="Tahoma" w:cs="Tahoma" w:hint="eastAsia"/>
          <w:sz w:val="17"/>
          <w:szCs w:val="17"/>
          <w:rtl/>
        </w:rPr>
        <w:t>הפלת</w:t>
      </w:r>
      <w:r w:rsidRPr="00871400">
        <w:rPr>
          <w:rFonts w:ascii="Tahoma" w:hAnsi="Tahoma" w:cs="Tahoma"/>
          <w:sz w:val="17"/>
          <w:szCs w:val="17"/>
          <w:rtl/>
        </w:rPr>
        <w:t>"ד</w:t>
      </w:r>
      <w:r w:rsidRPr="00871400">
        <w:rPr>
          <w:rFonts w:ascii="Tahoma" w:hAnsi="Tahoma" w:cs="Tahoma"/>
          <w:sz w:val="17"/>
          <w:szCs w:val="17"/>
          <w:rtl/>
        </w:rPr>
        <w:t xml:space="preserve"> ותקנון </w:t>
      </w:r>
      <w:r w:rsidRPr="00871400">
        <w:rPr>
          <w:rFonts w:ascii="Tahoma" w:hAnsi="Tahoma" w:cs="Tahoma" w:hint="cs"/>
          <w:sz w:val="17"/>
          <w:szCs w:val="17"/>
          <w:rtl/>
        </w:rPr>
        <w:t>הקרן</w:t>
      </w:r>
      <w:r w:rsidRPr="00871400">
        <w:rPr>
          <w:rFonts w:ascii="Tahoma" w:hAnsi="Tahoma" w:cs="Tahoma"/>
          <w:sz w:val="17"/>
          <w:szCs w:val="17"/>
          <w:rtl/>
        </w:rPr>
        <w:t xml:space="preserve"> "קובעים מנ</w:t>
      </w:r>
      <w:r w:rsidRPr="00871400">
        <w:rPr>
          <w:rFonts w:ascii="Tahoma" w:hAnsi="Tahoma" w:cs="Tahoma" w:hint="cs"/>
          <w:sz w:val="17"/>
          <w:szCs w:val="17"/>
          <w:rtl/>
        </w:rPr>
        <w:t xml:space="preserve">גנוני פיקוח ובקרה על פעילותה של קרנית, לרבות באמצעות מנהלה </w:t>
      </w:r>
      <w:r w:rsidRPr="00871400">
        <w:rPr>
          <w:rFonts w:ascii="Tahoma" w:hAnsi="Tahoma" w:cs="Tahoma" w:hint="cs"/>
          <w:b/>
          <w:bCs/>
          <w:sz w:val="17"/>
          <w:szCs w:val="17"/>
          <w:rtl/>
        </w:rPr>
        <w:t xml:space="preserve">הממונה, כולה, על ידי שר האוצר, והכוללת חברים ממשרדי ממשלה שונים </w:t>
      </w:r>
      <w:r w:rsidRPr="00871400">
        <w:rPr>
          <w:rFonts w:ascii="Tahoma" w:hAnsi="Tahoma" w:cs="Tahoma" w:hint="cs"/>
          <w:sz w:val="17"/>
          <w:szCs w:val="17"/>
          <w:rtl/>
        </w:rPr>
        <w:t>[ההדגשה במקור],</w:t>
      </w:r>
      <w:r w:rsidRPr="00871400">
        <w:rPr>
          <w:rFonts w:ascii="Tahoma" w:hAnsi="Tahoma" w:cs="Tahoma"/>
          <w:sz w:val="17"/>
          <w:szCs w:val="17"/>
          <w:rtl/>
        </w:rPr>
        <w:t xml:space="preserve"> </w:t>
      </w:r>
      <w:r w:rsidRPr="00871400">
        <w:rPr>
          <w:rFonts w:ascii="Tahoma" w:hAnsi="Tahoma" w:cs="Tahoma" w:hint="cs"/>
          <w:sz w:val="17"/>
          <w:szCs w:val="17"/>
          <w:rtl/>
        </w:rPr>
        <w:t xml:space="preserve">בעיקר משרד האוצר, כאשר יו"ר המנהלה מכהן בתפקיד בכיר (בדרג של מנכ"ל) במשרד האוצר. החוק יצר, בכוונה תחילה, מערכת </w:t>
      </w:r>
      <w:r w:rsidRPr="00871400">
        <w:rPr>
          <w:rFonts w:ascii="Tahoma" w:hAnsi="Tahoma" w:cs="Tahoma" w:hint="cs"/>
          <w:sz w:val="17"/>
          <w:szCs w:val="17"/>
          <w:rtl/>
        </w:rPr>
        <w:t>איזונים</w:t>
      </w:r>
      <w:r w:rsidRPr="00871400">
        <w:rPr>
          <w:rFonts w:ascii="Tahoma" w:hAnsi="Tahoma" w:cs="Tahoma" w:hint="cs"/>
          <w:sz w:val="17"/>
          <w:szCs w:val="17"/>
          <w:rtl/>
        </w:rPr>
        <w:t xml:space="preserve"> בין משרד האוצר, משרד המשפטים ומנהלת קרנית בכל הנוגע להסדרת מערכת הפיקוח על הקרן... העברת הפיקוח לגורם אחד מתוך המערך שנקבע, עלול[ה] להפר איזון עדין זה אשר נועד להבטיח מצד אחד, את פעילותה של הקרן כגורם סוציאלי שמטרתו מתן פיצוי לנפגעי תאונות דרכים אשר אין בידם לתבוע מבטח מעורב ומצד שני, להיכנס בנעלי מבטח אשר למרות הפיקוח ההדוק ושמירה על יציבותו, מצד הפיקוח על הביטוח, נקלע לחדלות פירעון".</w:t>
      </w:r>
    </w:p>
    <w:p w:rsidR="00C94C0D" w:rsidRPr="00871400" w:rsidP="00871400">
      <w:pPr>
        <w:tabs>
          <w:tab w:val="left" w:pos="372"/>
        </w:tabs>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קרנית הוסיפה בתשובתה כי "בהתאם לפניית הפיקוח על הביטוח והחלטת </w:t>
      </w:r>
      <w:r w:rsidRPr="00871400">
        <w:rPr>
          <w:rFonts w:ascii="Tahoma" w:hAnsi="Tahoma" w:cs="Tahoma" w:hint="cs"/>
          <w:sz w:val="17"/>
          <w:szCs w:val="17"/>
          <w:rtl/>
        </w:rPr>
        <w:t>מינהלת</w:t>
      </w:r>
      <w:r w:rsidRPr="00871400">
        <w:rPr>
          <w:rFonts w:ascii="Tahoma" w:hAnsi="Tahoma" w:cs="Tahoma" w:hint="cs"/>
          <w:sz w:val="17"/>
          <w:szCs w:val="17"/>
          <w:rtl/>
        </w:rPr>
        <w:t xml:space="preserve"> קרנית, קרנית מגישה לפיקוח על הביטוח, אחת לרבעון, את דוחותיה הכספיים וכן שולחת לפיקוח על הביטוח, אחת לחודש, דוח אודות הרכב נכסיה".</w:t>
      </w:r>
    </w:p>
    <w:p w:rsidR="00C94C0D" w:rsidRPr="00871400" w:rsidP="00A75CED">
      <w:pPr>
        <w:tabs>
          <w:tab w:val="left" w:pos="372"/>
        </w:tabs>
        <w:spacing w:after="240" w:line="240" w:lineRule="exact"/>
        <w:ind w:right="2268"/>
        <w:jc w:val="both"/>
        <w:rPr>
          <w:rFonts w:ascii="Tahoma" w:hAnsi="Tahoma" w:cs="Tahoma"/>
          <w:sz w:val="17"/>
          <w:szCs w:val="17"/>
          <w:rtl/>
        </w:rPr>
      </w:pPr>
      <w:r w:rsidRPr="00871400">
        <w:rPr>
          <w:rFonts w:ascii="Tahoma" w:hAnsi="Tahoma" w:cs="Tahoma" w:hint="cs"/>
          <w:sz w:val="17"/>
          <w:szCs w:val="17"/>
          <w:rtl/>
        </w:rPr>
        <w:t xml:space="preserve">בתשובת מנהל צוות ביטוחי חבויות באגף שוק ההון ממרץ 2016 (להלן - תשובת אגף שוק ההון) נמסר כי האגף "שותף להמלצת מבקר המדינה כי יש להסדיר את מערך הפיקוח על קרנית. האגף סבור כי גוף ציבורי שהוקם מכוח חוק למימוש מטרות ציבוריות ומנהל נכסים בהיקפים אותם מנהלת קרנית חשוב שיהיה מפוקח לשם הבטחת ניהולו התקין ועמידתו במטרות לשמן הוקם". האגף הוסיף כי הוא "שותף גם לעמדת מבקר המדינה לפיה ראוי שהפיקוח על קרנית יהיה מעוגן בחוק ולא יהיה תלוי במידת שיתוף הפעולה בין האגף </w:t>
      </w:r>
      <w:r w:rsidRPr="00871400">
        <w:rPr>
          <w:rFonts w:ascii="Tahoma" w:hAnsi="Tahoma" w:cs="Tahoma" w:hint="cs"/>
          <w:sz w:val="17"/>
          <w:szCs w:val="17"/>
          <w:rtl/>
        </w:rPr>
        <w:t>ומינהלת</w:t>
      </w:r>
      <w:r w:rsidRPr="00871400">
        <w:rPr>
          <w:rFonts w:ascii="Tahoma" w:hAnsi="Tahoma" w:cs="Tahoma" w:hint="cs"/>
          <w:sz w:val="17"/>
          <w:szCs w:val="17"/>
          <w:rtl/>
        </w:rPr>
        <w:t xml:space="preserve"> קרנית".</w:t>
      </w:r>
    </w:p>
    <w:p w:rsidR="00C94C0D" w:rsidRPr="00871400" w:rsidP="006822FD">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לדעת משרד מבקר המדינה, נוסח חוק </w:t>
      </w:r>
      <w:r w:rsidRPr="00871400">
        <w:rPr>
          <w:rFonts w:hint="cs"/>
          <w:rtl/>
        </w:rPr>
        <w:t>הפלת"ד</w:t>
      </w:r>
      <w:r w:rsidRPr="00871400">
        <w:rPr>
          <w:rFonts w:hint="cs"/>
          <w:rtl/>
        </w:rPr>
        <w:t xml:space="preserve"> אינו מגדיר גורם פיקוח על החלטות הנהלת הקרן ועל פעילותה. על פי נוסח החוק, </w:t>
      </w:r>
      <w:r w:rsidRPr="00871400">
        <w:rPr>
          <w:rFonts w:hint="cs"/>
          <w:rtl/>
        </w:rPr>
        <w:t>המינהלה</w:t>
      </w:r>
      <w:r w:rsidRPr="00871400">
        <w:rPr>
          <w:rFonts w:hint="cs"/>
          <w:rtl/>
        </w:rPr>
        <w:t xml:space="preserve"> מתפקדת כהנהלת הקרן, ועל כן היא חלק מן האורגָּן הכולל של הקרן, ומשכך אינה יכולה לשמש גורם פיקוח בלתי תלוי על פעילות קרנית. זאת ועוד, העברת הדוחות הכספיים למפקח על הביטוח אינה משמשת תחליף לתהליכי פיקוח ובקרה מלאים על פעילות הקרן.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לדעת משרד מבקר המדינה נוכח היעדר הגדרה ברורה בדבר זהות הגורם המפקח על קרנית, חילוקי הדעות בינה ובין אגף שוק ההון ואי-הבהירות בדבר ההלימה בין הפיקוח הנדרש לבין הפיקוח בפועל, מן הראוי כי הממשלה תגבש במסודר מתווה פיקוח על קרנית שיתאים לפעילותה הייחודית של הקרן. מוצע שתיבחן האפשרות כי הדבר ייעשה באמצעות אסדרה מתאימה. </w:t>
      </w:r>
    </w:p>
    <w:p w:rsidR="00C94C0D" w:rsidRPr="00871400" w:rsidP="00D7041E">
      <w:pPr>
        <w:pStyle w:val="ListParagraph"/>
        <w:numPr>
          <w:ilvl w:val="0"/>
          <w:numId w:val="4"/>
        </w:numPr>
        <w:tabs>
          <w:tab w:val="left" w:pos="372"/>
        </w:tabs>
        <w:autoSpaceDE/>
        <w:autoSpaceDN/>
        <w:adjustRightInd/>
        <w:spacing w:before="180" w:line="240" w:lineRule="exact"/>
        <w:ind w:right="2268"/>
        <w:contextualSpacing/>
        <w:rPr>
          <w:sz w:val="17"/>
          <w:szCs w:val="17"/>
        </w:rPr>
      </w:pPr>
      <w:r w:rsidRPr="00871400">
        <w:rPr>
          <w:rFonts w:hint="cs"/>
          <w:sz w:val="17"/>
          <w:szCs w:val="17"/>
          <w:rtl/>
        </w:rPr>
        <w:t>בשנת 2013 הופץ תזכיר חוק התאגידים הציבוריים, התשע"ג-2013 (להלן - תזכיר חוק התאגידים הציבוריים), המכפיף את כלל התאגידים הציבוריים, ובהם קרנית, לפיקוח רשות החברות הממשלתיות (להלן - רשות החברות). אחרי שקרנית</w:t>
      </w:r>
      <w:r w:rsidRPr="00871400">
        <w:rPr>
          <w:sz w:val="17"/>
          <w:szCs w:val="17"/>
          <w:rtl/>
        </w:rPr>
        <w:t xml:space="preserve"> ואגף שוק ההון לא הגיעו להסכמה בעניין הפיקוח </w:t>
      </w:r>
      <w:r w:rsidRPr="00871400">
        <w:rPr>
          <w:rFonts w:hint="eastAsia"/>
          <w:sz w:val="17"/>
          <w:szCs w:val="17"/>
          <w:rtl/>
        </w:rPr>
        <w:t>על</w:t>
      </w:r>
      <w:r w:rsidRPr="00871400">
        <w:rPr>
          <w:sz w:val="17"/>
          <w:szCs w:val="17"/>
          <w:rtl/>
        </w:rPr>
        <w:t xml:space="preserve"> </w:t>
      </w:r>
      <w:r w:rsidRPr="00871400">
        <w:rPr>
          <w:rFonts w:hint="eastAsia"/>
          <w:sz w:val="17"/>
          <w:szCs w:val="17"/>
          <w:rtl/>
        </w:rPr>
        <w:t>קרנית</w:t>
      </w:r>
      <w:r w:rsidRPr="00871400">
        <w:rPr>
          <w:rFonts w:hint="cs"/>
          <w:sz w:val="17"/>
          <w:szCs w:val="17"/>
          <w:rtl/>
        </w:rPr>
        <w:t xml:space="preserve"> על ידי אגף שוק ההון, </w:t>
      </w:r>
      <w:r w:rsidRPr="00871400">
        <w:rPr>
          <w:rFonts w:hint="eastAsia"/>
          <w:sz w:val="17"/>
          <w:szCs w:val="17"/>
          <w:rtl/>
        </w:rPr>
        <w:t>הגיע</w:t>
      </w:r>
      <w:r w:rsidRPr="00871400">
        <w:rPr>
          <w:sz w:val="17"/>
          <w:szCs w:val="17"/>
          <w:rtl/>
        </w:rPr>
        <w:t xml:space="preserve"> אגף שוק ההון להסכמה עם משרד המשפטים </w:t>
      </w:r>
      <w:r w:rsidRPr="00871400">
        <w:rPr>
          <w:rFonts w:hint="eastAsia"/>
          <w:sz w:val="17"/>
          <w:szCs w:val="17"/>
          <w:rtl/>
        </w:rPr>
        <w:t>על</w:t>
      </w:r>
      <w:r w:rsidRPr="00871400">
        <w:rPr>
          <w:sz w:val="17"/>
          <w:szCs w:val="17"/>
          <w:rtl/>
        </w:rPr>
        <w:t xml:space="preserve"> כך </w:t>
      </w:r>
      <w:r w:rsidRPr="00871400">
        <w:rPr>
          <w:rFonts w:hint="eastAsia"/>
          <w:sz w:val="17"/>
          <w:szCs w:val="17"/>
          <w:rtl/>
        </w:rPr>
        <w:t>שיוכן</w:t>
      </w:r>
      <w:r w:rsidRPr="00871400">
        <w:rPr>
          <w:sz w:val="17"/>
          <w:szCs w:val="17"/>
          <w:rtl/>
        </w:rPr>
        <w:t xml:space="preserve"> תזכיר חוק </w:t>
      </w:r>
      <w:r w:rsidRPr="00871400">
        <w:rPr>
          <w:rFonts w:hint="cs"/>
          <w:sz w:val="17"/>
          <w:szCs w:val="17"/>
          <w:rtl/>
        </w:rPr>
        <w:t xml:space="preserve">אחר </w:t>
      </w:r>
      <w:r w:rsidRPr="00871400">
        <w:rPr>
          <w:sz w:val="17"/>
          <w:szCs w:val="17"/>
          <w:rtl/>
        </w:rPr>
        <w:t xml:space="preserve">שיאפשר לאגף שוק ההון לפקח על קרנית, </w:t>
      </w:r>
      <w:r w:rsidRPr="00871400">
        <w:rPr>
          <w:rFonts w:hint="cs"/>
          <w:sz w:val="17"/>
          <w:szCs w:val="17"/>
          <w:rtl/>
        </w:rPr>
        <w:t xml:space="preserve">ואחר כך </w:t>
      </w:r>
      <w:r w:rsidRPr="00871400">
        <w:rPr>
          <w:rFonts w:hint="eastAsia"/>
          <w:sz w:val="17"/>
          <w:szCs w:val="17"/>
          <w:rtl/>
        </w:rPr>
        <w:t>תוחרג</w:t>
      </w:r>
      <w:r w:rsidRPr="00871400">
        <w:rPr>
          <w:sz w:val="17"/>
          <w:szCs w:val="17"/>
          <w:rtl/>
        </w:rPr>
        <w:t xml:space="preserve"> קרנית מתזכיר חוק </w:t>
      </w:r>
      <w:r w:rsidRPr="00871400">
        <w:rPr>
          <w:rFonts w:hint="cs"/>
          <w:sz w:val="17"/>
          <w:szCs w:val="17"/>
          <w:rtl/>
        </w:rPr>
        <w:t>התאגידים הציבוריים</w:t>
      </w:r>
      <w:r w:rsidRPr="00871400">
        <w:rPr>
          <w:sz w:val="17"/>
          <w:szCs w:val="17"/>
          <w:rtl/>
        </w:rPr>
        <w:t xml:space="preserve"> ומפיקוח רשות החברות</w:t>
      </w:r>
      <w:r w:rsidRPr="00871400">
        <w:rPr>
          <w:rFonts w:hint="cs"/>
          <w:sz w:val="17"/>
          <w:szCs w:val="17"/>
          <w:rtl/>
        </w:rPr>
        <w:t xml:space="preserve">. על פי עמדת אגף שוק ההון, הידע, המומחיות והכלים לפיקוח על תאגיד שעוסק בביטוח וניהול התחייבויות </w:t>
      </w:r>
      <w:r w:rsidRPr="00871400">
        <w:rPr>
          <w:rFonts w:hint="cs"/>
          <w:sz w:val="17"/>
          <w:szCs w:val="17"/>
          <w:rtl/>
        </w:rPr>
        <w:t>ביטוחיות</w:t>
      </w:r>
      <w:r w:rsidRPr="00871400">
        <w:rPr>
          <w:rFonts w:hint="cs"/>
          <w:sz w:val="17"/>
          <w:szCs w:val="17"/>
          <w:rtl/>
        </w:rPr>
        <w:t xml:space="preserve"> נמצאים אצל המפקח על הביטוח ולכן ראוי שהפיקוח על קרנית יהיה בידיו ולא בידי רשות החברות. </w:t>
      </w:r>
    </w:p>
    <w:p w:rsidR="00C94C0D" w:rsidRPr="00871400" w:rsidP="00A75CED">
      <w:pPr>
        <w:tabs>
          <w:tab w:val="left" w:pos="372"/>
        </w:tabs>
        <w:spacing w:line="240" w:lineRule="exact"/>
        <w:ind w:left="340" w:right="2268"/>
        <w:jc w:val="both"/>
        <w:rPr>
          <w:rFonts w:ascii="Tahoma" w:hAnsi="Tahoma" w:cs="Tahoma"/>
          <w:sz w:val="17"/>
          <w:szCs w:val="17"/>
        </w:rPr>
      </w:pPr>
      <w:r w:rsidRPr="00871400">
        <w:rPr>
          <w:rFonts w:ascii="Tahoma" w:hAnsi="Tahoma" w:cs="Tahoma" w:hint="cs"/>
          <w:sz w:val="17"/>
          <w:szCs w:val="17"/>
          <w:rtl/>
        </w:rPr>
        <w:t xml:space="preserve">אגף שוק ההון מסר בתשובתו כי הוא סבור כי "באחריות משרד המשפטים, בתיאום ושיתוף אגף שוק ההון, לערוך את תיקוני החקיקה הנדרשים על מנת להסדיר את הפיקוח על קרנית". </w:t>
      </w:r>
    </w:p>
    <w:p w:rsidR="00C94C0D" w:rsidRPr="00871400" w:rsidP="00A75CED">
      <w:pPr>
        <w:pStyle w:val="ListParagraph"/>
        <w:numPr>
          <w:ilvl w:val="0"/>
          <w:numId w:val="0"/>
        </w:numPr>
        <w:spacing w:after="240" w:line="240" w:lineRule="exact"/>
        <w:ind w:left="340" w:right="2268"/>
        <w:rPr>
          <w:sz w:val="17"/>
          <w:szCs w:val="17"/>
          <w:rtl/>
        </w:rPr>
      </w:pPr>
      <w:r w:rsidRPr="00871400">
        <w:rPr>
          <w:rFonts w:hint="cs"/>
          <w:sz w:val="17"/>
          <w:szCs w:val="17"/>
          <w:rtl/>
        </w:rPr>
        <w:t>משרד המשפטים מסר בתשובתו למשרד מבקר המדינה ביוני 2016 כי "שאלת הפיקוח על קרנית היא סוגיה שטעונה בחינה. תחילתה של בחינת הסוגיה נערכה במסגרת הדיונים על תזכיר חוק התאגידים הציבוריים. נכון לעכשיו תזכיר חוק התאגידים הציבוריים עודנו בגדר תזכיר וכרגע אינו מקודם, עד אשר קובעי המדיניות ימצאו כי יש מקום לקדמו. משכך, טרם מוצה הדיון עם אגף שוק ההון בשאלת הפיקוח על קרנית. ככל שאגף שוק ההון מעונין לפקח על קרנית, יש מקום שיביא את הסוגיה לבחינתנו ואין הכרח להמתין לקידומו של התזכיר שעוסק בהסדרה רוחבית של כלל התאגידים הציבוריים, על מנת לבחון את הסוגיה. כאמור בתגובתנו הקודמת, הדבר לא נעשה עד כה אלא באופן מצומצם וראשוני, במסגרת קידום התזכיר".</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pPr>
      <w:r w:rsidRPr="00871400">
        <w:rPr>
          <w:rFonts w:hint="cs"/>
          <w:rtl/>
        </w:rPr>
        <w:t xml:space="preserve">נמצא כי על אף המאמצים שנעשו בשנים האחרונות, מערך הפיקוח על קרנית טרם הוסדר, וטרם נקבעה מסגרת חוקית מתאימה לפעילותה הייחודית של הקרן שתאפשר פיקוח זה. לדעת </w:t>
      </w:r>
      <w:r w:rsidRPr="00871400">
        <w:rPr>
          <w:rtl/>
        </w:rPr>
        <w:t xml:space="preserve">משרד מבקר המדינה </w:t>
      </w:r>
      <w:r w:rsidRPr="00871400">
        <w:rPr>
          <w:rFonts w:hint="cs"/>
          <w:rtl/>
        </w:rPr>
        <w:t>חשוב</w:t>
      </w:r>
      <w:r w:rsidRPr="00871400">
        <w:rPr>
          <w:rtl/>
        </w:rPr>
        <w:t xml:space="preserve"> </w:t>
      </w:r>
      <w:r w:rsidRPr="00871400">
        <w:rPr>
          <w:rFonts w:hint="eastAsia"/>
          <w:rtl/>
        </w:rPr>
        <w:t>ש</w:t>
      </w:r>
      <w:r w:rsidRPr="00871400">
        <w:rPr>
          <w:rtl/>
        </w:rPr>
        <w:t>אסדר</w:t>
      </w:r>
      <w:r w:rsidRPr="00871400">
        <w:rPr>
          <w:rFonts w:hint="eastAsia"/>
          <w:rtl/>
        </w:rPr>
        <w:t>ת</w:t>
      </w:r>
      <w:r w:rsidRPr="00871400">
        <w:rPr>
          <w:rtl/>
        </w:rPr>
        <w:t xml:space="preserve"> </w:t>
      </w:r>
      <w:r w:rsidRPr="00871400">
        <w:rPr>
          <w:rFonts w:hint="eastAsia"/>
          <w:rtl/>
        </w:rPr>
        <w:t>הפיקוח</w:t>
      </w:r>
      <w:r w:rsidRPr="00871400">
        <w:rPr>
          <w:rtl/>
        </w:rPr>
        <w:t xml:space="preserve"> על </w:t>
      </w:r>
      <w:r w:rsidRPr="00871400">
        <w:rPr>
          <w:rFonts w:hint="cs"/>
          <w:rtl/>
        </w:rPr>
        <w:t xml:space="preserve">אופן </w:t>
      </w:r>
      <w:r w:rsidRPr="00871400">
        <w:rPr>
          <w:rtl/>
        </w:rPr>
        <w:t>ניהול התאגידים הציבוריים</w:t>
      </w:r>
      <w:r w:rsidRPr="00871400">
        <w:rPr>
          <w:rFonts w:hint="cs"/>
          <w:rtl/>
        </w:rPr>
        <w:t>,</w:t>
      </w:r>
      <w:r w:rsidRPr="00871400">
        <w:rPr>
          <w:rtl/>
        </w:rPr>
        <w:t xml:space="preserve"> </w:t>
      </w:r>
      <w:r w:rsidRPr="00871400">
        <w:rPr>
          <w:rFonts w:hint="eastAsia"/>
          <w:rtl/>
        </w:rPr>
        <w:t>ובכלל</w:t>
      </w:r>
      <w:r w:rsidRPr="00871400">
        <w:rPr>
          <w:rtl/>
        </w:rPr>
        <w:t xml:space="preserve"> זאת קרנית</w:t>
      </w:r>
      <w:r w:rsidRPr="00871400">
        <w:rPr>
          <w:rFonts w:hint="cs"/>
          <w:rtl/>
        </w:rPr>
        <w:t>,</w:t>
      </w:r>
      <w:r w:rsidRPr="00871400">
        <w:rPr>
          <w:rtl/>
        </w:rPr>
        <w:t xml:space="preserve"> </w:t>
      </w:r>
      <w:r w:rsidRPr="00871400">
        <w:rPr>
          <w:rFonts w:hint="cs"/>
          <w:rtl/>
        </w:rPr>
        <w:t>תעוגן</w:t>
      </w:r>
      <w:r w:rsidRPr="00871400">
        <w:rPr>
          <w:rtl/>
        </w:rPr>
        <w:t xml:space="preserve"> </w:t>
      </w:r>
      <w:r w:rsidRPr="00871400">
        <w:rPr>
          <w:rFonts w:hint="cs"/>
          <w:rtl/>
        </w:rPr>
        <w:t xml:space="preserve">בחוק </w:t>
      </w:r>
      <w:r w:rsidRPr="00871400">
        <w:rPr>
          <w:rtl/>
        </w:rPr>
        <w:t xml:space="preserve">ולא </w:t>
      </w:r>
      <w:r w:rsidRPr="00871400">
        <w:rPr>
          <w:rFonts w:hint="cs"/>
          <w:rtl/>
        </w:rPr>
        <w:t xml:space="preserve">תהיה </w:t>
      </w:r>
      <w:r w:rsidRPr="00871400">
        <w:rPr>
          <w:rFonts w:hint="eastAsia"/>
          <w:rtl/>
        </w:rPr>
        <w:t>תלויה</w:t>
      </w:r>
      <w:r w:rsidRPr="00871400">
        <w:rPr>
          <w:rtl/>
        </w:rPr>
        <w:t xml:space="preserve"> </w:t>
      </w:r>
      <w:r w:rsidRPr="00871400">
        <w:rPr>
          <w:rFonts w:hint="eastAsia"/>
          <w:rtl/>
        </w:rPr>
        <w:t>במידת</w:t>
      </w:r>
      <w:r w:rsidRPr="00871400">
        <w:rPr>
          <w:rtl/>
        </w:rPr>
        <w:t xml:space="preserve"> </w:t>
      </w:r>
      <w:r w:rsidRPr="00871400">
        <w:rPr>
          <w:rFonts w:hint="eastAsia"/>
          <w:rtl/>
        </w:rPr>
        <w:t>שיתוף</w:t>
      </w:r>
      <w:r w:rsidRPr="00871400">
        <w:rPr>
          <w:rtl/>
        </w:rPr>
        <w:t xml:space="preserve"> </w:t>
      </w:r>
      <w:r w:rsidRPr="00871400">
        <w:rPr>
          <w:rFonts w:hint="eastAsia"/>
          <w:rtl/>
        </w:rPr>
        <w:t>הפעולה</w:t>
      </w:r>
      <w:r w:rsidRPr="00871400">
        <w:rPr>
          <w:rtl/>
        </w:rPr>
        <w:t xml:space="preserve"> בין הגופים</w:t>
      </w:r>
      <w:r w:rsidRPr="00871400">
        <w:rPr>
          <w:rFonts w:hint="cs"/>
          <w:rtl/>
        </w:rPr>
        <w:t>. על כן על הממשלה לפעול לקידום החקיקה כאמור.</w:t>
      </w:r>
    </w:p>
    <w:p w:rsidR="00C94C0D" w:rsidRPr="00871400" w:rsidP="00D7041E">
      <w:pPr>
        <w:pStyle w:val="ListParagraph"/>
        <w:numPr>
          <w:ilvl w:val="0"/>
          <w:numId w:val="4"/>
        </w:numPr>
        <w:autoSpaceDE/>
        <w:autoSpaceDN/>
        <w:adjustRightInd/>
        <w:spacing w:before="180" w:line="240" w:lineRule="exact"/>
        <w:ind w:right="2268"/>
        <w:contextualSpacing/>
        <w:rPr>
          <w:sz w:val="17"/>
          <w:szCs w:val="17"/>
          <w:rtl/>
        </w:rPr>
      </w:pPr>
      <w:r w:rsidRPr="00871400">
        <w:rPr>
          <w:rFonts w:hint="cs"/>
          <w:sz w:val="17"/>
          <w:szCs w:val="17"/>
          <w:rtl/>
        </w:rPr>
        <w:t xml:space="preserve">במהלך השנים התאימה קרנית את פעילותה לדרישות המפקח על הביטוח מגופים מבטחים. בשנת 2011 פרסם המפקח חוזר "בירור ויישוב תביעות וטיפול </w:t>
      </w:r>
      <w:r w:rsidRPr="00871400">
        <w:rPr>
          <w:rFonts w:hint="cs"/>
          <w:sz w:val="17"/>
          <w:szCs w:val="17"/>
          <w:rtl/>
        </w:rPr>
        <w:t>בפניות ציבור"</w:t>
      </w:r>
      <w:r>
        <w:rPr>
          <w:rStyle w:val="FootnoteReference0"/>
          <w:sz w:val="17"/>
          <w:szCs w:val="17"/>
          <w:rtl/>
        </w:rPr>
        <w:footnoteReference w:id="17"/>
      </w:r>
      <w:r w:rsidRPr="00871400">
        <w:rPr>
          <w:rFonts w:hint="cs"/>
          <w:sz w:val="17"/>
          <w:szCs w:val="17"/>
          <w:rtl/>
        </w:rPr>
        <w:t xml:space="preserve"> (להלן - חוזר </w:t>
      </w:r>
      <w:bookmarkStart w:id="5" w:name="_ETM_Q1_189946"/>
      <w:bookmarkEnd w:id="5"/>
      <w:r w:rsidRPr="00871400">
        <w:rPr>
          <w:rFonts w:hint="cs"/>
          <w:sz w:val="17"/>
          <w:szCs w:val="17"/>
          <w:rtl/>
        </w:rPr>
        <w:t>יישוב תביעות) והחיל אותו גם על קרנית</w:t>
      </w:r>
      <w:r>
        <w:rPr>
          <w:rStyle w:val="FootnoteReference0"/>
          <w:sz w:val="17"/>
          <w:szCs w:val="17"/>
          <w:rtl/>
        </w:rPr>
        <w:footnoteReference w:id="18"/>
      </w:r>
      <w:r w:rsidRPr="00871400">
        <w:rPr>
          <w:rFonts w:hint="cs"/>
          <w:sz w:val="17"/>
          <w:szCs w:val="17"/>
          <w:rtl/>
        </w:rPr>
        <w:t xml:space="preserve">. בישיבות שקיימה </w:t>
      </w:r>
      <w:r w:rsidRPr="00871400">
        <w:rPr>
          <w:rFonts w:hint="cs"/>
          <w:sz w:val="17"/>
          <w:szCs w:val="17"/>
          <w:rtl/>
        </w:rPr>
        <w:t>מינהלת</w:t>
      </w:r>
      <w:r w:rsidRPr="00871400">
        <w:rPr>
          <w:rFonts w:hint="cs"/>
          <w:sz w:val="17"/>
          <w:szCs w:val="17"/>
          <w:rtl/>
        </w:rPr>
        <w:t xml:space="preserve"> הקרן בחודשים יוני ואוגוסט 2011 דנה </w:t>
      </w:r>
      <w:r w:rsidRPr="00871400">
        <w:rPr>
          <w:rFonts w:hint="cs"/>
          <w:sz w:val="17"/>
          <w:szCs w:val="17"/>
          <w:rtl/>
        </w:rPr>
        <w:t>המינהלה</w:t>
      </w:r>
      <w:r w:rsidRPr="00871400">
        <w:rPr>
          <w:rFonts w:hint="cs"/>
          <w:sz w:val="17"/>
          <w:szCs w:val="17"/>
          <w:rtl/>
        </w:rPr>
        <w:t xml:space="preserve"> בצורך בשינוי התקנון של קרנית בעקבות אימוץ החוזר. בדיונים עלה כי הוראות התקנון אינן מתאימות להנחיות של חוזר יישוב תביעות, ובמקרים רבים אף סותרות אותן. מתוקף סמכותה החליטה </w:t>
      </w:r>
      <w:r w:rsidRPr="00871400">
        <w:rPr>
          <w:rFonts w:hint="cs"/>
          <w:sz w:val="17"/>
          <w:szCs w:val="17"/>
          <w:rtl/>
        </w:rPr>
        <w:t>המינהלה</w:t>
      </w:r>
      <w:r w:rsidRPr="00871400">
        <w:rPr>
          <w:rFonts w:hint="cs"/>
          <w:sz w:val="17"/>
          <w:szCs w:val="17"/>
          <w:rtl/>
        </w:rPr>
        <w:t xml:space="preserve"> בדצמבר 2012 לערוך תיקונים בתקנון. ביוני 2013 אישרה שרת המשפטים דאז את התיקון, וביולי 2013 התקיים דיון בנדון בוועדת החוקה, חוק ומשפט של הכנסת</w:t>
      </w:r>
      <w:bookmarkStart w:id="6" w:name="_ETM_Q1_91256"/>
      <w:bookmarkStart w:id="7" w:name="_ETM_Q1_93577"/>
      <w:bookmarkEnd w:id="6"/>
      <w:bookmarkEnd w:id="7"/>
      <w:r w:rsidRPr="00871400">
        <w:rPr>
          <w:rFonts w:hint="cs"/>
          <w:sz w:val="17"/>
          <w:szCs w:val="17"/>
          <w:rtl/>
        </w:rPr>
        <w:t xml:space="preserve">. </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במכתב ששלחו יועציה המשפטיים של קרנית ביוני 2013 ליו"ר ועדת החוקה דאז תיארו היועצים את השינויים המוצעים לתקנון, וביניהם הוספת סעיף 14א</w:t>
      </w:r>
      <w:r>
        <w:rPr>
          <w:rStyle w:val="FootnoteReference0"/>
          <w:rFonts w:ascii="Tahoma" w:hAnsi="Tahoma" w:cs="Tahoma"/>
          <w:sz w:val="17"/>
          <w:szCs w:val="17"/>
          <w:rtl/>
        </w:rPr>
        <w:footnoteReference w:id="19"/>
      </w:r>
      <w:r w:rsidRPr="00871400">
        <w:rPr>
          <w:rFonts w:ascii="Tahoma" w:hAnsi="Tahoma" w:cs="Tahoma" w:hint="cs"/>
          <w:sz w:val="17"/>
          <w:szCs w:val="17"/>
          <w:rtl/>
        </w:rPr>
        <w:t xml:space="preserve">, אשר "נועדה להכשיר את תחולת הוראות הממונה על שוק ההון, ביטוח וחיסכון על הקרן, כפי שיהיו מעת לעת, וכן לקבוע שהתחולה תהיה בשינויים המחויבים ובכפוף להוראות הדין החלות על הקרן ולהחלטות </w:t>
      </w:r>
      <w:r w:rsidRPr="00871400">
        <w:rPr>
          <w:rFonts w:ascii="Tahoma" w:hAnsi="Tahoma" w:cs="Tahoma" w:hint="cs"/>
          <w:sz w:val="17"/>
          <w:szCs w:val="17"/>
          <w:rtl/>
        </w:rPr>
        <w:t>המינהלה</w:t>
      </w:r>
      <w:r w:rsidRPr="00871400">
        <w:rPr>
          <w:rFonts w:ascii="Tahoma" w:hAnsi="Tahoma" w:cs="Tahoma" w:hint="cs"/>
          <w:sz w:val="17"/>
          <w:szCs w:val="17"/>
          <w:rtl/>
        </w:rPr>
        <w:t xml:space="preserve">". במכתב ציינו היועצים המשפטיים כי הצורך בתיקון "נובע מכך שחוזרי המפקח מנוסחים באופן שחלים לגבי מבטחים, ואילו הקרן איננה כזו כך שחלק מהוראותיהם אינו רלבנטי לקרן". </w:t>
      </w:r>
    </w:p>
    <w:p w:rsidR="00C94C0D" w:rsidRPr="00871400" w:rsidP="008C4565">
      <w:pPr>
        <w:spacing w:after="240" w:line="240" w:lineRule="exact"/>
        <w:ind w:left="340" w:right="2268"/>
        <w:jc w:val="both"/>
        <w:rPr>
          <w:rFonts w:ascii="Tahoma" w:hAnsi="Tahoma" w:cs="Tahoma"/>
          <w:sz w:val="17"/>
          <w:szCs w:val="17"/>
          <w:rtl/>
        </w:rPr>
      </w:pPr>
      <w:r w:rsidRPr="00871400">
        <w:rPr>
          <w:rFonts w:ascii="Tahoma" w:hAnsi="Tahoma" w:cs="Tahoma" w:hint="cs"/>
          <w:sz w:val="17"/>
          <w:szCs w:val="17"/>
          <w:rtl/>
        </w:rPr>
        <w:t xml:space="preserve">אגף שוק ההון התנגד להכנסת סעיף 14א לתקנון, ונציג האגף הסביר בוועדה כי "כאשר המפקח על </w:t>
      </w:r>
      <w:bookmarkStart w:id="8" w:name="_ETM_Q1_1954882"/>
      <w:bookmarkEnd w:id="8"/>
      <w:r w:rsidRPr="00871400">
        <w:rPr>
          <w:rFonts w:ascii="Tahoma" w:hAnsi="Tahoma" w:cs="Tahoma" w:hint="cs"/>
          <w:sz w:val="17"/>
          <w:szCs w:val="17"/>
          <w:rtl/>
        </w:rPr>
        <w:t xml:space="preserve">הביטוח מוציא את החוזרים ואת ההוראות שלו, הוא בורר </w:t>
      </w:r>
      <w:bookmarkStart w:id="9" w:name="_ETM_Q1_1954417"/>
      <w:bookmarkEnd w:id="9"/>
      <w:r w:rsidRPr="00871400">
        <w:rPr>
          <w:rFonts w:ascii="Tahoma" w:hAnsi="Tahoma" w:cs="Tahoma" w:hint="cs"/>
          <w:sz w:val="17"/>
          <w:szCs w:val="17"/>
          <w:rtl/>
        </w:rPr>
        <w:t xml:space="preserve">בקפידה האם כל הוראה... רלוונטית לקרנית ובהתאם מכיל או מחריג את קרנית מאותה הוראה. זה למעשה המצב שאנחנו </w:t>
      </w:r>
      <w:bookmarkStart w:id="10" w:name="_ETM_Q1_1972861"/>
      <w:bookmarkEnd w:id="10"/>
      <w:r w:rsidRPr="00871400">
        <w:rPr>
          <w:rFonts w:ascii="Tahoma" w:hAnsi="Tahoma" w:cs="Tahoma" w:hint="cs"/>
          <w:sz w:val="17"/>
          <w:szCs w:val="17"/>
          <w:rtl/>
        </w:rPr>
        <w:t xml:space="preserve">סבורים שצריך להימשך... יש תיקונים שהם מאד משמעותיים, שיכולים להפר את האיזון הזה ולהשאיר את קרנית ללא פיקוח".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בשל התנגדותו של אגף שוק ההון לנוסח התיקון שהציעה קרנית, לא אושר תיקון התקנון בוועדת החוקה. עד מועד סיום הביקורת, פברואר 2016, טרם הושלם תיקון תקנון קרנית.</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 xml:space="preserve">משרד מבקר המדינה מעיר כי על אף הזמן הרב שחלף מאז החלו המאמצים להסדרת הפיקוח על קרנית, טרם הגיעו קרנית, משרד האוצר ומשרד המשפטים להסכם על מתווה פיקוח ראוי. נוכח חשיבות פעילותה של הקרן בפיצוי נפגעי תאונות דרכים והיקף הנכסים הנרחב שהיא מנהלת, על הצדדים לפעול בהקדם להסדרת הפיקוח על הקרן. </w:t>
      </w:r>
    </w:p>
    <w:p w:rsidR="00C94C0D" w:rsidRPr="00871400" w:rsidP="008C4565">
      <w:pPr>
        <w:spacing w:before="180" w:line="240" w:lineRule="exact"/>
        <w:ind w:left="340" w:right="2268"/>
        <w:jc w:val="both"/>
        <w:rPr>
          <w:rFonts w:ascii="Tahoma" w:hAnsi="Tahoma" w:cs="Tahoma"/>
          <w:sz w:val="17"/>
          <w:szCs w:val="17"/>
          <w:rtl/>
        </w:rPr>
      </w:pPr>
      <w:r w:rsidRPr="00871400">
        <w:rPr>
          <w:rFonts w:ascii="Tahoma" w:hAnsi="Tahoma" w:cs="Tahoma" w:hint="eastAsia"/>
          <w:sz w:val="17"/>
          <w:szCs w:val="17"/>
          <w:rtl/>
        </w:rPr>
        <w:t>שר</w:t>
      </w:r>
      <w:r w:rsidRPr="00871400">
        <w:rPr>
          <w:rFonts w:ascii="Tahoma" w:hAnsi="Tahoma" w:cs="Tahoma"/>
          <w:sz w:val="17"/>
          <w:szCs w:val="17"/>
          <w:rtl/>
        </w:rPr>
        <w:t xml:space="preserve"> </w:t>
      </w:r>
      <w:r w:rsidRPr="00871400">
        <w:rPr>
          <w:rFonts w:ascii="Tahoma" w:hAnsi="Tahoma" w:cs="Tahoma" w:hint="eastAsia"/>
          <w:sz w:val="17"/>
          <w:szCs w:val="17"/>
          <w:rtl/>
        </w:rPr>
        <w:t>האוצר</w:t>
      </w:r>
      <w:r w:rsidRPr="00871400">
        <w:rPr>
          <w:rFonts w:ascii="Tahoma" w:hAnsi="Tahoma" w:cs="Tahoma"/>
          <w:sz w:val="17"/>
          <w:szCs w:val="17"/>
          <w:rtl/>
        </w:rPr>
        <w:t xml:space="preserve">, </w:t>
      </w:r>
      <w:r w:rsidRPr="00871400">
        <w:rPr>
          <w:rFonts w:ascii="Tahoma" w:hAnsi="Tahoma" w:cs="Tahoma" w:hint="eastAsia"/>
          <w:sz w:val="17"/>
          <w:szCs w:val="17"/>
          <w:rtl/>
        </w:rPr>
        <w:t>מר</w:t>
      </w:r>
      <w:r w:rsidRPr="00871400">
        <w:rPr>
          <w:rFonts w:ascii="Tahoma" w:hAnsi="Tahoma" w:cs="Tahoma"/>
          <w:sz w:val="17"/>
          <w:szCs w:val="17"/>
          <w:rtl/>
        </w:rPr>
        <w:t xml:space="preserve"> </w:t>
      </w:r>
      <w:r w:rsidRPr="00871400">
        <w:rPr>
          <w:rFonts w:ascii="Tahoma" w:hAnsi="Tahoma" w:cs="Tahoma" w:hint="eastAsia"/>
          <w:sz w:val="17"/>
          <w:szCs w:val="17"/>
          <w:rtl/>
        </w:rPr>
        <w:t>משה</w:t>
      </w:r>
      <w:r w:rsidRPr="00871400">
        <w:rPr>
          <w:rFonts w:ascii="Tahoma" w:hAnsi="Tahoma" w:cs="Tahoma"/>
          <w:sz w:val="17"/>
          <w:szCs w:val="17"/>
          <w:rtl/>
        </w:rPr>
        <w:t xml:space="preserve"> </w:t>
      </w:r>
      <w:r w:rsidRPr="00871400">
        <w:rPr>
          <w:rFonts w:ascii="Tahoma" w:hAnsi="Tahoma" w:cs="Tahoma" w:hint="eastAsia"/>
          <w:sz w:val="17"/>
          <w:szCs w:val="17"/>
          <w:rtl/>
        </w:rPr>
        <w:t>כחלון</w:t>
      </w:r>
      <w:r w:rsidRPr="00871400">
        <w:rPr>
          <w:rFonts w:ascii="Tahoma" w:hAnsi="Tahoma" w:cs="Tahoma"/>
          <w:sz w:val="17"/>
          <w:szCs w:val="17"/>
          <w:rtl/>
        </w:rPr>
        <w:t xml:space="preserve">, </w:t>
      </w:r>
      <w:r w:rsidRPr="00871400">
        <w:rPr>
          <w:rFonts w:ascii="Tahoma" w:hAnsi="Tahoma" w:cs="Tahoma" w:hint="eastAsia"/>
          <w:sz w:val="17"/>
          <w:szCs w:val="17"/>
          <w:rtl/>
        </w:rPr>
        <w:t>מסר</w:t>
      </w:r>
      <w:r w:rsidRPr="00871400">
        <w:rPr>
          <w:rFonts w:ascii="Tahoma" w:hAnsi="Tahoma" w:cs="Tahoma"/>
          <w:sz w:val="17"/>
          <w:szCs w:val="17"/>
          <w:rtl/>
        </w:rPr>
        <w:t xml:space="preserve"> </w:t>
      </w:r>
      <w:r w:rsidRPr="00871400">
        <w:rPr>
          <w:rFonts w:ascii="Tahoma" w:hAnsi="Tahoma" w:cs="Tahoma" w:hint="eastAsia"/>
          <w:sz w:val="17"/>
          <w:szCs w:val="17"/>
          <w:rtl/>
        </w:rPr>
        <w:t>בתשובתו</w:t>
      </w:r>
      <w:r w:rsidRPr="00871400">
        <w:rPr>
          <w:rFonts w:ascii="Tahoma" w:hAnsi="Tahoma" w:cs="Tahoma" w:hint="cs"/>
          <w:sz w:val="17"/>
          <w:szCs w:val="17"/>
          <w:rtl/>
        </w:rPr>
        <w:t xml:space="preserve"> ממאי 2016 למשרד מבקר המדינה (להלן - תשובת שר האוצר) כי "קרנית היא גוף ציבורי שהוקם מכוח חוק </w:t>
      </w:r>
      <w:r w:rsidRPr="00871400">
        <w:rPr>
          <w:rFonts w:ascii="Tahoma" w:hAnsi="Tahoma" w:cs="Tahoma" w:hint="cs"/>
          <w:sz w:val="17"/>
          <w:szCs w:val="17"/>
          <w:rtl/>
        </w:rPr>
        <w:t xml:space="preserve">למימוש מטרות ציבוריות והוא מנהל נכסים בהיקפים גדולים. משום כך נכון שגוף זה יהיה מפוקח על ידי גורם ממשלתי לשם הבטחת ניהול תקין ועמידה במטרות שלשמן הוקם. אני סבור שהגורם הממשלתי שנכון שיפקח על קרנית הוא אגף שוק ההון". </w:t>
      </w:r>
    </w:p>
    <w:p w:rsidR="00C94C0D" w:rsidP="00DD2C8A">
      <w:pPr>
        <w:pStyle w:val="KOT4"/>
        <w:rPr>
          <w:rtl/>
        </w:rPr>
      </w:pPr>
      <w:r>
        <w:rPr>
          <w:rFonts w:hint="cs"/>
          <w:rtl/>
        </w:rPr>
        <w:t xml:space="preserve">הנהלת הקרן </w:t>
      </w:r>
      <w:r>
        <w:rPr>
          <w:rFonts w:hint="cs"/>
          <w:rtl/>
        </w:rPr>
        <w:t>והמינהלת</w:t>
      </w:r>
    </w:p>
    <w:p w:rsidR="00C94C0D" w:rsidRPr="00D82551" w:rsidP="008214A1">
      <w:pPr>
        <w:pStyle w:val="KOT5"/>
        <w:rPr>
          <w:rtl/>
        </w:rPr>
      </w:pPr>
      <w:r w:rsidRPr="00D82551">
        <w:rPr>
          <w:rFonts w:hint="cs"/>
          <w:rtl/>
        </w:rPr>
        <w:t xml:space="preserve">מינוי חברי </w:t>
      </w:r>
      <w:r w:rsidRPr="00D82551">
        <w:rPr>
          <w:rFonts w:hint="cs"/>
          <w:rtl/>
        </w:rPr>
        <w:t>מינהלת</w:t>
      </w:r>
      <w:r w:rsidRPr="00D82551">
        <w:rPr>
          <w:rFonts w:hint="cs"/>
          <w:rtl/>
        </w:rPr>
        <w:t xml:space="preserve"> קרנית </w:t>
      </w:r>
    </w:p>
    <w:p w:rsidR="00C94C0D" w:rsidRPr="00871400" w:rsidP="00871400">
      <w:pPr>
        <w:spacing w:line="240" w:lineRule="exact"/>
        <w:ind w:right="2268"/>
        <w:jc w:val="both"/>
        <w:rPr>
          <w:rFonts w:ascii="Tahoma" w:hAnsi="Tahoma" w:eastAsiaTheme="majorEastAsia" w:cs="Tahoma"/>
          <w:sz w:val="17"/>
          <w:szCs w:val="17"/>
          <w:rtl/>
        </w:rPr>
      </w:pPr>
      <w:r w:rsidRPr="00871400">
        <w:rPr>
          <w:rFonts w:ascii="Tahoma" w:hAnsi="Tahoma" w:cs="Tahoma" w:hint="cs"/>
          <w:sz w:val="17"/>
          <w:szCs w:val="17"/>
          <w:rtl/>
        </w:rPr>
        <w:t xml:space="preserve">סעיף 13(א) לחוק </w:t>
      </w:r>
      <w:r w:rsidRPr="00871400">
        <w:rPr>
          <w:rFonts w:ascii="Tahoma" w:hAnsi="Tahoma" w:cs="Tahoma" w:hint="cs"/>
          <w:sz w:val="17"/>
          <w:szCs w:val="17"/>
          <w:rtl/>
        </w:rPr>
        <w:t>הפלת"ד</w:t>
      </w:r>
      <w:r w:rsidRPr="00871400">
        <w:rPr>
          <w:rFonts w:ascii="Tahoma" w:hAnsi="Tahoma" w:cs="Tahoma" w:hint="cs"/>
          <w:sz w:val="17"/>
          <w:szCs w:val="17"/>
          <w:rtl/>
        </w:rPr>
        <w:t xml:space="preserve"> קובע כי</w:t>
      </w:r>
      <w:r w:rsidRPr="00871400">
        <w:rPr>
          <w:rFonts w:ascii="Tahoma" w:hAnsi="Tahoma" w:cs="Tahoma"/>
          <w:sz w:val="17"/>
          <w:szCs w:val="17"/>
          <w:rtl/>
        </w:rPr>
        <w:t xml:space="preserve"> </w:t>
      </w:r>
      <w:r w:rsidRPr="00871400">
        <w:rPr>
          <w:rFonts w:ascii="Tahoma" w:hAnsi="Tahoma" w:cs="Tahoma" w:hint="cs"/>
          <w:sz w:val="17"/>
          <w:szCs w:val="17"/>
          <w:rtl/>
        </w:rPr>
        <w:t xml:space="preserve">"הנהלת הקרן תהיה בידי </w:t>
      </w:r>
      <w:r w:rsidRPr="00871400">
        <w:rPr>
          <w:rFonts w:ascii="Tahoma" w:hAnsi="Tahoma" w:cs="Tahoma" w:hint="cs"/>
          <w:sz w:val="17"/>
          <w:szCs w:val="17"/>
          <w:rtl/>
        </w:rPr>
        <w:t>מינהלה</w:t>
      </w:r>
      <w:r w:rsidRPr="00871400">
        <w:rPr>
          <w:rFonts w:ascii="Tahoma" w:hAnsi="Tahoma" w:cs="Tahoma" w:hint="cs"/>
          <w:sz w:val="17"/>
          <w:szCs w:val="17"/>
          <w:rtl/>
        </w:rPr>
        <w:t xml:space="preserve"> של שבעה חברים שימנה שר האוצר לתקופה של שלוש שנים, רובם נציגי הממשלה ומיעוטם נציגי ציבור ובהם מי שעוסקים בביטוח; שר האוצר ימנה אחד מנציגי הממשלה ליושב ראש </w:t>
      </w:r>
      <w:r w:rsidRPr="00871400">
        <w:rPr>
          <w:rFonts w:ascii="Tahoma" w:hAnsi="Tahoma" w:cs="Tahoma" w:hint="cs"/>
          <w:sz w:val="17"/>
          <w:szCs w:val="17"/>
          <w:rtl/>
        </w:rPr>
        <w:t>המינהלה</w:t>
      </w:r>
      <w:r w:rsidRPr="00871400">
        <w:rPr>
          <w:rFonts w:ascii="Tahoma" w:hAnsi="Tahoma" w:cs="Tahoma" w:hint="cs"/>
          <w:sz w:val="17"/>
          <w:szCs w:val="17"/>
          <w:rtl/>
        </w:rPr>
        <w:t xml:space="preserve">". היועץ המשפטי של משרד האוצר עו"ד יואל בריס, ציין בפני נציגי משרד מבקר המדינה כי לפי הנהוג במשרד האוצר, יו"ר </w:t>
      </w:r>
      <w:r w:rsidRPr="00871400">
        <w:rPr>
          <w:rFonts w:ascii="Tahoma" w:hAnsi="Tahoma" w:cs="Tahoma" w:hint="cs"/>
          <w:sz w:val="17"/>
          <w:szCs w:val="17"/>
          <w:rtl/>
        </w:rPr>
        <w:t>המינהלה</w:t>
      </w:r>
      <w:r w:rsidRPr="00871400">
        <w:rPr>
          <w:rFonts w:ascii="Tahoma" w:hAnsi="Tahoma" w:cs="Tahoma" w:hint="cs"/>
          <w:sz w:val="17"/>
          <w:szCs w:val="17"/>
          <w:rtl/>
        </w:rPr>
        <w:t xml:space="preserve"> הוא בדרך כלל מנכ"ל משרד האוצר או מוקבל מנכ"ל</w:t>
      </w:r>
      <w:r>
        <w:rPr>
          <w:rStyle w:val="FootnoteReference0"/>
          <w:rFonts w:ascii="Tahoma" w:hAnsi="Tahoma" w:cs="Tahoma"/>
          <w:sz w:val="17"/>
          <w:szCs w:val="17"/>
          <w:rtl/>
        </w:rPr>
        <w:footnoteReference w:id="20"/>
      </w:r>
      <w:r w:rsidRPr="00871400">
        <w:rPr>
          <w:rFonts w:ascii="Tahoma" w:hAnsi="Tahoma" w:cs="Tahoma" w:hint="cs"/>
          <w:sz w:val="17"/>
          <w:szCs w:val="17"/>
          <w:rtl/>
        </w:rPr>
        <w:t xml:space="preserve"> במשרד האוצר (שאיננו המפקח על הביטוח), וכי יתר חברי </w:t>
      </w:r>
      <w:r w:rsidRPr="00871400">
        <w:rPr>
          <w:rFonts w:ascii="Tahoma" w:hAnsi="Tahoma" w:cs="Tahoma" w:hint="cs"/>
          <w:sz w:val="17"/>
          <w:szCs w:val="17"/>
          <w:rtl/>
        </w:rPr>
        <w:t>המינהלה</w:t>
      </w:r>
      <w:r w:rsidRPr="00871400">
        <w:rPr>
          <w:rFonts w:ascii="Tahoma" w:hAnsi="Tahoma" w:cs="Tahoma" w:hint="cs"/>
          <w:sz w:val="17"/>
          <w:szCs w:val="17"/>
          <w:rtl/>
        </w:rPr>
        <w:t xml:space="preserve"> הם נציג הייעוץ המשפטי במשרד האוצר, נציג משרד המשפטים, נציג משרד האוצר ושלושה נציגי ציבור (ובהם מי שעוסקים בביטוח).</w:t>
      </w:r>
      <w:r w:rsidRPr="00871400">
        <w:rPr>
          <w:rFonts w:ascii="Tahoma" w:hAnsi="Tahoma" w:eastAsiaTheme="majorEastAsia" w:cs="Tahoma" w:hint="cs"/>
          <w:sz w:val="17"/>
          <w:szCs w:val="17"/>
          <w:rtl/>
        </w:rPr>
        <w:t xml:space="preserve"> </w:t>
      </w:r>
    </w:p>
    <w:p w:rsidR="00C94C0D" w:rsidRPr="00871400" w:rsidP="00871400">
      <w:pPr>
        <w:spacing w:line="240" w:lineRule="exact"/>
        <w:ind w:right="2268"/>
        <w:jc w:val="both"/>
        <w:rPr>
          <w:rFonts w:ascii="Tahoma" w:hAnsi="Tahoma" w:eastAsiaTheme="majorEastAsia" w:cs="Tahoma"/>
          <w:sz w:val="17"/>
          <w:szCs w:val="17"/>
          <w:rtl/>
        </w:rPr>
      </w:pPr>
      <w:r w:rsidRPr="00871400">
        <w:rPr>
          <w:rFonts w:ascii="Tahoma" w:hAnsi="Tahoma" w:eastAsiaTheme="majorEastAsia" w:cs="Tahoma" w:hint="cs"/>
          <w:sz w:val="17"/>
          <w:szCs w:val="17"/>
          <w:rtl/>
        </w:rPr>
        <w:t xml:space="preserve">סעיף 13(ג) לחוק </w:t>
      </w:r>
      <w:r w:rsidRPr="00871400">
        <w:rPr>
          <w:rFonts w:ascii="Tahoma" w:hAnsi="Tahoma" w:eastAsiaTheme="majorEastAsia" w:cs="Tahoma" w:hint="cs"/>
          <w:sz w:val="17"/>
          <w:szCs w:val="17"/>
          <w:rtl/>
        </w:rPr>
        <w:t>הפלת"ד</w:t>
      </w:r>
      <w:r w:rsidRPr="00871400">
        <w:rPr>
          <w:rFonts w:ascii="Tahoma" w:hAnsi="Tahoma" w:eastAsiaTheme="majorEastAsia" w:cs="Tahoma" w:hint="cs"/>
          <w:sz w:val="17"/>
          <w:szCs w:val="17"/>
          <w:rtl/>
        </w:rPr>
        <w:t xml:space="preserve"> קובע כי "קיום הקרן, סמכויותיה ותוקף החלטותיה לא ייפגעו מחמת שנתפנה מקומו של חבר </w:t>
      </w:r>
      <w:r w:rsidRPr="00871400">
        <w:rPr>
          <w:rFonts w:ascii="Tahoma" w:hAnsi="Tahoma" w:eastAsiaTheme="majorEastAsia" w:cs="Tahoma" w:hint="cs"/>
          <w:sz w:val="17"/>
          <w:szCs w:val="17"/>
          <w:rtl/>
        </w:rPr>
        <w:t>המינהלה</w:t>
      </w:r>
      <w:r w:rsidRPr="00871400">
        <w:rPr>
          <w:rFonts w:ascii="Tahoma" w:hAnsi="Tahoma" w:eastAsiaTheme="majorEastAsia" w:cs="Tahoma" w:hint="cs"/>
          <w:sz w:val="17"/>
          <w:szCs w:val="17"/>
          <w:rtl/>
        </w:rPr>
        <w:t xml:space="preserve"> או מחמת ליקוי במינויו או בהמשך כהונתו". סעיף 9(א) לתקנון הקרן מציין כי "החלטות </w:t>
      </w:r>
      <w:r w:rsidRPr="00871400">
        <w:rPr>
          <w:rFonts w:ascii="Tahoma" w:hAnsi="Tahoma" w:eastAsiaTheme="majorEastAsia" w:cs="Tahoma" w:hint="cs"/>
          <w:sz w:val="17"/>
          <w:szCs w:val="17"/>
          <w:rtl/>
        </w:rPr>
        <w:t>המינהלה</w:t>
      </w:r>
      <w:r w:rsidRPr="00871400">
        <w:rPr>
          <w:rFonts w:ascii="Tahoma" w:hAnsi="Tahoma" w:eastAsiaTheme="majorEastAsia" w:cs="Tahoma" w:hint="cs"/>
          <w:sz w:val="17"/>
          <w:szCs w:val="17"/>
          <w:rtl/>
        </w:rPr>
        <w:t xml:space="preserve"> יתקבלו ברוב דעות של חבריה הנוכחים בישיבה".</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מעיון בפרוטוקול ישיבת </w:t>
      </w:r>
      <w:r w:rsidRPr="00871400">
        <w:rPr>
          <w:rFonts w:ascii="Tahoma" w:hAnsi="Tahoma" w:cs="Tahoma" w:hint="cs"/>
          <w:sz w:val="17"/>
          <w:szCs w:val="17"/>
          <w:rtl/>
        </w:rPr>
        <w:t>המינהלה</w:t>
      </w:r>
      <w:r w:rsidRPr="00871400">
        <w:rPr>
          <w:rFonts w:ascii="Tahoma" w:hAnsi="Tahoma" w:cs="Tahoma" w:hint="cs"/>
          <w:sz w:val="17"/>
          <w:szCs w:val="17"/>
          <w:rtl/>
        </w:rPr>
        <w:t xml:space="preserve"> מאוגוסט 2011 עולה כי מנכ"ל קרנית, רו"ח איתן השחר, ציין שהקרן פועלת בהרכב חסר של חברי </w:t>
      </w:r>
      <w:r w:rsidRPr="00871400">
        <w:rPr>
          <w:rFonts w:ascii="Tahoma" w:hAnsi="Tahoma" w:cs="Tahoma" w:hint="cs"/>
          <w:sz w:val="17"/>
          <w:szCs w:val="17"/>
          <w:rtl/>
        </w:rPr>
        <w:t>המינהלה</w:t>
      </w:r>
      <w:r w:rsidRPr="00871400">
        <w:rPr>
          <w:rFonts w:ascii="Tahoma" w:hAnsi="Tahoma" w:cs="Tahoma" w:hint="cs"/>
          <w:sz w:val="17"/>
          <w:szCs w:val="17"/>
          <w:rtl/>
        </w:rPr>
        <w:t xml:space="preserve">, וכי מצב זה מקשה את תפקודה השוטף, בייחוד בכל הנוגע לוועדת התביעות ולוועדת ההשקעות. יו"ר </w:t>
      </w:r>
      <w:r w:rsidRPr="00871400">
        <w:rPr>
          <w:rFonts w:ascii="Tahoma" w:hAnsi="Tahoma" w:cs="Tahoma" w:hint="cs"/>
          <w:sz w:val="17"/>
          <w:szCs w:val="17"/>
          <w:rtl/>
        </w:rPr>
        <w:t>המינהלה</w:t>
      </w:r>
      <w:r w:rsidRPr="00871400">
        <w:rPr>
          <w:rFonts w:ascii="Tahoma" w:hAnsi="Tahoma" w:cs="Tahoma" w:hint="cs"/>
          <w:sz w:val="17"/>
          <w:szCs w:val="17"/>
          <w:rtl/>
        </w:rPr>
        <w:t xml:space="preserve"> דאז מסר לחברי </w:t>
      </w:r>
      <w:r w:rsidRPr="00871400">
        <w:rPr>
          <w:rFonts w:ascii="Tahoma" w:hAnsi="Tahoma" w:cs="Tahoma" w:hint="cs"/>
          <w:sz w:val="17"/>
          <w:szCs w:val="17"/>
          <w:rtl/>
        </w:rPr>
        <w:t>המינהלה</w:t>
      </w:r>
      <w:r w:rsidRPr="00871400">
        <w:rPr>
          <w:rFonts w:ascii="Tahoma" w:hAnsi="Tahoma" w:cs="Tahoma" w:hint="cs"/>
          <w:sz w:val="17"/>
          <w:szCs w:val="17"/>
          <w:rtl/>
        </w:rPr>
        <w:t xml:space="preserve"> בתגובה כי יפנה ללשכת שר האוצר כדי לזרז ולקדם את הליכי המינוי של חברי </w:t>
      </w:r>
      <w:r w:rsidRPr="00871400">
        <w:rPr>
          <w:rFonts w:ascii="Tahoma" w:hAnsi="Tahoma" w:cs="Tahoma" w:hint="cs"/>
          <w:sz w:val="17"/>
          <w:szCs w:val="17"/>
          <w:rtl/>
        </w:rPr>
        <w:t>מינהלה</w:t>
      </w:r>
      <w:r w:rsidRPr="00871400">
        <w:rPr>
          <w:rFonts w:ascii="Tahoma" w:hAnsi="Tahoma" w:cs="Tahoma" w:hint="cs"/>
          <w:sz w:val="17"/>
          <w:szCs w:val="17"/>
          <w:rtl/>
        </w:rPr>
        <w:t xml:space="preserve"> חדשים ואת הארכת המינוי לחברי </w:t>
      </w:r>
      <w:r w:rsidRPr="00871400">
        <w:rPr>
          <w:rFonts w:ascii="Tahoma" w:hAnsi="Tahoma" w:cs="Tahoma" w:hint="cs"/>
          <w:sz w:val="17"/>
          <w:szCs w:val="17"/>
          <w:rtl/>
        </w:rPr>
        <w:t>מינהלה</w:t>
      </w:r>
      <w:r w:rsidRPr="00871400">
        <w:rPr>
          <w:rFonts w:ascii="Tahoma" w:hAnsi="Tahoma" w:cs="Tahoma" w:hint="cs"/>
          <w:sz w:val="17"/>
          <w:szCs w:val="17"/>
          <w:rtl/>
        </w:rPr>
        <w:t xml:space="preserve"> ותיקים.</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משרד מבקר המדינה בחן את מניין חברי </w:t>
      </w:r>
      <w:r w:rsidRPr="00871400">
        <w:rPr>
          <w:rFonts w:ascii="Tahoma" w:hAnsi="Tahoma" w:cs="Tahoma" w:hint="cs"/>
          <w:sz w:val="17"/>
          <w:szCs w:val="17"/>
          <w:rtl/>
        </w:rPr>
        <w:t>המינהלה</w:t>
      </w:r>
      <w:r w:rsidRPr="00871400">
        <w:rPr>
          <w:rFonts w:ascii="Tahoma" w:hAnsi="Tahoma" w:cs="Tahoma" w:hint="cs"/>
          <w:sz w:val="17"/>
          <w:szCs w:val="17"/>
          <w:rtl/>
        </w:rPr>
        <w:t xml:space="preserve">, שנכחו בישיבותיה בשנים 2015-2011. לוח 1 להלן מציג את מספר חברי </w:t>
      </w:r>
      <w:r w:rsidRPr="00871400">
        <w:rPr>
          <w:rFonts w:ascii="Tahoma" w:hAnsi="Tahoma" w:cs="Tahoma" w:hint="cs"/>
          <w:sz w:val="17"/>
          <w:szCs w:val="17"/>
          <w:rtl/>
        </w:rPr>
        <w:t>המינהלה</w:t>
      </w:r>
      <w:r w:rsidRPr="00871400">
        <w:rPr>
          <w:rFonts w:ascii="Tahoma" w:hAnsi="Tahoma" w:cs="Tahoma" w:hint="cs"/>
          <w:sz w:val="17"/>
          <w:szCs w:val="17"/>
          <w:rtl/>
        </w:rPr>
        <w:t xml:space="preserve"> ואת מספר החברים אשר נעדרו מישיבות בשנים הללו.</w:t>
      </w:r>
    </w:p>
    <w:p w:rsidR="00C94C0D" w:rsidRPr="00A75CED" w:rsidP="00A75CED">
      <w:pPr>
        <w:pStyle w:val="tab-name"/>
        <w:ind w:right="2268"/>
        <w:rPr>
          <w:rFonts w:eastAsiaTheme="majorEastAsia"/>
          <w:b/>
          <w:bCs/>
          <w:rtl/>
        </w:rPr>
      </w:pPr>
      <w:r w:rsidRPr="00871400">
        <w:rPr>
          <w:rFonts w:hint="cs"/>
          <w:rtl/>
        </w:rPr>
        <w:t>לוח 1:</w:t>
      </w:r>
      <w:r w:rsidRPr="00871400">
        <w:rPr>
          <w:rtl/>
        </w:rPr>
        <w:t xml:space="preserve"> </w:t>
      </w:r>
      <w:r w:rsidRPr="00A75CED">
        <w:rPr>
          <w:b/>
          <w:bCs/>
          <w:rtl/>
        </w:rPr>
        <w:t xml:space="preserve">מספר חברי </w:t>
      </w:r>
      <w:r w:rsidRPr="00A75CED">
        <w:rPr>
          <w:rFonts w:hint="eastAsia"/>
          <w:b/>
          <w:bCs/>
          <w:rtl/>
        </w:rPr>
        <w:t>המינהלה</w:t>
      </w:r>
      <w:r w:rsidRPr="00A75CED">
        <w:rPr>
          <w:b/>
          <w:bCs/>
          <w:rtl/>
        </w:rPr>
        <w:t xml:space="preserve"> שנעדרו מישיבות </w:t>
      </w:r>
      <w:r w:rsidRPr="00A75CED">
        <w:rPr>
          <w:rFonts w:hint="eastAsia"/>
          <w:b/>
          <w:bCs/>
          <w:rtl/>
        </w:rPr>
        <w:t>המינהלה</w:t>
      </w:r>
      <w:r w:rsidRPr="00A75CED">
        <w:rPr>
          <w:b/>
          <w:bCs/>
          <w:rtl/>
        </w:rPr>
        <w:t xml:space="preserve"> בשנים </w:t>
      </w:r>
      <w:r w:rsidR="00A75CED">
        <w:rPr>
          <w:b/>
          <w:bCs/>
        </w:rPr>
        <w:br/>
      </w:r>
      <w:r w:rsidRPr="00A75CED">
        <w:rPr>
          <w:b/>
          <w:bCs/>
          <w:rtl/>
        </w:rPr>
        <w:t>2015-2011</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shd w:val="clear" w:color="auto" w:fill="FFFFFF" w:themeFill="background1"/>
        <w:tblLook w:val="04A0"/>
      </w:tblPr>
      <w:tblGrid>
        <w:gridCol w:w="761"/>
        <w:gridCol w:w="1124"/>
        <w:gridCol w:w="1978"/>
        <w:gridCol w:w="2374"/>
      </w:tblGrid>
      <w:tr w:rsidTr="006822FD">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shd w:val="clear" w:color="auto" w:fill="FFFFFF" w:themeFill="background1"/>
          <w:tblLook w:val="04A0"/>
        </w:tblPrEx>
        <w:trPr>
          <w:trHeight w:val="510"/>
          <w:tblHeader/>
        </w:trPr>
        <w:tc>
          <w:tcPr>
            <w:tcW w:w="0" w:type="auto"/>
            <w:tcBorders>
              <w:top w:val="single" w:sz="8" w:space="0" w:color="auto"/>
              <w:bottom w:val="single" w:sz="8" w:space="0" w:color="auto"/>
            </w:tcBorders>
            <w:shd w:val="clear" w:color="auto" w:fill="CEEAF5"/>
            <w:noWrap/>
            <w:vAlign w:val="bottom"/>
            <w:hideMark/>
          </w:tcPr>
          <w:p w:rsidR="00C94C0D" w:rsidRPr="00A75CED" w:rsidP="00A75CED">
            <w:pPr>
              <w:tabs>
                <w:tab w:val="left" w:pos="1148"/>
              </w:tabs>
              <w:spacing w:before="40" w:after="40" w:line="280" w:lineRule="exact"/>
              <w:rPr>
                <w:rFonts w:ascii="Tahoma" w:hAnsi="Tahoma" w:cs="Tahoma"/>
                <w:b/>
                <w:bCs/>
                <w:sz w:val="16"/>
                <w:szCs w:val="16"/>
              </w:rPr>
            </w:pPr>
            <w:r w:rsidRPr="00A75CED">
              <w:rPr>
                <w:rFonts w:ascii="Tahoma" w:hAnsi="Tahoma" w:cs="Tahoma"/>
                <w:b/>
                <w:bCs/>
                <w:sz w:val="16"/>
                <w:szCs w:val="16"/>
                <w:rtl/>
              </w:rPr>
              <w:t>שנה</w:t>
            </w:r>
          </w:p>
        </w:tc>
        <w:tc>
          <w:tcPr>
            <w:tcW w:w="0" w:type="auto"/>
            <w:tcBorders>
              <w:top w:val="single" w:sz="8" w:space="0" w:color="auto"/>
              <w:bottom w:val="single" w:sz="8" w:space="0" w:color="auto"/>
            </w:tcBorders>
            <w:shd w:val="clear" w:color="auto" w:fill="CEEAF5"/>
            <w:noWrap/>
            <w:vAlign w:val="bottom"/>
            <w:hideMark/>
          </w:tcPr>
          <w:p w:rsidR="00C94C0D" w:rsidRPr="00A75CED" w:rsidP="00A75CED">
            <w:pPr>
              <w:tabs>
                <w:tab w:val="left" w:pos="1148"/>
              </w:tabs>
              <w:spacing w:before="40" w:after="40" w:line="280" w:lineRule="exact"/>
              <w:rPr>
                <w:rFonts w:ascii="Tahoma" w:hAnsi="Tahoma" w:cs="Tahoma"/>
                <w:b/>
                <w:bCs/>
                <w:sz w:val="16"/>
                <w:szCs w:val="16"/>
              </w:rPr>
            </w:pPr>
            <w:r w:rsidRPr="00A75CED">
              <w:rPr>
                <w:rFonts w:ascii="Tahoma" w:hAnsi="Tahoma" w:cs="Tahoma" w:hint="cs"/>
                <w:b/>
                <w:bCs/>
                <w:sz w:val="16"/>
                <w:szCs w:val="16"/>
                <w:rtl/>
              </w:rPr>
              <w:t xml:space="preserve">ישיבות </w:t>
            </w:r>
            <w:r w:rsidR="00A75CED">
              <w:rPr>
                <w:rFonts w:ascii="Tahoma" w:hAnsi="Tahoma" w:cs="Tahoma"/>
                <w:b/>
                <w:bCs/>
                <w:sz w:val="16"/>
                <w:szCs w:val="16"/>
              </w:rPr>
              <w:br/>
            </w:r>
            <w:r w:rsidRPr="00A75CED">
              <w:rPr>
                <w:rFonts w:ascii="Tahoma" w:hAnsi="Tahoma" w:cs="Tahoma" w:hint="cs"/>
                <w:b/>
                <w:bCs/>
                <w:sz w:val="16"/>
                <w:szCs w:val="16"/>
                <w:rtl/>
              </w:rPr>
              <w:t>מינהלה</w:t>
            </w:r>
          </w:p>
        </w:tc>
        <w:tc>
          <w:tcPr>
            <w:tcW w:w="0" w:type="auto"/>
            <w:tcBorders>
              <w:top w:val="single" w:sz="8" w:space="0" w:color="auto"/>
              <w:bottom w:val="single" w:sz="8" w:space="0" w:color="auto"/>
            </w:tcBorders>
            <w:shd w:val="clear" w:color="auto" w:fill="CEEAF5"/>
            <w:vAlign w:val="bottom"/>
            <w:hideMark/>
          </w:tcPr>
          <w:p w:rsidR="00C94C0D" w:rsidRPr="00A75CED" w:rsidP="00A75CED">
            <w:pPr>
              <w:tabs>
                <w:tab w:val="left" w:pos="1148"/>
              </w:tabs>
              <w:spacing w:before="40" w:after="40" w:line="280" w:lineRule="exact"/>
              <w:rPr>
                <w:rFonts w:ascii="Tahoma" w:hAnsi="Tahoma" w:cs="Tahoma"/>
                <w:b/>
                <w:bCs/>
                <w:sz w:val="16"/>
                <w:szCs w:val="16"/>
              </w:rPr>
            </w:pPr>
            <w:r w:rsidRPr="00A75CED">
              <w:rPr>
                <w:rFonts w:ascii="Tahoma" w:hAnsi="Tahoma" w:cs="Tahoma" w:hint="cs"/>
                <w:b/>
                <w:bCs/>
                <w:sz w:val="16"/>
                <w:szCs w:val="16"/>
                <w:rtl/>
              </w:rPr>
              <w:t xml:space="preserve">מספר חברי </w:t>
            </w:r>
            <w:r w:rsidR="00A75CED">
              <w:rPr>
                <w:rFonts w:ascii="Tahoma" w:hAnsi="Tahoma" w:cs="Tahoma"/>
                <w:b/>
                <w:bCs/>
                <w:sz w:val="16"/>
                <w:szCs w:val="16"/>
              </w:rPr>
              <w:br/>
            </w:r>
            <w:r w:rsidRPr="00A75CED">
              <w:rPr>
                <w:rFonts w:ascii="Tahoma" w:hAnsi="Tahoma" w:cs="Tahoma" w:hint="cs"/>
                <w:b/>
                <w:bCs/>
                <w:sz w:val="16"/>
                <w:szCs w:val="16"/>
                <w:rtl/>
              </w:rPr>
              <w:t>מינהלה</w:t>
            </w:r>
            <w:r w:rsidRPr="00A75CED">
              <w:rPr>
                <w:rFonts w:ascii="Tahoma" w:hAnsi="Tahoma" w:cs="Tahoma" w:hint="cs"/>
                <w:b/>
                <w:bCs/>
                <w:sz w:val="16"/>
                <w:szCs w:val="16"/>
                <w:rtl/>
              </w:rPr>
              <w:t xml:space="preserve"> מכהנים</w:t>
            </w:r>
          </w:p>
        </w:tc>
        <w:tc>
          <w:tcPr>
            <w:tcW w:w="0" w:type="auto"/>
            <w:tcBorders>
              <w:top w:val="single" w:sz="8" w:space="0" w:color="auto"/>
              <w:bottom w:val="single" w:sz="8" w:space="0" w:color="auto"/>
            </w:tcBorders>
            <w:shd w:val="clear" w:color="auto" w:fill="CEEAF5"/>
            <w:vAlign w:val="bottom"/>
            <w:hideMark/>
          </w:tcPr>
          <w:p w:rsidR="00C94C0D" w:rsidRPr="00A75CED" w:rsidP="00A75CED">
            <w:pPr>
              <w:tabs>
                <w:tab w:val="left" w:pos="1148"/>
              </w:tabs>
              <w:spacing w:before="40" w:after="40" w:line="280" w:lineRule="exact"/>
              <w:rPr>
                <w:rFonts w:ascii="Tahoma" w:hAnsi="Tahoma" w:cs="Tahoma"/>
                <w:b/>
                <w:bCs/>
                <w:sz w:val="16"/>
                <w:szCs w:val="16"/>
              </w:rPr>
            </w:pPr>
            <w:r w:rsidRPr="00A75CED">
              <w:rPr>
                <w:rFonts w:ascii="Tahoma" w:hAnsi="Tahoma" w:cs="Tahoma" w:hint="cs"/>
                <w:b/>
                <w:bCs/>
                <w:sz w:val="16"/>
                <w:szCs w:val="16"/>
                <w:rtl/>
              </w:rPr>
              <w:t xml:space="preserve">מספר חברי </w:t>
            </w:r>
            <w:r w:rsidRPr="00A75CED">
              <w:rPr>
                <w:rFonts w:ascii="Tahoma" w:hAnsi="Tahoma" w:cs="Tahoma" w:hint="cs"/>
                <w:b/>
                <w:bCs/>
                <w:sz w:val="16"/>
                <w:szCs w:val="16"/>
                <w:rtl/>
              </w:rPr>
              <w:t>מינהלה</w:t>
            </w:r>
            <w:r w:rsidRPr="00A75CED">
              <w:rPr>
                <w:rFonts w:ascii="Tahoma" w:hAnsi="Tahoma" w:cs="Tahoma" w:hint="cs"/>
                <w:b/>
                <w:bCs/>
                <w:sz w:val="16"/>
                <w:szCs w:val="16"/>
                <w:rtl/>
              </w:rPr>
              <w:t xml:space="preserve"> </w:t>
            </w:r>
            <w:r w:rsidR="00A75CED">
              <w:rPr>
                <w:rFonts w:ascii="Tahoma" w:hAnsi="Tahoma" w:cs="Tahoma"/>
                <w:b/>
                <w:bCs/>
                <w:sz w:val="16"/>
                <w:szCs w:val="16"/>
              </w:rPr>
              <w:br/>
            </w:r>
            <w:r w:rsidRPr="00A75CED">
              <w:rPr>
                <w:rFonts w:ascii="Tahoma" w:hAnsi="Tahoma" w:cs="Tahoma" w:hint="cs"/>
                <w:b/>
                <w:bCs/>
                <w:sz w:val="16"/>
                <w:szCs w:val="16"/>
                <w:rtl/>
              </w:rPr>
              <w:t>שנעדרו מהישיבה</w:t>
            </w:r>
          </w:p>
        </w:tc>
      </w:tr>
      <w:tr w:rsidTr="00A75CED">
        <w:tblPrEx>
          <w:tblW w:w="6237" w:type="dxa"/>
          <w:tblInd w:w="113" w:type="dxa"/>
          <w:shd w:val="clear" w:color="auto" w:fill="FFFFFF" w:themeFill="background1"/>
          <w:tblLook w:val="04A0"/>
        </w:tblPrEx>
        <w:trPr>
          <w:trHeight w:val="285"/>
        </w:trPr>
        <w:tc>
          <w:tcPr>
            <w:tcW w:w="0" w:type="auto"/>
            <w:tcBorders>
              <w:top w:val="single" w:sz="8"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2011</w:t>
            </w:r>
          </w:p>
        </w:tc>
        <w:tc>
          <w:tcPr>
            <w:tcW w:w="0" w:type="auto"/>
            <w:tcBorders>
              <w:top w:val="single" w:sz="8"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24.3.11</w:t>
            </w:r>
          </w:p>
        </w:tc>
        <w:tc>
          <w:tcPr>
            <w:tcW w:w="0" w:type="auto"/>
            <w:tcBorders>
              <w:top w:val="single" w:sz="8"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single" w:sz="8"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2.6.11</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6</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25.8.11</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tcBorders>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24.11.11</w:t>
            </w:r>
          </w:p>
        </w:tc>
        <w:tc>
          <w:tcPr>
            <w:tcW w:w="0" w:type="auto"/>
            <w:tcBorders>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tcBorders>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w:t>
            </w:r>
          </w:p>
        </w:tc>
      </w:tr>
      <w:tr w:rsidTr="00A75CED">
        <w:tblPrEx>
          <w:tblW w:w="6237" w:type="dxa"/>
          <w:tblInd w:w="113" w:type="dxa"/>
          <w:shd w:val="clear" w:color="auto" w:fill="FFFFFF" w:themeFill="background1"/>
          <w:tblLook w:val="04A0"/>
        </w:tblPrEx>
        <w:trPr>
          <w:trHeight w:val="285"/>
        </w:trPr>
        <w:tc>
          <w:tcPr>
            <w:tcW w:w="0" w:type="auto"/>
            <w:tcBorders>
              <w:top w:val="single" w:sz="2"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2012</w:t>
            </w:r>
          </w:p>
        </w:tc>
        <w:tc>
          <w:tcPr>
            <w:tcW w:w="0" w:type="auto"/>
            <w:tcBorders>
              <w:top w:val="single" w:sz="2"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29.3.12</w:t>
            </w:r>
          </w:p>
        </w:tc>
        <w:tc>
          <w:tcPr>
            <w:tcW w:w="0" w:type="auto"/>
            <w:tcBorders>
              <w:top w:val="single" w:sz="2"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tcBorders>
              <w:top w:val="single" w:sz="2"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31.5.12</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30.8.12</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tcBorders>
              <w:top w:val="nil"/>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top w:val="nil"/>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29.11.12</w:t>
            </w:r>
          </w:p>
        </w:tc>
        <w:tc>
          <w:tcPr>
            <w:tcW w:w="0" w:type="auto"/>
            <w:tcBorders>
              <w:top w:val="nil"/>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nil"/>
              <w:bottom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tcBorders>
              <w:top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2013</w:t>
            </w:r>
          </w:p>
        </w:tc>
        <w:tc>
          <w:tcPr>
            <w:tcW w:w="0" w:type="auto"/>
            <w:tcBorders>
              <w:top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20.3.13</w:t>
            </w:r>
          </w:p>
        </w:tc>
        <w:tc>
          <w:tcPr>
            <w:tcW w:w="0" w:type="auto"/>
            <w:tcBorders>
              <w:top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tcBorders>
              <w:top w:val="single" w:sz="2"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14.4.13</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27.5.13</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29.8.13</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tcBorders>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28.11.13</w:t>
            </w:r>
          </w:p>
        </w:tc>
        <w:tc>
          <w:tcPr>
            <w:tcW w:w="0" w:type="auto"/>
            <w:tcBorders>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4</w:t>
            </w:r>
          </w:p>
        </w:tc>
        <w:tc>
          <w:tcPr>
            <w:tcW w:w="0" w:type="auto"/>
            <w:tcBorders>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tcBorders>
              <w:top w:val="single" w:sz="4"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2014</w:t>
            </w:r>
          </w:p>
        </w:tc>
        <w:tc>
          <w:tcPr>
            <w:tcW w:w="0" w:type="auto"/>
            <w:tcBorders>
              <w:top w:val="single" w:sz="4"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27.3.14</w:t>
            </w:r>
          </w:p>
        </w:tc>
        <w:tc>
          <w:tcPr>
            <w:tcW w:w="0" w:type="auto"/>
            <w:tcBorders>
              <w:top w:val="single" w:sz="4"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single" w:sz="4" w:space="0" w:color="auto"/>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29.5.14</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w:t>
            </w:r>
          </w:p>
        </w:tc>
      </w:tr>
      <w:tr w:rsidTr="00A75CED">
        <w:tblPrEx>
          <w:tblW w:w="6237" w:type="dxa"/>
          <w:tblInd w:w="113" w:type="dxa"/>
          <w:shd w:val="clear" w:color="auto" w:fill="FFFFFF" w:themeFill="background1"/>
          <w:tblLook w:val="04A0"/>
        </w:tblPrEx>
        <w:trPr>
          <w:trHeight w:val="285"/>
        </w:trPr>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28.8.14</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nil"/>
              <w:bottom w:val="nil"/>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0</w:t>
            </w:r>
          </w:p>
        </w:tc>
      </w:tr>
      <w:tr w:rsidTr="00A75CED">
        <w:tblPrEx>
          <w:tblW w:w="6237" w:type="dxa"/>
          <w:tblInd w:w="113" w:type="dxa"/>
          <w:shd w:val="clear" w:color="auto" w:fill="FFFFFF" w:themeFill="background1"/>
          <w:tblLook w:val="04A0"/>
        </w:tblPrEx>
        <w:trPr>
          <w:trHeight w:val="285"/>
        </w:trPr>
        <w:tc>
          <w:tcPr>
            <w:tcW w:w="0" w:type="auto"/>
            <w:tcBorders>
              <w:top w:val="nil"/>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tcBorders>
              <w:top w:val="nil"/>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27.11.14</w:t>
            </w:r>
          </w:p>
        </w:tc>
        <w:tc>
          <w:tcPr>
            <w:tcW w:w="0" w:type="auto"/>
            <w:tcBorders>
              <w:top w:val="nil"/>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5</w:t>
            </w:r>
          </w:p>
        </w:tc>
        <w:tc>
          <w:tcPr>
            <w:tcW w:w="0" w:type="auto"/>
            <w:tcBorders>
              <w:top w:val="nil"/>
              <w:bottom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3</w:t>
            </w:r>
          </w:p>
        </w:tc>
      </w:tr>
      <w:tr w:rsidTr="00A75CED">
        <w:tblPrEx>
          <w:tblW w:w="6237" w:type="dxa"/>
          <w:tblInd w:w="113" w:type="dxa"/>
          <w:shd w:val="clear" w:color="auto" w:fill="FFFFFF" w:themeFill="background1"/>
          <w:tblLook w:val="04A0"/>
        </w:tblPrEx>
        <w:trPr>
          <w:trHeight w:val="285"/>
        </w:trPr>
        <w:tc>
          <w:tcPr>
            <w:tcW w:w="0" w:type="auto"/>
            <w:tcBorders>
              <w:top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2015</w:t>
            </w:r>
          </w:p>
        </w:tc>
        <w:tc>
          <w:tcPr>
            <w:tcW w:w="0" w:type="auto"/>
            <w:tcBorders>
              <w:top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26.3.15</w:t>
            </w:r>
          </w:p>
        </w:tc>
        <w:tc>
          <w:tcPr>
            <w:tcW w:w="0" w:type="auto"/>
            <w:tcBorders>
              <w:top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6</w:t>
            </w:r>
          </w:p>
        </w:tc>
        <w:tc>
          <w:tcPr>
            <w:tcW w:w="0" w:type="auto"/>
            <w:tcBorders>
              <w:top w:val="single" w:sz="4" w:space="0" w:color="auto"/>
            </w:tcBorders>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14.5.15</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6</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28.5.15</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6</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27.8.15</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6</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1</w:t>
            </w:r>
          </w:p>
        </w:tc>
      </w:tr>
      <w:tr w:rsidTr="00A75CED">
        <w:tblPrEx>
          <w:tblW w:w="6237" w:type="dxa"/>
          <w:tblInd w:w="113" w:type="dxa"/>
          <w:shd w:val="clear" w:color="auto" w:fill="FFFFFF" w:themeFill="background1"/>
          <w:tblLook w:val="04A0"/>
        </w:tblPrEx>
        <w:trPr>
          <w:trHeight w:val="285"/>
        </w:trPr>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 </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26.11.15</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hint="cs"/>
                <w:sz w:val="16"/>
                <w:szCs w:val="16"/>
                <w:rtl/>
              </w:rPr>
              <w:t>7</w:t>
            </w:r>
          </w:p>
        </w:tc>
        <w:tc>
          <w:tcPr>
            <w:tcW w:w="0" w:type="auto"/>
            <w:shd w:val="clear" w:color="auto" w:fill="FFFFFF" w:themeFill="background1"/>
            <w:noWrap/>
            <w:vAlign w:val="bottom"/>
            <w:hideMark/>
          </w:tcPr>
          <w:p w:rsidR="00C94C0D" w:rsidRPr="00A75CED" w:rsidP="00A75CED">
            <w:pPr>
              <w:tabs>
                <w:tab w:val="left" w:pos="1148"/>
              </w:tabs>
              <w:spacing w:before="40" w:after="40" w:line="280" w:lineRule="exact"/>
              <w:rPr>
                <w:rFonts w:ascii="Tahoma" w:hAnsi="Tahoma" w:cs="Tahoma"/>
                <w:sz w:val="16"/>
                <w:szCs w:val="16"/>
              </w:rPr>
            </w:pPr>
            <w:r w:rsidRPr="00A75CED">
              <w:rPr>
                <w:rFonts w:ascii="Tahoma" w:hAnsi="Tahoma" w:cs="Tahoma"/>
                <w:sz w:val="16"/>
                <w:szCs w:val="16"/>
                <w:rtl/>
              </w:rPr>
              <w:t>0</w:t>
            </w:r>
          </w:p>
        </w:tc>
      </w:tr>
    </w:tbl>
    <w:p w:rsidR="00C94C0D" w:rsidRPr="00A75CED" w:rsidP="00A75CED">
      <w:pPr>
        <w:spacing w:before="120" w:after="240" w:line="200" w:lineRule="exact"/>
        <w:ind w:right="2268"/>
        <w:jc w:val="both"/>
        <w:rPr>
          <w:rFonts w:ascii="Tahoma" w:hAnsi="Tahoma" w:eastAsiaTheme="majorEastAsia" w:cs="Tahoma"/>
          <w:b/>
          <w:sz w:val="14"/>
          <w:szCs w:val="14"/>
          <w:rtl/>
        </w:rPr>
      </w:pPr>
      <w:r w:rsidRPr="00A75CED">
        <w:rPr>
          <w:rFonts w:ascii="Tahoma" w:hAnsi="Tahoma" w:eastAsiaTheme="majorEastAsia" w:cs="Tahoma" w:hint="eastAsia"/>
          <w:b/>
          <w:sz w:val="14"/>
          <w:szCs w:val="14"/>
          <w:rtl/>
        </w:rPr>
        <w:t>על</w:t>
      </w:r>
      <w:r w:rsidRPr="00A75CED">
        <w:rPr>
          <w:rFonts w:ascii="Tahoma" w:hAnsi="Tahoma" w:eastAsiaTheme="majorEastAsia" w:cs="Tahoma"/>
          <w:b/>
          <w:sz w:val="14"/>
          <w:szCs w:val="14"/>
          <w:rtl/>
        </w:rPr>
        <w:t xml:space="preserve"> </w:t>
      </w:r>
      <w:r w:rsidRPr="00A75CED">
        <w:rPr>
          <w:rFonts w:ascii="Tahoma" w:hAnsi="Tahoma" w:eastAsiaTheme="majorEastAsia" w:cs="Tahoma" w:hint="eastAsia"/>
          <w:b/>
          <w:sz w:val="14"/>
          <w:szCs w:val="14"/>
          <w:rtl/>
        </w:rPr>
        <w:t>פי</w:t>
      </w:r>
      <w:r w:rsidRPr="00A75CED">
        <w:rPr>
          <w:rFonts w:ascii="Tahoma" w:hAnsi="Tahoma" w:eastAsiaTheme="majorEastAsia" w:cs="Tahoma"/>
          <w:b/>
          <w:sz w:val="14"/>
          <w:szCs w:val="14"/>
          <w:rtl/>
        </w:rPr>
        <w:t xml:space="preserve"> </w:t>
      </w:r>
      <w:r w:rsidRPr="00A75CED">
        <w:rPr>
          <w:rFonts w:ascii="Tahoma" w:hAnsi="Tahoma" w:eastAsiaTheme="majorEastAsia" w:cs="Tahoma" w:hint="eastAsia"/>
          <w:b/>
          <w:sz w:val="14"/>
          <w:szCs w:val="14"/>
          <w:rtl/>
        </w:rPr>
        <w:t>נתוני</w:t>
      </w:r>
      <w:r w:rsidRPr="00A75CED">
        <w:rPr>
          <w:rFonts w:ascii="Tahoma" w:hAnsi="Tahoma" w:eastAsiaTheme="majorEastAsia" w:cs="Tahoma"/>
          <w:b/>
          <w:sz w:val="14"/>
          <w:szCs w:val="14"/>
          <w:rtl/>
        </w:rPr>
        <w:t xml:space="preserve"> </w:t>
      </w:r>
      <w:r w:rsidRPr="00A75CED">
        <w:rPr>
          <w:rFonts w:ascii="Tahoma" w:hAnsi="Tahoma" w:eastAsiaTheme="majorEastAsia" w:cs="Tahoma" w:hint="eastAsia"/>
          <w:b/>
          <w:sz w:val="14"/>
          <w:szCs w:val="14"/>
          <w:rtl/>
        </w:rPr>
        <w:t>קרנית</w:t>
      </w:r>
      <w:r w:rsidRPr="00A75CED">
        <w:rPr>
          <w:rFonts w:ascii="Tahoma" w:hAnsi="Tahoma" w:eastAsiaTheme="majorEastAsia" w:cs="Tahoma" w:hint="cs"/>
          <w:b/>
          <w:sz w:val="14"/>
          <w:szCs w:val="14"/>
          <w:rtl/>
        </w:rPr>
        <w:t xml:space="preserve"> בעיבוד משרד מבקר המדינה</w:t>
      </w:r>
      <w:r w:rsidRPr="00A75CED">
        <w:rPr>
          <w:rFonts w:ascii="Tahoma" w:hAnsi="Tahoma" w:eastAsiaTheme="majorEastAsia" w:cs="Tahoma"/>
          <w:b/>
          <w:sz w:val="14"/>
          <w:szCs w:val="14"/>
          <w:rtl/>
        </w:rPr>
        <w:t>.</w:t>
      </w:r>
    </w:p>
    <w:p w:rsidR="00C94C0D" w:rsidRPr="00871400" w:rsidP="00871400">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2FD" w:rsidRPr="00373C5D" w:rsidP="006822F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657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555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משנת</w:t>
                            </w:r>
                            <w:r w:rsidRPr="006822FD">
                              <w:rPr>
                                <w:rFonts w:cs="Tahoma"/>
                                <w:color w:val="0B5294"/>
                                <w:spacing w:val="-4"/>
                                <w:sz w:val="24"/>
                                <w:szCs w:val="24"/>
                                <w:rtl/>
                              </w:rPr>
                              <w:t xml:space="preserve"> 2011 </w:t>
                            </w:r>
                            <w:r w:rsidRPr="006822FD">
                              <w:rPr>
                                <w:rFonts w:cs="Tahoma" w:hint="eastAsia"/>
                                <w:color w:val="0B5294"/>
                                <w:spacing w:val="-4"/>
                                <w:sz w:val="24"/>
                                <w:szCs w:val="24"/>
                                <w:rtl/>
                              </w:rPr>
                              <w:t>ועד</w:t>
                            </w:r>
                            <w:r w:rsidRPr="006822FD">
                              <w:rPr>
                                <w:rFonts w:cs="Tahoma"/>
                                <w:color w:val="0B5294"/>
                                <w:spacing w:val="-4"/>
                                <w:sz w:val="24"/>
                                <w:szCs w:val="24"/>
                                <w:rtl/>
                              </w:rPr>
                              <w:t xml:space="preserve"> </w:t>
                            </w:r>
                            <w:r w:rsidRPr="006822FD">
                              <w:rPr>
                                <w:rFonts w:cs="Tahoma" w:hint="eastAsia"/>
                                <w:color w:val="0B5294"/>
                                <w:spacing w:val="-4"/>
                                <w:sz w:val="24"/>
                                <w:szCs w:val="24"/>
                                <w:rtl/>
                              </w:rPr>
                              <w:t>סוף</w:t>
                            </w:r>
                            <w:r w:rsidRPr="006822FD">
                              <w:rPr>
                                <w:rFonts w:cs="Tahoma"/>
                                <w:color w:val="0B5294"/>
                                <w:spacing w:val="-4"/>
                                <w:sz w:val="24"/>
                                <w:szCs w:val="24"/>
                                <w:rtl/>
                              </w:rPr>
                              <w:t xml:space="preserve"> </w:t>
                            </w:r>
                            <w:r w:rsidRPr="006822FD">
                              <w:rPr>
                                <w:rFonts w:cs="Tahoma" w:hint="eastAsia"/>
                                <w:color w:val="0B5294"/>
                                <w:spacing w:val="-4"/>
                                <w:sz w:val="24"/>
                                <w:szCs w:val="24"/>
                                <w:rtl/>
                              </w:rPr>
                              <w:t>שנת</w:t>
                            </w:r>
                            <w:r w:rsidRPr="006822FD">
                              <w:rPr>
                                <w:rFonts w:cs="Tahoma"/>
                                <w:color w:val="0B5294"/>
                                <w:spacing w:val="-4"/>
                                <w:sz w:val="24"/>
                                <w:szCs w:val="24"/>
                                <w:rtl/>
                              </w:rPr>
                              <w:t xml:space="preserve"> 2015 </w:t>
                            </w:r>
                            <w:r w:rsidRPr="006822FD">
                              <w:rPr>
                                <w:rFonts w:cs="Tahoma" w:hint="eastAsia"/>
                                <w:color w:val="0B5294"/>
                                <w:spacing w:val="-4"/>
                                <w:sz w:val="24"/>
                                <w:szCs w:val="24"/>
                                <w:rtl/>
                              </w:rPr>
                              <w:t>היה</w:t>
                            </w:r>
                            <w:r w:rsidRPr="006822FD">
                              <w:rPr>
                                <w:rFonts w:cs="Tahoma"/>
                                <w:color w:val="0B5294"/>
                                <w:spacing w:val="-4"/>
                                <w:sz w:val="24"/>
                                <w:szCs w:val="24"/>
                                <w:rtl/>
                              </w:rPr>
                              <w:t xml:space="preserve"> </w:t>
                            </w:r>
                            <w:r w:rsidRPr="006822FD">
                              <w:rPr>
                                <w:rFonts w:cs="Tahoma" w:hint="eastAsia"/>
                                <w:color w:val="0B5294"/>
                                <w:spacing w:val="-4"/>
                                <w:sz w:val="24"/>
                                <w:szCs w:val="24"/>
                                <w:rtl/>
                              </w:rPr>
                              <w:t>מספר</w:t>
                            </w:r>
                            <w:r w:rsidRPr="006822FD">
                              <w:rPr>
                                <w:rFonts w:cs="Tahoma"/>
                                <w:color w:val="0B5294"/>
                                <w:spacing w:val="-4"/>
                                <w:sz w:val="24"/>
                                <w:szCs w:val="24"/>
                                <w:rtl/>
                              </w:rPr>
                              <w:t xml:space="preserve"> </w:t>
                            </w:r>
                            <w:r w:rsidRPr="006822FD">
                              <w:rPr>
                                <w:rFonts w:cs="Tahoma" w:hint="eastAsia"/>
                                <w:color w:val="0B5294"/>
                                <w:spacing w:val="-4"/>
                                <w:sz w:val="24"/>
                                <w:szCs w:val="24"/>
                                <w:rtl/>
                              </w:rPr>
                              <w:t>חברי</w:t>
                            </w:r>
                            <w:r w:rsidRPr="006822FD">
                              <w:rPr>
                                <w:rFonts w:cs="Tahoma"/>
                                <w:color w:val="0B5294"/>
                                <w:spacing w:val="-4"/>
                                <w:sz w:val="24"/>
                                <w:szCs w:val="24"/>
                                <w:rtl/>
                              </w:rPr>
                              <w:t xml:space="preserve"> </w:t>
                            </w:r>
                            <w:r w:rsidRPr="006822FD">
                              <w:rPr>
                                <w:rFonts w:cs="Tahoma" w:hint="eastAsia"/>
                                <w:color w:val="0B5294"/>
                                <w:spacing w:val="-4"/>
                                <w:sz w:val="24"/>
                                <w:szCs w:val="24"/>
                                <w:rtl/>
                              </w:rPr>
                              <w:t>מינהלת</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r w:rsidRPr="006822FD">
                              <w:rPr>
                                <w:rFonts w:cs="Tahoma"/>
                                <w:color w:val="0B5294"/>
                                <w:spacing w:val="-4"/>
                                <w:sz w:val="24"/>
                                <w:szCs w:val="24"/>
                                <w:rtl/>
                              </w:rPr>
                              <w:t xml:space="preserve"> </w:t>
                            </w:r>
                            <w:r w:rsidRPr="006822FD">
                              <w:rPr>
                                <w:rFonts w:cs="Tahoma" w:hint="eastAsia"/>
                                <w:color w:val="0B5294"/>
                                <w:spacing w:val="-4"/>
                                <w:sz w:val="24"/>
                                <w:szCs w:val="24"/>
                                <w:rtl/>
                              </w:rPr>
                              <w:t>קטן</w:t>
                            </w:r>
                            <w:r w:rsidRPr="006822FD">
                              <w:rPr>
                                <w:rFonts w:cs="Tahoma"/>
                                <w:color w:val="0B5294"/>
                                <w:spacing w:val="-4"/>
                                <w:sz w:val="24"/>
                                <w:szCs w:val="24"/>
                                <w:rtl/>
                              </w:rPr>
                              <w:t xml:space="preserve"> </w:t>
                            </w:r>
                            <w:r w:rsidRPr="006822FD">
                              <w:rPr>
                                <w:rFonts w:cs="Tahoma" w:hint="eastAsia"/>
                                <w:color w:val="0B5294"/>
                                <w:spacing w:val="-4"/>
                                <w:sz w:val="24"/>
                                <w:szCs w:val="24"/>
                                <w:rtl/>
                              </w:rPr>
                              <w:t>יותר</w:t>
                            </w:r>
                            <w:r w:rsidRPr="006822FD">
                              <w:rPr>
                                <w:rFonts w:cs="Tahoma"/>
                                <w:color w:val="0B5294"/>
                                <w:spacing w:val="-4"/>
                                <w:sz w:val="24"/>
                                <w:szCs w:val="24"/>
                                <w:rtl/>
                              </w:rPr>
                              <w:t xml:space="preserve"> </w:t>
                            </w:r>
                            <w:r w:rsidRPr="006822FD">
                              <w:rPr>
                                <w:rFonts w:cs="Tahoma" w:hint="eastAsia"/>
                                <w:color w:val="0B5294"/>
                                <w:spacing w:val="-4"/>
                                <w:sz w:val="24"/>
                                <w:szCs w:val="24"/>
                                <w:rtl/>
                              </w:rPr>
                              <w:t>ממספר</w:t>
                            </w:r>
                            <w:r w:rsidRPr="006822FD">
                              <w:rPr>
                                <w:rFonts w:cs="Tahoma"/>
                                <w:color w:val="0B5294"/>
                                <w:spacing w:val="-4"/>
                                <w:sz w:val="24"/>
                                <w:szCs w:val="24"/>
                                <w:rtl/>
                              </w:rPr>
                              <w:t xml:space="preserve"> </w:t>
                            </w:r>
                            <w:r w:rsidRPr="006822FD">
                              <w:rPr>
                                <w:rFonts w:cs="Tahoma" w:hint="eastAsia"/>
                                <w:color w:val="0B5294"/>
                                <w:spacing w:val="-4"/>
                                <w:sz w:val="24"/>
                                <w:szCs w:val="24"/>
                                <w:rtl/>
                              </w:rPr>
                              <w:t>חברי</w:t>
                            </w:r>
                            <w:r w:rsidRPr="006822FD">
                              <w:rPr>
                                <w:rFonts w:cs="Tahoma"/>
                                <w:color w:val="0B5294"/>
                                <w:spacing w:val="-4"/>
                                <w:sz w:val="24"/>
                                <w:szCs w:val="24"/>
                                <w:rtl/>
                              </w:rPr>
                              <w:t xml:space="preserve"> </w:t>
                            </w:r>
                            <w:r w:rsidRPr="006822FD">
                              <w:rPr>
                                <w:rFonts w:cs="Tahoma" w:hint="eastAsia"/>
                                <w:color w:val="0B5294"/>
                                <w:spacing w:val="-4"/>
                                <w:sz w:val="24"/>
                                <w:szCs w:val="24"/>
                                <w:rtl/>
                              </w:rPr>
                              <w:t>המינהלה</w:t>
                            </w:r>
                            <w:r w:rsidRPr="006822FD">
                              <w:rPr>
                                <w:rFonts w:cs="Tahoma"/>
                                <w:color w:val="0B5294"/>
                                <w:spacing w:val="-4"/>
                                <w:sz w:val="24"/>
                                <w:szCs w:val="24"/>
                                <w:rtl/>
                              </w:rPr>
                              <w:t xml:space="preserve"> </w:t>
                            </w:r>
                            <w:r w:rsidRPr="006822FD">
                              <w:rPr>
                                <w:rFonts w:cs="Tahoma" w:hint="eastAsia"/>
                                <w:color w:val="0B5294"/>
                                <w:spacing w:val="-4"/>
                                <w:sz w:val="24"/>
                                <w:szCs w:val="24"/>
                                <w:rtl/>
                              </w:rPr>
                              <w:t>שהחוק</w:t>
                            </w:r>
                            <w:r w:rsidRPr="006822FD">
                              <w:rPr>
                                <w:rFonts w:cs="Tahoma"/>
                                <w:color w:val="0B5294"/>
                                <w:spacing w:val="-4"/>
                                <w:sz w:val="24"/>
                                <w:szCs w:val="24"/>
                                <w:rtl/>
                              </w:rPr>
                              <w:t xml:space="preserve"> </w:t>
                            </w:r>
                            <w:r w:rsidRPr="006822FD">
                              <w:rPr>
                                <w:rFonts w:cs="Tahoma" w:hint="eastAsia"/>
                                <w:color w:val="0B5294"/>
                                <w:spacing w:val="-4"/>
                                <w:sz w:val="24"/>
                                <w:szCs w:val="24"/>
                                <w:rtl/>
                              </w:rPr>
                              <w:t>קובע</w:t>
                            </w:r>
                          </w:p>
                          <w:p w:rsidR="006822FD" w:rsidRPr="00373C5D" w:rsidP="006822F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11934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2917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6822FD" w:rsidRPr="00373C5D" w:rsidP="006822FD">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8152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משנת</w:t>
                      </w:r>
                      <w:r w:rsidRPr="006822FD">
                        <w:rPr>
                          <w:rFonts w:cs="Tahoma"/>
                          <w:color w:val="0B5294"/>
                          <w:spacing w:val="-4"/>
                          <w:sz w:val="24"/>
                          <w:szCs w:val="24"/>
                          <w:rtl/>
                        </w:rPr>
                        <w:t xml:space="preserve"> 2011 </w:t>
                      </w:r>
                      <w:r w:rsidRPr="006822FD">
                        <w:rPr>
                          <w:rFonts w:cs="Tahoma" w:hint="eastAsia"/>
                          <w:color w:val="0B5294"/>
                          <w:spacing w:val="-4"/>
                          <w:sz w:val="24"/>
                          <w:szCs w:val="24"/>
                          <w:rtl/>
                        </w:rPr>
                        <w:t>ועד</w:t>
                      </w:r>
                      <w:r w:rsidRPr="006822FD">
                        <w:rPr>
                          <w:rFonts w:cs="Tahoma"/>
                          <w:color w:val="0B5294"/>
                          <w:spacing w:val="-4"/>
                          <w:sz w:val="24"/>
                          <w:szCs w:val="24"/>
                          <w:rtl/>
                        </w:rPr>
                        <w:t xml:space="preserve"> </w:t>
                      </w:r>
                      <w:r w:rsidRPr="006822FD">
                        <w:rPr>
                          <w:rFonts w:cs="Tahoma" w:hint="eastAsia"/>
                          <w:color w:val="0B5294"/>
                          <w:spacing w:val="-4"/>
                          <w:sz w:val="24"/>
                          <w:szCs w:val="24"/>
                          <w:rtl/>
                        </w:rPr>
                        <w:t>סוף</w:t>
                      </w:r>
                      <w:r w:rsidRPr="006822FD">
                        <w:rPr>
                          <w:rFonts w:cs="Tahoma"/>
                          <w:color w:val="0B5294"/>
                          <w:spacing w:val="-4"/>
                          <w:sz w:val="24"/>
                          <w:szCs w:val="24"/>
                          <w:rtl/>
                        </w:rPr>
                        <w:t xml:space="preserve"> </w:t>
                      </w:r>
                      <w:r w:rsidRPr="006822FD">
                        <w:rPr>
                          <w:rFonts w:cs="Tahoma" w:hint="eastAsia"/>
                          <w:color w:val="0B5294"/>
                          <w:spacing w:val="-4"/>
                          <w:sz w:val="24"/>
                          <w:szCs w:val="24"/>
                          <w:rtl/>
                        </w:rPr>
                        <w:t>שנת</w:t>
                      </w:r>
                      <w:r w:rsidRPr="006822FD">
                        <w:rPr>
                          <w:rFonts w:cs="Tahoma"/>
                          <w:color w:val="0B5294"/>
                          <w:spacing w:val="-4"/>
                          <w:sz w:val="24"/>
                          <w:szCs w:val="24"/>
                          <w:rtl/>
                        </w:rPr>
                        <w:t xml:space="preserve"> 2015 </w:t>
                      </w:r>
                      <w:r w:rsidRPr="006822FD">
                        <w:rPr>
                          <w:rFonts w:cs="Tahoma" w:hint="eastAsia"/>
                          <w:color w:val="0B5294"/>
                          <w:spacing w:val="-4"/>
                          <w:sz w:val="24"/>
                          <w:szCs w:val="24"/>
                          <w:rtl/>
                        </w:rPr>
                        <w:t>היה</w:t>
                      </w:r>
                      <w:r w:rsidRPr="006822FD">
                        <w:rPr>
                          <w:rFonts w:cs="Tahoma"/>
                          <w:color w:val="0B5294"/>
                          <w:spacing w:val="-4"/>
                          <w:sz w:val="24"/>
                          <w:szCs w:val="24"/>
                          <w:rtl/>
                        </w:rPr>
                        <w:t xml:space="preserve"> </w:t>
                      </w:r>
                      <w:r w:rsidRPr="006822FD">
                        <w:rPr>
                          <w:rFonts w:cs="Tahoma" w:hint="eastAsia"/>
                          <w:color w:val="0B5294"/>
                          <w:spacing w:val="-4"/>
                          <w:sz w:val="24"/>
                          <w:szCs w:val="24"/>
                          <w:rtl/>
                        </w:rPr>
                        <w:t>מספר</w:t>
                      </w:r>
                      <w:r w:rsidRPr="006822FD">
                        <w:rPr>
                          <w:rFonts w:cs="Tahoma"/>
                          <w:color w:val="0B5294"/>
                          <w:spacing w:val="-4"/>
                          <w:sz w:val="24"/>
                          <w:szCs w:val="24"/>
                          <w:rtl/>
                        </w:rPr>
                        <w:t xml:space="preserve"> </w:t>
                      </w:r>
                      <w:r w:rsidRPr="006822FD">
                        <w:rPr>
                          <w:rFonts w:cs="Tahoma" w:hint="eastAsia"/>
                          <w:color w:val="0B5294"/>
                          <w:spacing w:val="-4"/>
                          <w:sz w:val="24"/>
                          <w:szCs w:val="24"/>
                          <w:rtl/>
                        </w:rPr>
                        <w:t>חברי</w:t>
                      </w:r>
                      <w:r w:rsidRPr="006822FD">
                        <w:rPr>
                          <w:rFonts w:cs="Tahoma"/>
                          <w:color w:val="0B5294"/>
                          <w:spacing w:val="-4"/>
                          <w:sz w:val="24"/>
                          <w:szCs w:val="24"/>
                          <w:rtl/>
                        </w:rPr>
                        <w:t xml:space="preserve"> </w:t>
                      </w:r>
                      <w:r w:rsidRPr="006822FD">
                        <w:rPr>
                          <w:rFonts w:cs="Tahoma" w:hint="eastAsia"/>
                          <w:color w:val="0B5294"/>
                          <w:spacing w:val="-4"/>
                          <w:sz w:val="24"/>
                          <w:szCs w:val="24"/>
                          <w:rtl/>
                        </w:rPr>
                        <w:t>מינהלת</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r w:rsidRPr="006822FD">
                        <w:rPr>
                          <w:rFonts w:cs="Tahoma"/>
                          <w:color w:val="0B5294"/>
                          <w:spacing w:val="-4"/>
                          <w:sz w:val="24"/>
                          <w:szCs w:val="24"/>
                          <w:rtl/>
                        </w:rPr>
                        <w:t xml:space="preserve"> </w:t>
                      </w:r>
                      <w:r w:rsidRPr="006822FD">
                        <w:rPr>
                          <w:rFonts w:cs="Tahoma" w:hint="eastAsia"/>
                          <w:color w:val="0B5294"/>
                          <w:spacing w:val="-4"/>
                          <w:sz w:val="24"/>
                          <w:szCs w:val="24"/>
                          <w:rtl/>
                        </w:rPr>
                        <w:t>קטן</w:t>
                      </w:r>
                      <w:r w:rsidRPr="006822FD">
                        <w:rPr>
                          <w:rFonts w:cs="Tahoma"/>
                          <w:color w:val="0B5294"/>
                          <w:spacing w:val="-4"/>
                          <w:sz w:val="24"/>
                          <w:szCs w:val="24"/>
                          <w:rtl/>
                        </w:rPr>
                        <w:t xml:space="preserve"> </w:t>
                      </w:r>
                      <w:r w:rsidRPr="006822FD">
                        <w:rPr>
                          <w:rFonts w:cs="Tahoma" w:hint="eastAsia"/>
                          <w:color w:val="0B5294"/>
                          <w:spacing w:val="-4"/>
                          <w:sz w:val="24"/>
                          <w:szCs w:val="24"/>
                          <w:rtl/>
                        </w:rPr>
                        <w:t>יותר</w:t>
                      </w:r>
                      <w:r w:rsidRPr="006822FD">
                        <w:rPr>
                          <w:rFonts w:cs="Tahoma"/>
                          <w:color w:val="0B5294"/>
                          <w:spacing w:val="-4"/>
                          <w:sz w:val="24"/>
                          <w:szCs w:val="24"/>
                          <w:rtl/>
                        </w:rPr>
                        <w:t xml:space="preserve"> </w:t>
                      </w:r>
                      <w:r w:rsidRPr="006822FD">
                        <w:rPr>
                          <w:rFonts w:cs="Tahoma" w:hint="eastAsia"/>
                          <w:color w:val="0B5294"/>
                          <w:spacing w:val="-4"/>
                          <w:sz w:val="24"/>
                          <w:szCs w:val="24"/>
                          <w:rtl/>
                        </w:rPr>
                        <w:t>ממספר</w:t>
                      </w:r>
                      <w:r w:rsidRPr="006822FD">
                        <w:rPr>
                          <w:rFonts w:cs="Tahoma"/>
                          <w:color w:val="0B5294"/>
                          <w:spacing w:val="-4"/>
                          <w:sz w:val="24"/>
                          <w:szCs w:val="24"/>
                          <w:rtl/>
                        </w:rPr>
                        <w:t xml:space="preserve"> </w:t>
                      </w:r>
                      <w:r w:rsidRPr="006822FD">
                        <w:rPr>
                          <w:rFonts w:cs="Tahoma" w:hint="eastAsia"/>
                          <w:color w:val="0B5294"/>
                          <w:spacing w:val="-4"/>
                          <w:sz w:val="24"/>
                          <w:szCs w:val="24"/>
                          <w:rtl/>
                        </w:rPr>
                        <w:t>חברי</w:t>
                      </w:r>
                      <w:r w:rsidRPr="006822FD">
                        <w:rPr>
                          <w:rFonts w:cs="Tahoma"/>
                          <w:color w:val="0B5294"/>
                          <w:spacing w:val="-4"/>
                          <w:sz w:val="24"/>
                          <w:szCs w:val="24"/>
                          <w:rtl/>
                        </w:rPr>
                        <w:t xml:space="preserve"> </w:t>
                      </w:r>
                      <w:r w:rsidRPr="006822FD">
                        <w:rPr>
                          <w:rFonts w:cs="Tahoma" w:hint="eastAsia"/>
                          <w:color w:val="0B5294"/>
                          <w:spacing w:val="-4"/>
                          <w:sz w:val="24"/>
                          <w:szCs w:val="24"/>
                          <w:rtl/>
                        </w:rPr>
                        <w:t>המינהלה</w:t>
                      </w:r>
                      <w:r w:rsidRPr="006822FD">
                        <w:rPr>
                          <w:rFonts w:cs="Tahoma"/>
                          <w:color w:val="0B5294"/>
                          <w:spacing w:val="-4"/>
                          <w:sz w:val="24"/>
                          <w:szCs w:val="24"/>
                          <w:rtl/>
                        </w:rPr>
                        <w:t xml:space="preserve"> </w:t>
                      </w:r>
                      <w:r w:rsidRPr="006822FD">
                        <w:rPr>
                          <w:rFonts w:cs="Tahoma" w:hint="eastAsia"/>
                          <w:color w:val="0B5294"/>
                          <w:spacing w:val="-4"/>
                          <w:sz w:val="24"/>
                          <w:szCs w:val="24"/>
                          <w:rtl/>
                        </w:rPr>
                        <w:t>שהחוק</w:t>
                      </w:r>
                      <w:r w:rsidRPr="006822FD">
                        <w:rPr>
                          <w:rFonts w:cs="Tahoma"/>
                          <w:color w:val="0B5294"/>
                          <w:spacing w:val="-4"/>
                          <w:sz w:val="24"/>
                          <w:szCs w:val="24"/>
                          <w:rtl/>
                        </w:rPr>
                        <w:t xml:space="preserve"> </w:t>
                      </w:r>
                      <w:r w:rsidRPr="006822FD">
                        <w:rPr>
                          <w:rFonts w:cs="Tahoma" w:hint="eastAsia"/>
                          <w:color w:val="0B5294"/>
                          <w:spacing w:val="-4"/>
                          <w:sz w:val="24"/>
                          <w:szCs w:val="24"/>
                          <w:rtl/>
                        </w:rPr>
                        <w:t>קובע</w:t>
                      </w:r>
                    </w:p>
                    <w:p w:rsidR="006822FD" w:rsidRPr="00373C5D" w:rsidP="006822FD">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0499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71400" w:rsidR="00C94C0D">
        <w:rPr>
          <w:rFonts w:ascii="Tahoma" w:hAnsi="Tahoma" w:cs="Tahoma" w:hint="cs"/>
          <w:sz w:val="17"/>
          <w:szCs w:val="17"/>
          <w:rtl/>
        </w:rPr>
        <w:t xml:space="preserve">מלוח 1 עולה כי משנת 2011 ועד סוף שנת 2015 היה מספר חברי </w:t>
      </w:r>
      <w:r w:rsidRPr="00871400" w:rsidR="00C94C0D">
        <w:rPr>
          <w:rFonts w:ascii="Tahoma" w:hAnsi="Tahoma" w:cs="Tahoma" w:hint="cs"/>
          <w:sz w:val="17"/>
          <w:szCs w:val="17"/>
          <w:rtl/>
        </w:rPr>
        <w:t>מינהלת</w:t>
      </w:r>
      <w:r w:rsidRPr="00871400" w:rsidR="00C94C0D">
        <w:rPr>
          <w:rFonts w:ascii="Tahoma" w:hAnsi="Tahoma" w:cs="Tahoma" w:hint="cs"/>
          <w:sz w:val="17"/>
          <w:szCs w:val="17"/>
          <w:rtl/>
        </w:rPr>
        <w:t xml:space="preserve"> קרנית קטן יותר ממספר חברי </w:t>
      </w:r>
      <w:r w:rsidRPr="00871400" w:rsidR="00C94C0D">
        <w:rPr>
          <w:rFonts w:ascii="Tahoma" w:hAnsi="Tahoma" w:cs="Tahoma" w:hint="cs"/>
          <w:sz w:val="17"/>
          <w:szCs w:val="17"/>
          <w:rtl/>
        </w:rPr>
        <w:t>המינהלה</w:t>
      </w:r>
      <w:r w:rsidRPr="00871400" w:rsidR="00C94C0D">
        <w:rPr>
          <w:rFonts w:ascii="Tahoma" w:hAnsi="Tahoma" w:cs="Tahoma" w:hint="cs"/>
          <w:sz w:val="17"/>
          <w:szCs w:val="17"/>
          <w:rtl/>
        </w:rPr>
        <w:t xml:space="preserve"> שהחוק קובע. כמו כן, מבדיקת משרד מבקר המדינה עולה כי בשנים 2014-2012 לא מינה שר האוצר יו"ר </w:t>
      </w:r>
      <w:r w:rsidRPr="00871400" w:rsidR="00C94C0D">
        <w:rPr>
          <w:rFonts w:ascii="Tahoma" w:hAnsi="Tahoma" w:cs="Tahoma" w:hint="cs"/>
          <w:sz w:val="17"/>
          <w:szCs w:val="17"/>
          <w:rtl/>
        </w:rPr>
        <w:t>למינהלת</w:t>
      </w:r>
      <w:r w:rsidRPr="00871400" w:rsidR="00C94C0D">
        <w:rPr>
          <w:rFonts w:ascii="Tahoma" w:hAnsi="Tahoma" w:cs="Tahoma" w:hint="cs"/>
          <w:sz w:val="17"/>
          <w:szCs w:val="17"/>
          <w:rtl/>
        </w:rPr>
        <w:t xml:space="preserve"> קרנית. </w:t>
      </w:r>
    </w:p>
    <w:p w:rsidR="00C94C0D" w:rsidRPr="00871400" w:rsidP="00A75CED">
      <w:pPr>
        <w:spacing w:after="240" w:line="240" w:lineRule="exact"/>
        <w:ind w:right="2268"/>
        <w:jc w:val="both"/>
        <w:rPr>
          <w:rFonts w:ascii="Tahoma" w:hAnsi="Tahoma" w:cs="Tahoma"/>
          <w:b/>
          <w:bCs/>
          <w:sz w:val="17"/>
          <w:szCs w:val="17"/>
          <w:rtl/>
        </w:rPr>
      </w:pPr>
      <w:r w:rsidRPr="00871400">
        <w:rPr>
          <w:rFonts w:ascii="Tahoma" w:hAnsi="Tahoma" w:cs="Tahoma" w:hint="cs"/>
          <w:sz w:val="17"/>
          <w:szCs w:val="17"/>
          <w:rtl/>
        </w:rPr>
        <w:t xml:space="preserve">יצוין כי בנובמבר 2014 מינה שר האוצר דאז יו"ר קבוע </w:t>
      </w:r>
      <w:r w:rsidRPr="00871400">
        <w:rPr>
          <w:rFonts w:ascii="Tahoma" w:hAnsi="Tahoma" w:cs="Tahoma" w:hint="cs"/>
          <w:sz w:val="17"/>
          <w:szCs w:val="17"/>
          <w:rtl/>
        </w:rPr>
        <w:t>למינהלת</w:t>
      </w:r>
      <w:r w:rsidRPr="00871400">
        <w:rPr>
          <w:rFonts w:ascii="Tahoma" w:hAnsi="Tahoma" w:cs="Tahoma" w:hint="cs"/>
          <w:sz w:val="17"/>
          <w:szCs w:val="17"/>
          <w:rtl/>
        </w:rPr>
        <w:t xml:space="preserve"> קרנית. לפני המינוי פעלה </w:t>
      </w:r>
      <w:r w:rsidRPr="00871400">
        <w:rPr>
          <w:rFonts w:ascii="Tahoma" w:hAnsi="Tahoma" w:cs="Tahoma" w:hint="cs"/>
          <w:sz w:val="17"/>
          <w:szCs w:val="17"/>
          <w:rtl/>
        </w:rPr>
        <w:t>המינהלה</w:t>
      </w:r>
      <w:r w:rsidRPr="00871400">
        <w:rPr>
          <w:rFonts w:ascii="Tahoma" w:hAnsi="Tahoma" w:cs="Tahoma" w:hint="cs"/>
          <w:sz w:val="17"/>
          <w:szCs w:val="17"/>
          <w:rtl/>
        </w:rPr>
        <w:t xml:space="preserve"> עם יו"ר זמני שמונה, בכל תחילת ישיבה, מתוך חברי </w:t>
      </w:r>
      <w:r w:rsidRPr="00871400">
        <w:rPr>
          <w:rFonts w:ascii="Tahoma" w:hAnsi="Tahoma" w:cs="Tahoma" w:hint="cs"/>
          <w:sz w:val="17"/>
          <w:szCs w:val="17"/>
          <w:rtl/>
        </w:rPr>
        <w:t>המינהלה</w:t>
      </w:r>
      <w:r w:rsidRPr="00871400">
        <w:rPr>
          <w:rFonts w:ascii="Tahoma" w:hAnsi="Tahoma" w:cs="Tahoma" w:hint="cs"/>
          <w:sz w:val="17"/>
          <w:szCs w:val="17"/>
          <w:rtl/>
        </w:rPr>
        <w:t xml:space="preserve">. בסוף שנת 2015 הושלם מינוי שבעה חברים </w:t>
      </w:r>
      <w:r w:rsidRPr="00871400">
        <w:rPr>
          <w:rFonts w:ascii="Tahoma" w:hAnsi="Tahoma" w:cs="Tahoma" w:hint="cs"/>
          <w:sz w:val="17"/>
          <w:szCs w:val="17"/>
          <w:rtl/>
        </w:rPr>
        <w:t>למינהלה</w:t>
      </w:r>
      <w:r w:rsidRPr="00871400">
        <w:rPr>
          <w:rFonts w:ascii="Tahoma" w:hAnsi="Tahoma" w:cs="Tahoma" w:hint="cs"/>
          <w:sz w:val="17"/>
          <w:szCs w:val="17"/>
          <w:rtl/>
        </w:rPr>
        <w:t>.</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Fonts w:hint="cs"/>
          <w:rtl/>
        </w:rPr>
        <w:t xml:space="preserve">עוד עולה מלוח 1 כי בכ-60% מ-22 ישיבות </w:t>
      </w:r>
      <w:r w:rsidRPr="00871400">
        <w:rPr>
          <w:rFonts w:hint="cs"/>
          <w:rtl/>
        </w:rPr>
        <w:t>המינהלה</w:t>
      </w:r>
      <w:r w:rsidRPr="00871400">
        <w:rPr>
          <w:rFonts w:hint="cs"/>
          <w:rtl/>
        </w:rPr>
        <w:t xml:space="preserve"> שהתקיימו בשנים 2015-2011, לא נכחו בישיבות כל חברי </w:t>
      </w:r>
      <w:r w:rsidRPr="00871400">
        <w:rPr>
          <w:rFonts w:hint="cs"/>
          <w:rtl/>
        </w:rPr>
        <w:t>המינהלה</w:t>
      </w:r>
      <w:r w:rsidRPr="00871400">
        <w:rPr>
          <w:rFonts w:hint="cs"/>
          <w:rtl/>
        </w:rPr>
        <w:t xml:space="preserve">, וכי בשני מקרים נכחו בישיבה שני חברי </w:t>
      </w:r>
      <w:r w:rsidRPr="00871400">
        <w:rPr>
          <w:rFonts w:hint="cs"/>
          <w:rtl/>
        </w:rPr>
        <w:t>מינהלה</w:t>
      </w:r>
      <w:r w:rsidRPr="00871400">
        <w:rPr>
          <w:rFonts w:hint="cs"/>
          <w:rtl/>
        </w:rPr>
        <w:t xml:space="preserve"> בלבד. למשל, </w:t>
      </w:r>
      <w:r w:rsidRPr="00871400">
        <w:rPr>
          <w:rFonts w:eastAsiaTheme="majorEastAsia" w:hint="cs"/>
          <w:rtl/>
        </w:rPr>
        <w:t xml:space="preserve">תקציב הקרן לשנת 2012 אושר בישיבת </w:t>
      </w:r>
      <w:r w:rsidRPr="00871400">
        <w:rPr>
          <w:rFonts w:eastAsiaTheme="majorEastAsia" w:hint="cs"/>
          <w:rtl/>
        </w:rPr>
        <w:t>מינהלה</w:t>
      </w:r>
      <w:r>
        <w:rPr>
          <w:rStyle w:val="FootnoteReference0"/>
          <w:rFonts w:eastAsiaTheme="majorEastAsia"/>
          <w:rtl/>
        </w:rPr>
        <w:footnoteReference w:id="21"/>
      </w:r>
      <w:r w:rsidRPr="00871400">
        <w:rPr>
          <w:rFonts w:eastAsiaTheme="majorEastAsia" w:hint="cs"/>
          <w:rtl/>
        </w:rPr>
        <w:t xml:space="preserve"> שבה נכחו רק שני חברים מתוך ארבעה. </w:t>
      </w:r>
    </w:p>
    <w:p w:rsidR="00C94C0D" w:rsidRPr="00871400" w:rsidP="00A75CED">
      <w:pPr>
        <w:spacing w:before="180"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 xml:space="preserve">קרנית מסרה בתשובתה כי "סעיף 13(ג) לחוק </w:t>
      </w:r>
      <w:r w:rsidRPr="00871400">
        <w:rPr>
          <w:rFonts w:ascii="Tahoma" w:hAnsi="Tahoma" w:eastAsiaTheme="majorEastAsia" w:cs="Tahoma" w:hint="cs"/>
          <w:b/>
          <w:sz w:val="17"/>
          <w:szCs w:val="17"/>
          <w:rtl/>
        </w:rPr>
        <w:t>הפלת"ד</w:t>
      </w:r>
      <w:r w:rsidRPr="00871400">
        <w:rPr>
          <w:rFonts w:ascii="Tahoma" w:hAnsi="Tahoma" w:eastAsiaTheme="majorEastAsia" w:cs="Tahoma" w:hint="cs"/>
          <w:b/>
          <w:sz w:val="17"/>
          <w:szCs w:val="17"/>
          <w:rtl/>
        </w:rPr>
        <w:t xml:space="preserve"> מתייחס באופן מפורש לאפשרות שמנהלת הקרן תפעל בתקופות מסוימות בהרכב הנמוך משבעה חברים, ואפשר למנהלת לקבל החלטות למרות שהרכבה לא יכלול שבעה חברים. במרבית המקרים... חסר חבר מנהלה אחד מתוך כלל החברים המכהנים. אך טבעי ושכיח במועצות מנהלים שלא מתאפשר לאחד החברים להגיע לישיבה ספציפית, מסיבותיו שלו... מן הראוי להדגיש, שקרנית קובעת את מועדי ההתכנסות של המנהלה בתחילת השנה, לשנה כולה. לפיכך קרנית סבורה שהיא פועלת בדרך ראויה וסדורה על מנת להבטיח נוכחות מרבית בישיבות המנהלה על ידי קביעת מועדי ישיבות המנהלה ושליחת זימונים מסודרים, זמן רב מראש".</w:t>
      </w:r>
    </w:p>
    <w:p w:rsidR="00C94C0D" w:rsidRPr="00871400" w:rsidP="00A75CED">
      <w:pPr>
        <w:spacing w:after="240"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נוהל "</w:t>
      </w:r>
      <w:r w:rsidRPr="00871400">
        <w:rPr>
          <w:rFonts w:ascii="Tahoma" w:hAnsi="Tahoma" w:eastAsiaTheme="majorEastAsia" w:cs="Tahoma" w:hint="cs"/>
          <w:b/>
          <w:sz w:val="17"/>
          <w:szCs w:val="17"/>
          <w:rtl/>
        </w:rPr>
        <w:t>מינהלת</w:t>
      </w:r>
      <w:r w:rsidRPr="00871400">
        <w:rPr>
          <w:rFonts w:ascii="Tahoma" w:hAnsi="Tahoma" w:eastAsiaTheme="majorEastAsia" w:cs="Tahoma" w:hint="cs"/>
          <w:b/>
          <w:sz w:val="17"/>
          <w:szCs w:val="17"/>
          <w:rtl/>
        </w:rPr>
        <w:t xml:space="preserve"> קרנית"</w:t>
      </w:r>
      <w:r>
        <w:rPr>
          <w:rStyle w:val="FootnoteReference0"/>
          <w:rFonts w:ascii="Tahoma" w:hAnsi="Tahoma" w:cs="Tahoma"/>
          <w:b/>
          <w:sz w:val="17"/>
          <w:szCs w:val="17"/>
          <w:rtl/>
        </w:rPr>
        <w:footnoteReference w:id="22"/>
      </w:r>
      <w:r w:rsidRPr="00871400">
        <w:rPr>
          <w:rFonts w:ascii="Tahoma" w:hAnsi="Tahoma" w:eastAsiaTheme="majorEastAsia" w:cs="Tahoma" w:hint="cs"/>
          <w:b/>
          <w:sz w:val="17"/>
          <w:szCs w:val="17"/>
          <w:rtl/>
        </w:rPr>
        <w:t xml:space="preserve"> מינואר 2003 מרכז את סדרי העבודה של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 xml:space="preserve"> וועדותיה ומפרט, בין היתר, מי אחראי לקביעת סדר היום של ישיבות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 xml:space="preserve">, מניין חברי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 xml:space="preserve"> הנדרש בישיבות, ואופן רישום הפרוטוקולים של הישיבות. עוד מציין הנוהל כי "עבודת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 xml:space="preserve"> ופעילותה תתבסס על קיום ישיבות </w:t>
      </w:r>
      <w:r w:rsidRPr="00871400">
        <w:rPr>
          <w:rFonts w:ascii="Tahoma" w:hAnsi="Tahoma" w:eastAsiaTheme="majorEastAsia" w:cs="Tahoma" w:hint="cs"/>
          <w:b/>
          <w:sz w:val="17"/>
          <w:szCs w:val="17"/>
          <w:rtl/>
        </w:rPr>
        <w:t>מינהלה</w:t>
      </w:r>
      <w:r w:rsidRPr="00871400">
        <w:rPr>
          <w:rFonts w:ascii="Tahoma" w:hAnsi="Tahoma" w:eastAsiaTheme="majorEastAsia" w:cs="Tahoma" w:hint="cs"/>
          <w:b/>
          <w:sz w:val="17"/>
          <w:szCs w:val="17"/>
          <w:rtl/>
        </w:rPr>
        <w:t xml:space="preserve"> בהן ידונו נושאים שיעמדו לסדר היום וכן הפעלת ועדות קבועות או מיוחדות על פי הצורך...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 xml:space="preserve"> תתכנס לפי צרכי קרנית, ולפחות ארבע פעמים בשנה".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Fonts w:eastAsiaTheme="majorEastAsia" w:hint="cs"/>
          <w:rtl/>
        </w:rPr>
        <w:t xml:space="preserve">משרד מבקר המדינה מעיר כי אף על פי שחוק </w:t>
      </w:r>
      <w:r w:rsidRPr="00871400">
        <w:rPr>
          <w:rFonts w:eastAsiaTheme="majorEastAsia" w:hint="cs"/>
          <w:rtl/>
        </w:rPr>
        <w:t>הפלת"ד</w:t>
      </w:r>
      <w:r w:rsidRPr="00871400">
        <w:rPr>
          <w:rFonts w:eastAsiaTheme="majorEastAsia" w:hint="cs"/>
          <w:rtl/>
        </w:rPr>
        <w:t xml:space="preserve"> ותקנון קרנית אינם קובעים מניין חוקי לישיבות </w:t>
      </w:r>
      <w:r w:rsidRPr="00871400">
        <w:rPr>
          <w:rFonts w:eastAsiaTheme="majorEastAsia" w:hint="cs"/>
          <w:rtl/>
        </w:rPr>
        <w:t>המינהלה</w:t>
      </w:r>
      <w:r w:rsidRPr="00871400">
        <w:rPr>
          <w:rFonts w:eastAsiaTheme="majorEastAsia" w:hint="cs"/>
          <w:rtl/>
        </w:rPr>
        <w:t xml:space="preserve">, אין זה ראוי כי רוב ישיבות </w:t>
      </w:r>
      <w:r w:rsidRPr="00871400">
        <w:rPr>
          <w:rFonts w:eastAsiaTheme="majorEastAsia" w:hint="cs"/>
          <w:rtl/>
        </w:rPr>
        <w:t>המינהלה</w:t>
      </w:r>
      <w:r w:rsidRPr="00871400">
        <w:rPr>
          <w:rFonts w:eastAsiaTheme="majorEastAsia" w:hint="cs"/>
          <w:rtl/>
        </w:rPr>
        <w:t xml:space="preserve"> יתקיימו בהרכב חסר, ואף חמור מכך, שהחלטות מהותיות, כגון תקציב הקרן, יתקבלו בנוכחותם של שני חברי </w:t>
      </w:r>
      <w:r w:rsidRPr="00871400">
        <w:rPr>
          <w:rFonts w:eastAsiaTheme="majorEastAsia" w:hint="cs"/>
          <w:rtl/>
        </w:rPr>
        <w:t>מינהלה</w:t>
      </w:r>
      <w:r w:rsidRPr="00871400">
        <w:rPr>
          <w:rFonts w:eastAsiaTheme="majorEastAsia" w:hint="cs"/>
          <w:rtl/>
        </w:rPr>
        <w:t xml:space="preserve"> בלבד. עם זאת, נמצא כי הנוהל אינו מפרט </w:t>
      </w:r>
      <w:r w:rsidRPr="00871400">
        <w:rPr>
          <w:rFonts w:hint="cs"/>
          <w:rtl/>
        </w:rPr>
        <w:t xml:space="preserve">בכל כמה זמן על </w:t>
      </w:r>
      <w:r w:rsidRPr="00871400">
        <w:rPr>
          <w:rFonts w:hint="cs"/>
          <w:rtl/>
        </w:rPr>
        <w:t>ה</w:t>
      </w:r>
      <w:r w:rsidRPr="00871400">
        <w:rPr>
          <w:rtl/>
        </w:rPr>
        <w:t>מינהל</w:t>
      </w:r>
      <w:r w:rsidRPr="00871400">
        <w:rPr>
          <w:rFonts w:hint="cs"/>
          <w:rtl/>
        </w:rPr>
        <w:t>ה</w:t>
      </w:r>
      <w:r w:rsidRPr="00871400">
        <w:rPr>
          <w:rFonts w:hint="cs"/>
          <w:rtl/>
        </w:rPr>
        <w:t xml:space="preserve"> לבחון</w:t>
      </w:r>
      <w:r w:rsidRPr="00871400">
        <w:rPr>
          <w:rtl/>
        </w:rPr>
        <w:t xml:space="preserve"> </w:t>
      </w:r>
      <w:r w:rsidRPr="00871400">
        <w:rPr>
          <w:rFonts w:hint="cs"/>
          <w:rtl/>
        </w:rPr>
        <w:t>ו</w:t>
      </w:r>
      <w:r w:rsidRPr="00871400">
        <w:rPr>
          <w:rtl/>
        </w:rPr>
        <w:t>לקבוע את הרכב ועדותיה</w:t>
      </w:r>
      <w:r w:rsidRPr="00871400">
        <w:rPr>
          <w:rFonts w:hint="cs"/>
          <w:rtl/>
        </w:rPr>
        <w:t>,</w:t>
      </w:r>
      <w:r w:rsidRPr="00871400">
        <w:rPr>
          <w:rtl/>
        </w:rPr>
        <w:t xml:space="preserve"> </w:t>
      </w:r>
      <w:r w:rsidRPr="00871400">
        <w:rPr>
          <w:rFonts w:hint="cs"/>
          <w:rtl/>
        </w:rPr>
        <w:t>ואינו מציין את</w:t>
      </w:r>
      <w:r w:rsidRPr="00871400">
        <w:rPr>
          <w:rtl/>
        </w:rPr>
        <w:t xml:space="preserve"> מספר החברים שעל </w:t>
      </w:r>
      <w:r w:rsidRPr="00871400">
        <w:rPr>
          <w:rtl/>
        </w:rPr>
        <w:t>מינהלת</w:t>
      </w:r>
      <w:r w:rsidRPr="00871400">
        <w:rPr>
          <w:rtl/>
        </w:rPr>
        <w:t xml:space="preserve"> הקרן למ</w:t>
      </w:r>
      <w:r w:rsidRPr="00871400">
        <w:rPr>
          <w:rFonts w:hint="cs"/>
          <w:rtl/>
        </w:rPr>
        <w:t>ַ</w:t>
      </w:r>
      <w:r w:rsidRPr="00871400">
        <w:rPr>
          <w:rtl/>
        </w:rPr>
        <w:t>נות לכל ועדה</w:t>
      </w:r>
      <w:r w:rsidRPr="00871400">
        <w:rPr>
          <w:rFonts w:hint="cs"/>
          <w:rtl/>
        </w:rPr>
        <w:t>.</w:t>
      </w:r>
      <w:r w:rsidRPr="00871400">
        <w:rPr>
          <w:rtl/>
        </w:rPr>
        <w:t xml:space="preserve"> </w:t>
      </w:r>
    </w:p>
    <w:p w:rsidR="00C94C0D" w:rsidRPr="00871400" w:rsidP="00A75CED">
      <w:pPr>
        <w:spacing w:before="180"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 xml:space="preserve">קרנית מסרה בתשובתה כי "נוהל מנהלת קרנית קובע הוראות ונהלים לגבי ועדות המנהלה. בכלל זה, נקבעו בנוהל הוראות לגבי הרכב הוועדות, וכן כי אלא אם נקבע </w:t>
      </w:r>
      <w:r w:rsidRPr="00871400">
        <w:rPr>
          <w:rFonts w:ascii="Tahoma" w:hAnsi="Tahoma" w:eastAsiaTheme="majorEastAsia" w:cs="Tahoma" w:hint="cs"/>
          <w:b/>
          <w:sz w:val="17"/>
          <w:szCs w:val="17"/>
          <w:rtl/>
        </w:rPr>
        <w:t xml:space="preserve">בנוהל במפורש אחרת או אם עולה אחרת מהקשר הדברים, הוראות הנוהל בקשר לסדרי עבודת המנהלה, לרבות לעניין כינוס ישיבות המנהלה, מניין חוקי ואופן ניהולן... תחולנה, בשינויים המחויבים, גם על הוועדות. לעניין בדיקת הרכב הוועדות, בפועל הרכב זה נבחן ונדון בכל פעם שמבוצע מינוי של חבר מנהלה... לפיכך... הנוהל של קרנית מפרט הוראות לגבי הרכב הוועדות וכן מפרט את אופן קבלת ההחלטות בוועדות שאינן בהרכב מלא". קרנית הוסיפה כי "בישיבת מנהלת קרנית הקרובה יוצע למנהלה להוסיף לנוהל הוראה לפיה מידי שנה לפחות, תבחן מנהלת קרנית את הרכב ועדותיה". </w:t>
      </w:r>
    </w:p>
    <w:p w:rsidR="00C94C0D" w:rsidRPr="00871400" w:rsidP="00A75CED">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2FD" w:rsidRPr="00373C5D" w:rsidP="006822F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03068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74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אין</w:t>
                            </w:r>
                            <w:r w:rsidRPr="006822FD">
                              <w:rPr>
                                <w:rFonts w:cs="Tahoma"/>
                                <w:color w:val="0B5294"/>
                                <w:spacing w:val="-4"/>
                                <w:sz w:val="24"/>
                                <w:szCs w:val="24"/>
                                <w:rtl/>
                              </w:rPr>
                              <w:t xml:space="preserve"> </w:t>
                            </w:r>
                            <w:r w:rsidRPr="006822FD">
                              <w:rPr>
                                <w:rFonts w:cs="Tahoma" w:hint="eastAsia"/>
                                <w:color w:val="0B5294"/>
                                <w:spacing w:val="-4"/>
                                <w:sz w:val="24"/>
                                <w:szCs w:val="24"/>
                                <w:rtl/>
                              </w:rPr>
                              <w:t>במשרד</w:t>
                            </w:r>
                            <w:r w:rsidRPr="006822FD">
                              <w:rPr>
                                <w:rFonts w:cs="Tahoma"/>
                                <w:color w:val="0B5294"/>
                                <w:spacing w:val="-4"/>
                                <w:sz w:val="24"/>
                                <w:szCs w:val="24"/>
                                <w:rtl/>
                              </w:rPr>
                              <w:t xml:space="preserve"> </w:t>
                            </w:r>
                            <w:r w:rsidRPr="006822FD">
                              <w:rPr>
                                <w:rFonts w:cs="Tahoma" w:hint="eastAsia"/>
                                <w:color w:val="0B5294"/>
                                <w:spacing w:val="-4"/>
                                <w:sz w:val="24"/>
                                <w:szCs w:val="24"/>
                                <w:rtl/>
                              </w:rPr>
                              <w:t>האוצר</w:t>
                            </w:r>
                            <w:r w:rsidRPr="006822FD">
                              <w:rPr>
                                <w:rFonts w:cs="Tahoma"/>
                                <w:color w:val="0B5294"/>
                                <w:spacing w:val="-4"/>
                                <w:sz w:val="24"/>
                                <w:szCs w:val="24"/>
                                <w:rtl/>
                              </w:rPr>
                              <w:t xml:space="preserve"> </w:t>
                            </w:r>
                            <w:r w:rsidRPr="006822FD">
                              <w:rPr>
                                <w:rFonts w:cs="Tahoma" w:hint="eastAsia"/>
                                <w:color w:val="0B5294"/>
                                <w:spacing w:val="-4"/>
                                <w:sz w:val="24"/>
                                <w:szCs w:val="24"/>
                                <w:rtl/>
                              </w:rPr>
                              <w:t>נוהל</w:t>
                            </w:r>
                            <w:r w:rsidRPr="006822FD">
                              <w:rPr>
                                <w:rFonts w:cs="Tahoma"/>
                                <w:color w:val="0B5294"/>
                                <w:spacing w:val="-4"/>
                                <w:sz w:val="24"/>
                                <w:szCs w:val="24"/>
                                <w:rtl/>
                              </w:rPr>
                              <w:t xml:space="preserve"> </w:t>
                            </w:r>
                            <w:r w:rsidRPr="006822FD">
                              <w:rPr>
                                <w:rFonts w:cs="Tahoma" w:hint="eastAsia"/>
                                <w:color w:val="0B5294"/>
                                <w:spacing w:val="-4"/>
                                <w:sz w:val="24"/>
                                <w:szCs w:val="24"/>
                                <w:rtl/>
                              </w:rPr>
                              <w:t>המעגן</w:t>
                            </w:r>
                            <w:r w:rsidRPr="006822FD">
                              <w:rPr>
                                <w:rFonts w:cs="Tahoma"/>
                                <w:color w:val="0B5294"/>
                                <w:spacing w:val="-4"/>
                                <w:sz w:val="24"/>
                                <w:szCs w:val="24"/>
                                <w:rtl/>
                              </w:rPr>
                              <w:t xml:space="preserve"> </w:t>
                            </w:r>
                            <w:r w:rsidRPr="006822FD">
                              <w:rPr>
                                <w:rFonts w:cs="Tahoma" w:hint="eastAsia"/>
                                <w:color w:val="0B5294"/>
                                <w:spacing w:val="-4"/>
                                <w:sz w:val="24"/>
                                <w:szCs w:val="24"/>
                                <w:rtl/>
                              </w:rPr>
                              <w:t>את</w:t>
                            </w:r>
                            <w:r w:rsidRPr="006822FD">
                              <w:rPr>
                                <w:rFonts w:cs="Tahoma"/>
                                <w:color w:val="0B5294"/>
                                <w:spacing w:val="-4"/>
                                <w:sz w:val="24"/>
                                <w:szCs w:val="24"/>
                                <w:rtl/>
                              </w:rPr>
                              <w:t xml:space="preserve"> </w:t>
                            </w:r>
                            <w:r w:rsidRPr="006822FD">
                              <w:rPr>
                                <w:rFonts w:cs="Tahoma" w:hint="eastAsia"/>
                                <w:color w:val="0B5294"/>
                                <w:spacing w:val="-4"/>
                                <w:sz w:val="24"/>
                                <w:szCs w:val="24"/>
                                <w:rtl/>
                              </w:rPr>
                              <w:t>הליך</w:t>
                            </w:r>
                            <w:r w:rsidRPr="006822FD">
                              <w:rPr>
                                <w:rFonts w:cs="Tahoma"/>
                                <w:color w:val="0B5294"/>
                                <w:spacing w:val="-4"/>
                                <w:sz w:val="24"/>
                                <w:szCs w:val="24"/>
                                <w:rtl/>
                              </w:rPr>
                              <w:t xml:space="preserve"> </w:t>
                            </w:r>
                            <w:r w:rsidRPr="006822FD">
                              <w:rPr>
                                <w:rFonts w:cs="Tahoma" w:hint="eastAsia"/>
                                <w:color w:val="0B5294"/>
                                <w:spacing w:val="-4"/>
                                <w:sz w:val="24"/>
                                <w:szCs w:val="24"/>
                                <w:rtl/>
                              </w:rPr>
                              <w:t>המינוי</w:t>
                            </w:r>
                            <w:r w:rsidRPr="006822FD">
                              <w:rPr>
                                <w:rFonts w:cs="Tahoma"/>
                                <w:color w:val="0B5294"/>
                                <w:spacing w:val="-4"/>
                                <w:sz w:val="24"/>
                                <w:szCs w:val="24"/>
                                <w:rtl/>
                              </w:rPr>
                              <w:t xml:space="preserve"> </w:t>
                            </w:r>
                            <w:r w:rsidRPr="006822FD">
                              <w:rPr>
                                <w:rFonts w:cs="Tahoma" w:hint="eastAsia"/>
                                <w:color w:val="0B5294"/>
                                <w:spacing w:val="-4"/>
                                <w:sz w:val="24"/>
                                <w:szCs w:val="24"/>
                                <w:rtl/>
                              </w:rPr>
                              <w:t>של</w:t>
                            </w:r>
                            <w:r w:rsidRPr="006822FD">
                              <w:rPr>
                                <w:rFonts w:cs="Tahoma"/>
                                <w:color w:val="0B5294"/>
                                <w:spacing w:val="-4"/>
                                <w:sz w:val="24"/>
                                <w:szCs w:val="24"/>
                                <w:rtl/>
                              </w:rPr>
                              <w:t xml:space="preserve"> </w:t>
                            </w:r>
                            <w:r w:rsidRPr="006822FD">
                              <w:rPr>
                                <w:rFonts w:cs="Tahoma" w:hint="eastAsia"/>
                                <w:color w:val="0B5294"/>
                                <w:spacing w:val="-4"/>
                                <w:sz w:val="24"/>
                                <w:szCs w:val="24"/>
                                <w:rtl/>
                              </w:rPr>
                              <w:t>חברי</w:t>
                            </w:r>
                            <w:r w:rsidRPr="006822FD">
                              <w:rPr>
                                <w:rFonts w:cs="Tahoma"/>
                                <w:color w:val="0B5294"/>
                                <w:spacing w:val="-4"/>
                                <w:sz w:val="24"/>
                                <w:szCs w:val="24"/>
                                <w:rtl/>
                              </w:rPr>
                              <w:t xml:space="preserve"> </w:t>
                            </w:r>
                            <w:r w:rsidRPr="006822FD">
                              <w:rPr>
                                <w:rFonts w:cs="Tahoma" w:hint="eastAsia"/>
                                <w:color w:val="0B5294"/>
                                <w:spacing w:val="-4"/>
                                <w:sz w:val="24"/>
                                <w:szCs w:val="24"/>
                                <w:rtl/>
                              </w:rPr>
                              <w:t>מינהלת</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p>
                          <w:p w:rsidR="006822FD" w:rsidRPr="00373C5D" w:rsidP="006822F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984799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084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6822FD" w:rsidRPr="00373C5D" w:rsidP="006822FD">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6380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אין</w:t>
                      </w:r>
                      <w:r w:rsidRPr="006822FD">
                        <w:rPr>
                          <w:rFonts w:cs="Tahoma"/>
                          <w:color w:val="0B5294"/>
                          <w:spacing w:val="-4"/>
                          <w:sz w:val="24"/>
                          <w:szCs w:val="24"/>
                          <w:rtl/>
                        </w:rPr>
                        <w:t xml:space="preserve"> </w:t>
                      </w:r>
                      <w:r w:rsidRPr="006822FD">
                        <w:rPr>
                          <w:rFonts w:cs="Tahoma" w:hint="eastAsia"/>
                          <w:color w:val="0B5294"/>
                          <w:spacing w:val="-4"/>
                          <w:sz w:val="24"/>
                          <w:szCs w:val="24"/>
                          <w:rtl/>
                        </w:rPr>
                        <w:t>במשרד</w:t>
                      </w:r>
                      <w:r w:rsidRPr="006822FD">
                        <w:rPr>
                          <w:rFonts w:cs="Tahoma"/>
                          <w:color w:val="0B5294"/>
                          <w:spacing w:val="-4"/>
                          <w:sz w:val="24"/>
                          <w:szCs w:val="24"/>
                          <w:rtl/>
                        </w:rPr>
                        <w:t xml:space="preserve"> </w:t>
                      </w:r>
                      <w:r w:rsidRPr="006822FD">
                        <w:rPr>
                          <w:rFonts w:cs="Tahoma" w:hint="eastAsia"/>
                          <w:color w:val="0B5294"/>
                          <w:spacing w:val="-4"/>
                          <w:sz w:val="24"/>
                          <w:szCs w:val="24"/>
                          <w:rtl/>
                        </w:rPr>
                        <w:t>האוצר</w:t>
                      </w:r>
                      <w:r w:rsidRPr="006822FD">
                        <w:rPr>
                          <w:rFonts w:cs="Tahoma"/>
                          <w:color w:val="0B5294"/>
                          <w:spacing w:val="-4"/>
                          <w:sz w:val="24"/>
                          <w:szCs w:val="24"/>
                          <w:rtl/>
                        </w:rPr>
                        <w:t xml:space="preserve"> </w:t>
                      </w:r>
                      <w:r w:rsidRPr="006822FD">
                        <w:rPr>
                          <w:rFonts w:cs="Tahoma" w:hint="eastAsia"/>
                          <w:color w:val="0B5294"/>
                          <w:spacing w:val="-4"/>
                          <w:sz w:val="24"/>
                          <w:szCs w:val="24"/>
                          <w:rtl/>
                        </w:rPr>
                        <w:t>נוהל</w:t>
                      </w:r>
                      <w:r w:rsidRPr="006822FD">
                        <w:rPr>
                          <w:rFonts w:cs="Tahoma"/>
                          <w:color w:val="0B5294"/>
                          <w:spacing w:val="-4"/>
                          <w:sz w:val="24"/>
                          <w:szCs w:val="24"/>
                          <w:rtl/>
                        </w:rPr>
                        <w:t xml:space="preserve"> </w:t>
                      </w:r>
                      <w:r w:rsidRPr="006822FD">
                        <w:rPr>
                          <w:rFonts w:cs="Tahoma" w:hint="eastAsia"/>
                          <w:color w:val="0B5294"/>
                          <w:spacing w:val="-4"/>
                          <w:sz w:val="24"/>
                          <w:szCs w:val="24"/>
                          <w:rtl/>
                        </w:rPr>
                        <w:t>המעגן</w:t>
                      </w:r>
                      <w:r w:rsidRPr="006822FD">
                        <w:rPr>
                          <w:rFonts w:cs="Tahoma"/>
                          <w:color w:val="0B5294"/>
                          <w:spacing w:val="-4"/>
                          <w:sz w:val="24"/>
                          <w:szCs w:val="24"/>
                          <w:rtl/>
                        </w:rPr>
                        <w:t xml:space="preserve"> </w:t>
                      </w:r>
                      <w:r w:rsidRPr="006822FD">
                        <w:rPr>
                          <w:rFonts w:cs="Tahoma" w:hint="eastAsia"/>
                          <w:color w:val="0B5294"/>
                          <w:spacing w:val="-4"/>
                          <w:sz w:val="24"/>
                          <w:szCs w:val="24"/>
                          <w:rtl/>
                        </w:rPr>
                        <w:t>את</w:t>
                      </w:r>
                      <w:r w:rsidRPr="006822FD">
                        <w:rPr>
                          <w:rFonts w:cs="Tahoma"/>
                          <w:color w:val="0B5294"/>
                          <w:spacing w:val="-4"/>
                          <w:sz w:val="24"/>
                          <w:szCs w:val="24"/>
                          <w:rtl/>
                        </w:rPr>
                        <w:t xml:space="preserve"> </w:t>
                      </w:r>
                      <w:r w:rsidRPr="006822FD">
                        <w:rPr>
                          <w:rFonts w:cs="Tahoma" w:hint="eastAsia"/>
                          <w:color w:val="0B5294"/>
                          <w:spacing w:val="-4"/>
                          <w:sz w:val="24"/>
                          <w:szCs w:val="24"/>
                          <w:rtl/>
                        </w:rPr>
                        <w:t>הליך</w:t>
                      </w:r>
                      <w:r w:rsidRPr="006822FD">
                        <w:rPr>
                          <w:rFonts w:cs="Tahoma"/>
                          <w:color w:val="0B5294"/>
                          <w:spacing w:val="-4"/>
                          <w:sz w:val="24"/>
                          <w:szCs w:val="24"/>
                          <w:rtl/>
                        </w:rPr>
                        <w:t xml:space="preserve"> </w:t>
                      </w:r>
                      <w:r w:rsidRPr="006822FD">
                        <w:rPr>
                          <w:rFonts w:cs="Tahoma" w:hint="eastAsia"/>
                          <w:color w:val="0B5294"/>
                          <w:spacing w:val="-4"/>
                          <w:sz w:val="24"/>
                          <w:szCs w:val="24"/>
                          <w:rtl/>
                        </w:rPr>
                        <w:t>המינוי</w:t>
                      </w:r>
                      <w:r w:rsidRPr="006822FD">
                        <w:rPr>
                          <w:rFonts w:cs="Tahoma"/>
                          <w:color w:val="0B5294"/>
                          <w:spacing w:val="-4"/>
                          <w:sz w:val="24"/>
                          <w:szCs w:val="24"/>
                          <w:rtl/>
                        </w:rPr>
                        <w:t xml:space="preserve"> </w:t>
                      </w:r>
                      <w:r w:rsidRPr="006822FD">
                        <w:rPr>
                          <w:rFonts w:cs="Tahoma" w:hint="eastAsia"/>
                          <w:color w:val="0B5294"/>
                          <w:spacing w:val="-4"/>
                          <w:sz w:val="24"/>
                          <w:szCs w:val="24"/>
                          <w:rtl/>
                        </w:rPr>
                        <w:t>של</w:t>
                      </w:r>
                      <w:r w:rsidRPr="006822FD">
                        <w:rPr>
                          <w:rFonts w:cs="Tahoma"/>
                          <w:color w:val="0B5294"/>
                          <w:spacing w:val="-4"/>
                          <w:sz w:val="24"/>
                          <w:szCs w:val="24"/>
                          <w:rtl/>
                        </w:rPr>
                        <w:t xml:space="preserve"> </w:t>
                      </w:r>
                      <w:r w:rsidRPr="006822FD">
                        <w:rPr>
                          <w:rFonts w:cs="Tahoma" w:hint="eastAsia"/>
                          <w:color w:val="0B5294"/>
                          <w:spacing w:val="-4"/>
                          <w:sz w:val="24"/>
                          <w:szCs w:val="24"/>
                          <w:rtl/>
                        </w:rPr>
                        <w:t>חברי</w:t>
                      </w:r>
                      <w:r w:rsidRPr="006822FD">
                        <w:rPr>
                          <w:rFonts w:cs="Tahoma"/>
                          <w:color w:val="0B5294"/>
                          <w:spacing w:val="-4"/>
                          <w:sz w:val="24"/>
                          <w:szCs w:val="24"/>
                          <w:rtl/>
                        </w:rPr>
                        <w:t xml:space="preserve"> </w:t>
                      </w:r>
                      <w:r w:rsidRPr="006822FD">
                        <w:rPr>
                          <w:rFonts w:cs="Tahoma" w:hint="eastAsia"/>
                          <w:color w:val="0B5294"/>
                          <w:spacing w:val="-4"/>
                          <w:sz w:val="24"/>
                          <w:szCs w:val="24"/>
                          <w:rtl/>
                        </w:rPr>
                        <w:t>מינהלת</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p>
                    <w:p w:rsidR="006822FD" w:rsidRPr="00373C5D" w:rsidP="006822FD">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4015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71400" w:rsidR="00C94C0D">
        <w:rPr>
          <w:rFonts w:ascii="Tahoma" w:hAnsi="Tahoma" w:cs="Tahoma" w:hint="cs"/>
          <w:sz w:val="17"/>
          <w:szCs w:val="17"/>
          <w:rtl/>
        </w:rPr>
        <w:t xml:space="preserve">היועץ המשפטי של משרד האוצר, עו"ד יואל בריס, מסר למשרד מבקר המדינה, בינואר 2016, כי אין במשרד האוצר נוהל המעגן את הליך המינוי של חברי </w:t>
      </w:r>
      <w:r w:rsidRPr="00871400" w:rsidR="00C94C0D">
        <w:rPr>
          <w:rFonts w:ascii="Tahoma" w:hAnsi="Tahoma" w:cs="Tahoma" w:hint="cs"/>
          <w:sz w:val="17"/>
          <w:szCs w:val="17"/>
          <w:rtl/>
        </w:rPr>
        <w:t>מינהלת</w:t>
      </w:r>
      <w:r w:rsidRPr="00871400" w:rsidR="00C94C0D">
        <w:rPr>
          <w:rFonts w:ascii="Tahoma" w:hAnsi="Tahoma" w:cs="Tahoma" w:hint="cs"/>
          <w:sz w:val="17"/>
          <w:szCs w:val="17"/>
          <w:rtl/>
        </w:rPr>
        <w:t xml:space="preserve"> קרנית, וכי המינויים מתבצעים על פי נוהג שקיים במשרד האוצר שנים רבות. את כשירותם של חברי </w:t>
      </w:r>
      <w:r w:rsidRPr="00871400" w:rsidR="00C94C0D">
        <w:rPr>
          <w:rFonts w:ascii="Tahoma" w:hAnsi="Tahoma" w:cs="Tahoma" w:hint="cs"/>
          <w:sz w:val="17"/>
          <w:szCs w:val="17"/>
          <w:rtl/>
        </w:rPr>
        <w:t>המינהלה</w:t>
      </w:r>
      <w:r w:rsidRPr="00871400" w:rsidR="00C94C0D">
        <w:rPr>
          <w:rFonts w:ascii="Tahoma" w:hAnsi="Tahoma" w:cs="Tahoma" w:hint="cs"/>
          <w:sz w:val="17"/>
          <w:szCs w:val="17"/>
          <w:rtl/>
        </w:rPr>
        <w:t xml:space="preserve"> בודקת הוועדה לבדיקת מינויים לפי חוק החברות הממשלתיות, התשל"ה-1975.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Fonts w:eastAsiaTheme="majorEastAsia" w:hint="cs"/>
          <w:rtl/>
        </w:rPr>
        <w:t xml:space="preserve">לדעת משרד מבקר המדינה, </w:t>
      </w:r>
      <w:r w:rsidRPr="00871400">
        <w:rPr>
          <w:rFonts w:hint="cs"/>
          <w:rtl/>
        </w:rPr>
        <w:t xml:space="preserve">מן הראוי להסדיר בנוהל את הליכי מינוי חברי </w:t>
      </w:r>
      <w:r w:rsidRPr="00871400">
        <w:rPr>
          <w:rFonts w:hint="cs"/>
          <w:rtl/>
        </w:rPr>
        <w:t>המינהלה</w:t>
      </w:r>
      <w:r w:rsidRPr="00871400">
        <w:rPr>
          <w:rFonts w:hint="cs"/>
          <w:rtl/>
        </w:rPr>
        <w:t xml:space="preserve"> ואת הליכי המינוי של </w:t>
      </w:r>
      <w:r w:rsidRPr="00871400">
        <w:rPr>
          <w:rFonts w:hint="cs"/>
          <w:rtl/>
        </w:rPr>
        <w:t>מינהלת</w:t>
      </w:r>
      <w:r w:rsidRPr="00871400">
        <w:rPr>
          <w:rFonts w:hint="cs"/>
          <w:rtl/>
        </w:rPr>
        <w:t xml:space="preserve"> קרנית וועדותיה</w:t>
      </w:r>
      <w:r w:rsidRPr="00871400">
        <w:rPr>
          <w:rtl/>
        </w:rPr>
        <w:t>. זאת</w:t>
      </w:r>
      <w:r w:rsidRPr="00871400">
        <w:rPr>
          <w:rFonts w:hint="cs"/>
          <w:rtl/>
        </w:rPr>
        <w:t>, בין היתר,</w:t>
      </w:r>
      <w:r w:rsidRPr="00871400">
        <w:rPr>
          <w:rtl/>
        </w:rPr>
        <w:t xml:space="preserve"> כדי למנוע מצב </w:t>
      </w:r>
      <w:r w:rsidRPr="00871400">
        <w:rPr>
          <w:rFonts w:hint="cs"/>
          <w:rtl/>
        </w:rPr>
        <w:t>ש</w:t>
      </w:r>
      <w:r w:rsidRPr="00871400">
        <w:rPr>
          <w:rtl/>
        </w:rPr>
        <w:t xml:space="preserve">בו </w:t>
      </w:r>
      <w:r w:rsidRPr="00871400">
        <w:rPr>
          <w:rtl/>
        </w:rPr>
        <w:t>המינהלה</w:t>
      </w:r>
      <w:r w:rsidRPr="00871400">
        <w:rPr>
          <w:rtl/>
        </w:rPr>
        <w:t xml:space="preserve"> </w:t>
      </w:r>
      <w:r w:rsidRPr="00871400">
        <w:rPr>
          <w:rFonts w:hint="cs"/>
          <w:rtl/>
        </w:rPr>
        <w:t xml:space="preserve">פועלת </w:t>
      </w:r>
      <w:r w:rsidRPr="00871400">
        <w:rPr>
          <w:rtl/>
        </w:rPr>
        <w:t>ללא יו"ר קבוע</w:t>
      </w:r>
      <w:r w:rsidRPr="00871400">
        <w:rPr>
          <w:rFonts w:hint="cs"/>
          <w:rtl/>
        </w:rPr>
        <w:t>,</w:t>
      </w:r>
      <w:r w:rsidRPr="00871400">
        <w:rPr>
          <w:rtl/>
        </w:rPr>
        <w:t xml:space="preserve"> ועם מספר חברים </w:t>
      </w:r>
      <w:r w:rsidRPr="00871400">
        <w:rPr>
          <w:rFonts w:hint="cs"/>
          <w:rtl/>
        </w:rPr>
        <w:t>קטן יותר</w:t>
      </w:r>
      <w:r w:rsidRPr="00871400">
        <w:rPr>
          <w:rtl/>
        </w:rPr>
        <w:t xml:space="preserve"> מהקבוע בחוק</w:t>
      </w:r>
      <w:r w:rsidRPr="00871400">
        <w:rPr>
          <w:rFonts w:hint="cs"/>
          <w:rtl/>
        </w:rPr>
        <w:t xml:space="preserve">. </w:t>
      </w:r>
      <w:r w:rsidRPr="00871400">
        <w:rPr>
          <w:rFonts w:eastAsiaTheme="majorEastAsia" w:hint="cs"/>
          <w:rtl/>
        </w:rPr>
        <w:t xml:space="preserve">על קרנית לפרט בבירור בתקנון הקרן את הרכב המשתתפים ומניינם בישיבות </w:t>
      </w:r>
      <w:r w:rsidRPr="00871400">
        <w:rPr>
          <w:rFonts w:eastAsiaTheme="majorEastAsia" w:hint="cs"/>
          <w:rtl/>
        </w:rPr>
        <w:t>המינהלה</w:t>
      </w:r>
      <w:r w:rsidRPr="00871400">
        <w:rPr>
          <w:rFonts w:eastAsiaTheme="majorEastAsia" w:hint="cs"/>
          <w:rtl/>
        </w:rPr>
        <w:t xml:space="preserve"> ובוועדותיה, את תדירות ההתכנסות של </w:t>
      </w:r>
      <w:r w:rsidRPr="00871400">
        <w:rPr>
          <w:rFonts w:eastAsiaTheme="majorEastAsia" w:hint="cs"/>
          <w:rtl/>
        </w:rPr>
        <w:t>המינהלה</w:t>
      </w:r>
      <w:r w:rsidRPr="00871400">
        <w:rPr>
          <w:rFonts w:eastAsiaTheme="majorEastAsia" w:hint="cs"/>
          <w:rtl/>
        </w:rPr>
        <w:t xml:space="preserve"> וועדותיה ואת סוג ההחלטות המחייבות את נוכחותם של כל חברי </w:t>
      </w:r>
      <w:r w:rsidRPr="00871400">
        <w:rPr>
          <w:rFonts w:eastAsiaTheme="majorEastAsia" w:hint="cs"/>
          <w:rtl/>
        </w:rPr>
        <w:t>המינהלה</w:t>
      </w:r>
      <w:r w:rsidRPr="00871400">
        <w:rPr>
          <w:rFonts w:eastAsiaTheme="majorEastAsia" w:hint="cs"/>
          <w:rtl/>
        </w:rPr>
        <w:t>.</w:t>
      </w:r>
    </w:p>
    <w:p w:rsidR="00C94C0D" w:rsidRPr="00C73E4B" w:rsidP="008214A1">
      <w:pPr>
        <w:pStyle w:val="KOT5"/>
        <w:rPr>
          <w:rtl/>
        </w:rPr>
      </w:pPr>
      <w:r w:rsidRPr="00B67F35">
        <w:rPr>
          <w:rFonts w:hint="eastAsia"/>
          <w:rtl/>
        </w:rPr>
        <w:t>ועדת</w:t>
      </w:r>
      <w:r w:rsidRPr="00B67F35">
        <w:rPr>
          <w:rtl/>
        </w:rPr>
        <w:t xml:space="preserve"> </w:t>
      </w:r>
      <w:r w:rsidRPr="00B67F35">
        <w:rPr>
          <w:rFonts w:hint="eastAsia"/>
          <w:rtl/>
        </w:rPr>
        <w:t>ההשקעות</w:t>
      </w:r>
      <w:r w:rsidRPr="00B67F35">
        <w:rPr>
          <w:rtl/>
        </w:rPr>
        <w:t xml:space="preserve"> של קרנית</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cs="Tahoma" w:hint="cs"/>
          <w:sz w:val="17"/>
          <w:szCs w:val="17"/>
          <w:rtl/>
        </w:rPr>
        <w:t xml:space="preserve">כאמור, קרנית מנהלת נכסים בהיקף של כ-6 מיליארד ש"ח. משכך, נדרשת קרנית לניהול יעיל ואפקטיבי של הכספים ושל אופן השקעתם. תקנון קרנית קובע כי </w:t>
      </w:r>
      <w:r w:rsidRPr="00871400">
        <w:rPr>
          <w:rFonts w:ascii="Tahoma" w:hAnsi="Tahoma" w:cs="Tahoma" w:hint="cs"/>
          <w:sz w:val="17"/>
          <w:szCs w:val="17"/>
          <w:rtl/>
        </w:rPr>
        <w:t>מינהלת</w:t>
      </w:r>
      <w:r w:rsidRPr="00871400">
        <w:rPr>
          <w:rFonts w:ascii="Tahoma" w:hAnsi="Tahoma" w:cs="Tahoma" w:hint="cs"/>
          <w:sz w:val="17"/>
          <w:szCs w:val="17"/>
          <w:rtl/>
        </w:rPr>
        <w:t xml:space="preserve"> הקרן תקבע את </w:t>
      </w:r>
      <w:r w:rsidRPr="00871400">
        <w:rPr>
          <w:rFonts w:ascii="Tahoma" w:hAnsi="Tahoma" w:eastAsiaTheme="majorEastAsia" w:cs="Tahoma" w:hint="cs"/>
          <w:b/>
          <w:sz w:val="17"/>
          <w:szCs w:val="17"/>
          <w:rtl/>
        </w:rPr>
        <w:t>מדיניות ההשקעות הכוללת של הקרן,</w:t>
      </w:r>
      <w:r w:rsidRPr="00871400">
        <w:rPr>
          <w:rFonts w:ascii="Tahoma" w:hAnsi="Tahoma" w:cs="Tahoma" w:hint="cs"/>
          <w:sz w:val="17"/>
          <w:szCs w:val="17"/>
          <w:rtl/>
        </w:rPr>
        <w:t xml:space="preserve"> וכי היא רשאית להקים ועדות לתפקידים שתקבע</w:t>
      </w:r>
      <w:r w:rsidRPr="00871400">
        <w:rPr>
          <w:rFonts w:ascii="Tahoma" w:hAnsi="Tahoma" w:eastAsiaTheme="majorEastAsia" w:cs="Tahoma" w:hint="cs"/>
          <w:b/>
          <w:sz w:val="17"/>
          <w:szCs w:val="17"/>
          <w:rtl/>
        </w:rPr>
        <w:t xml:space="preserve">, שאותן יאיישו חבריה.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 xml:space="preserve"> מינתה ועדת השקעות בראשות מר אייל בן שלוש</w:t>
      </w:r>
      <w:r>
        <w:rPr>
          <w:rStyle w:val="FootnoteReference0"/>
          <w:rFonts w:ascii="Tahoma" w:hAnsi="Tahoma" w:eastAsiaTheme="majorEastAsia" w:cs="Tahoma"/>
          <w:b/>
          <w:sz w:val="17"/>
          <w:szCs w:val="17"/>
          <w:rtl/>
        </w:rPr>
        <w:footnoteReference w:id="23"/>
      </w:r>
      <w:r w:rsidRPr="00871400">
        <w:rPr>
          <w:rFonts w:ascii="Tahoma" w:hAnsi="Tahoma" w:eastAsiaTheme="majorEastAsia" w:cs="Tahoma" w:hint="cs"/>
          <w:b/>
          <w:sz w:val="17"/>
          <w:szCs w:val="17"/>
          <w:rtl/>
        </w:rPr>
        <w:t xml:space="preserve">, שבאחריותה לדון באופן ביצוע ההשקעות ולקבל החלטות בנושא בהתאם למדיניות </w:t>
      </w:r>
      <w:r w:rsidRPr="00871400">
        <w:rPr>
          <w:rFonts w:ascii="Tahoma" w:hAnsi="Tahoma" w:eastAsiaTheme="majorEastAsia" w:cs="Tahoma" w:hint="cs"/>
          <w:b/>
          <w:sz w:val="17"/>
          <w:szCs w:val="17"/>
          <w:rtl/>
        </w:rPr>
        <w:t>המינהלה</w:t>
      </w:r>
      <w:r w:rsidRPr="00871400">
        <w:rPr>
          <w:rFonts w:ascii="Tahoma" w:hAnsi="Tahoma" w:eastAsiaTheme="majorEastAsia" w:cs="Tahoma" w:hint="cs"/>
          <w:b/>
          <w:sz w:val="17"/>
          <w:szCs w:val="17"/>
          <w:rtl/>
        </w:rPr>
        <w:t>.</w:t>
      </w:r>
    </w:p>
    <w:p w:rsidR="00C94C0D" w:rsidRPr="00871400" w:rsidP="00A75CED">
      <w:pPr>
        <w:spacing w:after="240" w:line="240" w:lineRule="exact"/>
        <w:ind w:right="2268"/>
        <w:jc w:val="both"/>
        <w:rPr>
          <w:rFonts w:ascii="Tahoma" w:hAnsi="Tahoma" w:cs="Tahoma"/>
          <w:sz w:val="17"/>
          <w:szCs w:val="17"/>
          <w:rtl/>
        </w:rPr>
      </w:pPr>
      <w:r w:rsidRPr="00871400">
        <w:rPr>
          <w:rFonts w:ascii="Tahoma" w:hAnsi="Tahoma" w:cs="Tahoma" w:hint="cs"/>
          <w:sz w:val="17"/>
          <w:szCs w:val="17"/>
          <w:rtl/>
        </w:rPr>
        <w:t xml:space="preserve">בשנת 2011 ערך מבקר הפנים של קרנית ביקורת פנימית בנושא השקעות. הביקורת נערכה במטרה לבחון את אופן ניהול ההשקעות בקרנית, את יישום החלטות ועדת ההשקעות ואת הבקרות המוצעות בתהליך העבודה השוטף.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מבדיקת משרד מבקר המדינה עולה כי </w:t>
      </w:r>
      <w:r w:rsidRPr="00871400">
        <w:rPr>
          <w:rtl/>
        </w:rPr>
        <w:t xml:space="preserve">אף שבוועדת הביקורת של </w:t>
      </w:r>
      <w:r w:rsidRPr="00871400">
        <w:rPr>
          <w:rFonts w:hint="cs"/>
          <w:rtl/>
        </w:rPr>
        <w:t>קרנית</w:t>
      </w:r>
      <w:r w:rsidRPr="00871400">
        <w:rPr>
          <w:rtl/>
        </w:rPr>
        <w:t>, שהתכנסה בנובמבר</w:t>
      </w:r>
      <w:r w:rsidRPr="00871400">
        <w:rPr>
          <w:rFonts w:hint="cs"/>
          <w:rtl/>
        </w:rPr>
        <w:t xml:space="preserve"> 2011,</w:t>
      </w:r>
      <w:r w:rsidRPr="00871400">
        <w:rPr>
          <w:rtl/>
        </w:rPr>
        <w:t xml:space="preserve"> הדגיש מבקר הפנים כי תחום ההשקעות צריך להיות מבוקר </w:t>
      </w:r>
      <w:r w:rsidRPr="00871400">
        <w:rPr>
          <w:rFonts w:hint="cs"/>
          <w:rtl/>
        </w:rPr>
        <w:t xml:space="preserve">מדי </w:t>
      </w:r>
      <w:r w:rsidRPr="00871400">
        <w:rPr>
          <w:rtl/>
        </w:rPr>
        <w:t>שנה בשל היותו אחד מנושאי הליבה של הקרן</w:t>
      </w:r>
      <w:r w:rsidRPr="00871400">
        <w:rPr>
          <w:rFonts w:hint="cs"/>
          <w:rtl/>
        </w:rPr>
        <w:t xml:space="preserve">, </w:t>
      </w:r>
      <w:r w:rsidRPr="00871400">
        <w:rPr>
          <w:rtl/>
        </w:rPr>
        <w:t xml:space="preserve">משנת 2011 לא נערכה ביקורת פנימית </w:t>
      </w:r>
      <w:r w:rsidRPr="00871400">
        <w:rPr>
          <w:rFonts w:hint="cs"/>
          <w:rtl/>
        </w:rPr>
        <w:t xml:space="preserve">בנושא זה. </w:t>
      </w:r>
    </w:p>
    <w:p w:rsidR="00C94C0D" w:rsidRPr="00871400" w:rsidP="00A75CED">
      <w:pPr>
        <w:spacing w:before="180" w:line="240" w:lineRule="exact"/>
        <w:ind w:right="2268"/>
        <w:jc w:val="both"/>
        <w:rPr>
          <w:rFonts w:ascii="Tahoma" w:hAnsi="Tahoma" w:cs="Tahoma"/>
          <w:sz w:val="17"/>
          <w:szCs w:val="17"/>
          <w:rtl/>
        </w:rPr>
      </w:pPr>
      <w:r w:rsidRPr="00871400">
        <w:rPr>
          <w:rFonts w:ascii="Tahoma" w:hAnsi="Tahoma" w:cs="Tahoma" w:hint="cs"/>
          <w:sz w:val="17"/>
          <w:szCs w:val="17"/>
          <w:rtl/>
        </w:rPr>
        <w:t xml:space="preserve">קרנית מסרה בתשובתה כי "הביקורת בתחום ההשקעות נערכה בחודשים נובמבר-דצמבר 2011, והדוח עצמו הוגש לתגובת קרנית ברבעון הראשון של שנת 2012. דוח הביקורת נדון בוועדת הביקורת של קרנית בחודש מאי 2012". קרנית הוסיפה בתשובתה כי בחודשים דצמבר 2013 - מרץ 2014 נערכה "ביקורת מקיפה בנושא יישום המלצות המבקר הפנימי היוצא. דוח זה, אשר חלק ניכר ממנו התייחס לתחום ההשקעות, נדון בחודש מאי 2014 על ידי ועדת הביקורת". </w:t>
      </w:r>
    </w:p>
    <w:p w:rsidR="00C94C0D" w:rsidRPr="00871400" w:rsidP="00A75CED">
      <w:pPr>
        <w:spacing w:after="240" w:line="240" w:lineRule="exact"/>
        <w:ind w:right="2268"/>
        <w:jc w:val="both"/>
        <w:rPr>
          <w:rFonts w:ascii="Tahoma" w:hAnsi="Tahoma" w:cs="Tahoma"/>
          <w:sz w:val="17"/>
          <w:szCs w:val="17"/>
          <w:rtl/>
        </w:rPr>
      </w:pPr>
      <w:r w:rsidRPr="00871400">
        <w:rPr>
          <w:rFonts w:ascii="Tahoma" w:hAnsi="Tahoma" w:cs="Tahoma" w:hint="cs"/>
          <w:sz w:val="17"/>
          <w:szCs w:val="17"/>
          <w:rtl/>
        </w:rPr>
        <w:t xml:space="preserve">עוד ציינה קרנית בתשובתה כי "במהלך שנת 2015 ביצעו מבקרי הפנים סקר סיכונים... הסקר התייחס בצורה נרחבת גם לתחום ההשקעות בקרן... לדעת קרנית תחום ההשקעות מבוקר ומנוטר בקרנית באופן שוטף, הן על ידי הנהלת קרנית, והן על ידי הביקורת הפנימית... בתכנית העבודה של הביקורת הפנימית לשנת 2016, נכלל תחום ההשקעות".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לדעת משרד מבקר המדינה בחינת יישום המלצות מבקר הפנים וביצוע סקר סיכונים אינם מהווים תחליף לביצוע ביקורת עומק פרטנית.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משרד מבקר המדינה מעיר כי אי-ביצועה של ביקורת פנימית במערך ההשקעות במשך שנים כה רבות, ובניגוד להמלצת מבקר הפנים, אינו תקין. לביקורת הפנימית חשיבות גדולה במנגנוני הבקרה והפיקוח הציבוריים. נוכח היקף הכספים הגדול המנוהל בקרן, על קרנית להקפיד על ביצוען של ביקורות הפנים במערך ההשקעות בתדירות גבוהה וסדורה. </w:t>
      </w:r>
    </w:p>
    <w:p w:rsidR="00C94C0D" w:rsidRPr="00C73E4B" w:rsidP="00DD2C8A">
      <w:pPr>
        <w:pStyle w:val="KOT4"/>
        <w:rPr>
          <w:rtl/>
        </w:rPr>
      </w:pPr>
      <w:r w:rsidRPr="00B67F35">
        <w:rPr>
          <w:rFonts w:hint="eastAsia"/>
          <w:rtl/>
        </w:rPr>
        <w:t>עתודות</w:t>
      </w:r>
      <w:r w:rsidRPr="00B67F35">
        <w:rPr>
          <w:rtl/>
        </w:rPr>
        <w:t xml:space="preserve"> </w:t>
      </w:r>
      <w:r w:rsidRPr="00B67F35">
        <w:rPr>
          <w:rFonts w:hint="eastAsia"/>
          <w:rtl/>
        </w:rPr>
        <w:t>הקרן</w:t>
      </w:r>
    </w:p>
    <w:p w:rsidR="00C94C0D" w:rsidRPr="00DE1606" w:rsidP="008214A1">
      <w:pPr>
        <w:pStyle w:val="KOT5"/>
        <w:rPr>
          <w:rtl/>
        </w:rPr>
      </w:pPr>
      <w:r w:rsidRPr="00DE1606">
        <w:rPr>
          <w:rFonts w:hint="cs"/>
          <w:rtl/>
        </w:rPr>
        <w:t xml:space="preserve">עתודה </w:t>
      </w:r>
      <w:r>
        <w:rPr>
          <w:rFonts w:hint="cs"/>
          <w:rtl/>
        </w:rPr>
        <w:t xml:space="preserve">למקרה </w:t>
      </w:r>
      <w:r w:rsidRPr="00D05DBE">
        <w:rPr>
          <w:rFonts w:hint="cs"/>
          <w:rtl/>
        </w:rPr>
        <w:t>כשל</w:t>
      </w:r>
      <w:r>
        <w:rPr>
          <w:rFonts w:hint="cs"/>
          <w:rtl/>
        </w:rPr>
        <w:t xml:space="preserve"> של</w:t>
      </w:r>
      <w:r w:rsidRPr="00DE1606">
        <w:rPr>
          <w:rFonts w:hint="cs"/>
          <w:rtl/>
        </w:rPr>
        <w:t xml:space="preserve"> חברות ביטוח</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כאמור, קרנית מנהלת השקעות, בין היתר, לצורך עתודה שתאפשר לה למלא את מטרותיה בעת קריסת חברת ביטוח</w:t>
      </w:r>
      <w:r>
        <w:rPr>
          <w:rStyle w:val="FootnoteReference0"/>
          <w:rFonts w:ascii="Tahoma" w:hAnsi="Tahoma" w:eastAsiaTheme="majorEastAsia" w:cs="Tahoma"/>
          <w:b/>
          <w:sz w:val="17"/>
          <w:szCs w:val="17"/>
          <w:rtl/>
        </w:rPr>
        <w:footnoteReference w:id="24"/>
      </w:r>
      <w:r w:rsidRPr="00871400">
        <w:rPr>
          <w:rFonts w:ascii="Tahoma" w:hAnsi="Tahoma" w:eastAsiaTheme="majorEastAsia" w:cs="Tahoma" w:hint="cs"/>
          <w:b/>
          <w:sz w:val="17"/>
          <w:szCs w:val="17"/>
          <w:rtl/>
        </w:rPr>
        <w:t>. על פי חוות הדעת של אקטואר קרנית, קריסת חברה גדולה כיום עלולה להנחית על קרנית התחייבויות העלולות להגיע לגובה של כ-15% מכלל העתודות של הענף. בשל כך, המלצתו היא שהעתודה לכשל</w:t>
      </w:r>
      <w:r>
        <w:rPr>
          <w:rStyle w:val="FootnoteReference0"/>
          <w:rFonts w:ascii="Tahoma" w:hAnsi="Tahoma" w:eastAsiaTheme="majorEastAsia" w:cs="Tahoma"/>
          <w:b/>
          <w:sz w:val="17"/>
          <w:szCs w:val="17"/>
          <w:rtl/>
        </w:rPr>
        <w:footnoteReference w:id="25"/>
      </w:r>
      <w:r w:rsidRPr="00871400">
        <w:rPr>
          <w:rFonts w:ascii="Tahoma" w:hAnsi="Tahoma" w:eastAsiaTheme="majorEastAsia" w:cs="Tahoma" w:hint="cs"/>
          <w:b/>
          <w:sz w:val="17"/>
          <w:szCs w:val="17"/>
          <w:rtl/>
        </w:rPr>
        <w:t xml:space="preserve"> חברות ביטוח שעל קרנית להחזיק, תאפשר לה לכסות 15% מהתביעות התלויות בענף ביטוח רכב חובה. </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לוח 2 להלן מתאר את התפתחות העתודה לכשל חברות ביטוח בשנים 2014-2011, על פי הדוחות הכספיים של קרנית:</w:t>
      </w:r>
    </w:p>
    <w:p w:rsidR="00C94C0D" w:rsidRPr="004F4D31" w:rsidP="004F4D31">
      <w:pPr>
        <w:pStyle w:val="tab-name"/>
        <w:ind w:right="2268"/>
        <w:rPr>
          <w:rFonts w:eastAsiaTheme="majorEastAsia"/>
          <w:b/>
          <w:bCs/>
          <w:rtl/>
        </w:rPr>
      </w:pPr>
      <w:r w:rsidRPr="00871400">
        <w:rPr>
          <w:rFonts w:eastAsiaTheme="majorEastAsia" w:hint="cs"/>
          <w:rtl/>
        </w:rPr>
        <w:t xml:space="preserve">לוח 2: </w:t>
      </w:r>
      <w:r w:rsidRPr="004F4D31">
        <w:rPr>
          <w:rFonts w:eastAsiaTheme="majorEastAsia" w:hint="eastAsia"/>
          <w:b/>
          <w:bCs/>
          <w:rtl/>
        </w:rPr>
        <w:t>היקף</w:t>
      </w:r>
      <w:r w:rsidRPr="004F4D31">
        <w:rPr>
          <w:rFonts w:eastAsiaTheme="majorEastAsia"/>
          <w:b/>
          <w:bCs/>
          <w:rtl/>
        </w:rPr>
        <w:t xml:space="preserve"> העתודה לכשל </w:t>
      </w:r>
      <w:r w:rsidRPr="004F4D31">
        <w:rPr>
          <w:rFonts w:eastAsiaTheme="majorEastAsia" w:hint="cs"/>
          <w:b/>
          <w:bCs/>
          <w:rtl/>
        </w:rPr>
        <w:t>חברות ביטוח ביחס לתביעות התלויות</w:t>
      </w:r>
      <w:r w:rsidRPr="004F4D31">
        <w:rPr>
          <w:rFonts w:eastAsiaTheme="majorEastAsia"/>
          <w:b/>
          <w:bCs/>
          <w:rtl/>
        </w:rPr>
        <w:t xml:space="preserve"> בענף רכב חובה </w:t>
      </w:r>
      <w:r w:rsidRPr="004F4D31">
        <w:rPr>
          <w:rFonts w:eastAsiaTheme="majorEastAsia" w:hint="cs"/>
          <w:b/>
          <w:bCs/>
          <w:rtl/>
        </w:rPr>
        <w:t>(באלפי ש"ח)</w:t>
      </w:r>
    </w:p>
    <w:tbl>
      <w:tblPr>
        <w:bidiVisual/>
        <w:tblW w:w="6237" w:type="dxa"/>
        <w:tblInd w:w="9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2797"/>
        <w:gridCol w:w="823"/>
        <w:gridCol w:w="823"/>
        <w:gridCol w:w="928"/>
        <w:gridCol w:w="928"/>
      </w:tblGrid>
      <w:tr w:rsidTr="006822FD">
        <w:tblPrEx>
          <w:tblW w:w="6237" w:type="dxa"/>
          <w:tblInd w:w="93"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trHeight w:val="364"/>
          <w:tblHeader/>
        </w:trPr>
        <w:tc>
          <w:tcPr>
            <w:tcW w:w="0" w:type="auto"/>
            <w:tcBorders>
              <w:top w:val="single" w:sz="8" w:space="0" w:color="auto"/>
              <w:bottom w:val="single" w:sz="8" w:space="0" w:color="auto"/>
            </w:tcBorders>
            <w:shd w:val="clear" w:color="000000"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p>
        </w:tc>
        <w:tc>
          <w:tcPr>
            <w:tcW w:w="0" w:type="auto"/>
            <w:tcBorders>
              <w:top w:val="single" w:sz="8" w:space="0" w:color="auto"/>
              <w:bottom w:val="single" w:sz="8" w:space="0" w:color="auto"/>
            </w:tcBorders>
            <w:shd w:val="clear" w:color="000000"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2011</w:t>
            </w:r>
          </w:p>
        </w:tc>
        <w:tc>
          <w:tcPr>
            <w:tcW w:w="0" w:type="auto"/>
            <w:tcBorders>
              <w:top w:val="single" w:sz="8" w:space="0" w:color="auto"/>
              <w:bottom w:val="single" w:sz="8" w:space="0" w:color="auto"/>
            </w:tcBorders>
            <w:shd w:val="clear" w:color="000000"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2012</w:t>
            </w:r>
          </w:p>
        </w:tc>
        <w:tc>
          <w:tcPr>
            <w:tcW w:w="0" w:type="auto"/>
            <w:tcBorders>
              <w:top w:val="single" w:sz="8" w:space="0" w:color="auto"/>
              <w:bottom w:val="single" w:sz="8" w:space="0" w:color="auto"/>
            </w:tcBorders>
            <w:shd w:val="clear" w:color="000000"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2013</w:t>
            </w:r>
          </w:p>
        </w:tc>
        <w:tc>
          <w:tcPr>
            <w:tcW w:w="0" w:type="auto"/>
            <w:tcBorders>
              <w:top w:val="single" w:sz="8" w:space="0" w:color="auto"/>
              <w:bottom w:val="single" w:sz="8" w:space="0" w:color="auto"/>
            </w:tcBorders>
            <w:shd w:val="clear" w:color="000000"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2014</w:t>
            </w:r>
          </w:p>
        </w:tc>
      </w:tr>
      <w:tr w:rsidTr="004F4D31">
        <w:tblPrEx>
          <w:tblW w:w="6237" w:type="dxa"/>
          <w:tblInd w:w="93" w:type="dxa"/>
          <w:tblCellMar>
            <w:left w:w="57" w:type="dxa"/>
            <w:right w:w="57" w:type="dxa"/>
          </w:tblCellMar>
          <w:tblLook w:val="04A0"/>
        </w:tblPrEx>
        <w:trPr>
          <w:trHeight w:val="364"/>
        </w:trPr>
        <w:tc>
          <w:tcPr>
            <w:tcW w:w="0" w:type="auto"/>
            <w:tcBorders>
              <w:top w:val="single" w:sz="8" w:space="0" w:color="auto"/>
            </w:tcBorders>
            <w:shd w:val="clear" w:color="auto" w:fill="auto"/>
            <w:noWrap/>
            <w:hideMark/>
          </w:tcPr>
          <w:p w:rsidR="00C94C0D" w:rsidRPr="004F4D31" w:rsidP="004F4D31">
            <w:pPr>
              <w:tabs>
                <w:tab w:val="left" w:pos="1148"/>
              </w:tabs>
              <w:spacing w:before="40" w:after="40" w:line="280" w:lineRule="exact"/>
              <w:ind w:left="284" w:hanging="284"/>
              <w:rPr>
                <w:rFonts w:ascii="Tahoma" w:hAnsi="Tahoma" w:cs="Tahoma"/>
                <w:sz w:val="16"/>
                <w:szCs w:val="16"/>
              </w:rPr>
            </w:pPr>
            <w:r>
              <w:rPr>
                <w:rFonts w:ascii="Tahoma" w:hAnsi="Tahoma" w:cs="Tahoma" w:hint="cs"/>
                <w:sz w:val="16"/>
                <w:szCs w:val="16"/>
                <w:rtl/>
              </w:rPr>
              <w:t>א.</w:t>
            </w:r>
            <w:r>
              <w:rPr>
                <w:rFonts w:ascii="Tahoma" w:hAnsi="Tahoma" w:cs="Tahoma"/>
                <w:sz w:val="16"/>
                <w:szCs w:val="16"/>
                <w:rtl/>
              </w:rPr>
              <w:tab/>
            </w:r>
            <w:r w:rsidRPr="004F4D31">
              <w:rPr>
                <w:rFonts w:ascii="Tahoma" w:hAnsi="Tahoma" w:cs="Tahoma" w:hint="cs"/>
                <w:sz w:val="16"/>
                <w:szCs w:val="16"/>
                <w:rtl/>
              </w:rPr>
              <w:t>ה</w:t>
            </w:r>
            <w:r w:rsidRPr="004F4D31">
              <w:rPr>
                <w:rFonts w:ascii="Tahoma" w:hAnsi="Tahoma" w:cs="Tahoma"/>
                <w:sz w:val="16"/>
                <w:szCs w:val="16"/>
                <w:rtl/>
              </w:rPr>
              <w:t>עתודה</w:t>
            </w:r>
            <w:r w:rsidRPr="004F4D31">
              <w:rPr>
                <w:rFonts w:ascii="Tahoma" w:hAnsi="Tahoma" w:cs="Tahoma" w:hint="cs"/>
                <w:sz w:val="16"/>
                <w:szCs w:val="16"/>
                <w:rtl/>
              </w:rPr>
              <w:t xml:space="preserve"> של קרנית</w:t>
            </w:r>
            <w:r w:rsidRPr="004F4D31">
              <w:rPr>
                <w:rFonts w:ascii="Tahoma" w:hAnsi="Tahoma" w:cs="Tahoma"/>
                <w:sz w:val="16"/>
                <w:szCs w:val="16"/>
                <w:rtl/>
              </w:rPr>
              <w:t xml:space="preserve"> </w:t>
            </w:r>
            <w:r>
              <w:rPr>
                <w:rFonts w:ascii="Tahoma" w:hAnsi="Tahoma" w:cs="Tahoma" w:hint="cs"/>
                <w:sz w:val="16"/>
                <w:szCs w:val="16"/>
                <w:rtl/>
              </w:rPr>
              <w:br/>
            </w:r>
            <w:r w:rsidRPr="004F4D31">
              <w:rPr>
                <w:rFonts w:ascii="Tahoma" w:hAnsi="Tahoma" w:cs="Tahoma"/>
                <w:sz w:val="16"/>
                <w:szCs w:val="16"/>
                <w:rtl/>
              </w:rPr>
              <w:t>בשל כשל חברות ביטוח</w:t>
            </w:r>
          </w:p>
        </w:tc>
        <w:tc>
          <w:tcPr>
            <w:tcW w:w="0" w:type="auto"/>
            <w:tcBorders>
              <w:top w:val="single" w:sz="8"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2,892,378</w:t>
            </w:r>
          </w:p>
        </w:tc>
        <w:tc>
          <w:tcPr>
            <w:tcW w:w="0" w:type="auto"/>
            <w:tcBorders>
              <w:top w:val="single" w:sz="8"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3,402,668</w:t>
            </w:r>
          </w:p>
        </w:tc>
        <w:tc>
          <w:tcPr>
            <w:tcW w:w="0" w:type="auto"/>
            <w:tcBorders>
              <w:top w:val="single" w:sz="8"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3,931,954</w:t>
            </w:r>
          </w:p>
        </w:tc>
        <w:tc>
          <w:tcPr>
            <w:tcW w:w="0" w:type="auto"/>
            <w:tcBorders>
              <w:top w:val="single" w:sz="8"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4,236,728</w:t>
            </w:r>
          </w:p>
        </w:tc>
      </w:tr>
      <w:tr w:rsidTr="006822FD">
        <w:tblPrEx>
          <w:tblW w:w="6237" w:type="dxa"/>
          <w:tblInd w:w="93" w:type="dxa"/>
          <w:tblCellMar>
            <w:left w:w="57" w:type="dxa"/>
            <w:right w:w="57" w:type="dxa"/>
          </w:tblCellMar>
          <w:tblLook w:val="04A0"/>
        </w:tblPrEx>
        <w:trPr>
          <w:trHeight w:val="364"/>
        </w:trPr>
        <w:tc>
          <w:tcPr>
            <w:tcW w:w="0" w:type="auto"/>
            <w:tcBorders>
              <w:bottom w:val="single" w:sz="6" w:space="0" w:color="auto"/>
            </w:tcBorders>
            <w:shd w:val="clear" w:color="auto" w:fill="auto"/>
            <w:noWrap/>
            <w:hideMark/>
          </w:tcPr>
          <w:p w:rsidR="00C94C0D" w:rsidRPr="004F4D31" w:rsidP="004F4D31">
            <w:pPr>
              <w:tabs>
                <w:tab w:val="left" w:pos="1148"/>
              </w:tabs>
              <w:spacing w:before="40" w:after="40" w:line="280" w:lineRule="exact"/>
              <w:ind w:left="284" w:hanging="284"/>
              <w:rPr>
                <w:rFonts w:ascii="Tahoma" w:hAnsi="Tahoma" w:cs="Tahoma"/>
                <w:sz w:val="16"/>
                <w:szCs w:val="16"/>
              </w:rPr>
            </w:pPr>
            <w:r>
              <w:rPr>
                <w:rFonts w:ascii="Tahoma" w:hAnsi="Tahoma" w:cs="Tahoma" w:hint="cs"/>
                <w:sz w:val="16"/>
                <w:szCs w:val="16"/>
                <w:rtl/>
              </w:rPr>
              <w:t>ב.</w:t>
            </w:r>
            <w:r>
              <w:rPr>
                <w:rFonts w:ascii="Tahoma" w:hAnsi="Tahoma" w:cs="Tahoma"/>
                <w:sz w:val="16"/>
                <w:szCs w:val="16"/>
                <w:rtl/>
              </w:rPr>
              <w:tab/>
            </w:r>
            <w:r w:rsidRPr="004F4D31">
              <w:rPr>
                <w:rFonts w:ascii="Tahoma" w:hAnsi="Tahoma" w:cs="Tahoma" w:hint="cs"/>
                <w:sz w:val="16"/>
                <w:szCs w:val="16"/>
                <w:rtl/>
              </w:rPr>
              <w:t>היקפן הכספי של</w:t>
            </w:r>
            <w:r w:rsidRPr="004F4D31">
              <w:rPr>
                <w:rFonts w:ascii="Tahoma" w:hAnsi="Tahoma" w:cs="Tahoma"/>
                <w:sz w:val="16"/>
                <w:szCs w:val="16"/>
                <w:rtl/>
              </w:rPr>
              <w:t xml:space="preserve"> 15% </w:t>
            </w:r>
            <w:r w:rsidRPr="004F4D31">
              <w:rPr>
                <w:rFonts w:ascii="Tahoma" w:hAnsi="Tahoma" w:cs="Tahoma" w:hint="cs"/>
                <w:sz w:val="16"/>
                <w:szCs w:val="16"/>
                <w:rtl/>
              </w:rPr>
              <w:t xml:space="preserve">מהתביעות </w:t>
            </w:r>
            <w:r>
              <w:rPr>
                <w:rFonts w:ascii="Tahoma" w:hAnsi="Tahoma" w:cs="Tahoma"/>
                <w:sz w:val="16"/>
                <w:szCs w:val="16"/>
              </w:rPr>
              <w:br/>
            </w:r>
            <w:r w:rsidRPr="004F4D31">
              <w:rPr>
                <w:rFonts w:ascii="Tahoma" w:hAnsi="Tahoma" w:cs="Tahoma" w:hint="cs"/>
                <w:sz w:val="16"/>
                <w:szCs w:val="16"/>
                <w:rtl/>
              </w:rPr>
              <w:t>התלויות בענף ביטוח רכב חובה</w:t>
            </w:r>
          </w:p>
        </w:tc>
        <w:tc>
          <w:tcPr>
            <w:tcW w:w="0" w:type="auto"/>
            <w:tcBorders>
              <w:bottom w:val="single" w:sz="6"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2,710,123</w:t>
            </w:r>
          </w:p>
        </w:tc>
        <w:tc>
          <w:tcPr>
            <w:tcW w:w="0" w:type="auto"/>
            <w:tcBorders>
              <w:bottom w:val="single" w:sz="6"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2,712,770</w:t>
            </w:r>
          </w:p>
        </w:tc>
        <w:tc>
          <w:tcPr>
            <w:tcW w:w="0" w:type="auto"/>
            <w:tcBorders>
              <w:bottom w:val="single" w:sz="6"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2,710,785</w:t>
            </w:r>
          </w:p>
        </w:tc>
        <w:tc>
          <w:tcPr>
            <w:tcW w:w="0" w:type="auto"/>
            <w:tcBorders>
              <w:bottom w:val="single" w:sz="6" w:space="0" w:color="auto"/>
            </w:tcBorders>
            <w:shd w:val="clear" w:color="auto" w:fill="auto"/>
            <w:noWrap/>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2,709,259</w:t>
            </w:r>
          </w:p>
        </w:tc>
      </w:tr>
      <w:tr w:rsidTr="006822FD">
        <w:tblPrEx>
          <w:tblW w:w="6237" w:type="dxa"/>
          <w:tblInd w:w="93" w:type="dxa"/>
          <w:tblCellMar>
            <w:left w:w="57" w:type="dxa"/>
            <w:right w:w="57" w:type="dxa"/>
          </w:tblCellMar>
          <w:tblLook w:val="04A0"/>
        </w:tblPrEx>
        <w:trPr>
          <w:trHeight w:val="364"/>
        </w:trPr>
        <w:tc>
          <w:tcPr>
            <w:tcW w:w="0" w:type="auto"/>
            <w:tcBorders>
              <w:top w:val="single" w:sz="6" w:space="0" w:color="auto"/>
              <w:bottom w:val="single" w:sz="8" w:space="0" w:color="auto"/>
            </w:tcBorders>
            <w:shd w:val="clear" w:color="auto" w:fill="CEEAF5"/>
            <w:noWrap/>
            <w:hideMark/>
          </w:tcPr>
          <w:p w:rsidR="00C94C0D" w:rsidRPr="004F4D31" w:rsidP="004F4D31">
            <w:pPr>
              <w:tabs>
                <w:tab w:val="left" w:pos="1148"/>
              </w:tabs>
              <w:spacing w:before="40" w:after="40" w:line="280" w:lineRule="exact"/>
              <w:jc w:val="right"/>
              <w:rPr>
                <w:rFonts w:ascii="Tahoma" w:hAnsi="Tahoma" w:cs="Tahoma"/>
                <w:b/>
                <w:bCs/>
                <w:sz w:val="16"/>
                <w:szCs w:val="16"/>
              </w:rPr>
            </w:pPr>
            <w:r w:rsidRPr="004F4D31">
              <w:rPr>
                <w:rFonts w:ascii="Tahoma" w:hAnsi="Tahoma" w:cs="Tahoma"/>
                <w:b/>
                <w:bCs/>
                <w:sz w:val="16"/>
                <w:szCs w:val="16"/>
                <w:rtl/>
              </w:rPr>
              <w:t>עודף</w:t>
            </w:r>
            <w:r w:rsidRPr="004F4D31">
              <w:rPr>
                <w:rFonts w:ascii="Tahoma" w:hAnsi="Tahoma" w:cs="Tahoma" w:hint="cs"/>
                <w:b/>
                <w:bCs/>
                <w:sz w:val="16"/>
                <w:szCs w:val="16"/>
                <w:rtl/>
              </w:rPr>
              <w:t xml:space="preserve"> (א'-ב')</w:t>
            </w:r>
          </w:p>
        </w:tc>
        <w:tc>
          <w:tcPr>
            <w:tcW w:w="0" w:type="auto"/>
            <w:tcBorders>
              <w:top w:val="single" w:sz="6" w:space="0" w:color="auto"/>
              <w:bottom w:val="single" w:sz="8" w:space="0" w:color="auto"/>
            </w:tcBorders>
            <w:shd w:val="clear" w:color="auto" w:fill="CEEAF5"/>
            <w:noWrap/>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182,255</w:t>
            </w:r>
          </w:p>
        </w:tc>
        <w:tc>
          <w:tcPr>
            <w:tcW w:w="0" w:type="auto"/>
            <w:tcBorders>
              <w:top w:val="single" w:sz="6" w:space="0" w:color="auto"/>
              <w:bottom w:val="single" w:sz="8" w:space="0" w:color="auto"/>
            </w:tcBorders>
            <w:shd w:val="clear" w:color="auto" w:fill="CEEAF5"/>
            <w:noWrap/>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689,989</w:t>
            </w:r>
          </w:p>
        </w:tc>
        <w:tc>
          <w:tcPr>
            <w:tcW w:w="0" w:type="auto"/>
            <w:tcBorders>
              <w:top w:val="single" w:sz="6" w:space="0" w:color="auto"/>
              <w:bottom w:val="single" w:sz="8" w:space="0" w:color="auto"/>
            </w:tcBorders>
            <w:shd w:val="clear" w:color="auto" w:fill="CEEAF5"/>
            <w:noWrap/>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1,221,169</w:t>
            </w:r>
          </w:p>
        </w:tc>
        <w:tc>
          <w:tcPr>
            <w:tcW w:w="0" w:type="auto"/>
            <w:tcBorders>
              <w:top w:val="single" w:sz="6" w:space="0" w:color="auto"/>
              <w:bottom w:val="single" w:sz="8" w:space="0" w:color="auto"/>
            </w:tcBorders>
            <w:shd w:val="clear" w:color="auto" w:fill="CEEAF5"/>
            <w:noWrap/>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1,527,</w:t>
            </w:r>
            <w:r w:rsidRPr="004F4D31">
              <w:rPr>
                <w:rFonts w:ascii="Tahoma" w:hAnsi="Tahoma" w:cs="Tahoma" w:hint="cs"/>
                <w:b/>
                <w:bCs/>
                <w:sz w:val="16"/>
                <w:szCs w:val="16"/>
                <w:rtl/>
              </w:rPr>
              <w:t>4</w:t>
            </w:r>
            <w:r w:rsidRPr="004F4D31">
              <w:rPr>
                <w:rFonts w:ascii="Tahoma" w:hAnsi="Tahoma" w:cs="Tahoma"/>
                <w:b/>
                <w:bCs/>
                <w:sz w:val="16"/>
                <w:szCs w:val="16"/>
                <w:rtl/>
              </w:rPr>
              <w:t>69</w:t>
            </w:r>
          </w:p>
        </w:tc>
      </w:tr>
    </w:tbl>
    <w:p w:rsidR="00C94C0D" w:rsidRPr="004F4D31" w:rsidP="004F4D31">
      <w:pPr>
        <w:spacing w:before="120" w:after="240" w:line="200" w:lineRule="exact"/>
        <w:ind w:right="2268"/>
        <w:jc w:val="both"/>
        <w:rPr>
          <w:rFonts w:ascii="Tahoma" w:hAnsi="Tahoma" w:eastAsiaTheme="majorEastAsia" w:cs="Tahoma"/>
          <w:b/>
          <w:sz w:val="14"/>
          <w:szCs w:val="14"/>
          <w:rtl/>
        </w:rPr>
      </w:pPr>
      <w:r w:rsidRPr="004F4D31">
        <w:rPr>
          <w:rFonts w:ascii="Tahoma" w:hAnsi="Tahoma" w:eastAsiaTheme="majorEastAsia" w:cs="Tahoma" w:hint="cs"/>
          <w:b/>
          <w:sz w:val="14"/>
          <w:szCs w:val="14"/>
          <w:rtl/>
        </w:rPr>
        <w:t>על פי נתוני אגף שוק ההון והדוחות הכספיים של קרנית.</w:t>
      </w:r>
    </w:p>
    <w:p w:rsidR="00C94C0D" w:rsidRPr="00871400" w:rsidP="004F4D31">
      <w:pPr>
        <w:spacing w:after="240" w:line="240" w:lineRule="exact"/>
        <w:ind w:right="2268"/>
        <w:jc w:val="both"/>
        <w:rPr>
          <w:rFonts w:ascii="Tahoma" w:hAnsi="Tahoma" w:eastAsiaTheme="majorEastAsia" w:cs="Tahoma"/>
          <w:b/>
          <w:sz w:val="17"/>
          <w:szCs w:val="17"/>
          <w:rtl/>
        </w:rPr>
      </w:pPr>
      <w:r w:rsidRPr="0012789B">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2FD" w:rsidRPr="00373C5D" w:rsidP="006822F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544325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772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בסוף</w:t>
                            </w:r>
                            <w:r w:rsidRPr="006822FD">
                              <w:rPr>
                                <w:rFonts w:cs="Tahoma"/>
                                <w:color w:val="0B5294"/>
                                <w:spacing w:val="-4"/>
                                <w:sz w:val="24"/>
                                <w:szCs w:val="24"/>
                                <w:rtl/>
                              </w:rPr>
                              <w:t xml:space="preserve"> </w:t>
                            </w:r>
                            <w:r w:rsidRPr="006822FD">
                              <w:rPr>
                                <w:rFonts w:cs="Tahoma" w:hint="eastAsia"/>
                                <w:color w:val="0B5294"/>
                                <w:spacing w:val="-4"/>
                                <w:sz w:val="24"/>
                                <w:szCs w:val="24"/>
                                <w:rtl/>
                              </w:rPr>
                              <w:t>דצמבר</w:t>
                            </w:r>
                            <w:r w:rsidRPr="006822FD">
                              <w:rPr>
                                <w:rFonts w:cs="Tahoma"/>
                                <w:color w:val="0B5294"/>
                                <w:spacing w:val="-4"/>
                                <w:sz w:val="24"/>
                                <w:szCs w:val="24"/>
                                <w:rtl/>
                              </w:rPr>
                              <w:t xml:space="preserve"> 2014 </w:t>
                            </w:r>
                            <w:r w:rsidRPr="006822FD">
                              <w:rPr>
                                <w:rFonts w:cs="Tahoma" w:hint="eastAsia"/>
                                <w:color w:val="0B5294"/>
                                <w:spacing w:val="-4"/>
                                <w:sz w:val="24"/>
                                <w:szCs w:val="24"/>
                                <w:rtl/>
                              </w:rPr>
                              <w:t>עמדה</w:t>
                            </w:r>
                            <w:r w:rsidRPr="006822FD">
                              <w:rPr>
                                <w:rFonts w:cs="Tahoma"/>
                                <w:color w:val="0B5294"/>
                                <w:spacing w:val="-4"/>
                                <w:sz w:val="24"/>
                                <w:szCs w:val="24"/>
                                <w:rtl/>
                              </w:rPr>
                              <w:t xml:space="preserve"> </w:t>
                            </w:r>
                            <w:r w:rsidRPr="006822FD">
                              <w:rPr>
                                <w:rFonts w:cs="Tahoma" w:hint="eastAsia"/>
                                <w:color w:val="0B5294"/>
                                <w:spacing w:val="-4"/>
                                <w:sz w:val="24"/>
                                <w:szCs w:val="24"/>
                                <w:rtl/>
                              </w:rPr>
                              <w:t>יתרת</w:t>
                            </w:r>
                            <w:r w:rsidRPr="006822FD">
                              <w:rPr>
                                <w:rFonts w:cs="Tahoma"/>
                                <w:color w:val="0B5294"/>
                                <w:spacing w:val="-4"/>
                                <w:sz w:val="24"/>
                                <w:szCs w:val="24"/>
                                <w:rtl/>
                              </w:rPr>
                              <w:t xml:space="preserve"> </w:t>
                            </w:r>
                            <w:r w:rsidRPr="006822FD">
                              <w:rPr>
                                <w:rFonts w:cs="Tahoma" w:hint="eastAsia"/>
                                <w:color w:val="0B5294"/>
                                <w:spacing w:val="-4"/>
                                <w:sz w:val="24"/>
                                <w:szCs w:val="24"/>
                                <w:rtl/>
                              </w:rPr>
                              <w:t>העתודה</w:t>
                            </w:r>
                            <w:r w:rsidRPr="006822FD">
                              <w:rPr>
                                <w:rFonts w:cs="Tahoma"/>
                                <w:color w:val="0B5294"/>
                                <w:spacing w:val="-4"/>
                                <w:sz w:val="24"/>
                                <w:szCs w:val="24"/>
                                <w:rtl/>
                              </w:rPr>
                              <w:t xml:space="preserve"> </w:t>
                            </w:r>
                            <w:r w:rsidRPr="006822FD">
                              <w:rPr>
                                <w:rFonts w:cs="Tahoma" w:hint="eastAsia"/>
                                <w:color w:val="0B5294"/>
                                <w:spacing w:val="-4"/>
                                <w:sz w:val="24"/>
                                <w:szCs w:val="24"/>
                                <w:rtl/>
                              </w:rPr>
                              <w:t>לכשל</w:t>
                            </w:r>
                            <w:r w:rsidRPr="006822FD">
                              <w:rPr>
                                <w:rFonts w:cs="Tahoma"/>
                                <w:color w:val="0B5294"/>
                                <w:spacing w:val="-4"/>
                                <w:sz w:val="24"/>
                                <w:szCs w:val="24"/>
                                <w:rtl/>
                              </w:rPr>
                              <w:t xml:space="preserve"> </w:t>
                            </w:r>
                            <w:r w:rsidRPr="006822FD">
                              <w:rPr>
                                <w:rFonts w:cs="Tahoma" w:hint="eastAsia"/>
                                <w:color w:val="0B5294"/>
                                <w:spacing w:val="-4"/>
                                <w:sz w:val="24"/>
                                <w:szCs w:val="24"/>
                                <w:rtl/>
                              </w:rPr>
                              <w:t>חברות</w:t>
                            </w:r>
                            <w:r w:rsidRPr="006822FD">
                              <w:rPr>
                                <w:rFonts w:cs="Tahoma"/>
                                <w:color w:val="0B5294"/>
                                <w:spacing w:val="-4"/>
                                <w:sz w:val="24"/>
                                <w:szCs w:val="24"/>
                                <w:rtl/>
                              </w:rPr>
                              <w:t xml:space="preserve"> </w:t>
                            </w:r>
                            <w:r w:rsidRPr="006822FD">
                              <w:rPr>
                                <w:rFonts w:cs="Tahoma" w:hint="eastAsia"/>
                                <w:color w:val="0B5294"/>
                                <w:spacing w:val="-4"/>
                                <w:sz w:val="24"/>
                                <w:szCs w:val="24"/>
                                <w:rtl/>
                              </w:rPr>
                              <w:t>שהחזיקה</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r w:rsidRPr="006822FD">
                              <w:rPr>
                                <w:rFonts w:cs="Tahoma"/>
                                <w:color w:val="0B5294"/>
                                <w:spacing w:val="-4"/>
                                <w:sz w:val="24"/>
                                <w:szCs w:val="24"/>
                                <w:rtl/>
                              </w:rPr>
                              <w:t xml:space="preserve"> </w:t>
                            </w:r>
                            <w:r w:rsidRPr="006822FD">
                              <w:rPr>
                                <w:rFonts w:cs="Tahoma" w:hint="eastAsia"/>
                                <w:color w:val="0B5294"/>
                                <w:spacing w:val="-4"/>
                                <w:sz w:val="24"/>
                                <w:szCs w:val="24"/>
                                <w:rtl/>
                              </w:rPr>
                              <w:t>על</w:t>
                            </w:r>
                            <w:r w:rsidRPr="006822FD">
                              <w:rPr>
                                <w:rFonts w:cs="Tahoma"/>
                                <w:color w:val="0B5294"/>
                                <w:spacing w:val="-4"/>
                                <w:sz w:val="24"/>
                                <w:szCs w:val="24"/>
                                <w:rtl/>
                              </w:rPr>
                              <w:t xml:space="preserve"> </w:t>
                            </w:r>
                            <w:r w:rsidRPr="006822FD">
                              <w:rPr>
                                <w:rFonts w:cs="Tahoma" w:hint="eastAsia"/>
                                <w:color w:val="0B5294"/>
                                <w:spacing w:val="-4"/>
                                <w:sz w:val="24"/>
                                <w:szCs w:val="24"/>
                                <w:rtl/>
                              </w:rPr>
                              <w:t>כ</w:t>
                            </w:r>
                            <w:r w:rsidRPr="006822FD">
                              <w:rPr>
                                <w:rFonts w:cs="Tahoma"/>
                                <w:color w:val="0B5294"/>
                                <w:spacing w:val="-4"/>
                                <w:sz w:val="24"/>
                                <w:szCs w:val="24"/>
                                <w:rtl/>
                              </w:rPr>
                              <w:t xml:space="preserve">-4.2 </w:t>
                            </w:r>
                            <w:r w:rsidRPr="006822FD">
                              <w:rPr>
                                <w:rFonts w:cs="Tahoma" w:hint="eastAsia"/>
                                <w:color w:val="0B5294"/>
                                <w:spacing w:val="-4"/>
                                <w:sz w:val="24"/>
                                <w:szCs w:val="24"/>
                                <w:rtl/>
                              </w:rPr>
                              <w:t>מיליארד</w:t>
                            </w:r>
                            <w:r w:rsidRPr="006822FD">
                              <w:rPr>
                                <w:rFonts w:cs="Tahoma"/>
                                <w:color w:val="0B5294"/>
                                <w:spacing w:val="-4"/>
                                <w:sz w:val="24"/>
                                <w:szCs w:val="24"/>
                                <w:rtl/>
                              </w:rPr>
                              <w:t xml:space="preserve"> </w:t>
                            </w:r>
                            <w:r w:rsidRPr="006822FD">
                              <w:rPr>
                                <w:rFonts w:cs="Tahoma" w:hint="eastAsia"/>
                                <w:color w:val="0B5294"/>
                                <w:spacing w:val="-4"/>
                                <w:sz w:val="24"/>
                                <w:szCs w:val="24"/>
                                <w:rtl/>
                              </w:rPr>
                              <w:t>ש</w:t>
                            </w:r>
                            <w:r w:rsidRPr="006822FD">
                              <w:rPr>
                                <w:rFonts w:cs="Tahoma"/>
                                <w:color w:val="0B5294"/>
                                <w:spacing w:val="-4"/>
                                <w:sz w:val="24"/>
                                <w:szCs w:val="24"/>
                                <w:rtl/>
                              </w:rPr>
                              <w:t>"</w:t>
                            </w:r>
                            <w:r w:rsidRPr="006822FD">
                              <w:rPr>
                                <w:rFonts w:cs="Tahoma" w:hint="eastAsia"/>
                                <w:color w:val="0B5294"/>
                                <w:spacing w:val="-4"/>
                                <w:sz w:val="24"/>
                                <w:szCs w:val="24"/>
                                <w:rtl/>
                              </w:rPr>
                              <w:t>ח</w:t>
                            </w:r>
                          </w:p>
                          <w:p w:rsidR="006822FD" w:rsidRPr="00373C5D" w:rsidP="006822F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85774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4384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6822FD" w:rsidRPr="00373C5D" w:rsidP="006822FD">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161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בסוף</w:t>
                      </w:r>
                      <w:r w:rsidRPr="006822FD">
                        <w:rPr>
                          <w:rFonts w:cs="Tahoma"/>
                          <w:color w:val="0B5294"/>
                          <w:spacing w:val="-4"/>
                          <w:sz w:val="24"/>
                          <w:szCs w:val="24"/>
                          <w:rtl/>
                        </w:rPr>
                        <w:t xml:space="preserve"> </w:t>
                      </w:r>
                      <w:r w:rsidRPr="006822FD">
                        <w:rPr>
                          <w:rFonts w:cs="Tahoma" w:hint="eastAsia"/>
                          <w:color w:val="0B5294"/>
                          <w:spacing w:val="-4"/>
                          <w:sz w:val="24"/>
                          <w:szCs w:val="24"/>
                          <w:rtl/>
                        </w:rPr>
                        <w:t>דצמבר</w:t>
                      </w:r>
                      <w:r w:rsidRPr="006822FD">
                        <w:rPr>
                          <w:rFonts w:cs="Tahoma"/>
                          <w:color w:val="0B5294"/>
                          <w:spacing w:val="-4"/>
                          <w:sz w:val="24"/>
                          <w:szCs w:val="24"/>
                          <w:rtl/>
                        </w:rPr>
                        <w:t xml:space="preserve"> 2014 </w:t>
                      </w:r>
                      <w:r w:rsidRPr="006822FD">
                        <w:rPr>
                          <w:rFonts w:cs="Tahoma" w:hint="eastAsia"/>
                          <w:color w:val="0B5294"/>
                          <w:spacing w:val="-4"/>
                          <w:sz w:val="24"/>
                          <w:szCs w:val="24"/>
                          <w:rtl/>
                        </w:rPr>
                        <w:t>עמדה</w:t>
                      </w:r>
                      <w:r w:rsidRPr="006822FD">
                        <w:rPr>
                          <w:rFonts w:cs="Tahoma"/>
                          <w:color w:val="0B5294"/>
                          <w:spacing w:val="-4"/>
                          <w:sz w:val="24"/>
                          <w:szCs w:val="24"/>
                          <w:rtl/>
                        </w:rPr>
                        <w:t xml:space="preserve"> </w:t>
                      </w:r>
                      <w:r w:rsidRPr="006822FD">
                        <w:rPr>
                          <w:rFonts w:cs="Tahoma" w:hint="eastAsia"/>
                          <w:color w:val="0B5294"/>
                          <w:spacing w:val="-4"/>
                          <w:sz w:val="24"/>
                          <w:szCs w:val="24"/>
                          <w:rtl/>
                        </w:rPr>
                        <w:t>יתרת</w:t>
                      </w:r>
                      <w:r w:rsidRPr="006822FD">
                        <w:rPr>
                          <w:rFonts w:cs="Tahoma"/>
                          <w:color w:val="0B5294"/>
                          <w:spacing w:val="-4"/>
                          <w:sz w:val="24"/>
                          <w:szCs w:val="24"/>
                          <w:rtl/>
                        </w:rPr>
                        <w:t xml:space="preserve"> </w:t>
                      </w:r>
                      <w:r w:rsidRPr="006822FD">
                        <w:rPr>
                          <w:rFonts w:cs="Tahoma" w:hint="eastAsia"/>
                          <w:color w:val="0B5294"/>
                          <w:spacing w:val="-4"/>
                          <w:sz w:val="24"/>
                          <w:szCs w:val="24"/>
                          <w:rtl/>
                        </w:rPr>
                        <w:t>העתודה</w:t>
                      </w:r>
                      <w:r w:rsidRPr="006822FD">
                        <w:rPr>
                          <w:rFonts w:cs="Tahoma"/>
                          <w:color w:val="0B5294"/>
                          <w:spacing w:val="-4"/>
                          <w:sz w:val="24"/>
                          <w:szCs w:val="24"/>
                          <w:rtl/>
                        </w:rPr>
                        <w:t xml:space="preserve"> </w:t>
                      </w:r>
                      <w:r w:rsidRPr="006822FD">
                        <w:rPr>
                          <w:rFonts w:cs="Tahoma" w:hint="eastAsia"/>
                          <w:color w:val="0B5294"/>
                          <w:spacing w:val="-4"/>
                          <w:sz w:val="24"/>
                          <w:szCs w:val="24"/>
                          <w:rtl/>
                        </w:rPr>
                        <w:t>לכשל</w:t>
                      </w:r>
                      <w:r w:rsidRPr="006822FD">
                        <w:rPr>
                          <w:rFonts w:cs="Tahoma"/>
                          <w:color w:val="0B5294"/>
                          <w:spacing w:val="-4"/>
                          <w:sz w:val="24"/>
                          <w:szCs w:val="24"/>
                          <w:rtl/>
                        </w:rPr>
                        <w:t xml:space="preserve"> </w:t>
                      </w:r>
                      <w:r w:rsidRPr="006822FD">
                        <w:rPr>
                          <w:rFonts w:cs="Tahoma" w:hint="eastAsia"/>
                          <w:color w:val="0B5294"/>
                          <w:spacing w:val="-4"/>
                          <w:sz w:val="24"/>
                          <w:szCs w:val="24"/>
                          <w:rtl/>
                        </w:rPr>
                        <w:t>חברות</w:t>
                      </w:r>
                      <w:r w:rsidRPr="006822FD">
                        <w:rPr>
                          <w:rFonts w:cs="Tahoma"/>
                          <w:color w:val="0B5294"/>
                          <w:spacing w:val="-4"/>
                          <w:sz w:val="24"/>
                          <w:szCs w:val="24"/>
                          <w:rtl/>
                        </w:rPr>
                        <w:t xml:space="preserve"> </w:t>
                      </w:r>
                      <w:r w:rsidRPr="006822FD">
                        <w:rPr>
                          <w:rFonts w:cs="Tahoma" w:hint="eastAsia"/>
                          <w:color w:val="0B5294"/>
                          <w:spacing w:val="-4"/>
                          <w:sz w:val="24"/>
                          <w:szCs w:val="24"/>
                          <w:rtl/>
                        </w:rPr>
                        <w:t>שהחזיקה</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r w:rsidRPr="006822FD">
                        <w:rPr>
                          <w:rFonts w:cs="Tahoma"/>
                          <w:color w:val="0B5294"/>
                          <w:spacing w:val="-4"/>
                          <w:sz w:val="24"/>
                          <w:szCs w:val="24"/>
                          <w:rtl/>
                        </w:rPr>
                        <w:t xml:space="preserve"> </w:t>
                      </w:r>
                      <w:r w:rsidRPr="006822FD">
                        <w:rPr>
                          <w:rFonts w:cs="Tahoma" w:hint="eastAsia"/>
                          <w:color w:val="0B5294"/>
                          <w:spacing w:val="-4"/>
                          <w:sz w:val="24"/>
                          <w:szCs w:val="24"/>
                          <w:rtl/>
                        </w:rPr>
                        <w:t>על</w:t>
                      </w:r>
                      <w:r w:rsidRPr="006822FD">
                        <w:rPr>
                          <w:rFonts w:cs="Tahoma"/>
                          <w:color w:val="0B5294"/>
                          <w:spacing w:val="-4"/>
                          <w:sz w:val="24"/>
                          <w:szCs w:val="24"/>
                          <w:rtl/>
                        </w:rPr>
                        <w:t xml:space="preserve"> </w:t>
                      </w:r>
                      <w:r w:rsidRPr="006822FD">
                        <w:rPr>
                          <w:rFonts w:cs="Tahoma" w:hint="eastAsia"/>
                          <w:color w:val="0B5294"/>
                          <w:spacing w:val="-4"/>
                          <w:sz w:val="24"/>
                          <w:szCs w:val="24"/>
                          <w:rtl/>
                        </w:rPr>
                        <w:t>כ</w:t>
                      </w:r>
                      <w:r w:rsidRPr="006822FD">
                        <w:rPr>
                          <w:rFonts w:cs="Tahoma"/>
                          <w:color w:val="0B5294"/>
                          <w:spacing w:val="-4"/>
                          <w:sz w:val="24"/>
                          <w:szCs w:val="24"/>
                          <w:rtl/>
                        </w:rPr>
                        <w:t xml:space="preserve">-4.2 </w:t>
                      </w:r>
                      <w:r w:rsidRPr="006822FD">
                        <w:rPr>
                          <w:rFonts w:cs="Tahoma" w:hint="eastAsia"/>
                          <w:color w:val="0B5294"/>
                          <w:spacing w:val="-4"/>
                          <w:sz w:val="24"/>
                          <w:szCs w:val="24"/>
                          <w:rtl/>
                        </w:rPr>
                        <w:t>מיליארד</w:t>
                      </w:r>
                      <w:r w:rsidRPr="006822FD">
                        <w:rPr>
                          <w:rFonts w:cs="Tahoma"/>
                          <w:color w:val="0B5294"/>
                          <w:spacing w:val="-4"/>
                          <w:sz w:val="24"/>
                          <w:szCs w:val="24"/>
                          <w:rtl/>
                        </w:rPr>
                        <w:t xml:space="preserve"> </w:t>
                      </w:r>
                      <w:r w:rsidRPr="006822FD">
                        <w:rPr>
                          <w:rFonts w:cs="Tahoma" w:hint="eastAsia"/>
                          <w:color w:val="0B5294"/>
                          <w:spacing w:val="-4"/>
                          <w:sz w:val="24"/>
                          <w:szCs w:val="24"/>
                          <w:rtl/>
                        </w:rPr>
                        <w:t>ש</w:t>
                      </w:r>
                      <w:r w:rsidRPr="006822FD">
                        <w:rPr>
                          <w:rFonts w:cs="Tahoma"/>
                          <w:color w:val="0B5294"/>
                          <w:spacing w:val="-4"/>
                          <w:sz w:val="24"/>
                          <w:szCs w:val="24"/>
                          <w:rtl/>
                        </w:rPr>
                        <w:t>"</w:t>
                      </w:r>
                      <w:r w:rsidRPr="006822FD">
                        <w:rPr>
                          <w:rFonts w:cs="Tahoma" w:hint="eastAsia"/>
                          <w:color w:val="0B5294"/>
                          <w:spacing w:val="-4"/>
                          <w:sz w:val="24"/>
                          <w:szCs w:val="24"/>
                          <w:rtl/>
                        </w:rPr>
                        <w:t>ח</w:t>
                      </w:r>
                    </w:p>
                    <w:p w:rsidR="006822FD" w:rsidRPr="00373C5D" w:rsidP="006822FD">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869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71400" w:rsidR="00C94C0D">
        <w:rPr>
          <w:rFonts w:ascii="Tahoma" w:hAnsi="Tahoma" w:eastAsiaTheme="majorEastAsia" w:cs="Tahoma" w:hint="cs"/>
          <w:b/>
          <w:sz w:val="17"/>
          <w:szCs w:val="17"/>
          <w:rtl/>
        </w:rPr>
        <w:t>מלוח 2 עולה כי בסוף דצמבר 2014 עמדה יתרת העתודה לכשל חברות שהחזיקה קרנית על כ-4.2 מיליארד ש"ח, בעוד ש-15% מסך התביעות התלויות בענף רכב החובה לאותו מועד היו כ-2.7 מיליארד ש"ח בלבד. לפיכך, קיים פער של כ-1.5 מיליארד ש"ח מעל העתודה המומלצת. ממסמכי קרנית עולה כי הפער נוצר בשנים האחרונות בעיקר כתוצאה מהגדלת היקף נכסיה בעקבות קליטת פעילותיו ונכסיו של תאגיד אבנר, ומתשואות חריגות שהשיגה הקרן על השקעותיה</w:t>
      </w:r>
      <w:r>
        <w:rPr>
          <w:rStyle w:val="FootnoteReference0"/>
          <w:rFonts w:ascii="Tahoma" w:hAnsi="Tahoma" w:eastAsiaTheme="majorEastAsia" w:cs="Tahoma"/>
          <w:b/>
          <w:sz w:val="17"/>
          <w:szCs w:val="17"/>
          <w:rtl/>
        </w:rPr>
        <w:footnoteReference w:id="26"/>
      </w:r>
      <w:r w:rsidRPr="00871400" w:rsidR="00C94C0D">
        <w:rPr>
          <w:rFonts w:ascii="Tahoma" w:hAnsi="Tahoma" w:eastAsiaTheme="majorEastAsia" w:cs="Tahoma" w:hint="cs"/>
          <w:b/>
          <w:sz w:val="17"/>
          <w:szCs w:val="17"/>
          <w:rtl/>
        </w:rPr>
        <w:t>.</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tl/>
        </w:rPr>
        <w:t xml:space="preserve">אף </w:t>
      </w:r>
      <w:r w:rsidRPr="00871400">
        <w:rPr>
          <w:rFonts w:hint="cs"/>
          <w:rtl/>
        </w:rPr>
        <w:t>שכבר</w:t>
      </w:r>
      <w:r w:rsidRPr="00871400">
        <w:rPr>
          <w:rtl/>
        </w:rPr>
        <w:t xml:space="preserve"> בשנת 2011 הוצגה בדוחות הכספיים של קרנית עתודה לכשל חברות הגבוהה מזו שעליה המליץ האקטואר, לא פעלה הקרן </w:t>
      </w:r>
      <w:r w:rsidRPr="00871400">
        <w:rPr>
          <w:rFonts w:hint="cs"/>
          <w:rtl/>
        </w:rPr>
        <w:t>להקטנת</w:t>
      </w:r>
      <w:r w:rsidRPr="00871400">
        <w:rPr>
          <w:rtl/>
        </w:rPr>
        <w:t xml:space="preserve"> העתודה ולהתאמתה להמלצתו, וממילא לא דנה בחלופות השימוש בכספים </w:t>
      </w:r>
      <w:r w:rsidRPr="00871400">
        <w:rPr>
          <w:rFonts w:hint="cs"/>
          <w:rtl/>
        </w:rPr>
        <w:t>העודפים</w:t>
      </w:r>
      <w:r w:rsidRPr="00871400">
        <w:rPr>
          <w:rtl/>
        </w:rPr>
        <w:t xml:space="preserve">. זאת ועוד, </w:t>
      </w:r>
      <w:r w:rsidRPr="00871400">
        <w:rPr>
          <w:rFonts w:hint="cs"/>
          <w:rtl/>
        </w:rPr>
        <w:t>המפקח על הביטוח</w:t>
      </w:r>
      <w:r w:rsidRPr="00871400">
        <w:rPr>
          <w:rtl/>
        </w:rPr>
        <w:t>, אשר מקבל לעיונו את דוחותיה הכספיים של קרנית, הנחה את הקרן רק בשנת 2014 בדבר דרכי הפעולה הנדרשות לייעוד הכספים הללו.</w:t>
      </w:r>
    </w:p>
    <w:p w:rsidR="00C94C0D" w:rsidRPr="00871400" w:rsidP="004F4D31">
      <w:pPr>
        <w:spacing w:before="180" w:line="240" w:lineRule="exact"/>
        <w:ind w:right="2268"/>
        <w:jc w:val="both"/>
        <w:rPr>
          <w:rFonts w:ascii="Tahoma" w:hAnsi="Tahoma" w:eastAsiaTheme="majorEastAsia" w:cs="Tahoma"/>
          <w:sz w:val="17"/>
          <w:szCs w:val="17"/>
          <w:rtl/>
        </w:rPr>
      </w:pPr>
      <w:r w:rsidRPr="00871400">
        <w:rPr>
          <w:rFonts w:ascii="Tahoma" w:hAnsi="Tahoma" w:eastAsiaTheme="majorEastAsia" w:cs="Tahoma" w:hint="cs"/>
          <w:sz w:val="17"/>
          <w:szCs w:val="17"/>
          <w:rtl/>
        </w:rPr>
        <w:t xml:space="preserve">קרנית מסרה בתשובתה כי "העתודה לכשל חברות המנוהלת בקרנית מוצגת ונדונה במנהלת קרנית בכל רבעון במסגרת הדיונים באישור הדוחות הכספיים... בשנים האחרונות נצבר בעתודה סכום העולה על היקף העתודה המומלץ. דבר זה לא נסתר </w:t>
      </w:r>
      <w:r w:rsidRPr="00871400">
        <w:rPr>
          <w:rFonts w:ascii="Tahoma" w:hAnsi="Tahoma" w:eastAsiaTheme="majorEastAsia" w:cs="Tahoma" w:hint="eastAsia"/>
          <w:sz w:val="17"/>
          <w:szCs w:val="17"/>
          <w:rtl/>
        </w:rPr>
        <w:t>מעיני</w:t>
      </w:r>
      <w:r w:rsidRPr="00871400">
        <w:rPr>
          <w:rFonts w:ascii="Tahoma" w:hAnsi="Tahoma" w:eastAsiaTheme="majorEastAsia" w:cs="Tahoma" w:hint="cs"/>
          <w:sz w:val="17"/>
          <w:szCs w:val="17"/>
          <w:rtl/>
        </w:rPr>
        <w:t xml:space="preserve"> המנהלה שאף התייחסה לסכום זה בדיוניה... </w:t>
      </w:r>
      <w:r w:rsidRPr="00871400">
        <w:rPr>
          <w:rFonts w:ascii="Tahoma" w:hAnsi="Tahoma" w:eastAsiaTheme="majorEastAsia" w:cs="Tahoma" w:hint="eastAsia"/>
          <w:b/>
          <w:bCs/>
          <w:sz w:val="17"/>
          <w:szCs w:val="17"/>
          <w:rtl/>
        </w:rPr>
        <w:t>בהתאם</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להחלטת</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מנהלת</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קרנית</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בדוחותיה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הכספיים</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של</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קרנית</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לרבעון</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השלישי</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בשנת</w:t>
      </w:r>
      <w:r w:rsidRPr="00871400">
        <w:rPr>
          <w:rFonts w:ascii="Tahoma" w:hAnsi="Tahoma" w:eastAsiaTheme="majorEastAsia" w:cs="Tahoma"/>
          <w:b/>
          <w:bCs/>
          <w:sz w:val="17"/>
          <w:szCs w:val="17"/>
          <w:rtl/>
        </w:rPr>
        <w:t xml:space="preserve"> 2015 </w:t>
      </w:r>
      <w:r w:rsidRPr="00871400">
        <w:rPr>
          <w:rFonts w:ascii="Tahoma" w:hAnsi="Tahoma" w:eastAsiaTheme="majorEastAsia" w:cs="Tahoma" w:hint="eastAsia"/>
          <w:b/>
          <w:bCs/>
          <w:sz w:val="17"/>
          <w:szCs w:val="17"/>
          <w:rtl/>
        </w:rPr>
        <w:t>פוצלה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העתודה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והעתודה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לכשל</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חברות</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הועמדה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על</w:t>
      </w:r>
      <w:r w:rsidRPr="00871400">
        <w:rPr>
          <w:rFonts w:ascii="Tahoma" w:hAnsi="Tahoma" w:eastAsiaTheme="majorEastAsia" w:cs="Tahoma"/>
          <w:b/>
          <w:bCs/>
          <w:sz w:val="17"/>
          <w:szCs w:val="17"/>
          <w:rtl/>
        </w:rPr>
        <w:t xml:space="preserve"> 15%, </w:t>
      </w:r>
      <w:r w:rsidRPr="00871400">
        <w:rPr>
          <w:rFonts w:ascii="Tahoma" w:hAnsi="Tahoma" w:eastAsiaTheme="majorEastAsia" w:cs="Tahoma" w:hint="eastAsia"/>
          <w:b/>
          <w:bCs/>
          <w:sz w:val="17"/>
          <w:szCs w:val="17"/>
          <w:rtl/>
        </w:rPr>
        <w:t>בעוד</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היתרה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יועדה</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למימון</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גרעון</w:t>
      </w:r>
      <w:r w:rsidRPr="00871400">
        <w:rPr>
          <w:rFonts w:ascii="Tahoma" w:hAnsi="Tahoma" w:eastAsiaTheme="majorEastAsia" w:cs="Tahoma"/>
          <w:b/>
          <w:bCs/>
          <w:sz w:val="17"/>
          <w:szCs w:val="17"/>
          <w:rtl/>
        </w:rPr>
        <w:t xml:space="preserve"> </w:t>
      </w:r>
      <w:r w:rsidRPr="00871400">
        <w:rPr>
          <w:rFonts w:ascii="Tahoma" w:hAnsi="Tahoma" w:eastAsiaTheme="majorEastAsia" w:cs="Tahoma" w:hint="eastAsia"/>
          <w:b/>
          <w:bCs/>
          <w:sz w:val="17"/>
          <w:szCs w:val="17"/>
          <w:rtl/>
        </w:rPr>
        <w:t>שוטף</w:t>
      </w:r>
      <w:r w:rsidRPr="00871400">
        <w:rPr>
          <w:rFonts w:ascii="Tahoma" w:hAnsi="Tahoma" w:eastAsiaTheme="majorEastAsia" w:cs="Tahoma" w:hint="cs"/>
          <w:sz w:val="17"/>
          <w:szCs w:val="17"/>
          <w:rtl/>
        </w:rPr>
        <w:t xml:space="preserve"> [ההדגשה במקור]".</w:t>
      </w:r>
    </w:p>
    <w:p w:rsidR="00C94C0D" w:rsidRPr="00871400" w:rsidP="00871400">
      <w:pPr>
        <w:spacing w:line="240" w:lineRule="exact"/>
        <w:ind w:right="2268"/>
        <w:jc w:val="both"/>
        <w:rPr>
          <w:rFonts w:ascii="Tahoma" w:hAnsi="Tahoma" w:eastAsiaTheme="majorEastAsia" w:cs="Tahoma"/>
          <w:sz w:val="17"/>
          <w:szCs w:val="17"/>
          <w:rtl/>
        </w:rPr>
      </w:pPr>
      <w:r w:rsidRPr="00871400">
        <w:rPr>
          <w:rFonts w:ascii="Tahoma" w:hAnsi="Tahoma" w:eastAsiaTheme="majorEastAsia" w:cs="Tahoma" w:hint="cs"/>
          <w:sz w:val="17"/>
          <w:szCs w:val="17"/>
          <w:rtl/>
        </w:rPr>
        <w:t xml:space="preserve">אגף שוק ההון מסר בתשובתו כי "כבר בשנת 2012 פנה האגף למנכ"ל קרנית וביקש לקבל הבהרות בנושא שיעור ההפרשה לעתודה והסכום המוחזק בה. במענה לפניה זו, קרנית השיבה כי יועציה ומנהליה סברו בשנים האחרונות ששיעור הנע סביב ה-15% הוא שיעור נאות. מכיוון שקרנית אינה מפוקחת על ידי האגף, ואין לאגף כל סמכות לעניין קביעת שיעור העתודה, לא עמד האגף על המשך פעולה בנושא. יחד עם זאת, האגף שותף להמלצת המבקר, וסבור גם הוא כי יש לבחון את סוגיית שיעור ההפרשה הראוי". האגף ביקש לציין כי "האחריות לניהול דוחות כספיים תקינים המשקפים נאמנה את מצבה הכספי של קרנית, מוטלת על קרנית. בהתאם למצב החוקי כיום, אין לאגף כל סמכות לתת הוראות לקרנית בנושא". </w:t>
      </w:r>
    </w:p>
    <w:p w:rsidR="00C94C0D" w:rsidRPr="00871400" w:rsidP="004F4D31">
      <w:pPr>
        <w:spacing w:after="240"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במכתב מיולי 2012 ממנכ"ל קרנית לאקטואר אגף שוק ההון, ציין המנכ"ל כי "מאחר ואיננו יכולים לקבוע בוודאות מה הסיכוי לקריסת חברה, מה העיתוי של קריסה כזו, ומה עצמת הנזק, ברור שאין אפשרות אקטוארית לקבוע היקף מדויק של העתודה הנדרשת. אך ברור שרזרבה זו צריכה להיות גדולה, והיא אמורה להתאים עצמה בקירוב לגודל המחויבות הכוללת של הענף. לכן התבססות על אחוז מסוים מסך התחייבות הענף עונה על צורך זה. האם הקרן צריכה להיות בגובה 10%, 15% או 20%? - ניסיונותיי לאתר כלכלן או אקטואר שיכול לתת תשובה מדעית מדויקת לשאלה כזו עלו עד כה בתוהו... יועצי קרנית ומנהליה סברו בשנים האחרונות שרמה הנעה סביב היקף של 15% מהתביעות התלויות בענף, היא רמה נאותה".</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Fonts w:hint="cs"/>
          <w:rtl/>
        </w:rPr>
        <w:t xml:space="preserve">מתברר </w:t>
      </w:r>
      <w:r w:rsidRPr="00871400">
        <w:rPr>
          <w:rtl/>
        </w:rPr>
        <w:t xml:space="preserve">כי </w:t>
      </w:r>
      <w:r w:rsidRPr="00871400">
        <w:rPr>
          <w:rFonts w:hint="cs"/>
          <w:rtl/>
        </w:rPr>
        <w:t>שיעור</w:t>
      </w:r>
      <w:r w:rsidRPr="00871400">
        <w:rPr>
          <w:rtl/>
        </w:rPr>
        <w:t xml:space="preserve"> העתודה לכשל חברות ביטוח שקבעה קרנית</w:t>
      </w:r>
      <w:r w:rsidRPr="00871400">
        <w:rPr>
          <w:rFonts w:hint="cs"/>
          <w:rtl/>
        </w:rPr>
        <w:t xml:space="preserve"> (15%)</w:t>
      </w:r>
      <w:r w:rsidRPr="00871400">
        <w:rPr>
          <w:rtl/>
        </w:rPr>
        <w:t xml:space="preserve"> לא עודכן מאז שנת 2006. </w:t>
      </w:r>
      <w:r w:rsidRPr="00871400">
        <w:rPr>
          <w:rFonts w:hint="cs"/>
          <w:rtl/>
        </w:rPr>
        <w:t>זאת למרות החשיבות הקיימת בחישוב גובה העתודה הנדרש וההשפעה האפשרית על חלופות השימוש בכספים אלו, ובכלל זה בחינת השבתם לציבור המבוטחים (ראו להלן).</w:t>
      </w:r>
    </w:p>
    <w:p w:rsidR="00C94C0D" w:rsidRPr="00871400" w:rsidP="004F4D31">
      <w:pPr>
        <w:spacing w:before="180" w:line="240" w:lineRule="exact"/>
        <w:ind w:right="2268"/>
        <w:jc w:val="both"/>
        <w:rPr>
          <w:rFonts w:ascii="Tahoma" w:hAnsi="Tahoma" w:eastAsiaTheme="majorEastAsia" w:cs="Tahoma"/>
          <w:sz w:val="17"/>
          <w:szCs w:val="17"/>
          <w:rtl/>
        </w:rPr>
      </w:pPr>
      <w:r w:rsidRPr="00871400">
        <w:rPr>
          <w:rFonts w:ascii="Tahoma" w:hAnsi="Tahoma" w:eastAsiaTheme="majorEastAsia" w:cs="Tahoma" w:hint="cs"/>
          <w:sz w:val="17"/>
          <w:szCs w:val="17"/>
          <w:rtl/>
        </w:rPr>
        <w:t xml:space="preserve">קרנית מסרה בתשובתה כי אקטואר הקרן בוחן את ההיקף הנדרש להיקף העתודה בכל חוות דעת אקטוארית שמוגשת לקרנית מדי חצי שנה, וכי "לדעת האקטואר, לא שונו התנאים בענף הביטוח באופן המחייב שינוי עמדתו בנדון... לאור האמור לעיל לא בוצע עדכון בשיעור הנדון מאז שנת 2006, וזאת על בסיס חוות דעת האקטואר ולאחר דיון וליבון הנושא". </w:t>
      </w:r>
    </w:p>
    <w:p w:rsidR="00C94C0D" w:rsidRPr="00871400" w:rsidP="00871400">
      <w:pPr>
        <w:spacing w:line="240" w:lineRule="exact"/>
        <w:ind w:right="2268"/>
        <w:jc w:val="both"/>
        <w:rPr>
          <w:rFonts w:ascii="Tahoma" w:hAnsi="Tahoma" w:eastAsiaTheme="majorEastAsia" w:cs="Tahoma"/>
          <w:sz w:val="17"/>
          <w:szCs w:val="17"/>
          <w:rtl/>
        </w:rPr>
      </w:pPr>
      <w:r w:rsidRPr="00871400">
        <w:rPr>
          <w:rFonts w:ascii="Tahoma" w:hAnsi="Tahoma" w:eastAsiaTheme="majorEastAsia" w:cs="Tahoma" w:hint="cs"/>
          <w:sz w:val="17"/>
          <w:szCs w:val="17"/>
          <w:rtl/>
        </w:rPr>
        <w:t xml:space="preserve">אגף שוק ההון מסר בתשובתו כי הוא "סבור כי האופן שבו קובעת קרנית את השיעור האמור ראוי שיעשה תוך ביסוס מתאים, התייחסות לנעשה בעולם, כלל הנתונים העדכניים, והתייחסות לשינויים בדרישות ההון וחישובי ההון העצמי של מבטחים בענף. ככל שיוענקו לאגף סמכויות פיקוח אשר יאפשרו לו, בין היתר, לפעול לתיקון הליקויים בחישוב העתודה לכשל חברות ביטוח, האגף יפעל בהתאם". </w:t>
      </w:r>
    </w:p>
    <w:p w:rsidR="00C94C0D" w:rsidRPr="00871400" w:rsidP="004F4D31">
      <w:pPr>
        <w:spacing w:after="240" w:line="240" w:lineRule="exact"/>
        <w:ind w:right="2268"/>
        <w:jc w:val="both"/>
        <w:rPr>
          <w:rFonts w:ascii="Tahoma" w:hAnsi="Tahoma" w:eastAsiaTheme="majorEastAsia" w:cs="Tahoma"/>
          <w:sz w:val="17"/>
          <w:szCs w:val="17"/>
          <w:rtl/>
        </w:rPr>
      </w:pPr>
      <w:r w:rsidRPr="00871400">
        <w:rPr>
          <w:rFonts w:ascii="Tahoma" w:hAnsi="Tahoma" w:eastAsiaTheme="majorEastAsia" w:cs="Tahoma" w:hint="cs"/>
          <w:sz w:val="17"/>
          <w:szCs w:val="17"/>
          <w:rtl/>
        </w:rPr>
        <w:t>שר האוצר מסר בתשובתו כי "</w:t>
      </w:r>
      <w:r w:rsidRPr="00871400">
        <w:rPr>
          <w:rFonts w:ascii="Tahoma" w:hAnsi="Tahoma" w:eastAsiaTheme="majorEastAsia" w:cs="Tahoma"/>
          <w:sz w:val="17"/>
          <w:szCs w:val="17"/>
          <w:rtl/>
        </w:rPr>
        <w:t xml:space="preserve">לאור העובדה שהחוק שמסדיר את עבודת קרנית הוא חוק </w:t>
      </w:r>
      <w:r w:rsidRPr="00871400">
        <w:rPr>
          <w:rFonts w:ascii="Tahoma" w:hAnsi="Tahoma" w:eastAsiaTheme="majorEastAsia" w:cs="Tahoma"/>
          <w:sz w:val="17"/>
          <w:szCs w:val="17"/>
          <w:rtl/>
        </w:rPr>
        <w:t>הפלת"ד</w:t>
      </w:r>
      <w:r w:rsidRPr="00871400">
        <w:rPr>
          <w:rFonts w:ascii="Tahoma" w:hAnsi="Tahoma" w:eastAsiaTheme="majorEastAsia" w:cs="Tahoma"/>
          <w:sz w:val="17"/>
          <w:szCs w:val="17"/>
          <w:rtl/>
        </w:rPr>
        <w:t>, שנמצא באחריות שרת המשפטים, אפעל מול שרת המשפטים לקידום תיקון לחוק שיסמיך את האגף לפקח על קרנית. אציין כי חשיבות הפיקוח על קרנית התגלתה לאחרונה כאשר נמצא כי קיימים בקרנית עודפים של כ-1.5 מיליארד ש"ח. לאחר גילוי העודפים פועל משרד האוצר להשבת העודפים לציבור המבוטחים".</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Fonts w:eastAsiaTheme="majorEastAsia" w:hint="cs"/>
          <w:rtl/>
        </w:rPr>
        <w:t xml:space="preserve">לדעת משרד מבקר המדינה </w:t>
      </w:r>
      <w:r w:rsidRPr="00871400">
        <w:rPr>
          <w:rtl/>
        </w:rPr>
        <w:t xml:space="preserve">על קרנית </w:t>
      </w:r>
      <w:r w:rsidRPr="00871400">
        <w:rPr>
          <w:rFonts w:hint="cs"/>
          <w:rtl/>
        </w:rPr>
        <w:t>לבחון את סוגיית ההיקף</w:t>
      </w:r>
      <w:r w:rsidRPr="00871400">
        <w:rPr>
          <w:rtl/>
        </w:rPr>
        <w:t xml:space="preserve"> הרצוי של העתודה לכשל חברות ביטוח </w:t>
      </w:r>
      <w:r w:rsidRPr="00871400">
        <w:rPr>
          <w:rFonts w:hint="cs"/>
          <w:rtl/>
        </w:rPr>
        <w:t>בהתאם</w:t>
      </w:r>
      <w:r w:rsidRPr="00871400">
        <w:rPr>
          <w:rtl/>
        </w:rPr>
        <w:t xml:space="preserve"> למגמות בשוק ביטוח רכב חובה וליציבות חברות הביטוח.</w:t>
      </w:r>
      <w:r w:rsidRPr="00871400">
        <w:rPr>
          <w:rFonts w:eastAsiaTheme="majorEastAsia" w:hint="cs"/>
          <w:rtl/>
        </w:rPr>
        <w:t xml:space="preserve"> כמו כן, מן הראוי כי</w:t>
      </w:r>
      <w:r w:rsidRPr="00871400">
        <w:rPr>
          <w:rFonts w:eastAsiaTheme="majorEastAsia"/>
          <w:rtl/>
        </w:rPr>
        <w:t xml:space="preserve"> </w:t>
      </w:r>
      <w:r w:rsidRPr="00871400">
        <w:rPr>
          <w:rFonts w:eastAsiaTheme="majorEastAsia" w:hint="cs"/>
          <w:rtl/>
        </w:rPr>
        <w:t xml:space="preserve">שר האוצר יפעל בהקדם להסדרת הפיקוח על קרנית. </w:t>
      </w:r>
    </w:p>
    <w:p w:rsidR="00C94C0D" w:rsidRPr="00B809F9" w:rsidP="008214A1">
      <w:pPr>
        <w:pStyle w:val="KOT5"/>
        <w:rPr>
          <w:rtl/>
        </w:rPr>
      </w:pPr>
      <w:r w:rsidRPr="00B67F35">
        <w:rPr>
          <w:rFonts w:hint="eastAsia"/>
          <w:rtl/>
        </w:rPr>
        <w:t>השבת</w:t>
      </w:r>
      <w:r w:rsidRPr="00B67F35">
        <w:rPr>
          <w:rtl/>
        </w:rPr>
        <w:t xml:space="preserve"> </w:t>
      </w:r>
      <w:r w:rsidRPr="00B67F35">
        <w:rPr>
          <w:rFonts w:hint="eastAsia"/>
          <w:rtl/>
        </w:rPr>
        <w:t>עודפי</w:t>
      </w:r>
      <w:r w:rsidRPr="00B67F35">
        <w:rPr>
          <w:rtl/>
        </w:rPr>
        <w:t xml:space="preserve"> </w:t>
      </w:r>
      <w:r w:rsidRPr="00B67F35">
        <w:rPr>
          <w:rFonts w:hint="eastAsia"/>
          <w:rtl/>
        </w:rPr>
        <w:t>קרנית</w:t>
      </w:r>
      <w:r w:rsidRPr="00B67F35">
        <w:rPr>
          <w:rtl/>
        </w:rPr>
        <w:t xml:space="preserve"> </w:t>
      </w:r>
      <w:r w:rsidRPr="00B67F35">
        <w:rPr>
          <w:rFonts w:hint="eastAsia"/>
          <w:rtl/>
        </w:rPr>
        <w:t>למבוטחים</w:t>
      </w:r>
    </w:p>
    <w:p w:rsidR="00C94C0D" w:rsidRPr="00871400" w:rsidP="00871400">
      <w:pPr>
        <w:spacing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 xml:space="preserve">בשנים האחרונות החל אגף שוק ההון לבחון חלופות לשימוש בעודפי העתודה לכשל חברות ביטוח של קרנית, ומשהחליט המפקח על הביטוח כי החלופה העדיפה היא השבתם לציבור המבוטחים, החל האגף בגיבוש תזכיר חוק שיסמיך את </w:t>
      </w:r>
      <w:r w:rsidRPr="00871400">
        <w:rPr>
          <w:rFonts w:ascii="Tahoma" w:hAnsi="Tahoma" w:eastAsiaTheme="majorEastAsia" w:cs="Tahoma" w:hint="eastAsia"/>
          <w:b/>
          <w:sz w:val="17"/>
          <w:szCs w:val="17"/>
          <w:rtl/>
        </w:rPr>
        <w:t>הרשות</w:t>
      </w:r>
      <w:r w:rsidRPr="00871400">
        <w:rPr>
          <w:rFonts w:ascii="Tahoma" w:hAnsi="Tahoma" w:eastAsiaTheme="majorEastAsia" w:cs="Tahoma"/>
          <w:b/>
          <w:sz w:val="17"/>
          <w:szCs w:val="17"/>
          <w:rtl/>
        </w:rPr>
        <w:t xml:space="preserve"> (</w:t>
      </w:r>
      <w:r w:rsidRPr="00871400">
        <w:rPr>
          <w:rFonts w:ascii="Tahoma" w:hAnsi="Tahoma" w:eastAsiaTheme="majorEastAsia" w:cs="Tahoma" w:hint="cs"/>
          <w:b/>
          <w:sz w:val="17"/>
          <w:szCs w:val="17"/>
          <w:rtl/>
        </w:rPr>
        <w:t>המפקח על הביטוח</w:t>
      </w:r>
      <w:r w:rsidRPr="00871400">
        <w:rPr>
          <w:rFonts w:ascii="Tahoma" w:hAnsi="Tahoma" w:eastAsiaTheme="majorEastAsia" w:cs="Tahoma"/>
          <w:b/>
          <w:sz w:val="17"/>
          <w:szCs w:val="17"/>
          <w:rtl/>
        </w:rPr>
        <w:t>)</w:t>
      </w:r>
      <w:r w:rsidRPr="00871400">
        <w:rPr>
          <w:rFonts w:ascii="Tahoma" w:hAnsi="Tahoma" w:eastAsiaTheme="majorEastAsia" w:cs="Tahoma" w:hint="cs"/>
          <w:b/>
          <w:sz w:val="17"/>
          <w:szCs w:val="17"/>
          <w:rtl/>
        </w:rPr>
        <w:t xml:space="preserve"> להורות לקרנית להשיב עודפים אלו. בישיבת </w:t>
      </w:r>
      <w:r w:rsidRPr="00871400">
        <w:rPr>
          <w:rFonts w:ascii="Tahoma" w:hAnsi="Tahoma" w:eastAsiaTheme="majorEastAsia" w:cs="Tahoma" w:hint="cs"/>
          <w:b/>
          <w:sz w:val="17"/>
          <w:szCs w:val="17"/>
          <w:rtl/>
        </w:rPr>
        <w:t>מינהלת</w:t>
      </w:r>
      <w:r w:rsidRPr="00871400">
        <w:rPr>
          <w:rFonts w:ascii="Tahoma" w:hAnsi="Tahoma" w:eastAsiaTheme="majorEastAsia" w:cs="Tahoma" w:hint="cs"/>
          <w:b/>
          <w:sz w:val="17"/>
          <w:szCs w:val="17"/>
          <w:rtl/>
        </w:rPr>
        <w:t xml:space="preserve"> קרנית ממאי 2015 בהשתתפות נציגי אגף שוק ההון, הציג האגף את הצעתו לתיקון חקיקה בנושא עודפי קרנית. לדבריו: "כבר בשנת 2011, בעת שאבנר מוזגה עם קרנית, העריכו במשרד האוצר שייווצרו בקרנית עודפי כספים... במשרד האוצר סבורים שהעודפים ילכו ויגדלו. מתוך הנחה שכמות הנפגעים תקטן, במהלך השנים, בשל שיפור בטיחות הרכבים ורווחי ההשקעות של קרנית המייצרים הכנסה".</w:t>
      </w:r>
    </w:p>
    <w:p w:rsidR="00C94C0D" w:rsidRPr="00871400" w:rsidP="00871400">
      <w:pPr>
        <w:spacing w:line="240" w:lineRule="exact"/>
        <w:ind w:right="2268"/>
        <w:jc w:val="both"/>
        <w:rPr>
          <w:rFonts w:ascii="Tahoma" w:hAnsi="Tahoma" w:eastAsiaTheme="majorEastAsia" w:cs="Tahoma"/>
          <w:b/>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2FD" w:rsidRPr="00373C5D" w:rsidP="006822F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302816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597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סך</w:t>
                            </w:r>
                            <w:r w:rsidRPr="006822FD">
                              <w:rPr>
                                <w:rFonts w:cs="Tahoma"/>
                                <w:color w:val="0B5294"/>
                                <w:spacing w:val="-4"/>
                                <w:sz w:val="24"/>
                                <w:szCs w:val="24"/>
                                <w:rtl/>
                              </w:rPr>
                              <w:t xml:space="preserve"> </w:t>
                            </w:r>
                            <w:r w:rsidRPr="006822FD">
                              <w:rPr>
                                <w:rFonts w:cs="Tahoma" w:hint="eastAsia"/>
                                <w:color w:val="0B5294"/>
                                <w:spacing w:val="-4"/>
                                <w:sz w:val="24"/>
                                <w:szCs w:val="24"/>
                                <w:rtl/>
                              </w:rPr>
                              <w:t>התביעות</w:t>
                            </w:r>
                            <w:r w:rsidRPr="006822FD">
                              <w:rPr>
                                <w:rFonts w:cs="Tahoma"/>
                                <w:color w:val="0B5294"/>
                                <w:spacing w:val="-4"/>
                                <w:sz w:val="24"/>
                                <w:szCs w:val="24"/>
                                <w:rtl/>
                              </w:rPr>
                              <w:t xml:space="preserve"> </w:t>
                            </w:r>
                            <w:r w:rsidRPr="006822FD">
                              <w:rPr>
                                <w:rFonts w:cs="Tahoma" w:hint="eastAsia"/>
                                <w:color w:val="0B5294"/>
                                <w:spacing w:val="-4"/>
                                <w:sz w:val="24"/>
                                <w:szCs w:val="24"/>
                                <w:rtl/>
                              </w:rPr>
                              <w:t>שמשלמת</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r w:rsidRPr="006822FD">
                              <w:rPr>
                                <w:rFonts w:cs="Tahoma"/>
                                <w:color w:val="0B5294"/>
                                <w:spacing w:val="-4"/>
                                <w:sz w:val="24"/>
                                <w:szCs w:val="24"/>
                                <w:rtl/>
                              </w:rPr>
                              <w:t xml:space="preserve"> </w:t>
                            </w:r>
                            <w:r w:rsidRPr="006822FD">
                              <w:rPr>
                                <w:rFonts w:cs="Tahoma" w:hint="eastAsia"/>
                                <w:color w:val="0B5294"/>
                                <w:spacing w:val="-4"/>
                                <w:sz w:val="24"/>
                                <w:szCs w:val="24"/>
                                <w:rtl/>
                              </w:rPr>
                              <w:t>בכל</w:t>
                            </w:r>
                            <w:r w:rsidRPr="006822FD">
                              <w:rPr>
                                <w:rFonts w:cs="Tahoma"/>
                                <w:color w:val="0B5294"/>
                                <w:spacing w:val="-4"/>
                                <w:sz w:val="24"/>
                                <w:szCs w:val="24"/>
                                <w:rtl/>
                              </w:rPr>
                              <w:t xml:space="preserve"> </w:t>
                            </w:r>
                            <w:r w:rsidRPr="006822FD">
                              <w:rPr>
                                <w:rFonts w:cs="Tahoma" w:hint="eastAsia"/>
                                <w:color w:val="0B5294"/>
                                <w:spacing w:val="-4"/>
                                <w:sz w:val="24"/>
                                <w:szCs w:val="24"/>
                                <w:rtl/>
                              </w:rPr>
                              <w:t>שנה</w:t>
                            </w:r>
                            <w:r w:rsidRPr="006822FD">
                              <w:rPr>
                                <w:rFonts w:cs="Tahoma"/>
                                <w:color w:val="0B5294"/>
                                <w:spacing w:val="-4"/>
                                <w:sz w:val="24"/>
                                <w:szCs w:val="24"/>
                                <w:rtl/>
                              </w:rPr>
                              <w:t xml:space="preserve"> </w:t>
                            </w:r>
                            <w:r w:rsidRPr="006822FD">
                              <w:rPr>
                                <w:rFonts w:cs="Tahoma" w:hint="eastAsia"/>
                                <w:color w:val="0B5294"/>
                                <w:spacing w:val="-4"/>
                                <w:sz w:val="24"/>
                                <w:szCs w:val="24"/>
                                <w:rtl/>
                              </w:rPr>
                              <w:t>עומד</w:t>
                            </w:r>
                            <w:r w:rsidRPr="006822FD">
                              <w:rPr>
                                <w:rFonts w:cs="Tahoma"/>
                                <w:color w:val="0B5294"/>
                                <w:spacing w:val="-4"/>
                                <w:sz w:val="24"/>
                                <w:szCs w:val="24"/>
                                <w:rtl/>
                              </w:rPr>
                              <w:t xml:space="preserve"> </w:t>
                            </w:r>
                            <w:r w:rsidRPr="006822FD">
                              <w:rPr>
                                <w:rFonts w:cs="Tahoma" w:hint="eastAsia"/>
                                <w:color w:val="0B5294"/>
                                <w:spacing w:val="-4"/>
                                <w:sz w:val="24"/>
                                <w:szCs w:val="24"/>
                                <w:rtl/>
                              </w:rPr>
                              <w:t>על</w:t>
                            </w:r>
                            <w:r w:rsidRPr="006822FD">
                              <w:rPr>
                                <w:rFonts w:cs="Tahoma"/>
                                <w:color w:val="0B5294"/>
                                <w:spacing w:val="-4"/>
                                <w:sz w:val="24"/>
                                <w:szCs w:val="24"/>
                                <w:rtl/>
                              </w:rPr>
                              <w:t xml:space="preserve"> </w:t>
                            </w:r>
                            <w:r w:rsidRPr="006822FD">
                              <w:rPr>
                                <w:rFonts w:cs="Tahoma" w:hint="eastAsia"/>
                                <w:color w:val="0B5294"/>
                                <w:spacing w:val="-4"/>
                                <w:sz w:val="24"/>
                                <w:szCs w:val="24"/>
                                <w:rtl/>
                              </w:rPr>
                              <w:t>כ</w:t>
                            </w:r>
                            <w:r w:rsidRPr="006822FD">
                              <w:rPr>
                                <w:rFonts w:cs="Tahoma"/>
                                <w:color w:val="0B5294"/>
                                <w:spacing w:val="-4"/>
                                <w:sz w:val="24"/>
                                <w:szCs w:val="24"/>
                                <w:rtl/>
                              </w:rPr>
                              <w:t xml:space="preserve">-200 </w:t>
                            </w:r>
                            <w:r w:rsidRPr="006822FD">
                              <w:rPr>
                                <w:rFonts w:cs="Tahoma" w:hint="eastAsia"/>
                                <w:color w:val="0B5294"/>
                                <w:spacing w:val="-4"/>
                                <w:sz w:val="24"/>
                                <w:szCs w:val="24"/>
                                <w:rtl/>
                              </w:rPr>
                              <w:t>מיליון</w:t>
                            </w:r>
                            <w:r w:rsidRPr="006822FD">
                              <w:rPr>
                                <w:rFonts w:cs="Tahoma"/>
                                <w:color w:val="0B5294"/>
                                <w:spacing w:val="-4"/>
                                <w:sz w:val="24"/>
                                <w:szCs w:val="24"/>
                                <w:rtl/>
                              </w:rPr>
                              <w:t xml:space="preserve"> </w:t>
                            </w:r>
                            <w:r w:rsidRPr="006822FD">
                              <w:rPr>
                                <w:rFonts w:cs="Tahoma" w:hint="eastAsia"/>
                                <w:color w:val="0B5294"/>
                                <w:spacing w:val="-4"/>
                                <w:sz w:val="24"/>
                                <w:szCs w:val="24"/>
                                <w:rtl/>
                              </w:rPr>
                              <w:t>ש</w:t>
                            </w:r>
                            <w:r w:rsidRPr="006822FD">
                              <w:rPr>
                                <w:rFonts w:cs="Tahoma"/>
                                <w:color w:val="0B5294"/>
                                <w:spacing w:val="-4"/>
                                <w:sz w:val="24"/>
                                <w:szCs w:val="24"/>
                                <w:rtl/>
                              </w:rPr>
                              <w:t>"</w:t>
                            </w:r>
                            <w:r w:rsidRPr="006822FD">
                              <w:rPr>
                                <w:rFonts w:cs="Tahoma" w:hint="eastAsia"/>
                                <w:color w:val="0B5294"/>
                                <w:spacing w:val="-4"/>
                                <w:sz w:val="24"/>
                                <w:szCs w:val="24"/>
                                <w:rtl/>
                              </w:rPr>
                              <w:t>ח</w:t>
                            </w:r>
                          </w:p>
                          <w:p w:rsidR="006822FD" w:rsidRPr="00373C5D" w:rsidP="006822F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679736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7932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6822FD" w:rsidRPr="00373C5D" w:rsidP="006822FD">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9272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2FD" w:rsidRPr="00881D99" w:rsidP="006822FD">
                      <w:pPr>
                        <w:spacing w:after="0" w:line="240" w:lineRule="auto"/>
                        <w:rPr>
                          <w:color w:val="0B5294"/>
                          <w:spacing w:val="-4"/>
                          <w:sz w:val="24"/>
                          <w:szCs w:val="24"/>
                          <w:rtl/>
                          <w:cs/>
                        </w:rPr>
                      </w:pPr>
                      <w:r w:rsidRPr="006822FD">
                        <w:rPr>
                          <w:rFonts w:cs="Tahoma" w:hint="eastAsia"/>
                          <w:color w:val="0B5294"/>
                          <w:spacing w:val="-4"/>
                          <w:sz w:val="24"/>
                          <w:szCs w:val="24"/>
                          <w:rtl/>
                        </w:rPr>
                        <w:t>סך</w:t>
                      </w:r>
                      <w:r w:rsidRPr="006822FD">
                        <w:rPr>
                          <w:rFonts w:cs="Tahoma"/>
                          <w:color w:val="0B5294"/>
                          <w:spacing w:val="-4"/>
                          <w:sz w:val="24"/>
                          <w:szCs w:val="24"/>
                          <w:rtl/>
                        </w:rPr>
                        <w:t xml:space="preserve"> </w:t>
                      </w:r>
                      <w:r w:rsidRPr="006822FD">
                        <w:rPr>
                          <w:rFonts w:cs="Tahoma" w:hint="eastAsia"/>
                          <w:color w:val="0B5294"/>
                          <w:spacing w:val="-4"/>
                          <w:sz w:val="24"/>
                          <w:szCs w:val="24"/>
                          <w:rtl/>
                        </w:rPr>
                        <w:t>התביעות</w:t>
                      </w:r>
                      <w:r w:rsidRPr="006822FD">
                        <w:rPr>
                          <w:rFonts w:cs="Tahoma"/>
                          <w:color w:val="0B5294"/>
                          <w:spacing w:val="-4"/>
                          <w:sz w:val="24"/>
                          <w:szCs w:val="24"/>
                          <w:rtl/>
                        </w:rPr>
                        <w:t xml:space="preserve"> </w:t>
                      </w:r>
                      <w:r w:rsidRPr="006822FD">
                        <w:rPr>
                          <w:rFonts w:cs="Tahoma" w:hint="eastAsia"/>
                          <w:color w:val="0B5294"/>
                          <w:spacing w:val="-4"/>
                          <w:sz w:val="24"/>
                          <w:szCs w:val="24"/>
                          <w:rtl/>
                        </w:rPr>
                        <w:t>שמשלמת</w:t>
                      </w:r>
                      <w:r w:rsidRPr="006822FD">
                        <w:rPr>
                          <w:rFonts w:cs="Tahoma"/>
                          <w:color w:val="0B5294"/>
                          <w:spacing w:val="-4"/>
                          <w:sz w:val="24"/>
                          <w:szCs w:val="24"/>
                          <w:rtl/>
                        </w:rPr>
                        <w:t xml:space="preserve"> </w:t>
                      </w:r>
                      <w:r w:rsidRPr="006822FD">
                        <w:rPr>
                          <w:rFonts w:cs="Tahoma" w:hint="eastAsia"/>
                          <w:color w:val="0B5294"/>
                          <w:spacing w:val="-4"/>
                          <w:sz w:val="24"/>
                          <w:szCs w:val="24"/>
                          <w:rtl/>
                        </w:rPr>
                        <w:t>קרנית</w:t>
                      </w:r>
                      <w:r w:rsidRPr="006822FD">
                        <w:rPr>
                          <w:rFonts w:cs="Tahoma"/>
                          <w:color w:val="0B5294"/>
                          <w:spacing w:val="-4"/>
                          <w:sz w:val="24"/>
                          <w:szCs w:val="24"/>
                          <w:rtl/>
                        </w:rPr>
                        <w:t xml:space="preserve"> </w:t>
                      </w:r>
                      <w:r w:rsidRPr="006822FD">
                        <w:rPr>
                          <w:rFonts w:cs="Tahoma" w:hint="eastAsia"/>
                          <w:color w:val="0B5294"/>
                          <w:spacing w:val="-4"/>
                          <w:sz w:val="24"/>
                          <w:szCs w:val="24"/>
                          <w:rtl/>
                        </w:rPr>
                        <w:t>בכל</w:t>
                      </w:r>
                      <w:r w:rsidRPr="006822FD">
                        <w:rPr>
                          <w:rFonts w:cs="Tahoma"/>
                          <w:color w:val="0B5294"/>
                          <w:spacing w:val="-4"/>
                          <w:sz w:val="24"/>
                          <w:szCs w:val="24"/>
                          <w:rtl/>
                        </w:rPr>
                        <w:t xml:space="preserve"> </w:t>
                      </w:r>
                      <w:r w:rsidRPr="006822FD">
                        <w:rPr>
                          <w:rFonts w:cs="Tahoma" w:hint="eastAsia"/>
                          <w:color w:val="0B5294"/>
                          <w:spacing w:val="-4"/>
                          <w:sz w:val="24"/>
                          <w:szCs w:val="24"/>
                          <w:rtl/>
                        </w:rPr>
                        <w:t>שנה</w:t>
                      </w:r>
                      <w:r w:rsidRPr="006822FD">
                        <w:rPr>
                          <w:rFonts w:cs="Tahoma"/>
                          <w:color w:val="0B5294"/>
                          <w:spacing w:val="-4"/>
                          <w:sz w:val="24"/>
                          <w:szCs w:val="24"/>
                          <w:rtl/>
                        </w:rPr>
                        <w:t xml:space="preserve"> </w:t>
                      </w:r>
                      <w:r w:rsidRPr="006822FD">
                        <w:rPr>
                          <w:rFonts w:cs="Tahoma" w:hint="eastAsia"/>
                          <w:color w:val="0B5294"/>
                          <w:spacing w:val="-4"/>
                          <w:sz w:val="24"/>
                          <w:szCs w:val="24"/>
                          <w:rtl/>
                        </w:rPr>
                        <w:t>עומד</w:t>
                      </w:r>
                      <w:r w:rsidRPr="006822FD">
                        <w:rPr>
                          <w:rFonts w:cs="Tahoma"/>
                          <w:color w:val="0B5294"/>
                          <w:spacing w:val="-4"/>
                          <w:sz w:val="24"/>
                          <w:szCs w:val="24"/>
                          <w:rtl/>
                        </w:rPr>
                        <w:t xml:space="preserve"> </w:t>
                      </w:r>
                      <w:r w:rsidRPr="006822FD">
                        <w:rPr>
                          <w:rFonts w:cs="Tahoma" w:hint="eastAsia"/>
                          <w:color w:val="0B5294"/>
                          <w:spacing w:val="-4"/>
                          <w:sz w:val="24"/>
                          <w:szCs w:val="24"/>
                          <w:rtl/>
                        </w:rPr>
                        <w:t>על</w:t>
                      </w:r>
                      <w:r w:rsidRPr="006822FD">
                        <w:rPr>
                          <w:rFonts w:cs="Tahoma"/>
                          <w:color w:val="0B5294"/>
                          <w:spacing w:val="-4"/>
                          <w:sz w:val="24"/>
                          <w:szCs w:val="24"/>
                          <w:rtl/>
                        </w:rPr>
                        <w:t xml:space="preserve"> </w:t>
                      </w:r>
                      <w:r w:rsidRPr="006822FD">
                        <w:rPr>
                          <w:rFonts w:cs="Tahoma" w:hint="eastAsia"/>
                          <w:color w:val="0B5294"/>
                          <w:spacing w:val="-4"/>
                          <w:sz w:val="24"/>
                          <w:szCs w:val="24"/>
                          <w:rtl/>
                        </w:rPr>
                        <w:t>כ</w:t>
                      </w:r>
                      <w:r w:rsidRPr="006822FD">
                        <w:rPr>
                          <w:rFonts w:cs="Tahoma"/>
                          <w:color w:val="0B5294"/>
                          <w:spacing w:val="-4"/>
                          <w:sz w:val="24"/>
                          <w:szCs w:val="24"/>
                          <w:rtl/>
                        </w:rPr>
                        <w:t xml:space="preserve">-200 </w:t>
                      </w:r>
                      <w:r w:rsidRPr="006822FD">
                        <w:rPr>
                          <w:rFonts w:cs="Tahoma" w:hint="eastAsia"/>
                          <w:color w:val="0B5294"/>
                          <w:spacing w:val="-4"/>
                          <w:sz w:val="24"/>
                          <w:szCs w:val="24"/>
                          <w:rtl/>
                        </w:rPr>
                        <w:t>מיליון</w:t>
                      </w:r>
                      <w:r w:rsidRPr="006822FD">
                        <w:rPr>
                          <w:rFonts w:cs="Tahoma"/>
                          <w:color w:val="0B5294"/>
                          <w:spacing w:val="-4"/>
                          <w:sz w:val="24"/>
                          <w:szCs w:val="24"/>
                          <w:rtl/>
                        </w:rPr>
                        <w:t xml:space="preserve"> </w:t>
                      </w:r>
                      <w:r w:rsidRPr="006822FD">
                        <w:rPr>
                          <w:rFonts w:cs="Tahoma" w:hint="eastAsia"/>
                          <w:color w:val="0B5294"/>
                          <w:spacing w:val="-4"/>
                          <w:sz w:val="24"/>
                          <w:szCs w:val="24"/>
                          <w:rtl/>
                        </w:rPr>
                        <w:t>ש</w:t>
                      </w:r>
                      <w:r w:rsidRPr="006822FD">
                        <w:rPr>
                          <w:rFonts w:cs="Tahoma"/>
                          <w:color w:val="0B5294"/>
                          <w:spacing w:val="-4"/>
                          <w:sz w:val="24"/>
                          <w:szCs w:val="24"/>
                          <w:rtl/>
                        </w:rPr>
                        <w:t>"</w:t>
                      </w:r>
                      <w:r w:rsidRPr="006822FD">
                        <w:rPr>
                          <w:rFonts w:cs="Tahoma" w:hint="eastAsia"/>
                          <w:color w:val="0B5294"/>
                          <w:spacing w:val="-4"/>
                          <w:sz w:val="24"/>
                          <w:szCs w:val="24"/>
                          <w:rtl/>
                        </w:rPr>
                        <w:t>ח</w:t>
                      </w:r>
                    </w:p>
                    <w:p w:rsidR="006822FD" w:rsidRPr="00373C5D" w:rsidP="006822FD">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0814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71400" w:rsidR="00C94C0D">
        <w:rPr>
          <w:rFonts w:ascii="Tahoma" w:hAnsi="Tahoma" w:eastAsiaTheme="majorEastAsia" w:cs="Tahoma" w:hint="cs"/>
          <w:b/>
          <w:sz w:val="17"/>
          <w:szCs w:val="17"/>
          <w:rtl/>
        </w:rPr>
        <w:t xml:space="preserve">על פי נתוני קרנית, סך הכנסות הקרן מפרמיות הנגבות מחברות הביטוח מדי שנה עומד על כ-40 מיליון ש"ח, וסך התביעות שמשלמת קרנית בכל שנה עומד על </w:t>
      </w:r>
      <w:r>
        <w:rPr>
          <w:rFonts w:ascii="Tahoma" w:hAnsi="Tahoma" w:eastAsiaTheme="majorEastAsia" w:cs="Tahoma"/>
          <w:b/>
          <w:sz w:val="17"/>
          <w:szCs w:val="17"/>
          <w:rtl/>
        </w:rPr>
        <w:br/>
      </w:r>
      <w:r w:rsidRPr="00871400" w:rsidR="00C94C0D">
        <w:rPr>
          <w:rFonts w:ascii="Tahoma" w:hAnsi="Tahoma" w:eastAsiaTheme="majorEastAsia" w:cs="Tahoma" w:hint="cs"/>
          <w:b/>
          <w:sz w:val="17"/>
          <w:szCs w:val="17"/>
          <w:rtl/>
        </w:rPr>
        <w:t xml:space="preserve">כ-200 מיליון ש"ח. הוצאות ההנהלה והוצאות כלליות (ניהול תביעות </w:t>
      </w:r>
      <w:r w:rsidRPr="00871400" w:rsidR="00C94C0D">
        <w:rPr>
          <w:rFonts w:ascii="Tahoma" w:hAnsi="Tahoma" w:eastAsiaTheme="majorEastAsia" w:cs="Tahoma" w:hint="cs"/>
          <w:b/>
          <w:sz w:val="17"/>
          <w:szCs w:val="17"/>
          <w:rtl/>
        </w:rPr>
        <w:t>ומינהלה</w:t>
      </w:r>
      <w:r w:rsidRPr="00871400" w:rsidR="00C94C0D">
        <w:rPr>
          <w:rFonts w:ascii="Tahoma" w:hAnsi="Tahoma" w:eastAsiaTheme="majorEastAsia" w:cs="Tahoma" w:hint="cs"/>
          <w:b/>
          <w:sz w:val="17"/>
          <w:szCs w:val="17"/>
          <w:rtl/>
        </w:rPr>
        <w:t xml:space="preserve">) מסתכמות בכ-29 מיליון ש"ח לשנה. לפיכך קרנית נמצאת בגירעון תפעולי שוטף (לפני רווחי השקעה) של כ-189 מיליון ש"ח בשנה. בישיבת </w:t>
      </w:r>
      <w:r w:rsidRPr="00871400" w:rsidR="00C94C0D">
        <w:rPr>
          <w:rFonts w:ascii="Tahoma" w:hAnsi="Tahoma" w:eastAsiaTheme="majorEastAsia" w:cs="Tahoma" w:hint="cs"/>
          <w:b/>
          <w:sz w:val="17"/>
          <w:szCs w:val="17"/>
          <w:rtl/>
        </w:rPr>
        <w:t>המינהלה</w:t>
      </w:r>
      <w:r w:rsidRPr="00871400" w:rsidR="00C94C0D">
        <w:rPr>
          <w:rFonts w:ascii="Tahoma" w:hAnsi="Tahoma" w:eastAsiaTheme="majorEastAsia" w:cs="Tahoma" w:hint="cs"/>
          <w:b/>
          <w:sz w:val="17"/>
          <w:szCs w:val="17"/>
          <w:rtl/>
        </w:rPr>
        <w:t xml:space="preserve"> ממאי 2015 ציין המנכ"ל כי הוא חולק על סברת אגף שוק ההון כי עודפי קרנית ילכו ויגדלו, והדגיש שהגירעון השוטף של הקרן כוסה על ידי רווחי השקעה, אשר בעתיד צפוי שיהיו נמוכים בהרבה מאלו שהושגו בעבר.</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בדצמבר 2015 עברה בקריאה ראשונה בכנסת הצעת חוק פיצויים לנפגעי תאונות דרכים (תיקון מס' 25), התשע"ו-2015</w:t>
      </w:r>
      <w:r>
        <w:rPr>
          <w:rStyle w:val="FootnoteReference0"/>
          <w:rFonts w:ascii="Tahoma" w:hAnsi="Tahoma" w:cs="Tahoma"/>
          <w:sz w:val="17"/>
          <w:szCs w:val="17"/>
          <w:rtl/>
        </w:rPr>
        <w:footnoteReference w:id="27"/>
      </w:r>
      <w:r w:rsidRPr="00871400">
        <w:rPr>
          <w:rFonts w:ascii="Tahoma" w:hAnsi="Tahoma" w:cs="Tahoma" w:hint="cs"/>
          <w:sz w:val="17"/>
          <w:szCs w:val="17"/>
          <w:rtl/>
        </w:rPr>
        <w:t xml:space="preserve"> (להלן - הצעת החוק). בדברי ההסבר להצעת החוק נכתב כי "מוצע לקבוע כי הרשות רשאית להורות לקרנית להעביר למבוטחים סכום בשקלים חדשים או שיעור מדמי הביטוח, במישרין או בדרך אחרת שתקבע הרשות, למשל באמצעות הפחתה בתעריפי ביטוח החובה המשולמים על ידי המבוטחים למשך כמה שנים, והכול בהסכמת שר המשפטים". מנגנון ההעברה לציבור המסתמן הוא העברת הכסף מ</w:t>
      </w:r>
      <w:r w:rsidRPr="00871400">
        <w:rPr>
          <w:rFonts w:ascii="Tahoma" w:hAnsi="Tahoma" w:cs="Tahoma"/>
          <w:sz w:val="17"/>
          <w:szCs w:val="17"/>
          <w:rtl/>
        </w:rPr>
        <w:t>הקרן לחברות הביטוח</w:t>
      </w:r>
      <w:r w:rsidRPr="00871400">
        <w:rPr>
          <w:rFonts w:ascii="Tahoma" w:hAnsi="Tahoma" w:cs="Tahoma" w:hint="cs"/>
          <w:sz w:val="17"/>
          <w:szCs w:val="17"/>
          <w:rtl/>
        </w:rPr>
        <w:t>,</w:t>
      </w:r>
      <w:r w:rsidRPr="00871400">
        <w:rPr>
          <w:rFonts w:ascii="Tahoma" w:hAnsi="Tahoma" w:cs="Tahoma"/>
          <w:sz w:val="17"/>
          <w:szCs w:val="17"/>
          <w:rtl/>
        </w:rPr>
        <w:t xml:space="preserve"> ו</w:t>
      </w:r>
      <w:r w:rsidRPr="00871400">
        <w:rPr>
          <w:rFonts w:ascii="Tahoma" w:hAnsi="Tahoma" w:cs="Tahoma" w:hint="cs"/>
          <w:sz w:val="17"/>
          <w:szCs w:val="17"/>
          <w:rtl/>
        </w:rPr>
        <w:t>החברות</w:t>
      </w:r>
      <w:r w:rsidRPr="00871400">
        <w:rPr>
          <w:rFonts w:ascii="Tahoma" w:hAnsi="Tahoma" w:cs="Tahoma"/>
          <w:sz w:val="17"/>
          <w:szCs w:val="17"/>
          <w:rtl/>
        </w:rPr>
        <w:t xml:space="preserve"> </w:t>
      </w:r>
      <w:r w:rsidRPr="00871400">
        <w:rPr>
          <w:rFonts w:ascii="Tahoma" w:hAnsi="Tahoma" w:cs="Tahoma" w:hint="cs"/>
          <w:sz w:val="17"/>
          <w:szCs w:val="17"/>
          <w:rtl/>
        </w:rPr>
        <w:t>יעניקו</w:t>
      </w:r>
      <w:r w:rsidRPr="00871400">
        <w:rPr>
          <w:rFonts w:ascii="Tahoma" w:hAnsi="Tahoma" w:cs="Tahoma"/>
          <w:sz w:val="17"/>
          <w:szCs w:val="17"/>
          <w:rtl/>
        </w:rPr>
        <w:t xml:space="preserve"> הנחות בפרמיות הביטוח למבוטחי </w:t>
      </w:r>
      <w:r w:rsidRPr="00871400">
        <w:rPr>
          <w:rFonts w:ascii="Tahoma" w:hAnsi="Tahoma" w:cs="Tahoma" w:hint="cs"/>
          <w:sz w:val="17"/>
          <w:szCs w:val="17"/>
          <w:rtl/>
        </w:rPr>
        <w:t>ה</w:t>
      </w:r>
      <w:r w:rsidRPr="00871400">
        <w:rPr>
          <w:rFonts w:ascii="Tahoma" w:hAnsi="Tahoma" w:cs="Tahoma"/>
          <w:sz w:val="17"/>
          <w:szCs w:val="17"/>
          <w:rtl/>
        </w:rPr>
        <w:t>חובה</w:t>
      </w:r>
      <w:r w:rsidRPr="00871400">
        <w:rPr>
          <w:rFonts w:ascii="Tahoma" w:hAnsi="Tahoma" w:cs="Tahoma" w:hint="cs"/>
          <w:sz w:val="17"/>
          <w:szCs w:val="17"/>
          <w:rtl/>
        </w:rPr>
        <w:t xml:space="preserve"> בשנים הקרובות</w:t>
      </w:r>
      <w:r w:rsidRPr="00871400">
        <w:rPr>
          <w:rFonts w:ascii="Tahoma" w:hAnsi="Tahoma" w:cs="Tahoma"/>
          <w:sz w:val="17"/>
          <w:szCs w:val="17"/>
          <w:rtl/>
        </w:rPr>
        <w:t>.</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עוד נכתב בדברי ההסבר כי "ההוראה בדבר השבת הכספים העודפים בקרנית תבוצע תוך מעקב ובקרה על סכומי העתודה הנדרשים לשם מילוי תפקידה של קרנית... המעקב והבקרה יהיו לגבי הוצאותיה ורווחיה של קרנית, תשואות צפויות בתיק ההשקעות שלה ביחס למצב שוק ההון והסיכונים שבהם היא נושאת (הסתברות לכשל מבטח ועלות צפויה בשל כשל כזה, וכן הסתברות לשינויים </w:t>
      </w:r>
      <w:r w:rsidRPr="00871400">
        <w:rPr>
          <w:rFonts w:ascii="Tahoma" w:hAnsi="Tahoma" w:cs="Tahoma" w:hint="cs"/>
          <w:sz w:val="17"/>
          <w:szCs w:val="17"/>
          <w:rtl/>
        </w:rPr>
        <w:t>בתביעות של נפגעי תאונות דרכים נגד הקרן וסך הכספים שאותו תידרש קרנית להחזיק כנגד התחייבויותיה)".</w:t>
      </w:r>
    </w:p>
    <w:p w:rsidR="00C94C0D" w:rsidRPr="00871400" w:rsidP="004F4D31">
      <w:pPr>
        <w:spacing w:after="240" w:line="240" w:lineRule="exact"/>
        <w:ind w:right="2268"/>
        <w:jc w:val="both"/>
        <w:rPr>
          <w:rFonts w:ascii="Tahoma" w:hAnsi="Tahoma" w:eastAsiaTheme="majorEastAsia" w:cs="Tahoma"/>
          <w:b/>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1602E" w:rsidRPr="00373C5D" w:rsidP="00B1602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720073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8592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1602E" w:rsidRPr="00881D99" w:rsidP="00B1602E">
                            <w:pPr>
                              <w:spacing w:after="0" w:line="240" w:lineRule="auto"/>
                              <w:rPr>
                                <w:color w:val="0B5294"/>
                                <w:spacing w:val="-4"/>
                                <w:sz w:val="24"/>
                                <w:szCs w:val="24"/>
                                <w:rtl/>
                                <w:cs/>
                              </w:rPr>
                            </w:pPr>
                            <w:r w:rsidRPr="00B1602E">
                              <w:rPr>
                                <w:rFonts w:cs="Tahoma" w:hint="eastAsia"/>
                                <w:color w:val="0B5294"/>
                                <w:spacing w:val="-4"/>
                                <w:sz w:val="24"/>
                                <w:szCs w:val="24"/>
                                <w:rtl/>
                              </w:rPr>
                              <w:t>מחישובים</w:t>
                            </w:r>
                            <w:r w:rsidRPr="00B1602E">
                              <w:rPr>
                                <w:rFonts w:cs="Tahoma"/>
                                <w:color w:val="0B5294"/>
                                <w:spacing w:val="-4"/>
                                <w:sz w:val="24"/>
                                <w:szCs w:val="24"/>
                                <w:rtl/>
                              </w:rPr>
                              <w:t xml:space="preserve"> </w:t>
                            </w:r>
                            <w:r w:rsidRPr="00B1602E">
                              <w:rPr>
                                <w:rFonts w:cs="Tahoma" w:hint="eastAsia"/>
                                <w:color w:val="0B5294"/>
                                <w:spacing w:val="-4"/>
                                <w:sz w:val="24"/>
                                <w:szCs w:val="24"/>
                                <w:rtl/>
                              </w:rPr>
                              <w:t>שביצעה</w:t>
                            </w:r>
                            <w:r w:rsidRPr="00B1602E">
                              <w:rPr>
                                <w:rFonts w:cs="Tahoma"/>
                                <w:color w:val="0B5294"/>
                                <w:spacing w:val="-4"/>
                                <w:sz w:val="24"/>
                                <w:szCs w:val="24"/>
                                <w:rtl/>
                              </w:rPr>
                              <w:t xml:space="preserve"> </w:t>
                            </w:r>
                            <w:r w:rsidRPr="00B1602E">
                              <w:rPr>
                                <w:rFonts w:cs="Tahoma" w:hint="eastAsia"/>
                                <w:color w:val="0B5294"/>
                                <w:spacing w:val="-4"/>
                                <w:sz w:val="24"/>
                                <w:szCs w:val="24"/>
                                <w:rtl/>
                              </w:rPr>
                              <w:t>קרנית</w:t>
                            </w:r>
                            <w:r w:rsidRPr="00B1602E">
                              <w:rPr>
                                <w:rFonts w:cs="Tahoma"/>
                                <w:color w:val="0B5294"/>
                                <w:spacing w:val="-4"/>
                                <w:sz w:val="24"/>
                                <w:szCs w:val="24"/>
                                <w:rtl/>
                              </w:rPr>
                              <w:t xml:space="preserve">, </w:t>
                            </w:r>
                            <w:r w:rsidRPr="00B1602E">
                              <w:rPr>
                                <w:rFonts w:cs="Tahoma" w:hint="eastAsia"/>
                                <w:color w:val="0B5294"/>
                                <w:spacing w:val="-4"/>
                                <w:sz w:val="24"/>
                                <w:szCs w:val="24"/>
                                <w:rtl/>
                              </w:rPr>
                              <w:t>ובהם</w:t>
                            </w:r>
                            <w:r w:rsidRPr="00B1602E">
                              <w:rPr>
                                <w:rFonts w:cs="Tahoma"/>
                                <w:color w:val="0B5294"/>
                                <w:spacing w:val="-4"/>
                                <w:sz w:val="24"/>
                                <w:szCs w:val="24"/>
                                <w:rtl/>
                              </w:rPr>
                              <w:t xml:space="preserve"> </w:t>
                            </w:r>
                            <w:r w:rsidRPr="00B1602E">
                              <w:rPr>
                                <w:rFonts w:cs="Tahoma" w:hint="eastAsia"/>
                                <w:color w:val="0B5294"/>
                                <w:spacing w:val="-4"/>
                                <w:sz w:val="24"/>
                                <w:szCs w:val="24"/>
                                <w:rtl/>
                              </w:rPr>
                              <w:t>תרחישים</w:t>
                            </w:r>
                            <w:r w:rsidRPr="00B1602E">
                              <w:rPr>
                                <w:rFonts w:cs="Tahoma"/>
                                <w:color w:val="0B5294"/>
                                <w:spacing w:val="-4"/>
                                <w:sz w:val="24"/>
                                <w:szCs w:val="24"/>
                                <w:rtl/>
                              </w:rPr>
                              <w:t xml:space="preserve"> </w:t>
                            </w:r>
                            <w:r w:rsidRPr="00B1602E">
                              <w:rPr>
                                <w:rFonts w:cs="Tahoma" w:hint="eastAsia"/>
                                <w:color w:val="0B5294"/>
                                <w:spacing w:val="-4"/>
                                <w:sz w:val="24"/>
                                <w:szCs w:val="24"/>
                                <w:rtl/>
                              </w:rPr>
                              <w:t>שונים</w:t>
                            </w:r>
                            <w:r w:rsidRPr="00B1602E">
                              <w:rPr>
                                <w:rFonts w:cs="Tahoma"/>
                                <w:color w:val="0B5294"/>
                                <w:spacing w:val="-4"/>
                                <w:sz w:val="24"/>
                                <w:szCs w:val="24"/>
                                <w:rtl/>
                              </w:rPr>
                              <w:t xml:space="preserve"> </w:t>
                            </w:r>
                            <w:r w:rsidRPr="00B1602E">
                              <w:rPr>
                                <w:rFonts w:cs="Tahoma" w:hint="eastAsia"/>
                                <w:color w:val="0B5294"/>
                                <w:spacing w:val="-4"/>
                                <w:sz w:val="24"/>
                                <w:szCs w:val="24"/>
                                <w:rtl/>
                              </w:rPr>
                              <w:t>של</w:t>
                            </w:r>
                            <w:r w:rsidRPr="00B1602E">
                              <w:rPr>
                                <w:rFonts w:cs="Tahoma"/>
                                <w:color w:val="0B5294"/>
                                <w:spacing w:val="-4"/>
                                <w:sz w:val="24"/>
                                <w:szCs w:val="24"/>
                                <w:rtl/>
                              </w:rPr>
                              <w:t xml:space="preserve"> </w:t>
                            </w:r>
                            <w:r w:rsidRPr="00B1602E">
                              <w:rPr>
                                <w:rFonts w:cs="Tahoma" w:hint="eastAsia"/>
                                <w:color w:val="0B5294"/>
                                <w:spacing w:val="-4"/>
                                <w:sz w:val="24"/>
                                <w:szCs w:val="24"/>
                                <w:rtl/>
                              </w:rPr>
                              <w:t>תשואות</w:t>
                            </w:r>
                            <w:r w:rsidRPr="00B1602E">
                              <w:rPr>
                                <w:rFonts w:cs="Tahoma"/>
                                <w:color w:val="0B5294"/>
                                <w:spacing w:val="-4"/>
                                <w:sz w:val="24"/>
                                <w:szCs w:val="24"/>
                                <w:rtl/>
                              </w:rPr>
                              <w:t xml:space="preserve"> </w:t>
                            </w:r>
                            <w:r w:rsidRPr="00B1602E">
                              <w:rPr>
                                <w:rFonts w:cs="Tahoma" w:hint="eastAsia"/>
                                <w:color w:val="0B5294"/>
                                <w:spacing w:val="-4"/>
                                <w:sz w:val="24"/>
                                <w:szCs w:val="24"/>
                                <w:rtl/>
                              </w:rPr>
                              <w:t>אפשריות</w:t>
                            </w:r>
                            <w:r w:rsidRPr="00B1602E">
                              <w:rPr>
                                <w:rFonts w:cs="Tahoma"/>
                                <w:color w:val="0B5294"/>
                                <w:spacing w:val="-4"/>
                                <w:sz w:val="24"/>
                                <w:szCs w:val="24"/>
                                <w:rtl/>
                              </w:rPr>
                              <w:t xml:space="preserve"> </w:t>
                            </w:r>
                            <w:r w:rsidRPr="00B1602E">
                              <w:rPr>
                                <w:rFonts w:cs="Tahoma" w:hint="eastAsia"/>
                                <w:color w:val="0B5294"/>
                                <w:spacing w:val="-4"/>
                                <w:sz w:val="24"/>
                                <w:szCs w:val="24"/>
                                <w:rtl/>
                              </w:rPr>
                              <w:t>על</w:t>
                            </w:r>
                            <w:r w:rsidRPr="00B1602E">
                              <w:rPr>
                                <w:rFonts w:cs="Tahoma"/>
                                <w:color w:val="0B5294"/>
                                <w:spacing w:val="-4"/>
                                <w:sz w:val="24"/>
                                <w:szCs w:val="24"/>
                                <w:rtl/>
                              </w:rPr>
                              <w:t xml:space="preserve"> </w:t>
                            </w:r>
                            <w:r w:rsidRPr="00B1602E">
                              <w:rPr>
                                <w:rFonts w:cs="Tahoma" w:hint="eastAsia"/>
                                <w:color w:val="0B5294"/>
                                <w:spacing w:val="-4"/>
                                <w:sz w:val="24"/>
                                <w:szCs w:val="24"/>
                                <w:rtl/>
                              </w:rPr>
                              <w:t>תיק</w:t>
                            </w:r>
                            <w:r w:rsidRPr="00B1602E">
                              <w:rPr>
                                <w:rFonts w:cs="Tahoma"/>
                                <w:color w:val="0B5294"/>
                                <w:spacing w:val="-4"/>
                                <w:sz w:val="24"/>
                                <w:szCs w:val="24"/>
                                <w:rtl/>
                              </w:rPr>
                              <w:t xml:space="preserve"> </w:t>
                            </w:r>
                            <w:r w:rsidRPr="00B1602E">
                              <w:rPr>
                                <w:rFonts w:cs="Tahoma" w:hint="eastAsia"/>
                                <w:color w:val="0B5294"/>
                                <w:spacing w:val="-4"/>
                                <w:sz w:val="24"/>
                                <w:szCs w:val="24"/>
                                <w:rtl/>
                              </w:rPr>
                              <w:t>נכסיה</w:t>
                            </w:r>
                            <w:r w:rsidRPr="00B1602E">
                              <w:rPr>
                                <w:rFonts w:cs="Tahoma"/>
                                <w:color w:val="0B5294"/>
                                <w:spacing w:val="-4"/>
                                <w:sz w:val="24"/>
                                <w:szCs w:val="24"/>
                                <w:rtl/>
                              </w:rPr>
                              <w:t xml:space="preserve">, </w:t>
                            </w:r>
                            <w:r w:rsidRPr="00B1602E">
                              <w:rPr>
                                <w:rFonts w:cs="Tahoma" w:hint="eastAsia"/>
                                <w:color w:val="0B5294"/>
                                <w:spacing w:val="-4"/>
                                <w:sz w:val="24"/>
                                <w:szCs w:val="24"/>
                                <w:rtl/>
                              </w:rPr>
                              <w:t>עולה</w:t>
                            </w:r>
                            <w:r w:rsidRPr="00B1602E">
                              <w:rPr>
                                <w:rFonts w:cs="Tahoma"/>
                                <w:color w:val="0B5294"/>
                                <w:spacing w:val="-4"/>
                                <w:sz w:val="24"/>
                                <w:szCs w:val="24"/>
                                <w:rtl/>
                              </w:rPr>
                              <w:t xml:space="preserve"> </w:t>
                            </w:r>
                            <w:r w:rsidRPr="00B1602E">
                              <w:rPr>
                                <w:rFonts w:cs="Tahoma" w:hint="eastAsia"/>
                                <w:color w:val="0B5294"/>
                                <w:spacing w:val="-4"/>
                                <w:sz w:val="24"/>
                                <w:szCs w:val="24"/>
                                <w:rtl/>
                              </w:rPr>
                              <w:t>כי</w:t>
                            </w:r>
                            <w:r w:rsidRPr="00B1602E">
                              <w:rPr>
                                <w:rFonts w:cs="Tahoma"/>
                                <w:color w:val="0B5294"/>
                                <w:spacing w:val="-4"/>
                                <w:sz w:val="24"/>
                                <w:szCs w:val="24"/>
                                <w:rtl/>
                              </w:rPr>
                              <w:t xml:space="preserve"> </w:t>
                            </w:r>
                            <w:r w:rsidRPr="00B1602E">
                              <w:rPr>
                                <w:rFonts w:cs="Tahoma" w:hint="eastAsia"/>
                                <w:color w:val="0B5294"/>
                                <w:spacing w:val="-4"/>
                                <w:sz w:val="24"/>
                                <w:szCs w:val="24"/>
                                <w:rtl/>
                              </w:rPr>
                              <w:t>במהלך</w:t>
                            </w:r>
                            <w:r w:rsidRPr="00B1602E">
                              <w:rPr>
                                <w:rFonts w:cs="Tahoma"/>
                                <w:color w:val="0B5294"/>
                                <w:spacing w:val="-4"/>
                                <w:sz w:val="24"/>
                                <w:szCs w:val="24"/>
                                <w:rtl/>
                              </w:rPr>
                              <w:t xml:space="preserve"> </w:t>
                            </w:r>
                            <w:r w:rsidRPr="00B1602E">
                              <w:rPr>
                                <w:rFonts w:cs="Tahoma" w:hint="eastAsia"/>
                                <w:color w:val="0B5294"/>
                                <w:spacing w:val="-4"/>
                                <w:sz w:val="24"/>
                                <w:szCs w:val="24"/>
                                <w:rtl/>
                              </w:rPr>
                              <w:t>השנים</w:t>
                            </w:r>
                            <w:r w:rsidRPr="00B1602E">
                              <w:rPr>
                                <w:rFonts w:cs="Tahoma"/>
                                <w:color w:val="0B5294"/>
                                <w:spacing w:val="-4"/>
                                <w:sz w:val="24"/>
                                <w:szCs w:val="24"/>
                                <w:rtl/>
                              </w:rPr>
                              <w:t xml:space="preserve"> </w:t>
                            </w:r>
                            <w:r w:rsidRPr="00B1602E">
                              <w:rPr>
                                <w:rFonts w:cs="Tahoma" w:hint="eastAsia"/>
                                <w:color w:val="0B5294"/>
                                <w:spacing w:val="-4"/>
                                <w:sz w:val="24"/>
                                <w:szCs w:val="24"/>
                                <w:rtl/>
                              </w:rPr>
                              <w:t>עלול</w:t>
                            </w:r>
                            <w:r w:rsidRPr="00B1602E">
                              <w:rPr>
                                <w:rFonts w:cs="Tahoma"/>
                                <w:color w:val="0B5294"/>
                                <w:spacing w:val="-4"/>
                                <w:sz w:val="24"/>
                                <w:szCs w:val="24"/>
                                <w:rtl/>
                              </w:rPr>
                              <w:t xml:space="preserve"> </w:t>
                            </w:r>
                            <w:r w:rsidRPr="00B1602E">
                              <w:rPr>
                                <w:rFonts w:cs="Tahoma" w:hint="eastAsia"/>
                                <w:color w:val="0B5294"/>
                                <w:spacing w:val="-4"/>
                                <w:sz w:val="24"/>
                                <w:szCs w:val="24"/>
                                <w:rtl/>
                              </w:rPr>
                              <w:t>להיווצר</w:t>
                            </w:r>
                            <w:r w:rsidRPr="00B1602E">
                              <w:rPr>
                                <w:rFonts w:cs="Tahoma"/>
                                <w:color w:val="0B5294"/>
                                <w:spacing w:val="-4"/>
                                <w:sz w:val="24"/>
                                <w:szCs w:val="24"/>
                                <w:rtl/>
                              </w:rPr>
                              <w:t xml:space="preserve"> </w:t>
                            </w:r>
                            <w:r w:rsidRPr="00B1602E">
                              <w:rPr>
                                <w:rFonts w:cs="Tahoma" w:hint="eastAsia"/>
                                <w:color w:val="0B5294"/>
                                <w:spacing w:val="-4"/>
                                <w:sz w:val="24"/>
                                <w:szCs w:val="24"/>
                                <w:rtl/>
                              </w:rPr>
                              <w:t>פער</w:t>
                            </w:r>
                            <w:r w:rsidRPr="00B1602E">
                              <w:rPr>
                                <w:rFonts w:cs="Tahoma"/>
                                <w:color w:val="0B5294"/>
                                <w:spacing w:val="-4"/>
                                <w:sz w:val="24"/>
                                <w:szCs w:val="24"/>
                                <w:rtl/>
                              </w:rPr>
                              <w:t xml:space="preserve"> </w:t>
                            </w:r>
                            <w:r w:rsidRPr="00B1602E">
                              <w:rPr>
                                <w:rFonts w:cs="Tahoma" w:hint="eastAsia"/>
                                <w:color w:val="0B5294"/>
                                <w:spacing w:val="-4"/>
                                <w:sz w:val="24"/>
                                <w:szCs w:val="24"/>
                                <w:rtl/>
                              </w:rPr>
                              <w:t>שלילי</w:t>
                            </w:r>
                            <w:r w:rsidRPr="00B1602E">
                              <w:rPr>
                                <w:rFonts w:cs="Tahoma"/>
                                <w:color w:val="0B5294"/>
                                <w:spacing w:val="-4"/>
                                <w:sz w:val="24"/>
                                <w:szCs w:val="24"/>
                                <w:rtl/>
                              </w:rPr>
                              <w:t xml:space="preserve"> </w:t>
                            </w:r>
                            <w:r w:rsidRPr="00B1602E">
                              <w:rPr>
                                <w:rFonts w:cs="Tahoma" w:hint="eastAsia"/>
                                <w:color w:val="0B5294"/>
                                <w:spacing w:val="-4"/>
                                <w:sz w:val="24"/>
                                <w:szCs w:val="24"/>
                                <w:rtl/>
                              </w:rPr>
                              <w:t>בין</w:t>
                            </w:r>
                            <w:r w:rsidRPr="00B1602E">
                              <w:rPr>
                                <w:rFonts w:cs="Tahoma"/>
                                <w:color w:val="0B5294"/>
                                <w:spacing w:val="-4"/>
                                <w:sz w:val="24"/>
                                <w:szCs w:val="24"/>
                                <w:rtl/>
                              </w:rPr>
                              <w:t xml:space="preserve"> </w:t>
                            </w:r>
                            <w:r w:rsidRPr="00B1602E">
                              <w:rPr>
                                <w:rFonts w:cs="Tahoma" w:hint="eastAsia"/>
                                <w:color w:val="0B5294"/>
                                <w:spacing w:val="-4"/>
                                <w:sz w:val="24"/>
                                <w:szCs w:val="24"/>
                                <w:rtl/>
                              </w:rPr>
                              <w:t>הרווחים</w:t>
                            </w:r>
                            <w:r w:rsidRPr="00B1602E">
                              <w:rPr>
                                <w:rFonts w:cs="Tahoma"/>
                                <w:color w:val="0B5294"/>
                                <w:spacing w:val="-4"/>
                                <w:sz w:val="24"/>
                                <w:szCs w:val="24"/>
                                <w:rtl/>
                              </w:rPr>
                              <w:t xml:space="preserve"> </w:t>
                            </w:r>
                            <w:r w:rsidRPr="00B1602E">
                              <w:rPr>
                                <w:rFonts w:cs="Tahoma" w:hint="eastAsia"/>
                                <w:color w:val="0B5294"/>
                                <w:spacing w:val="-4"/>
                                <w:sz w:val="24"/>
                                <w:szCs w:val="24"/>
                                <w:rtl/>
                              </w:rPr>
                              <w:t>שתשיג</w:t>
                            </w:r>
                            <w:r w:rsidRPr="00B1602E">
                              <w:rPr>
                                <w:rFonts w:cs="Tahoma"/>
                                <w:color w:val="0B5294"/>
                                <w:spacing w:val="-4"/>
                                <w:sz w:val="24"/>
                                <w:szCs w:val="24"/>
                                <w:rtl/>
                              </w:rPr>
                              <w:t xml:space="preserve"> </w:t>
                            </w:r>
                            <w:r w:rsidRPr="00B1602E">
                              <w:rPr>
                                <w:rFonts w:cs="Tahoma" w:hint="eastAsia"/>
                                <w:color w:val="0B5294"/>
                                <w:spacing w:val="-4"/>
                                <w:sz w:val="24"/>
                                <w:szCs w:val="24"/>
                                <w:rtl/>
                              </w:rPr>
                              <w:t>על</w:t>
                            </w:r>
                            <w:r w:rsidRPr="00B1602E">
                              <w:rPr>
                                <w:rFonts w:cs="Tahoma"/>
                                <w:color w:val="0B5294"/>
                                <w:spacing w:val="-4"/>
                                <w:sz w:val="24"/>
                                <w:szCs w:val="24"/>
                                <w:rtl/>
                              </w:rPr>
                              <w:t xml:space="preserve"> </w:t>
                            </w:r>
                            <w:r w:rsidRPr="00B1602E">
                              <w:rPr>
                                <w:rFonts w:cs="Tahoma" w:hint="eastAsia"/>
                                <w:color w:val="0B5294"/>
                                <w:spacing w:val="-4"/>
                                <w:sz w:val="24"/>
                                <w:szCs w:val="24"/>
                                <w:rtl/>
                              </w:rPr>
                              <w:t>השקעותיה</w:t>
                            </w:r>
                            <w:r w:rsidRPr="00B1602E">
                              <w:rPr>
                                <w:rFonts w:cs="Tahoma"/>
                                <w:color w:val="0B5294"/>
                                <w:spacing w:val="-4"/>
                                <w:sz w:val="24"/>
                                <w:szCs w:val="24"/>
                                <w:rtl/>
                              </w:rPr>
                              <w:t xml:space="preserve"> </w:t>
                            </w:r>
                            <w:r w:rsidRPr="00B1602E">
                              <w:rPr>
                                <w:rFonts w:cs="Tahoma" w:hint="eastAsia"/>
                                <w:color w:val="0B5294"/>
                                <w:spacing w:val="-4"/>
                                <w:sz w:val="24"/>
                                <w:szCs w:val="24"/>
                                <w:rtl/>
                              </w:rPr>
                              <w:t>ובין</w:t>
                            </w:r>
                            <w:r w:rsidRPr="00B1602E">
                              <w:rPr>
                                <w:rFonts w:cs="Tahoma"/>
                                <w:color w:val="0B5294"/>
                                <w:spacing w:val="-4"/>
                                <w:sz w:val="24"/>
                                <w:szCs w:val="24"/>
                                <w:rtl/>
                              </w:rPr>
                              <w:t xml:space="preserve"> </w:t>
                            </w:r>
                            <w:r w:rsidRPr="00B1602E">
                              <w:rPr>
                                <w:rFonts w:cs="Tahoma" w:hint="eastAsia"/>
                                <w:color w:val="0B5294"/>
                                <w:spacing w:val="-4"/>
                                <w:sz w:val="24"/>
                                <w:szCs w:val="24"/>
                                <w:rtl/>
                              </w:rPr>
                              <w:t>התשלום</w:t>
                            </w:r>
                            <w:r w:rsidRPr="00B1602E">
                              <w:rPr>
                                <w:rFonts w:cs="Tahoma"/>
                                <w:color w:val="0B5294"/>
                                <w:spacing w:val="-4"/>
                                <w:sz w:val="24"/>
                                <w:szCs w:val="24"/>
                                <w:rtl/>
                              </w:rPr>
                              <w:t xml:space="preserve"> </w:t>
                            </w:r>
                            <w:r w:rsidRPr="00B1602E">
                              <w:rPr>
                                <w:rFonts w:cs="Tahoma" w:hint="eastAsia"/>
                                <w:color w:val="0B5294"/>
                                <w:spacing w:val="-4"/>
                                <w:sz w:val="24"/>
                                <w:szCs w:val="24"/>
                                <w:rtl/>
                              </w:rPr>
                              <w:t>השוטף</w:t>
                            </w:r>
                            <w:r w:rsidRPr="00B1602E">
                              <w:rPr>
                                <w:rFonts w:cs="Tahoma"/>
                                <w:color w:val="0B5294"/>
                                <w:spacing w:val="-4"/>
                                <w:sz w:val="24"/>
                                <w:szCs w:val="24"/>
                                <w:rtl/>
                              </w:rPr>
                              <w:t xml:space="preserve"> </w:t>
                            </w:r>
                            <w:r w:rsidRPr="00B1602E">
                              <w:rPr>
                                <w:rFonts w:cs="Tahoma" w:hint="eastAsia"/>
                                <w:color w:val="0B5294"/>
                                <w:spacing w:val="-4"/>
                                <w:sz w:val="24"/>
                                <w:szCs w:val="24"/>
                                <w:rtl/>
                              </w:rPr>
                              <w:t>בגין</w:t>
                            </w:r>
                            <w:r w:rsidRPr="00B1602E">
                              <w:rPr>
                                <w:rFonts w:cs="Tahoma"/>
                                <w:color w:val="0B5294"/>
                                <w:spacing w:val="-4"/>
                                <w:sz w:val="24"/>
                                <w:szCs w:val="24"/>
                                <w:rtl/>
                              </w:rPr>
                              <w:t xml:space="preserve"> </w:t>
                            </w:r>
                            <w:r w:rsidRPr="00B1602E">
                              <w:rPr>
                                <w:rFonts w:cs="Tahoma" w:hint="eastAsia"/>
                                <w:color w:val="0B5294"/>
                                <w:spacing w:val="-4"/>
                                <w:sz w:val="24"/>
                                <w:szCs w:val="24"/>
                                <w:rtl/>
                              </w:rPr>
                              <w:t>התביעות</w:t>
                            </w:r>
                            <w:r w:rsidRPr="00B1602E">
                              <w:rPr>
                                <w:rFonts w:cs="Tahoma"/>
                                <w:color w:val="0B5294"/>
                                <w:spacing w:val="-4"/>
                                <w:sz w:val="24"/>
                                <w:szCs w:val="24"/>
                                <w:rtl/>
                              </w:rPr>
                              <w:t xml:space="preserve"> </w:t>
                            </w:r>
                            <w:r w:rsidRPr="00B1602E">
                              <w:rPr>
                                <w:rFonts w:cs="Tahoma" w:hint="eastAsia"/>
                                <w:color w:val="0B5294"/>
                                <w:spacing w:val="-4"/>
                                <w:sz w:val="24"/>
                                <w:szCs w:val="24"/>
                                <w:rtl/>
                              </w:rPr>
                              <w:t>התלויות</w:t>
                            </w:r>
                          </w:p>
                          <w:p w:rsidR="00B1602E" w:rsidRPr="00373C5D" w:rsidP="00B1602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248598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538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B1602E" w:rsidRPr="00373C5D" w:rsidP="00B1602E">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158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1602E" w:rsidRPr="00881D99" w:rsidP="00B1602E">
                      <w:pPr>
                        <w:spacing w:after="0" w:line="240" w:lineRule="auto"/>
                        <w:rPr>
                          <w:color w:val="0B5294"/>
                          <w:spacing w:val="-4"/>
                          <w:sz w:val="24"/>
                          <w:szCs w:val="24"/>
                          <w:rtl/>
                          <w:cs/>
                        </w:rPr>
                      </w:pPr>
                      <w:r w:rsidRPr="00B1602E">
                        <w:rPr>
                          <w:rFonts w:cs="Tahoma" w:hint="eastAsia"/>
                          <w:color w:val="0B5294"/>
                          <w:spacing w:val="-4"/>
                          <w:sz w:val="24"/>
                          <w:szCs w:val="24"/>
                          <w:rtl/>
                        </w:rPr>
                        <w:t>מחישובים</w:t>
                      </w:r>
                      <w:r w:rsidRPr="00B1602E">
                        <w:rPr>
                          <w:rFonts w:cs="Tahoma"/>
                          <w:color w:val="0B5294"/>
                          <w:spacing w:val="-4"/>
                          <w:sz w:val="24"/>
                          <w:szCs w:val="24"/>
                          <w:rtl/>
                        </w:rPr>
                        <w:t xml:space="preserve"> </w:t>
                      </w:r>
                      <w:r w:rsidRPr="00B1602E">
                        <w:rPr>
                          <w:rFonts w:cs="Tahoma" w:hint="eastAsia"/>
                          <w:color w:val="0B5294"/>
                          <w:spacing w:val="-4"/>
                          <w:sz w:val="24"/>
                          <w:szCs w:val="24"/>
                          <w:rtl/>
                        </w:rPr>
                        <w:t>שביצעה</w:t>
                      </w:r>
                      <w:r w:rsidRPr="00B1602E">
                        <w:rPr>
                          <w:rFonts w:cs="Tahoma"/>
                          <w:color w:val="0B5294"/>
                          <w:spacing w:val="-4"/>
                          <w:sz w:val="24"/>
                          <w:szCs w:val="24"/>
                          <w:rtl/>
                        </w:rPr>
                        <w:t xml:space="preserve"> </w:t>
                      </w:r>
                      <w:r w:rsidRPr="00B1602E">
                        <w:rPr>
                          <w:rFonts w:cs="Tahoma" w:hint="eastAsia"/>
                          <w:color w:val="0B5294"/>
                          <w:spacing w:val="-4"/>
                          <w:sz w:val="24"/>
                          <w:szCs w:val="24"/>
                          <w:rtl/>
                        </w:rPr>
                        <w:t>קרנית</w:t>
                      </w:r>
                      <w:r w:rsidRPr="00B1602E">
                        <w:rPr>
                          <w:rFonts w:cs="Tahoma"/>
                          <w:color w:val="0B5294"/>
                          <w:spacing w:val="-4"/>
                          <w:sz w:val="24"/>
                          <w:szCs w:val="24"/>
                          <w:rtl/>
                        </w:rPr>
                        <w:t xml:space="preserve">, </w:t>
                      </w:r>
                      <w:r w:rsidRPr="00B1602E">
                        <w:rPr>
                          <w:rFonts w:cs="Tahoma" w:hint="eastAsia"/>
                          <w:color w:val="0B5294"/>
                          <w:spacing w:val="-4"/>
                          <w:sz w:val="24"/>
                          <w:szCs w:val="24"/>
                          <w:rtl/>
                        </w:rPr>
                        <w:t>ובהם</w:t>
                      </w:r>
                      <w:r w:rsidRPr="00B1602E">
                        <w:rPr>
                          <w:rFonts w:cs="Tahoma"/>
                          <w:color w:val="0B5294"/>
                          <w:spacing w:val="-4"/>
                          <w:sz w:val="24"/>
                          <w:szCs w:val="24"/>
                          <w:rtl/>
                        </w:rPr>
                        <w:t xml:space="preserve"> </w:t>
                      </w:r>
                      <w:r w:rsidRPr="00B1602E">
                        <w:rPr>
                          <w:rFonts w:cs="Tahoma" w:hint="eastAsia"/>
                          <w:color w:val="0B5294"/>
                          <w:spacing w:val="-4"/>
                          <w:sz w:val="24"/>
                          <w:szCs w:val="24"/>
                          <w:rtl/>
                        </w:rPr>
                        <w:t>תרחישים</w:t>
                      </w:r>
                      <w:r w:rsidRPr="00B1602E">
                        <w:rPr>
                          <w:rFonts w:cs="Tahoma"/>
                          <w:color w:val="0B5294"/>
                          <w:spacing w:val="-4"/>
                          <w:sz w:val="24"/>
                          <w:szCs w:val="24"/>
                          <w:rtl/>
                        </w:rPr>
                        <w:t xml:space="preserve"> </w:t>
                      </w:r>
                      <w:r w:rsidRPr="00B1602E">
                        <w:rPr>
                          <w:rFonts w:cs="Tahoma" w:hint="eastAsia"/>
                          <w:color w:val="0B5294"/>
                          <w:spacing w:val="-4"/>
                          <w:sz w:val="24"/>
                          <w:szCs w:val="24"/>
                          <w:rtl/>
                        </w:rPr>
                        <w:t>שונים</w:t>
                      </w:r>
                      <w:r w:rsidRPr="00B1602E">
                        <w:rPr>
                          <w:rFonts w:cs="Tahoma"/>
                          <w:color w:val="0B5294"/>
                          <w:spacing w:val="-4"/>
                          <w:sz w:val="24"/>
                          <w:szCs w:val="24"/>
                          <w:rtl/>
                        </w:rPr>
                        <w:t xml:space="preserve"> </w:t>
                      </w:r>
                      <w:r w:rsidRPr="00B1602E">
                        <w:rPr>
                          <w:rFonts w:cs="Tahoma" w:hint="eastAsia"/>
                          <w:color w:val="0B5294"/>
                          <w:spacing w:val="-4"/>
                          <w:sz w:val="24"/>
                          <w:szCs w:val="24"/>
                          <w:rtl/>
                        </w:rPr>
                        <w:t>של</w:t>
                      </w:r>
                      <w:r w:rsidRPr="00B1602E">
                        <w:rPr>
                          <w:rFonts w:cs="Tahoma"/>
                          <w:color w:val="0B5294"/>
                          <w:spacing w:val="-4"/>
                          <w:sz w:val="24"/>
                          <w:szCs w:val="24"/>
                          <w:rtl/>
                        </w:rPr>
                        <w:t xml:space="preserve"> </w:t>
                      </w:r>
                      <w:r w:rsidRPr="00B1602E">
                        <w:rPr>
                          <w:rFonts w:cs="Tahoma" w:hint="eastAsia"/>
                          <w:color w:val="0B5294"/>
                          <w:spacing w:val="-4"/>
                          <w:sz w:val="24"/>
                          <w:szCs w:val="24"/>
                          <w:rtl/>
                        </w:rPr>
                        <w:t>תשואות</w:t>
                      </w:r>
                      <w:r w:rsidRPr="00B1602E">
                        <w:rPr>
                          <w:rFonts w:cs="Tahoma"/>
                          <w:color w:val="0B5294"/>
                          <w:spacing w:val="-4"/>
                          <w:sz w:val="24"/>
                          <w:szCs w:val="24"/>
                          <w:rtl/>
                        </w:rPr>
                        <w:t xml:space="preserve"> </w:t>
                      </w:r>
                      <w:r w:rsidRPr="00B1602E">
                        <w:rPr>
                          <w:rFonts w:cs="Tahoma" w:hint="eastAsia"/>
                          <w:color w:val="0B5294"/>
                          <w:spacing w:val="-4"/>
                          <w:sz w:val="24"/>
                          <w:szCs w:val="24"/>
                          <w:rtl/>
                        </w:rPr>
                        <w:t>אפשריות</w:t>
                      </w:r>
                      <w:r w:rsidRPr="00B1602E">
                        <w:rPr>
                          <w:rFonts w:cs="Tahoma"/>
                          <w:color w:val="0B5294"/>
                          <w:spacing w:val="-4"/>
                          <w:sz w:val="24"/>
                          <w:szCs w:val="24"/>
                          <w:rtl/>
                        </w:rPr>
                        <w:t xml:space="preserve"> </w:t>
                      </w:r>
                      <w:r w:rsidRPr="00B1602E">
                        <w:rPr>
                          <w:rFonts w:cs="Tahoma" w:hint="eastAsia"/>
                          <w:color w:val="0B5294"/>
                          <w:spacing w:val="-4"/>
                          <w:sz w:val="24"/>
                          <w:szCs w:val="24"/>
                          <w:rtl/>
                        </w:rPr>
                        <w:t>על</w:t>
                      </w:r>
                      <w:r w:rsidRPr="00B1602E">
                        <w:rPr>
                          <w:rFonts w:cs="Tahoma"/>
                          <w:color w:val="0B5294"/>
                          <w:spacing w:val="-4"/>
                          <w:sz w:val="24"/>
                          <w:szCs w:val="24"/>
                          <w:rtl/>
                        </w:rPr>
                        <w:t xml:space="preserve"> </w:t>
                      </w:r>
                      <w:r w:rsidRPr="00B1602E">
                        <w:rPr>
                          <w:rFonts w:cs="Tahoma" w:hint="eastAsia"/>
                          <w:color w:val="0B5294"/>
                          <w:spacing w:val="-4"/>
                          <w:sz w:val="24"/>
                          <w:szCs w:val="24"/>
                          <w:rtl/>
                        </w:rPr>
                        <w:t>תיק</w:t>
                      </w:r>
                      <w:r w:rsidRPr="00B1602E">
                        <w:rPr>
                          <w:rFonts w:cs="Tahoma"/>
                          <w:color w:val="0B5294"/>
                          <w:spacing w:val="-4"/>
                          <w:sz w:val="24"/>
                          <w:szCs w:val="24"/>
                          <w:rtl/>
                        </w:rPr>
                        <w:t xml:space="preserve"> </w:t>
                      </w:r>
                      <w:r w:rsidRPr="00B1602E">
                        <w:rPr>
                          <w:rFonts w:cs="Tahoma" w:hint="eastAsia"/>
                          <w:color w:val="0B5294"/>
                          <w:spacing w:val="-4"/>
                          <w:sz w:val="24"/>
                          <w:szCs w:val="24"/>
                          <w:rtl/>
                        </w:rPr>
                        <w:t>נכסיה</w:t>
                      </w:r>
                      <w:r w:rsidRPr="00B1602E">
                        <w:rPr>
                          <w:rFonts w:cs="Tahoma"/>
                          <w:color w:val="0B5294"/>
                          <w:spacing w:val="-4"/>
                          <w:sz w:val="24"/>
                          <w:szCs w:val="24"/>
                          <w:rtl/>
                        </w:rPr>
                        <w:t xml:space="preserve">, </w:t>
                      </w:r>
                      <w:r w:rsidRPr="00B1602E">
                        <w:rPr>
                          <w:rFonts w:cs="Tahoma" w:hint="eastAsia"/>
                          <w:color w:val="0B5294"/>
                          <w:spacing w:val="-4"/>
                          <w:sz w:val="24"/>
                          <w:szCs w:val="24"/>
                          <w:rtl/>
                        </w:rPr>
                        <w:t>עולה</w:t>
                      </w:r>
                      <w:r w:rsidRPr="00B1602E">
                        <w:rPr>
                          <w:rFonts w:cs="Tahoma"/>
                          <w:color w:val="0B5294"/>
                          <w:spacing w:val="-4"/>
                          <w:sz w:val="24"/>
                          <w:szCs w:val="24"/>
                          <w:rtl/>
                        </w:rPr>
                        <w:t xml:space="preserve"> </w:t>
                      </w:r>
                      <w:r w:rsidRPr="00B1602E">
                        <w:rPr>
                          <w:rFonts w:cs="Tahoma" w:hint="eastAsia"/>
                          <w:color w:val="0B5294"/>
                          <w:spacing w:val="-4"/>
                          <w:sz w:val="24"/>
                          <w:szCs w:val="24"/>
                          <w:rtl/>
                        </w:rPr>
                        <w:t>כי</w:t>
                      </w:r>
                      <w:r w:rsidRPr="00B1602E">
                        <w:rPr>
                          <w:rFonts w:cs="Tahoma"/>
                          <w:color w:val="0B5294"/>
                          <w:spacing w:val="-4"/>
                          <w:sz w:val="24"/>
                          <w:szCs w:val="24"/>
                          <w:rtl/>
                        </w:rPr>
                        <w:t xml:space="preserve"> </w:t>
                      </w:r>
                      <w:r w:rsidRPr="00B1602E">
                        <w:rPr>
                          <w:rFonts w:cs="Tahoma" w:hint="eastAsia"/>
                          <w:color w:val="0B5294"/>
                          <w:spacing w:val="-4"/>
                          <w:sz w:val="24"/>
                          <w:szCs w:val="24"/>
                          <w:rtl/>
                        </w:rPr>
                        <w:t>במהלך</w:t>
                      </w:r>
                      <w:r w:rsidRPr="00B1602E">
                        <w:rPr>
                          <w:rFonts w:cs="Tahoma"/>
                          <w:color w:val="0B5294"/>
                          <w:spacing w:val="-4"/>
                          <w:sz w:val="24"/>
                          <w:szCs w:val="24"/>
                          <w:rtl/>
                        </w:rPr>
                        <w:t xml:space="preserve"> </w:t>
                      </w:r>
                      <w:r w:rsidRPr="00B1602E">
                        <w:rPr>
                          <w:rFonts w:cs="Tahoma" w:hint="eastAsia"/>
                          <w:color w:val="0B5294"/>
                          <w:spacing w:val="-4"/>
                          <w:sz w:val="24"/>
                          <w:szCs w:val="24"/>
                          <w:rtl/>
                        </w:rPr>
                        <w:t>השנים</w:t>
                      </w:r>
                      <w:r w:rsidRPr="00B1602E">
                        <w:rPr>
                          <w:rFonts w:cs="Tahoma"/>
                          <w:color w:val="0B5294"/>
                          <w:spacing w:val="-4"/>
                          <w:sz w:val="24"/>
                          <w:szCs w:val="24"/>
                          <w:rtl/>
                        </w:rPr>
                        <w:t xml:space="preserve"> </w:t>
                      </w:r>
                      <w:r w:rsidRPr="00B1602E">
                        <w:rPr>
                          <w:rFonts w:cs="Tahoma" w:hint="eastAsia"/>
                          <w:color w:val="0B5294"/>
                          <w:spacing w:val="-4"/>
                          <w:sz w:val="24"/>
                          <w:szCs w:val="24"/>
                          <w:rtl/>
                        </w:rPr>
                        <w:t>עלול</w:t>
                      </w:r>
                      <w:r w:rsidRPr="00B1602E">
                        <w:rPr>
                          <w:rFonts w:cs="Tahoma"/>
                          <w:color w:val="0B5294"/>
                          <w:spacing w:val="-4"/>
                          <w:sz w:val="24"/>
                          <w:szCs w:val="24"/>
                          <w:rtl/>
                        </w:rPr>
                        <w:t xml:space="preserve"> </w:t>
                      </w:r>
                      <w:r w:rsidRPr="00B1602E">
                        <w:rPr>
                          <w:rFonts w:cs="Tahoma" w:hint="eastAsia"/>
                          <w:color w:val="0B5294"/>
                          <w:spacing w:val="-4"/>
                          <w:sz w:val="24"/>
                          <w:szCs w:val="24"/>
                          <w:rtl/>
                        </w:rPr>
                        <w:t>להיווצר</w:t>
                      </w:r>
                      <w:r w:rsidRPr="00B1602E">
                        <w:rPr>
                          <w:rFonts w:cs="Tahoma"/>
                          <w:color w:val="0B5294"/>
                          <w:spacing w:val="-4"/>
                          <w:sz w:val="24"/>
                          <w:szCs w:val="24"/>
                          <w:rtl/>
                        </w:rPr>
                        <w:t xml:space="preserve"> </w:t>
                      </w:r>
                      <w:r w:rsidRPr="00B1602E">
                        <w:rPr>
                          <w:rFonts w:cs="Tahoma" w:hint="eastAsia"/>
                          <w:color w:val="0B5294"/>
                          <w:spacing w:val="-4"/>
                          <w:sz w:val="24"/>
                          <w:szCs w:val="24"/>
                          <w:rtl/>
                        </w:rPr>
                        <w:t>פער</w:t>
                      </w:r>
                      <w:r w:rsidRPr="00B1602E">
                        <w:rPr>
                          <w:rFonts w:cs="Tahoma"/>
                          <w:color w:val="0B5294"/>
                          <w:spacing w:val="-4"/>
                          <w:sz w:val="24"/>
                          <w:szCs w:val="24"/>
                          <w:rtl/>
                        </w:rPr>
                        <w:t xml:space="preserve"> </w:t>
                      </w:r>
                      <w:r w:rsidRPr="00B1602E">
                        <w:rPr>
                          <w:rFonts w:cs="Tahoma" w:hint="eastAsia"/>
                          <w:color w:val="0B5294"/>
                          <w:spacing w:val="-4"/>
                          <w:sz w:val="24"/>
                          <w:szCs w:val="24"/>
                          <w:rtl/>
                        </w:rPr>
                        <w:t>שלילי</w:t>
                      </w:r>
                      <w:r w:rsidRPr="00B1602E">
                        <w:rPr>
                          <w:rFonts w:cs="Tahoma"/>
                          <w:color w:val="0B5294"/>
                          <w:spacing w:val="-4"/>
                          <w:sz w:val="24"/>
                          <w:szCs w:val="24"/>
                          <w:rtl/>
                        </w:rPr>
                        <w:t xml:space="preserve"> </w:t>
                      </w:r>
                      <w:r w:rsidRPr="00B1602E">
                        <w:rPr>
                          <w:rFonts w:cs="Tahoma" w:hint="eastAsia"/>
                          <w:color w:val="0B5294"/>
                          <w:spacing w:val="-4"/>
                          <w:sz w:val="24"/>
                          <w:szCs w:val="24"/>
                          <w:rtl/>
                        </w:rPr>
                        <w:t>בין</w:t>
                      </w:r>
                      <w:r w:rsidRPr="00B1602E">
                        <w:rPr>
                          <w:rFonts w:cs="Tahoma"/>
                          <w:color w:val="0B5294"/>
                          <w:spacing w:val="-4"/>
                          <w:sz w:val="24"/>
                          <w:szCs w:val="24"/>
                          <w:rtl/>
                        </w:rPr>
                        <w:t xml:space="preserve"> </w:t>
                      </w:r>
                      <w:r w:rsidRPr="00B1602E">
                        <w:rPr>
                          <w:rFonts w:cs="Tahoma" w:hint="eastAsia"/>
                          <w:color w:val="0B5294"/>
                          <w:spacing w:val="-4"/>
                          <w:sz w:val="24"/>
                          <w:szCs w:val="24"/>
                          <w:rtl/>
                        </w:rPr>
                        <w:t>הרווחים</w:t>
                      </w:r>
                      <w:r w:rsidRPr="00B1602E">
                        <w:rPr>
                          <w:rFonts w:cs="Tahoma"/>
                          <w:color w:val="0B5294"/>
                          <w:spacing w:val="-4"/>
                          <w:sz w:val="24"/>
                          <w:szCs w:val="24"/>
                          <w:rtl/>
                        </w:rPr>
                        <w:t xml:space="preserve"> </w:t>
                      </w:r>
                      <w:r w:rsidRPr="00B1602E">
                        <w:rPr>
                          <w:rFonts w:cs="Tahoma" w:hint="eastAsia"/>
                          <w:color w:val="0B5294"/>
                          <w:spacing w:val="-4"/>
                          <w:sz w:val="24"/>
                          <w:szCs w:val="24"/>
                          <w:rtl/>
                        </w:rPr>
                        <w:t>שתשיג</w:t>
                      </w:r>
                      <w:r w:rsidRPr="00B1602E">
                        <w:rPr>
                          <w:rFonts w:cs="Tahoma"/>
                          <w:color w:val="0B5294"/>
                          <w:spacing w:val="-4"/>
                          <w:sz w:val="24"/>
                          <w:szCs w:val="24"/>
                          <w:rtl/>
                        </w:rPr>
                        <w:t xml:space="preserve"> </w:t>
                      </w:r>
                      <w:r w:rsidRPr="00B1602E">
                        <w:rPr>
                          <w:rFonts w:cs="Tahoma" w:hint="eastAsia"/>
                          <w:color w:val="0B5294"/>
                          <w:spacing w:val="-4"/>
                          <w:sz w:val="24"/>
                          <w:szCs w:val="24"/>
                          <w:rtl/>
                        </w:rPr>
                        <w:t>על</w:t>
                      </w:r>
                      <w:r w:rsidRPr="00B1602E">
                        <w:rPr>
                          <w:rFonts w:cs="Tahoma"/>
                          <w:color w:val="0B5294"/>
                          <w:spacing w:val="-4"/>
                          <w:sz w:val="24"/>
                          <w:szCs w:val="24"/>
                          <w:rtl/>
                        </w:rPr>
                        <w:t xml:space="preserve"> </w:t>
                      </w:r>
                      <w:r w:rsidRPr="00B1602E">
                        <w:rPr>
                          <w:rFonts w:cs="Tahoma" w:hint="eastAsia"/>
                          <w:color w:val="0B5294"/>
                          <w:spacing w:val="-4"/>
                          <w:sz w:val="24"/>
                          <w:szCs w:val="24"/>
                          <w:rtl/>
                        </w:rPr>
                        <w:t>השקעותיה</w:t>
                      </w:r>
                      <w:r w:rsidRPr="00B1602E">
                        <w:rPr>
                          <w:rFonts w:cs="Tahoma"/>
                          <w:color w:val="0B5294"/>
                          <w:spacing w:val="-4"/>
                          <w:sz w:val="24"/>
                          <w:szCs w:val="24"/>
                          <w:rtl/>
                        </w:rPr>
                        <w:t xml:space="preserve"> </w:t>
                      </w:r>
                      <w:r w:rsidRPr="00B1602E">
                        <w:rPr>
                          <w:rFonts w:cs="Tahoma" w:hint="eastAsia"/>
                          <w:color w:val="0B5294"/>
                          <w:spacing w:val="-4"/>
                          <w:sz w:val="24"/>
                          <w:szCs w:val="24"/>
                          <w:rtl/>
                        </w:rPr>
                        <w:t>ובין</w:t>
                      </w:r>
                      <w:r w:rsidRPr="00B1602E">
                        <w:rPr>
                          <w:rFonts w:cs="Tahoma"/>
                          <w:color w:val="0B5294"/>
                          <w:spacing w:val="-4"/>
                          <w:sz w:val="24"/>
                          <w:szCs w:val="24"/>
                          <w:rtl/>
                        </w:rPr>
                        <w:t xml:space="preserve"> </w:t>
                      </w:r>
                      <w:r w:rsidRPr="00B1602E">
                        <w:rPr>
                          <w:rFonts w:cs="Tahoma" w:hint="eastAsia"/>
                          <w:color w:val="0B5294"/>
                          <w:spacing w:val="-4"/>
                          <w:sz w:val="24"/>
                          <w:szCs w:val="24"/>
                          <w:rtl/>
                        </w:rPr>
                        <w:t>התשלום</w:t>
                      </w:r>
                      <w:r w:rsidRPr="00B1602E">
                        <w:rPr>
                          <w:rFonts w:cs="Tahoma"/>
                          <w:color w:val="0B5294"/>
                          <w:spacing w:val="-4"/>
                          <w:sz w:val="24"/>
                          <w:szCs w:val="24"/>
                          <w:rtl/>
                        </w:rPr>
                        <w:t xml:space="preserve"> </w:t>
                      </w:r>
                      <w:r w:rsidRPr="00B1602E">
                        <w:rPr>
                          <w:rFonts w:cs="Tahoma" w:hint="eastAsia"/>
                          <w:color w:val="0B5294"/>
                          <w:spacing w:val="-4"/>
                          <w:sz w:val="24"/>
                          <w:szCs w:val="24"/>
                          <w:rtl/>
                        </w:rPr>
                        <w:t>השוטף</w:t>
                      </w:r>
                      <w:r w:rsidRPr="00B1602E">
                        <w:rPr>
                          <w:rFonts w:cs="Tahoma"/>
                          <w:color w:val="0B5294"/>
                          <w:spacing w:val="-4"/>
                          <w:sz w:val="24"/>
                          <w:szCs w:val="24"/>
                          <w:rtl/>
                        </w:rPr>
                        <w:t xml:space="preserve"> </w:t>
                      </w:r>
                      <w:r w:rsidRPr="00B1602E">
                        <w:rPr>
                          <w:rFonts w:cs="Tahoma" w:hint="eastAsia"/>
                          <w:color w:val="0B5294"/>
                          <w:spacing w:val="-4"/>
                          <w:sz w:val="24"/>
                          <w:szCs w:val="24"/>
                          <w:rtl/>
                        </w:rPr>
                        <w:t>בגין</w:t>
                      </w:r>
                      <w:r w:rsidRPr="00B1602E">
                        <w:rPr>
                          <w:rFonts w:cs="Tahoma"/>
                          <w:color w:val="0B5294"/>
                          <w:spacing w:val="-4"/>
                          <w:sz w:val="24"/>
                          <w:szCs w:val="24"/>
                          <w:rtl/>
                        </w:rPr>
                        <w:t xml:space="preserve"> </w:t>
                      </w:r>
                      <w:r w:rsidRPr="00B1602E">
                        <w:rPr>
                          <w:rFonts w:cs="Tahoma" w:hint="eastAsia"/>
                          <w:color w:val="0B5294"/>
                          <w:spacing w:val="-4"/>
                          <w:sz w:val="24"/>
                          <w:szCs w:val="24"/>
                          <w:rtl/>
                        </w:rPr>
                        <w:t>התביעות</w:t>
                      </w:r>
                      <w:r w:rsidRPr="00B1602E">
                        <w:rPr>
                          <w:rFonts w:cs="Tahoma"/>
                          <w:color w:val="0B5294"/>
                          <w:spacing w:val="-4"/>
                          <w:sz w:val="24"/>
                          <w:szCs w:val="24"/>
                          <w:rtl/>
                        </w:rPr>
                        <w:t xml:space="preserve"> </w:t>
                      </w:r>
                      <w:r w:rsidRPr="00B1602E">
                        <w:rPr>
                          <w:rFonts w:cs="Tahoma" w:hint="eastAsia"/>
                          <w:color w:val="0B5294"/>
                          <w:spacing w:val="-4"/>
                          <w:sz w:val="24"/>
                          <w:szCs w:val="24"/>
                          <w:rtl/>
                        </w:rPr>
                        <w:t>התלויות</w:t>
                      </w:r>
                    </w:p>
                    <w:p w:rsidR="00B1602E" w:rsidRPr="00373C5D" w:rsidP="00B1602E">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874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71400" w:rsidR="00C94C0D">
        <w:rPr>
          <w:rFonts w:ascii="Tahoma" w:hAnsi="Tahoma" w:eastAsiaTheme="majorEastAsia" w:cs="Tahoma" w:hint="cs"/>
          <w:b/>
          <w:sz w:val="17"/>
          <w:szCs w:val="17"/>
          <w:rtl/>
        </w:rPr>
        <w:t xml:space="preserve">מחישובים שביצעה קרנית, ובהם תרחישים שונים של תשואות אפשריות על תיק נכסיה, עולה כי במהלך השנים עלול להיווצר פער שלילי בין הרווחים שתשיג על השקעותיה ובין התשלום השוטף בגין התביעות התלויות. פער זה עלול להתרחב ככל שיקטן תיק נכסיה.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Fonts w:eastAsiaTheme="majorEastAsia"/>
          <w:rtl/>
        </w:rPr>
      </w:pPr>
      <w:r w:rsidRPr="00871400">
        <w:rPr>
          <w:rFonts w:eastAsiaTheme="majorEastAsia" w:hint="cs"/>
          <w:rtl/>
        </w:rPr>
        <w:t xml:space="preserve">לדעת משרד מבקר המדינה </w:t>
      </w:r>
      <w:r w:rsidRPr="00871400">
        <w:rPr>
          <w:rFonts w:eastAsiaTheme="majorEastAsia" w:hint="eastAsia"/>
          <w:rtl/>
        </w:rPr>
        <w:t>על</w:t>
      </w:r>
      <w:r w:rsidRPr="00871400">
        <w:rPr>
          <w:rFonts w:eastAsiaTheme="majorEastAsia"/>
          <w:rtl/>
        </w:rPr>
        <w:t xml:space="preserve"> </w:t>
      </w:r>
      <w:r w:rsidRPr="00871400">
        <w:rPr>
          <w:rFonts w:eastAsiaTheme="majorEastAsia" w:hint="eastAsia"/>
          <w:rtl/>
        </w:rPr>
        <w:t>אגף</w:t>
      </w:r>
      <w:r w:rsidRPr="00871400">
        <w:rPr>
          <w:rFonts w:eastAsiaTheme="majorEastAsia"/>
          <w:rtl/>
        </w:rPr>
        <w:t xml:space="preserve"> שוק ההון </w:t>
      </w:r>
      <w:r w:rsidRPr="00871400">
        <w:rPr>
          <w:rFonts w:eastAsiaTheme="majorEastAsia" w:hint="cs"/>
          <w:rtl/>
        </w:rPr>
        <w:t xml:space="preserve">ועל קרנית לפעול להבטיח כי הקטנת עודפי קרנית תמנע פגיעה ביציבות הקרן כתוצאה מהקטנת נכסיה והתשואות בגינן, ומנגד תאפשר לקרנית לעמוד בסיכונים שבהם עליה לשאת. </w:t>
      </w:r>
    </w:p>
    <w:p w:rsidR="00C94C0D" w:rsidRPr="00871400" w:rsidP="004F4D31">
      <w:pPr>
        <w:spacing w:before="180" w:line="240" w:lineRule="exact"/>
        <w:ind w:right="2268"/>
        <w:jc w:val="both"/>
        <w:rPr>
          <w:rFonts w:ascii="Tahoma" w:hAnsi="Tahoma" w:eastAsiaTheme="majorEastAsia" w:cs="Tahoma"/>
          <w:b/>
          <w:sz w:val="17"/>
          <w:szCs w:val="17"/>
          <w:rtl/>
        </w:rPr>
      </w:pPr>
      <w:r w:rsidRPr="00871400">
        <w:rPr>
          <w:rFonts w:ascii="Tahoma" w:hAnsi="Tahoma" w:eastAsiaTheme="majorEastAsia" w:cs="Tahoma" w:hint="cs"/>
          <w:b/>
          <w:sz w:val="17"/>
          <w:szCs w:val="17"/>
          <w:rtl/>
        </w:rPr>
        <w:t>אגף שוק ההון מסר בתשובתו כי הוא "מקבל את המלצת המבקר כי יש להביא להקטנת עודפי קרנית, תוך מניעה מפגיעה ביציבותה ועמידה בסיכונים בהם היא נושאת... על פי החישובים של האגף... במתווה שגובש להעברת כספים מקרנית לציבור</w:t>
      </w:r>
      <w:r w:rsidRPr="00871400">
        <w:rPr>
          <w:rFonts w:ascii="Tahoma" w:hAnsi="Tahoma" w:eastAsiaTheme="majorEastAsia" w:cs="Tahoma"/>
          <w:b/>
          <w:sz w:val="17"/>
          <w:szCs w:val="17"/>
          <w:rtl/>
        </w:rPr>
        <w:t xml:space="preserve"> המבוטחים</w:t>
      </w:r>
      <w:r w:rsidRPr="00871400">
        <w:rPr>
          <w:rFonts w:ascii="Tahoma" w:hAnsi="Tahoma" w:eastAsiaTheme="majorEastAsia" w:cs="Tahoma" w:hint="cs"/>
          <w:b/>
          <w:sz w:val="17"/>
          <w:szCs w:val="17"/>
          <w:rtl/>
        </w:rPr>
        <w:t>, אין חשש לפגיעה ביציבות הקרן. לפי המתווה, העברת הכספים תהא מדורגת ותתפרס על פני מספר שנים, כאשר העברת כספים זו תתבצע תחת מעקב שוטף של האגף להבטחת יציבות קרנית וצמצום אחזקתה בכספים עודפים... במידה והאגף יזהה שינויים שיש בהם בכדי</w:t>
      </w:r>
      <w:r w:rsidRPr="00871400">
        <w:rPr>
          <w:rFonts w:ascii="Tahoma" w:hAnsi="Tahoma" w:eastAsiaTheme="majorEastAsia" w:cs="Tahoma"/>
          <w:b/>
          <w:sz w:val="17"/>
          <w:szCs w:val="17"/>
          <w:rtl/>
        </w:rPr>
        <w:t xml:space="preserve"> לפגוע ביציבותה של קרנית</w:t>
      </w:r>
      <w:r w:rsidRPr="00871400">
        <w:rPr>
          <w:rFonts w:ascii="Tahoma" w:hAnsi="Tahoma" w:eastAsiaTheme="majorEastAsia" w:cs="Tahoma" w:hint="cs"/>
          <w:b/>
          <w:sz w:val="17"/>
          <w:szCs w:val="17"/>
          <w:rtl/>
        </w:rPr>
        <w:t>, האגף יעדכן את שיעור הגביה מהמבוטחים על מנת למנוע פגיעה זו".</w:t>
      </w:r>
    </w:p>
    <w:p w:rsidR="00C94C0D" w:rsidRPr="00E9584C" w:rsidP="00DD2C8A">
      <w:pPr>
        <w:pStyle w:val="KOT4"/>
        <w:rPr>
          <w:rtl/>
        </w:rPr>
      </w:pPr>
      <w:r w:rsidRPr="00B67F35">
        <w:rPr>
          <w:rFonts w:hint="eastAsia"/>
          <w:rtl/>
        </w:rPr>
        <w:t>אכיפת</w:t>
      </w:r>
      <w:r w:rsidRPr="00B67F35">
        <w:rPr>
          <w:rtl/>
        </w:rPr>
        <w:t xml:space="preserve"> </w:t>
      </w:r>
      <w:r w:rsidRPr="00B67F35">
        <w:rPr>
          <w:rFonts w:hint="eastAsia"/>
          <w:rtl/>
        </w:rPr>
        <w:t>ביטוח</w:t>
      </w:r>
      <w:r w:rsidRPr="00B67F35">
        <w:rPr>
          <w:rtl/>
        </w:rPr>
        <w:t xml:space="preserve"> </w:t>
      </w:r>
      <w:r w:rsidRPr="00B67F35">
        <w:rPr>
          <w:rFonts w:hint="eastAsia"/>
          <w:rtl/>
        </w:rPr>
        <w:t>רכב</w:t>
      </w:r>
      <w:r w:rsidRPr="00B67F35">
        <w:rPr>
          <w:rtl/>
        </w:rPr>
        <w:t xml:space="preserve"> </w:t>
      </w:r>
      <w:r w:rsidRPr="00B67F35">
        <w:rPr>
          <w:rFonts w:hint="eastAsia"/>
          <w:rtl/>
        </w:rPr>
        <w:t>חובה</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מתוך סך התביעות שבהן מטפלת קרנית בשנים האחרונות, בכ-50% מהתאונות היו מעורבים כלי רכב לא מבוטחים. לוח 3 להלן מציג את סיבות התביעה.</w:t>
      </w:r>
    </w:p>
    <w:p w:rsidR="00C94C0D" w:rsidRPr="004F4D31" w:rsidP="004F4D31">
      <w:pPr>
        <w:pStyle w:val="tab-name"/>
        <w:rPr>
          <w:b/>
          <w:bCs/>
          <w:rtl/>
        </w:rPr>
      </w:pPr>
      <w:r w:rsidRPr="00871400">
        <w:rPr>
          <w:rFonts w:hint="cs"/>
          <w:rtl/>
        </w:rPr>
        <w:t>לוח 3:</w:t>
      </w:r>
      <w:r w:rsidRPr="00871400">
        <w:rPr>
          <w:rtl/>
        </w:rPr>
        <w:t xml:space="preserve"> </w:t>
      </w:r>
      <w:r w:rsidRPr="004F4D31">
        <w:rPr>
          <w:b/>
          <w:bCs/>
          <w:rtl/>
        </w:rPr>
        <w:t>סיב</w:t>
      </w:r>
      <w:r w:rsidRPr="004F4D31">
        <w:rPr>
          <w:rFonts w:hint="cs"/>
          <w:b/>
          <w:bCs/>
          <w:rtl/>
        </w:rPr>
        <w:t>ו</w:t>
      </w:r>
      <w:r w:rsidRPr="004F4D31">
        <w:rPr>
          <w:b/>
          <w:bCs/>
          <w:rtl/>
        </w:rPr>
        <w:t xml:space="preserve">ת </w:t>
      </w:r>
      <w:r w:rsidRPr="004F4D31">
        <w:rPr>
          <w:rFonts w:hint="eastAsia"/>
          <w:b/>
          <w:bCs/>
          <w:rtl/>
        </w:rPr>
        <w:t>התביעה</w:t>
      </w:r>
      <w:r w:rsidRPr="004F4D31">
        <w:rPr>
          <w:b/>
          <w:bCs/>
          <w:rtl/>
        </w:rPr>
        <w:t xml:space="preserve"> מסך התאונות</w:t>
      </w:r>
      <w:r w:rsidRPr="004F4D31">
        <w:rPr>
          <w:rFonts w:hint="cs"/>
          <w:b/>
          <w:bCs/>
          <w:rtl/>
        </w:rPr>
        <w:t>,</w:t>
      </w:r>
      <w:r w:rsidRPr="004F4D31">
        <w:rPr>
          <w:b/>
          <w:bCs/>
          <w:rtl/>
        </w:rPr>
        <w:t xml:space="preserve"> בשנים 2014-2007</w:t>
      </w:r>
      <w:r w:rsidRPr="004F4D31">
        <w:rPr>
          <w:rFonts w:hint="cs"/>
          <w:b/>
          <w:bCs/>
          <w:rtl/>
        </w:rPr>
        <w:t>, באחוזים</w:t>
      </w:r>
    </w:p>
    <w:tbl>
      <w:tblPr>
        <w:bidiVisual/>
        <w:tblW w:w="6237" w:type="dxa"/>
        <w:tblInd w:w="107" w:type="dxa"/>
        <w:tblBorders>
          <w:top w:val="single" w:sz="6" w:space="0" w:color="auto"/>
          <w:left w:val="single" w:sz="6" w:space="0" w:color="auto"/>
          <w:bottom w:val="single" w:sz="6" w:space="0" w:color="auto"/>
          <w:right w:val="single" w:sz="6" w:space="0" w:color="auto"/>
          <w:insideV w:val="single" w:sz="4" w:space="0" w:color="auto"/>
        </w:tblBorders>
        <w:tblCellMar>
          <w:left w:w="57" w:type="dxa"/>
          <w:right w:w="57" w:type="dxa"/>
        </w:tblCellMar>
        <w:tblLook w:val="04A0"/>
      </w:tblPr>
      <w:tblGrid>
        <w:gridCol w:w="1420"/>
        <w:gridCol w:w="603"/>
        <w:gridCol w:w="602"/>
        <w:gridCol w:w="602"/>
        <w:gridCol w:w="602"/>
        <w:gridCol w:w="602"/>
        <w:gridCol w:w="602"/>
        <w:gridCol w:w="602"/>
        <w:gridCol w:w="602"/>
      </w:tblGrid>
      <w:tr w:rsidTr="00B1602E">
        <w:tblPrEx>
          <w:tblW w:w="6237" w:type="dxa"/>
          <w:tblInd w:w="107" w:type="dxa"/>
          <w:tblBorders>
            <w:top w:val="single" w:sz="6" w:space="0" w:color="auto"/>
            <w:left w:val="single" w:sz="6" w:space="0" w:color="auto"/>
            <w:bottom w:val="single" w:sz="6" w:space="0" w:color="auto"/>
            <w:right w:val="single" w:sz="6" w:space="0" w:color="auto"/>
            <w:insideV w:val="single" w:sz="4" w:space="0" w:color="auto"/>
          </w:tblBorders>
          <w:tblCellMar>
            <w:left w:w="57" w:type="dxa"/>
            <w:right w:w="57" w:type="dxa"/>
          </w:tblCellMar>
          <w:tblLook w:val="04A0"/>
        </w:tblPrEx>
        <w:trPr>
          <w:trHeight w:val="314"/>
          <w:tblHeader/>
        </w:trPr>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סיבת תאונה</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2007</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2008</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2009</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2010</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2011</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2012</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2013</w:t>
            </w:r>
          </w:p>
        </w:tc>
        <w:tc>
          <w:tcPr>
            <w:tcW w:w="0" w:type="auto"/>
            <w:tcBorders>
              <w:top w:val="single" w:sz="6"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2014</w:t>
            </w:r>
          </w:p>
        </w:tc>
      </w:tr>
      <w:tr w:rsidTr="004F4D31">
        <w:tblPrEx>
          <w:tblW w:w="6237" w:type="dxa"/>
          <w:tblInd w:w="107" w:type="dxa"/>
          <w:tblCellMar>
            <w:left w:w="57" w:type="dxa"/>
            <w:right w:w="57" w:type="dxa"/>
          </w:tblCellMar>
          <w:tblLook w:val="04A0"/>
        </w:tblPrEx>
        <w:trPr>
          <w:trHeight w:val="314"/>
        </w:trPr>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פגע וברח</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46</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47</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48</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42</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39</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40</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37</w:t>
            </w:r>
          </w:p>
        </w:tc>
        <w:tc>
          <w:tcPr>
            <w:tcW w:w="0" w:type="auto"/>
            <w:tcBorders>
              <w:top w:val="single" w:sz="6"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35</w:t>
            </w:r>
          </w:p>
        </w:tc>
      </w:tr>
      <w:tr w:rsidTr="004F4D31">
        <w:tblPrEx>
          <w:tblW w:w="6237" w:type="dxa"/>
          <w:tblInd w:w="107" w:type="dxa"/>
          <w:tblCellMar>
            <w:left w:w="57" w:type="dxa"/>
            <w:right w:w="57" w:type="dxa"/>
          </w:tblCellMar>
          <w:tblLook w:val="04A0"/>
        </w:tblPrEx>
        <w:trPr>
          <w:trHeight w:val="314"/>
        </w:trPr>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ללא רישיון</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5</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7</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7</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7</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7</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6</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7</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7</w:t>
            </w:r>
          </w:p>
        </w:tc>
      </w:tr>
      <w:tr w:rsidTr="004F4D31">
        <w:tblPrEx>
          <w:tblW w:w="6237" w:type="dxa"/>
          <w:tblInd w:w="107" w:type="dxa"/>
          <w:tblCellMar>
            <w:left w:w="57" w:type="dxa"/>
            <w:right w:w="57" w:type="dxa"/>
          </w:tblCellMar>
          <w:tblLook w:val="04A0"/>
        </w:tblPrEx>
        <w:trPr>
          <w:trHeight w:val="314"/>
        </w:trPr>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הסעה בשכר</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2</w:t>
            </w:r>
          </w:p>
        </w:tc>
      </w:tr>
      <w:tr w:rsidTr="004F4D31">
        <w:tblPrEx>
          <w:tblW w:w="6237" w:type="dxa"/>
          <w:tblInd w:w="107" w:type="dxa"/>
          <w:tblCellMar>
            <w:left w:w="57" w:type="dxa"/>
            <w:right w:w="57" w:type="dxa"/>
          </w:tblCellMar>
          <w:tblLook w:val="04A0"/>
        </w:tblPrEx>
        <w:trPr>
          <w:trHeight w:val="314"/>
        </w:trPr>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ללא ביטוח</w:t>
            </w:r>
            <w:r w:rsidRPr="004F4D31">
              <w:rPr>
                <w:rFonts w:ascii="Tahoma" w:hAnsi="Tahoma" w:cs="Tahoma" w:hint="cs"/>
                <w:sz w:val="16"/>
                <w:szCs w:val="16"/>
                <w:rtl/>
              </w:rPr>
              <w:t xml:space="preserve"> </w:t>
            </w:r>
            <w:r w:rsidRPr="004F4D31">
              <w:rPr>
                <w:rFonts w:ascii="Tahoma" w:hAnsi="Tahoma" w:cs="Tahoma" w:hint="eastAsia"/>
                <w:sz w:val="16"/>
                <w:szCs w:val="16"/>
                <w:rtl/>
              </w:rPr>
              <w:t>חובה</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43</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40</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41</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44</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48</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47</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51</w:t>
            </w:r>
          </w:p>
        </w:tc>
        <w:tc>
          <w:tcPr>
            <w:tcW w:w="0" w:type="auto"/>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51</w:t>
            </w:r>
          </w:p>
        </w:tc>
      </w:tr>
      <w:tr w:rsidTr="00B1602E">
        <w:tblPrEx>
          <w:tblW w:w="6237" w:type="dxa"/>
          <w:tblInd w:w="107" w:type="dxa"/>
          <w:tblCellMar>
            <w:left w:w="57" w:type="dxa"/>
            <w:right w:w="57" w:type="dxa"/>
          </w:tblCellMar>
          <w:tblLook w:val="04A0"/>
        </w:tblPrEx>
        <w:trPr>
          <w:trHeight w:val="314"/>
        </w:trPr>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אחרות</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3</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6</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w:t>
            </w:r>
          </w:p>
        </w:tc>
        <w:tc>
          <w:tcPr>
            <w:tcW w:w="0" w:type="auto"/>
            <w:tcBorders>
              <w:bottom w:val="single" w:sz="8" w:space="0" w:color="auto"/>
            </w:tcBorders>
            <w:shd w:val="clear" w:color="auto" w:fill="auto"/>
            <w:noWrap/>
            <w:vAlign w:val="bottom"/>
            <w:hideMark/>
          </w:tcPr>
          <w:p w:rsidR="00C94C0D" w:rsidRPr="004F4D31" w:rsidP="004F4D31">
            <w:pPr>
              <w:tabs>
                <w:tab w:val="left" w:pos="1148"/>
              </w:tabs>
              <w:spacing w:before="40" w:after="40" w:line="280" w:lineRule="exact"/>
              <w:rPr>
                <w:rFonts w:ascii="Tahoma" w:hAnsi="Tahoma" w:cs="Tahoma"/>
                <w:sz w:val="16"/>
                <w:szCs w:val="16"/>
              </w:rPr>
            </w:pPr>
            <w:r w:rsidRPr="004F4D31">
              <w:rPr>
                <w:rFonts w:ascii="Tahoma" w:hAnsi="Tahoma" w:cs="Tahoma"/>
                <w:sz w:val="16"/>
                <w:szCs w:val="16"/>
                <w:rtl/>
              </w:rPr>
              <w:t>4</w:t>
            </w:r>
          </w:p>
        </w:tc>
      </w:tr>
      <w:tr w:rsidTr="00B1602E">
        <w:tblPrEx>
          <w:tblW w:w="6237" w:type="dxa"/>
          <w:tblInd w:w="107" w:type="dxa"/>
          <w:tblCellMar>
            <w:left w:w="57" w:type="dxa"/>
            <w:right w:w="57" w:type="dxa"/>
          </w:tblCellMar>
          <w:tblLook w:val="04A0"/>
        </w:tblPrEx>
        <w:trPr>
          <w:trHeight w:val="314"/>
        </w:trPr>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jc w:val="right"/>
              <w:rPr>
                <w:rFonts w:ascii="Tahoma" w:hAnsi="Tahoma" w:cs="Tahoma"/>
                <w:b/>
                <w:bCs/>
                <w:sz w:val="16"/>
                <w:szCs w:val="16"/>
              </w:rPr>
            </w:pPr>
            <w:r w:rsidRPr="004F4D31">
              <w:rPr>
                <w:rFonts w:ascii="Tahoma" w:hAnsi="Tahoma" w:cs="Tahoma"/>
                <w:b/>
                <w:bCs/>
                <w:sz w:val="16"/>
                <w:szCs w:val="16"/>
                <w:rtl/>
              </w:rPr>
              <w:t>סה"כ</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c>
          <w:tcPr>
            <w:tcW w:w="0" w:type="auto"/>
            <w:tcBorders>
              <w:top w:val="single" w:sz="8" w:space="0" w:color="auto"/>
              <w:bottom w:val="single" w:sz="6" w:space="0" w:color="auto"/>
            </w:tcBorders>
            <w:shd w:val="clear" w:color="auto" w:fill="CEEAF5"/>
            <w:noWrap/>
            <w:vAlign w:val="bottom"/>
            <w:hideMark/>
          </w:tcPr>
          <w:p w:rsidR="00C94C0D" w:rsidRPr="004F4D31" w:rsidP="004F4D31">
            <w:pPr>
              <w:tabs>
                <w:tab w:val="left" w:pos="1148"/>
              </w:tabs>
              <w:spacing w:before="40" w:after="40" w:line="280" w:lineRule="exact"/>
              <w:rPr>
                <w:rFonts w:ascii="Tahoma" w:hAnsi="Tahoma" w:cs="Tahoma"/>
                <w:b/>
                <w:bCs/>
                <w:sz w:val="16"/>
                <w:szCs w:val="16"/>
              </w:rPr>
            </w:pPr>
            <w:r w:rsidRPr="004F4D31">
              <w:rPr>
                <w:rFonts w:ascii="Tahoma" w:hAnsi="Tahoma" w:cs="Tahoma"/>
                <w:b/>
                <w:bCs/>
                <w:sz w:val="16"/>
                <w:szCs w:val="16"/>
                <w:rtl/>
              </w:rPr>
              <w:t>~100</w:t>
            </w:r>
          </w:p>
        </w:tc>
      </w:tr>
    </w:tbl>
    <w:p w:rsidR="00C94C0D" w:rsidRPr="004F4D31" w:rsidP="004F4D31">
      <w:pPr>
        <w:spacing w:before="120" w:after="240" w:line="200" w:lineRule="exact"/>
        <w:ind w:right="2268"/>
        <w:jc w:val="both"/>
        <w:rPr>
          <w:rFonts w:ascii="Tahoma" w:hAnsi="Tahoma" w:eastAsiaTheme="majorEastAsia" w:cs="Tahoma"/>
          <w:b/>
          <w:sz w:val="14"/>
          <w:szCs w:val="14"/>
          <w:rtl/>
        </w:rPr>
      </w:pPr>
      <w:r w:rsidRPr="004F4D31">
        <w:rPr>
          <w:rFonts w:ascii="Tahoma" w:hAnsi="Tahoma" w:eastAsiaTheme="majorEastAsia" w:cs="Tahoma" w:hint="cs"/>
          <w:b/>
          <w:sz w:val="14"/>
          <w:szCs w:val="14"/>
          <w:rtl/>
        </w:rPr>
        <w:t>על פי נתוני</w:t>
      </w:r>
      <w:r w:rsidRPr="004F4D31">
        <w:rPr>
          <w:rFonts w:ascii="Tahoma" w:hAnsi="Tahoma" w:eastAsiaTheme="majorEastAsia" w:cs="Tahoma"/>
          <w:b/>
          <w:sz w:val="14"/>
          <w:szCs w:val="14"/>
          <w:rtl/>
        </w:rPr>
        <w:t xml:space="preserve"> קרנית.</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על פי נתוני מפעיל המאגר הסטטיסטי בענף ביטוח רכב חובה</w:t>
      </w:r>
      <w:r>
        <w:rPr>
          <w:rStyle w:val="FootnoteReference0"/>
          <w:rFonts w:ascii="Tahoma" w:hAnsi="Tahoma" w:cs="Tahoma"/>
          <w:sz w:val="17"/>
          <w:szCs w:val="17"/>
          <w:rtl/>
        </w:rPr>
        <w:footnoteReference w:id="28"/>
      </w:r>
      <w:r w:rsidRPr="00871400">
        <w:rPr>
          <w:rFonts w:ascii="Tahoma" w:hAnsi="Tahoma" w:cs="Tahoma" w:hint="cs"/>
          <w:sz w:val="17"/>
          <w:szCs w:val="17"/>
          <w:rtl/>
        </w:rPr>
        <w:t xml:space="preserve">, יש מספר לא מבוטל של כלי רכב ללא ביטוח חובה בתוקף, ובשנת 2014 נעו בכבישי הארץ </w:t>
      </w:r>
      <w:r w:rsidR="004F4D31">
        <w:rPr>
          <w:rFonts w:ascii="Tahoma" w:hAnsi="Tahoma" w:cs="Tahoma"/>
          <w:sz w:val="17"/>
          <w:szCs w:val="17"/>
          <w:rtl/>
        </w:rPr>
        <w:br/>
      </w:r>
      <w:r w:rsidRPr="00871400">
        <w:rPr>
          <w:rFonts w:ascii="Tahoma" w:hAnsi="Tahoma" w:cs="Tahoma" w:hint="cs"/>
          <w:sz w:val="17"/>
          <w:szCs w:val="17"/>
          <w:rtl/>
        </w:rPr>
        <w:t>כ-461,070 כלי רכב אשר אינם מבוטחים בביטוח חובה מעל 60 ימים. לוח 4 להלן מציג את מספר כלי הרכב הבלתי מבוטחים לפי מספר ימים ללא ביטוח, בשנת 2014:</w:t>
      </w:r>
    </w:p>
    <w:p w:rsidR="008C4565" w:rsidRPr="004F4D31" w:rsidP="008C4565">
      <w:pPr>
        <w:pStyle w:val="tab-name"/>
        <w:ind w:right="2268"/>
        <w:rPr>
          <w:b/>
          <w:bCs/>
          <w:rtl/>
        </w:rPr>
      </w:pPr>
      <w:r w:rsidRPr="00871400">
        <w:rPr>
          <w:rFonts w:hint="cs"/>
          <w:rtl/>
        </w:rPr>
        <w:t xml:space="preserve">לוח 4: </w:t>
      </w:r>
      <w:r w:rsidRPr="004F4D31">
        <w:rPr>
          <w:rFonts w:hint="cs"/>
          <w:b/>
          <w:bCs/>
          <w:rtl/>
        </w:rPr>
        <w:t>מספר כלי רכב בלתי מבוטחים בביטוח חובה לפי מספר ימים ללא ביטוח, בשנת 2014</w:t>
      </w:r>
    </w:p>
    <w:tbl>
      <w:tblPr>
        <w:bidiVisual/>
        <w:tblW w:w="8505" w:type="dxa"/>
        <w:tblInd w:w="93" w:type="dxa"/>
        <w:tblBorders>
          <w:top w:val="single" w:sz="8" w:space="0" w:color="000000"/>
          <w:left w:val="single" w:sz="8" w:space="0" w:color="000000"/>
          <w:bottom w:val="single" w:sz="8" w:space="0" w:color="000000"/>
          <w:right w:val="single" w:sz="8" w:space="0" w:color="000000"/>
          <w:insideV w:val="single" w:sz="4" w:space="0" w:color="000000"/>
        </w:tblBorders>
        <w:tblLook w:val="04A0"/>
      </w:tblPr>
      <w:tblGrid>
        <w:gridCol w:w="2813"/>
        <w:gridCol w:w="1012"/>
        <w:gridCol w:w="918"/>
        <w:gridCol w:w="1032"/>
        <w:gridCol w:w="854"/>
        <w:gridCol w:w="864"/>
        <w:gridCol w:w="1012"/>
      </w:tblGrid>
      <w:tr w:rsidTr="00B1602E">
        <w:tblPrEx>
          <w:tblW w:w="8505" w:type="dxa"/>
          <w:tblInd w:w="93" w:type="dxa"/>
          <w:tblBorders>
            <w:top w:val="single" w:sz="8" w:space="0" w:color="000000"/>
            <w:left w:val="single" w:sz="8" w:space="0" w:color="000000"/>
            <w:bottom w:val="single" w:sz="8" w:space="0" w:color="000000"/>
            <w:right w:val="single" w:sz="8" w:space="0" w:color="000000"/>
            <w:insideV w:val="single" w:sz="4" w:space="0" w:color="000000"/>
          </w:tblBorders>
          <w:tblLook w:val="04A0"/>
        </w:tblPrEx>
        <w:trPr>
          <w:tblHeader/>
        </w:trPr>
        <w:tc>
          <w:tcPr>
            <w:tcW w:w="0" w:type="auto"/>
            <w:tcBorders>
              <w:top w:val="single" w:sz="8" w:space="0" w:color="000000"/>
              <w:bottom w:val="single" w:sz="8" w:space="0" w:color="000000"/>
            </w:tcBorders>
            <w:shd w:val="clear" w:color="auto" w:fill="CEEAF5"/>
            <w:vAlign w:val="bottom"/>
          </w:tcPr>
          <w:p w:rsidR="00AE1B13" w:rsidRPr="00492A0D" w:rsidP="003A400D">
            <w:pPr>
              <w:spacing w:before="40" w:after="40" w:line="280" w:lineRule="exact"/>
              <w:rPr>
                <w:rFonts w:ascii="Tahoma" w:eastAsia="Times New Roman" w:hAnsi="Tahoma" w:cs="Tahoma"/>
                <w:b/>
                <w:bCs/>
                <w:color w:val="000000"/>
                <w:sz w:val="16"/>
                <w:szCs w:val="16"/>
              </w:rPr>
            </w:pPr>
          </w:p>
        </w:tc>
        <w:tc>
          <w:tcPr>
            <w:tcW w:w="0" w:type="auto"/>
            <w:tcBorders>
              <w:top w:val="single" w:sz="8" w:space="0" w:color="000000"/>
              <w:bottom w:val="single" w:sz="8" w:space="0" w:color="000000"/>
            </w:tcBorders>
            <w:shd w:val="clear" w:color="auto" w:fill="CEEAF5"/>
            <w:vAlign w:val="bottom"/>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 xml:space="preserve">רכב </w:t>
            </w:r>
            <w:r w:rsidRPr="000E0F11">
              <w:rPr>
                <w:rFonts w:ascii="Tahoma" w:hAnsi="Tahoma" w:cs="Tahoma"/>
                <w:b/>
                <w:bCs/>
                <w:spacing w:val="-2"/>
                <w:sz w:val="16"/>
                <w:szCs w:val="16"/>
                <w:rtl/>
              </w:rPr>
              <w:br/>
            </w:r>
            <w:r w:rsidRPr="00492A0D">
              <w:rPr>
                <w:rFonts w:ascii="Tahoma" w:hAnsi="Tahoma" w:cs="Tahoma" w:hint="cs"/>
                <w:b/>
                <w:bCs/>
                <w:spacing w:val="-2"/>
                <w:sz w:val="16"/>
                <w:szCs w:val="16"/>
                <w:rtl/>
              </w:rPr>
              <w:t>פרטי</w:t>
            </w:r>
          </w:p>
        </w:tc>
        <w:tc>
          <w:tcPr>
            <w:tcW w:w="0" w:type="auto"/>
            <w:tcBorders>
              <w:top w:val="single" w:sz="8" w:space="0" w:color="000000"/>
              <w:bottom w:val="single" w:sz="8" w:space="0" w:color="000000"/>
            </w:tcBorders>
            <w:shd w:val="clear" w:color="auto" w:fill="CEEAF5"/>
            <w:vAlign w:val="bottom"/>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 xml:space="preserve">אופנועים </w:t>
            </w:r>
          </w:p>
        </w:tc>
        <w:tc>
          <w:tcPr>
            <w:tcW w:w="0" w:type="auto"/>
            <w:tcBorders>
              <w:top w:val="single" w:sz="8" w:space="0" w:color="000000"/>
              <w:bottom w:val="single" w:sz="8" w:space="0" w:color="000000"/>
            </w:tcBorders>
            <w:shd w:val="clear" w:color="auto" w:fill="CEEAF5"/>
            <w:vAlign w:val="bottom"/>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 xml:space="preserve">אוטובוסים </w:t>
            </w:r>
          </w:p>
        </w:tc>
        <w:tc>
          <w:tcPr>
            <w:tcW w:w="0" w:type="auto"/>
            <w:tcBorders>
              <w:top w:val="single" w:sz="8" w:space="0" w:color="000000"/>
              <w:bottom w:val="single" w:sz="8" w:space="0" w:color="000000"/>
            </w:tcBorders>
            <w:shd w:val="clear" w:color="auto" w:fill="CEEAF5"/>
            <w:vAlign w:val="bottom"/>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 xml:space="preserve">מוניות* </w:t>
            </w:r>
          </w:p>
        </w:tc>
        <w:tc>
          <w:tcPr>
            <w:tcW w:w="0" w:type="auto"/>
            <w:tcBorders>
              <w:top w:val="single" w:sz="8" w:space="0" w:color="000000"/>
              <w:bottom w:val="single" w:sz="8" w:space="0" w:color="000000"/>
            </w:tcBorders>
            <w:shd w:val="clear" w:color="auto" w:fill="CEEAF5"/>
            <w:vAlign w:val="bottom"/>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 xml:space="preserve">רכב </w:t>
            </w:r>
            <w:r w:rsidRPr="000E0F11">
              <w:rPr>
                <w:rFonts w:ascii="Tahoma" w:hAnsi="Tahoma" w:cs="Tahoma"/>
                <w:b/>
                <w:bCs/>
                <w:spacing w:val="-2"/>
                <w:sz w:val="16"/>
                <w:szCs w:val="16"/>
                <w:rtl/>
              </w:rPr>
              <w:br/>
            </w:r>
            <w:r w:rsidRPr="00492A0D">
              <w:rPr>
                <w:rFonts w:ascii="Tahoma" w:hAnsi="Tahoma" w:cs="Tahoma" w:hint="cs"/>
                <w:b/>
                <w:bCs/>
                <w:spacing w:val="-2"/>
                <w:sz w:val="16"/>
                <w:szCs w:val="16"/>
                <w:rtl/>
              </w:rPr>
              <w:t xml:space="preserve">מסחרי </w:t>
            </w:r>
          </w:p>
        </w:tc>
        <w:tc>
          <w:tcPr>
            <w:tcW w:w="0" w:type="auto"/>
            <w:tcBorders>
              <w:top w:val="single" w:sz="8" w:space="0" w:color="000000"/>
              <w:bottom w:val="single" w:sz="8" w:space="0" w:color="000000"/>
            </w:tcBorders>
            <w:shd w:val="clear" w:color="auto" w:fill="CEEAF5"/>
            <w:vAlign w:val="bottom"/>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סה"כ</w:t>
            </w:r>
          </w:p>
        </w:tc>
      </w:tr>
      <w:tr w:rsidTr="003A400D">
        <w:tblPrEx>
          <w:tblW w:w="8505" w:type="dxa"/>
          <w:tblInd w:w="93" w:type="dxa"/>
          <w:tblLook w:val="04A0"/>
        </w:tblPrEx>
        <w:trPr>
          <w:trHeight w:val="360"/>
        </w:trPr>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ס</w:t>
            </w:r>
            <w:r>
              <w:rPr>
                <w:rFonts w:ascii="Tahoma" w:hAnsi="Tahoma" w:cs="Tahoma" w:hint="cs"/>
                <w:b/>
                <w:bCs/>
                <w:spacing w:val="-2"/>
                <w:sz w:val="16"/>
                <w:szCs w:val="16"/>
                <w:rtl/>
              </w:rPr>
              <w:t>ה</w:t>
            </w:r>
            <w:r w:rsidRPr="00492A0D">
              <w:rPr>
                <w:rFonts w:ascii="Tahoma" w:hAnsi="Tahoma" w:cs="Tahoma" w:hint="cs"/>
                <w:b/>
                <w:bCs/>
                <w:spacing w:val="-2"/>
                <w:sz w:val="16"/>
                <w:szCs w:val="16"/>
                <w:rtl/>
              </w:rPr>
              <w:t>"</w:t>
            </w:r>
            <w:r>
              <w:rPr>
                <w:rFonts w:ascii="Tahoma" w:hAnsi="Tahoma" w:cs="Tahoma" w:hint="cs"/>
                <w:b/>
                <w:bCs/>
                <w:spacing w:val="-2"/>
                <w:sz w:val="16"/>
                <w:szCs w:val="16"/>
                <w:rtl/>
              </w:rPr>
              <w:t>כ</w:t>
            </w:r>
            <w:r w:rsidRPr="00492A0D">
              <w:rPr>
                <w:rFonts w:ascii="Tahoma" w:hAnsi="Tahoma" w:cs="Tahoma" w:hint="cs"/>
                <w:b/>
                <w:bCs/>
                <w:spacing w:val="-2"/>
                <w:sz w:val="16"/>
                <w:szCs w:val="16"/>
                <w:rtl/>
              </w:rPr>
              <w:t xml:space="preserve"> מס' כלי רכב על הכביש</w:t>
            </w:r>
          </w:p>
        </w:tc>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2,457,236</w:t>
            </w:r>
          </w:p>
        </w:tc>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124,081</w:t>
            </w:r>
          </w:p>
        </w:tc>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31,915</w:t>
            </w:r>
          </w:p>
        </w:tc>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20,106</w:t>
            </w:r>
          </w:p>
        </w:tc>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379,813</w:t>
            </w:r>
          </w:p>
        </w:tc>
        <w:tc>
          <w:tcPr>
            <w:tcW w:w="0" w:type="auto"/>
            <w:tcBorders>
              <w:top w:val="single" w:sz="8" w:space="0" w:color="000000"/>
              <w:bottom w:val="single" w:sz="4" w:space="0" w:color="auto"/>
            </w:tcBorders>
            <w:shd w:val="clear" w:color="auto" w:fill="FFFFFF" w:themeFill="background1"/>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3,013,151</w:t>
            </w:r>
          </w:p>
        </w:tc>
      </w:tr>
      <w:tr w:rsidTr="003A400D">
        <w:tblPrEx>
          <w:tblW w:w="8505" w:type="dxa"/>
          <w:tblInd w:w="93" w:type="dxa"/>
          <w:tblLook w:val="04A0"/>
        </w:tblPrEx>
        <w:trPr>
          <w:trHeight w:val="592"/>
        </w:trPr>
        <w:tc>
          <w:tcPr>
            <w:tcW w:w="0" w:type="auto"/>
            <w:tcBorders>
              <w:top w:val="single" w:sz="4" w:space="0" w:color="auto"/>
            </w:tcBorders>
            <w:shd w:val="clear" w:color="auto" w:fill="FFFFFF" w:themeFill="background1"/>
          </w:tcPr>
          <w:p w:rsidR="00AE1B13" w:rsidP="003A400D">
            <w:pPr>
              <w:spacing w:before="40" w:after="40" w:line="280" w:lineRule="exact"/>
              <w:rPr>
                <w:rFonts w:ascii="Tahoma" w:eastAsia="Times New Roman" w:hAnsi="Tahoma" w:cs="Tahoma"/>
                <w:b/>
                <w:bCs/>
                <w:color w:val="000000"/>
                <w:spacing w:val="-2"/>
                <w:sz w:val="16"/>
                <w:szCs w:val="16"/>
                <w:rtl/>
              </w:rPr>
            </w:pPr>
            <w:r w:rsidRPr="00492A0D">
              <w:rPr>
                <w:rFonts w:ascii="Tahoma" w:eastAsia="Times New Roman" w:hAnsi="Tahoma" w:cs="Tahoma" w:hint="cs"/>
                <w:b/>
                <w:bCs/>
                <w:color w:val="000000"/>
                <w:spacing w:val="-2"/>
                <w:sz w:val="16"/>
                <w:szCs w:val="16"/>
                <w:rtl/>
              </w:rPr>
              <w:t xml:space="preserve">מספר ימים </w:t>
            </w:r>
            <w:r>
              <w:rPr>
                <w:rFonts w:ascii="Tahoma" w:eastAsia="Times New Roman" w:hAnsi="Tahoma" w:cs="Tahoma"/>
                <w:b/>
                <w:bCs/>
                <w:color w:val="000000"/>
                <w:spacing w:val="-2"/>
                <w:sz w:val="16"/>
                <w:szCs w:val="16"/>
                <w:rtl/>
              </w:rPr>
              <w:br/>
            </w:r>
            <w:r w:rsidRPr="00492A0D">
              <w:rPr>
                <w:rFonts w:ascii="Tahoma" w:eastAsia="Times New Roman" w:hAnsi="Tahoma" w:cs="Tahoma" w:hint="cs"/>
                <w:b/>
                <w:bCs/>
                <w:color w:val="000000"/>
                <w:spacing w:val="-2"/>
                <w:sz w:val="16"/>
                <w:szCs w:val="16"/>
                <w:rtl/>
              </w:rPr>
              <w:t>ללא ביטוח חובה תקף</w:t>
            </w:r>
          </w:p>
        </w:tc>
        <w:tc>
          <w:tcPr>
            <w:tcW w:w="0" w:type="auto"/>
            <w:tcBorders>
              <w:top w:val="single" w:sz="4" w:space="0" w:color="auto"/>
            </w:tcBorders>
            <w:shd w:val="clear" w:color="auto" w:fill="FFFFFF" w:themeFill="background1"/>
          </w:tcPr>
          <w:p w:rsidR="00AE1B13" w:rsidRPr="000E0F11" w:rsidP="003A400D">
            <w:pPr>
              <w:tabs>
                <w:tab w:val="left" w:pos="1148"/>
              </w:tabs>
              <w:spacing w:before="40" w:after="40" w:line="280" w:lineRule="exact"/>
              <w:rPr>
                <w:rFonts w:ascii="Tahoma" w:hAnsi="Tahoma" w:cs="Tahoma"/>
                <w:b/>
                <w:bCs/>
                <w:spacing w:val="-2"/>
                <w:sz w:val="16"/>
                <w:szCs w:val="16"/>
                <w:rtl/>
              </w:rPr>
            </w:pPr>
          </w:p>
        </w:tc>
        <w:tc>
          <w:tcPr>
            <w:tcW w:w="0" w:type="auto"/>
            <w:tcBorders>
              <w:top w:val="single" w:sz="4" w:space="0" w:color="auto"/>
            </w:tcBorders>
            <w:shd w:val="clear" w:color="auto" w:fill="FFFFFF" w:themeFill="background1"/>
          </w:tcPr>
          <w:p w:rsidR="00AE1B13" w:rsidRPr="000E0F11" w:rsidP="003A400D">
            <w:pPr>
              <w:tabs>
                <w:tab w:val="left" w:pos="1148"/>
              </w:tabs>
              <w:spacing w:before="40" w:after="40" w:line="280" w:lineRule="exact"/>
              <w:rPr>
                <w:rFonts w:ascii="Tahoma" w:hAnsi="Tahoma" w:cs="Tahoma"/>
                <w:b/>
                <w:bCs/>
                <w:spacing w:val="-2"/>
                <w:sz w:val="16"/>
                <w:szCs w:val="16"/>
                <w:rtl/>
              </w:rPr>
            </w:pPr>
          </w:p>
        </w:tc>
        <w:tc>
          <w:tcPr>
            <w:tcW w:w="0" w:type="auto"/>
            <w:tcBorders>
              <w:top w:val="single" w:sz="4" w:space="0" w:color="auto"/>
            </w:tcBorders>
            <w:shd w:val="clear" w:color="auto" w:fill="FFFFFF" w:themeFill="background1"/>
          </w:tcPr>
          <w:p w:rsidR="00AE1B13" w:rsidRPr="000E0F11" w:rsidP="003A400D">
            <w:pPr>
              <w:tabs>
                <w:tab w:val="left" w:pos="1148"/>
              </w:tabs>
              <w:spacing w:before="40" w:after="40" w:line="280" w:lineRule="exact"/>
              <w:rPr>
                <w:rFonts w:ascii="Tahoma" w:hAnsi="Tahoma" w:cs="Tahoma"/>
                <w:b/>
                <w:bCs/>
                <w:spacing w:val="-2"/>
                <w:sz w:val="16"/>
                <w:szCs w:val="16"/>
                <w:rtl/>
              </w:rPr>
            </w:pPr>
          </w:p>
        </w:tc>
        <w:tc>
          <w:tcPr>
            <w:tcW w:w="0" w:type="auto"/>
            <w:tcBorders>
              <w:top w:val="single" w:sz="4" w:space="0" w:color="auto"/>
            </w:tcBorders>
            <w:shd w:val="clear" w:color="auto" w:fill="FFFFFF" w:themeFill="background1"/>
          </w:tcPr>
          <w:p w:rsidR="00AE1B13" w:rsidRPr="000E0F11" w:rsidP="003A400D">
            <w:pPr>
              <w:tabs>
                <w:tab w:val="left" w:pos="1148"/>
              </w:tabs>
              <w:spacing w:before="40" w:after="40" w:line="280" w:lineRule="exact"/>
              <w:rPr>
                <w:rFonts w:ascii="Tahoma" w:hAnsi="Tahoma" w:cs="Tahoma"/>
                <w:b/>
                <w:bCs/>
                <w:spacing w:val="-2"/>
                <w:sz w:val="16"/>
                <w:szCs w:val="16"/>
                <w:rtl/>
              </w:rPr>
            </w:pPr>
          </w:p>
        </w:tc>
        <w:tc>
          <w:tcPr>
            <w:tcW w:w="0" w:type="auto"/>
            <w:tcBorders>
              <w:top w:val="single" w:sz="4" w:space="0" w:color="auto"/>
            </w:tcBorders>
            <w:shd w:val="clear" w:color="auto" w:fill="FFFFFF" w:themeFill="background1"/>
          </w:tcPr>
          <w:p w:rsidR="00AE1B13" w:rsidRPr="000E0F11" w:rsidP="003A400D">
            <w:pPr>
              <w:tabs>
                <w:tab w:val="left" w:pos="1148"/>
              </w:tabs>
              <w:spacing w:before="40" w:after="40" w:line="280" w:lineRule="exact"/>
              <w:rPr>
                <w:rFonts w:ascii="Tahoma" w:hAnsi="Tahoma" w:cs="Tahoma"/>
                <w:b/>
                <w:bCs/>
                <w:spacing w:val="-2"/>
                <w:sz w:val="16"/>
                <w:szCs w:val="16"/>
                <w:rtl/>
              </w:rPr>
            </w:pPr>
          </w:p>
        </w:tc>
        <w:tc>
          <w:tcPr>
            <w:tcW w:w="0" w:type="auto"/>
            <w:tcBorders>
              <w:top w:val="single" w:sz="4" w:space="0" w:color="auto"/>
            </w:tcBorders>
            <w:shd w:val="clear" w:color="auto" w:fill="FFFFFF" w:themeFill="background1"/>
          </w:tcPr>
          <w:p w:rsidR="00AE1B13" w:rsidRPr="000E0F11" w:rsidP="003A400D">
            <w:pPr>
              <w:tabs>
                <w:tab w:val="left" w:pos="1148"/>
              </w:tabs>
              <w:spacing w:before="40" w:after="40" w:line="280" w:lineRule="exact"/>
              <w:rPr>
                <w:rFonts w:ascii="Tahoma" w:hAnsi="Tahoma" w:cs="Tahoma"/>
                <w:b/>
                <w:bCs/>
                <w:spacing w:val="-2"/>
                <w:sz w:val="16"/>
                <w:szCs w:val="16"/>
                <w:rtl/>
              </w:rPr>
            </w:pPr>
          </w:p>
        </w:tc>
      </w:tr>
      <w:tr w:rsidTr="003A400D">
        <w:tblPrEx>
          <w:tblW w:w="8505" w:type="dxa"/>
          <w:tblInd w:w="93" w:type="dxa"/>
          <w:tblLook w:val="04A0"/>
        </w:tblPrEx>
        <w:tc>
          <w:tcPr>
            <w:tcW w:w="0" w:type="auto"/>
            <w:shd w:val="clear" w:color="auto" w:fill="FFFFFF" w:themeFill="background1"/>
            <w:hideMark/>
          </w:tcPr>
          <w:p w:rsidR="00AE1B13" w:rsidRPr="00492A0D" w:rsidP="003A400D">
            <w:pPr>
              <w:tabs>
                <w:tab w:val="left" w:pos="1148"/>
              </w:tabs>
              <w:spacing w:before="40" w:after="40" w:line="280" w:lineRule="exact"/>
              <w:ind w:left="170"/>
              <w:rPr>
                <w:rFonts w:ascii="Tahoma" w:hAnsi="Tahoma" w:cs="Tahoma"/>
                <w:spacing w:val="-2"/>
                <w:sz w:val="16"/>
                <w:szCs w:val="16"/>
              </w:rPr>
            </w:pPr>
            <w:r w:rsidRPr="00492A0D">
              <w:rPr>
                <w:rFonts w:ascii="Tahoma" w:hAnsi="Tahoma" w:cs="Tahoma" w:hint="cs"/>
                <w:spacing w:val="-2"/>
                <w:sz w:val="16"/>
                <w:szCs w:val="16"/>
                <w:rtl/>
              </w:rPr>
              <w:t>0</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4,800</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134</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 </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141</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395</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5,470</w:t>
            </w:r>
          </w:p>
        </w:tc>
      </w:tr>
      <w:tr w:rsidTr="003A400D">
        <w:tblPrEx>
          <w:tblW w:w="8505" w:type="dxa"/>
          <w:tblInd w:w="93" w:type="dxa"/>
          <w:tblLook w:val="04A0"/>
        </w:tblPrEx>
        <w:tc>
          <w:tcPr>
            <w:tcW w:w="0" w:type="auto"/>
            <w:shd w:val="clear" w:color="auto" w:fill="FFFFFF" w:themeFill="background1"/>
            <w:hideMark/>
          </w:tcPr>
          <w:p w:rsidR="00AE1B13" w:rsidRPr="00492A0D" w:rsidP="003A400D">
            <w:pPr>
              <w:tabs>
                <w:tab w:val="left" w:pos="1148"/>
              </w:tabs>
              <w:spacing w:before="40" w:after="40" w:line="280" w:lineRule="exact"/>
              <w:ind w:left="170"/>
              <w:rPr>
                <w:rFonts w:ascii="Tahoma" w:hAnsi="Tahoma" w:cs="Tahoma"/>
                <w:spacing w:val="-2"/>
                <w:sz w:val="16"/>
                <w:szCs w:val="16"/>
              </w:rPr>
            </w:pPr>
            <w:r>
              <w:rPr>
                <w:rFonts w:ascii="Tahoma" w:hAnsi="Tahoma" w:cs="Tahoma" w:hint="cs"/>
                <w:spacing w:val="-2"/>
                <w:sz w:val="16"/>
                <w:szCs w:val="16"/>
                <w:rtl/>
              </w:rPr>
              <w:t>15-1</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299,583</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17,073</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 </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5,267</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27,154</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349,077</w:t>
            </w:r>
          </w:p>
        </w:tc>
      </w:tr>
      <w:tr w:rsidTr="003A400D">
        <w:tblPrEx>
          <w:tblW w:w="8505" w:type="dxa"/>
          <w:tblInd w:w="93" w:type="dxa"/>
          <w:tblLook w:val="04A0"/>
        </w:tblPrEx>
        <w:tc>
          <w:tcPr>
            <w:tcW w:w="0" w:type="auto"/>
            <w:shd w:val="clear" w:color="auto" w:fill="FFFFFF" w:themeFill="background1"/>
            <w:hideMark/>
          </w:tcPr>
          <w:p w:rsidR="00AE1B13" w:rsidRPr="00492A0D" w:rsidP="003A400D">
            <w:pPr>
              <w:tabs>
                <w:tab w:val="left" w:pos="1148"/>
              </w:tabs>
              <w:spacing w:before="40" w:after="40" w:line="280" w:lineRule="exact"/>
              <w:ind w:left="170"/>
              <w:rPr>
                <w:rFonts w:ascii="Tahoma" w:hAnsi="Tahoma" w:cs="Tahoma"/>
                <w:spacing w:val="-2"/>
                <w:sz w:val="16"/>
                <w:szCs w:val="16"/>
              </w:rPr>
            </w:pPr>
            <w:r w:rsidRPr="00492A0D">
              <w:rPr>
                <w:rFonts w:ascii="Tahoma" w:hAnsi="Tahoma" w:cs="Tahoma" w:hint="cs"/>
                <w:spacing w:val="-2"/>
                <w:sz w:val="16"/>
                <w:szCs w:val="16"/>
                <w:rtl/>
              </w:rPr>
              <w:t>30-16</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68,817</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4,115</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 </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1,123</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8,215</w:t>
            </w:r>
          </w:p>
        </w:tc>
        <w:tc>
          <w:tcPr>
            <w:tcW w:w="0" w:type="auto"/>
            <w:shd w:val="clear" w:color="auto" w:fill="FFFFFF" w:themeFill="background1"/>
            <w:hideMark/>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82,270</w:t>
            </w:r>
          </w:p>
        </w:tc>
      </w:tr>
      <w:tr w:rsidTr="003A400D">
        <w:tblPrEx>
          <w:tblW w:w="8505" w:type="dxa"/>
          <w:tblInd w:w="93" w:type="dxa"/>
          <w:tblLook w:val="04A0"/>
        </w:tblPrEx>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ind w:left="170"/>
              <w:rPr>
                <w:rFonts w:ascii="Tahoma" w:hAnsi="Tahoma" w:cs="Tahoma"/>
                <w:spacing w:val="-2"/>
                <w:sz w:val="16"/>
                <w:szCs w:val="16"/>
              </w:rPr>
            </w:pPr>
            <w:r w:rsidRPr="00492A0D">
              <w:rPr>
                <w:rFonts w:ascii="Tahoma" w:hAnsi="Tahoma" w:cs="Tahoma" w:hint="cs"/>
                <w:spacing w:val="-2"/>
                <w:sz w:val="16"/>
                <w:szCs w:val="16"/>
                <w:rtl/>
              </w:rPr>
              <w:t>60-31</w:t>
            </w:r>
          </w:p>
        </w:tc>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140,396</w:t>
            </w:r>
          </w:p>
        </w:tc>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6,024</w:t>
            </w:r>
          </w:p>
        </w:tc>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 </w:t>
            </w:r>
          </w:p>
        </w:tc>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1,317</w:t>
            </w:r>
          </w:p>
        </w:tc>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rPr>
                <w:rFonts w:ascii="Tahoma" w:hAnsi="Tahoma" w:cs="Tahoma"/>
                <w:spacing w:val="-2"/>
                <w:sz w:val="16"/>
                <w:szCs w:val="16"/>
              </w:rPr>
            </w:pPr>
            <w:r w:rsidRPr="00492A0D">
              <w:rPr>
                <w:rFonts w:ascii="Tahoma" w:hAnsi="Tahoma" w:cs="Tahoma" w:hint="cs"/>
                <w:spacing w:val="-2"/>
                <w:sz w:val="16"/>
                <w:szCs w:val="16"/>
                <w:rtl/>
              </w:rPr>
              <w:t>12,980</w:t>
            </w:r>
          </w:p>
        </w:tc>
        <w:tc>
          <w:tcPr>
            <w:tcW w:w="0" w:type="auto"/>
            <w:tcBorders>
              <w:bottom w:val="nil"/>
            </w:tcBorders>
            <w:shd w:val="clear" w:color="auto" w:fill="FFFFFF" w:themeFill="background1"/>
            <w:hideMark/>
          </w:tcPr>
          <w:p w:rsidR="00AE1B13" w:rsidRPr="00492A0D" w:rsidP="003A400D">
            <w:pPr>
              <w:tabs>
                <w:tab w:val="left" w:pos="1148"/>
              </w:tabs>
              <w:spacing w:before="40" w:after="40" w:line="280" w:lineRule="exact"/>
              <w:rPr>
                <w:rFonts w:ascii="Tahoma" w:hAnsi="Tahoma" w:cs="Tahoma"/>
                <w:b/>
                <w:bCs/>
                <w:spacing w:val="-2"/>
                <w:sz w:val="16"/>
                <w:szCs w:val="16"/>
              </w:rPr>
            </w:pPr>
            <w:r w:rsidRPr="00492A0D">
              <w:rPr>
                <w:rFonts w:ascii="Tahoma" w:hAnsi="Tahoma" w:cs="Tahoma" w:hint="cs"/>
                <w:b/>
                <w:bCs/>
                <w:spacing w:val="-2"/>
                <w:sz w:val="16"/>
                <w:szCs w:val="16"/>
                <w:rtl/>
              </w:rPr>
              <w:t>160,717</w:t>
            </w:r>
          </w:p>
        </w:tc>
      </w:tr>
      <w:tr w:rsidTr="003A400D">
        <w:tblPrEx>
          <w:tblW w:w="8505" w:type="dxa"/>
          <w:tblInd w:w="93" w:type="dxa"/>
          <w:tblLook w:val="04A0"/>
        </w:tblPrEx>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ind w:left="170"/>
              <w:rPr>
                <w:rFonts w:ascii="Tahoma" w:hAnsi="Tahoma" w:cs="Tahoma"/>
                <w:spacing w:val="-2"/>
                <w:sz w:val="16"/>
                <w:szCs w:val="16"/>
              </w:rPr>
            </w:pPr>
            <w:r w:rsidRPr="003A4D3C">
              <w:rPr>
                <w:rFonts w:ascii="Tahoma" w:hAnsi="Tahoma" w:cs="Tahoma" w:hint="cs"/>
                <w:spacing w:val="-2"/>
                <w:sz w:val="16"/>
                <w:szCs w:val="16"/>
                <w:rtl/>
              </w:rPr>
              <w:t>180-61</w:t>
            </w:r>
          </w:p>
        </w:tc>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139,720</w:t>
            </w:r>
          </w:p>
        </w:tc>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15,844</w:t>
            </w:r>
          </w:p>
        </w:tc>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 </w:t>
            </w:r>
          </w:p>
        </w:tc>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1,965</w:t>
            </w:r>
          </w:p>
        </w:tc>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26,004</w:t>
            </w:r>
          </w:p>
        </w:tc>
        <w:tc>
          <w:tcPr>
            <w:tcW w:w="0" w:type="auto"/>
            <w:tcBorders>
              <w:top w:val="nil"/>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183,533</w:t>
            </w:r>
          </w:p>
        </w:tc>
      </w:tr>
      <w:tr w:rsidTr="003A400D">
        <w:tblPrEx>
          <w:tblW w:w="8505" w:type="dxa"/>
          <w:tblInd w:w="93" w:type="dxa"/>
          <w:tblLook w:val="04A0"/>
        </w:tblPrEx>
        <w:tc>
          <w:tcPr>
            <w:tcW w:w="0" w:type="auto"/>
            <w:shd w:val="pct10" w:color="auto" w:fill="FFFFFF" w:themeFill="background1"/>
            <w:hideMark/>
          </w:tcPr>
          <w:p w:rsidR="00AE1B13" w:rsidRPr="003A4D3C" w:rsidP="003A400D">
            <w:pPr>
              <w:tabs>
                <w:tab w:val="left" w:pos="1148"/>
              </w:tabs>
              <w:spacing w:before="40" w:after="40" w:line="280" w:lineRule="exact"/>
              <w:ind w:left="170"/>
              <w:rPr>
                <w:rFonts w:ascii="Tahoma" w:hAnsi="Tahoma" w:cs="Tahoma"/>
                <w:spacing w:val="-2"/>
                <w:sz w:val="16"/>
                <w:szCs w:val="16"/>
              </w:rPr>
            </w:pPr>
            <w:r w:rsidRPr="003A4D3C">
              <w:rPr>
                <w:rFonts w:ascii="Tahoma" w:hAnsi="Tahoma" w:cs="Tahoma" w:hint="cs"/>
                <w:spacing w:val="-2"/>
                <w:sz w:val="16"/>
                <w:szCs w:val="16"/>
                <w:rtl/>
              </w:rPr>
              <w:t>357-181</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98,664</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18,201</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246</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1,129</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23,197</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141,437</w:t>
            </w:r>
          </w:p>
        </w:tc>
      </w:tr>
      <w:tr w:rsidTr="003A400D">
        <w:tblPrEx>
          <w:tblW w:w="8505" w:type="dxa"/>
          <w:tblInd w:w="93" w:type="dxa"/>
          <w:tblLook w:val="04A0"/>
        </w:tblPrEx>
        <w:tc>
          <w:tcPr>
            <w:tcW w:w="0" w:type="auto"/>
            <w:shd w:val="pct10" w:color="auto" w:fill="FFFFFF" w:themeFill="background1"/>
            <w:hideMark/>
          </w:tcPr>
          <w:p w:rsidR="00AE1B13" w:rsidRPr="003A4D3C" w:rsidP="003A400D">
            <w:pPr>
              <w:tabs>
                <w:tab w:val="left" w:pos="1148"/>
              </w:tabs>
              <w:spacing w:before="40" w:after="40" w:line="280" w:lineRule="exact"/>
              <w:ind w:left="170"/>
              <w:rPr>
                <w:rFonts w:ascii="Tahoma" w:hAnsi="Tahoma" w:cs="Tahoma"/>
                <w:spacing w:val="-2"/>
                <w:sz w:val="16"/>
                <w:szCs w:val="16"/>
              </w:rPr>
            </w:pPr>
            <w:r w:rsidRPr="003A4D3C">
              <w:rPr>
                <w:rFonts w:ascii="Tahoma" w:hAnsi="Tahoma" w:cs="Tahoma" w:hint="cs"/>
                <w:spacing w:val="-2"/>
                <w:sz w:val="16"/>
                <w:szCs w:val="16"/>
                <w:rtl/>
              </w:rPr>
              <w:t xml:space="preserve">364-358 </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5,011</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2,484</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358</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24</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1,424</w:t>
            </w:r>
          </w:p>
        </w:tc>
        <w:tc>
          <w:tcPr>
            <w:tcW w:w="0" w:type="auto"/>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9,301</w:t>
            </w:r>
          </w:p>
        </w:tc>
      </w:tr>
      <w:tr w:rsidTr="003A400D">
        <w:tblPrEx>
          <w:tblW w:w="8505" w:type="dxa"/>
          <w:tblInd w:w="93" w:type="dxa"/>
          <w:tblLook w:val="04A0"/>
        </w:tblPrEx>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ind w:left="170"/>
              <w:rPr>
                <w:rFonts w:ascii="Tahoma" w:hAnsi="Tahoma" w:cs="Tahoma"/>
                <w:spacing w:val="-2"/>
                <w:sz w:val="16"/>
                <w:szCs w:val="16"/>
              </w:rPr>
            </w:pPr>
            <w:r w:rsidRPr="003A4D3C">
              <w:rPr>
                <w:rFonts w:ascii="Tahoma" w:hAnsi="Tahoma" w:cs="Tahoma" w:hint="cs"/>
                <w:spacing w:val="-2"/>
                <w:sz w:val="16"/>
                <w:szCs w:val="16"/>
                <w:rtl/>
              </w:rPr>
              <w:t>365</w:t>
            </w:r>
          </w:p>
        </w:tc>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76,046</w:t>
            </w:r>
          </w:p>
        </w:tc>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24,230</w:t>
            </w:r>
          </w:p>
        </w:tc>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1,793</w:t>
            </w:r>
          </w:p>
        </w:tc>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249</w:t>
            </w:r>
          </w:p>
        </w:tc>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spacing w:val="-2"/>
                <w:sz w:val="16"/>
                <w:szCs w:val="16"/>
              </w:rPr>
            </w:pPr>
            <w:r w:rsidRPr="003A4D3C">
              <w:rPr>
                <w:rFonts w:ascii="Tahoma" w:hAnsi="Tahoma" w:cs="Tahoma" w:hint="cs"/>
                <w:spacing w:val="-2"/>
                <w:sz w:val="16"/>
                <w:szCs w:val="16"/>
                <w:rtl/>
              </w:rPr>
              <w:t>24,481</w:t>
            </w:r>
          </w:p>
        </w:tc>
        <w:tc>
          <w:tcPr>
            <w:tcW w:w="0" w:type="auto"/>
            <w:tcBorders>
              <w:bottom w:val="single" w:sz="4" w:space="0" w:color="auto"/>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126,799</w:t>
            </w:r>
          </w:p>
        </w:tc>
      </w:tr>
      <w:tr w:rsidTr="00B1602E">
        <w:tblPrEx>
          <w:tblW w:w="8505" w:type="dxa"/>
          <w:tblInd w:w="93" w:type="dxa"/>
          <w:tblLook w:val="04A0"/>
        </w:tblPrEx>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ind w:left="170"/>
              <w:rPr>
                <w:rFonts w:ascii="Tahoma" w:hAnsi="Tahoma" w:cs="Tahoma"/>
                <w:b/>
                <w:bCs/>
                <w:spacing w:val="-2"/>
                <w:sz w:val="16"/>
                <w:szCs w:val="16"/>
                <w:rtl/>
              </w:rPr>
            </w:pPr>
            <w:r w:rsidRPr="003A4D3C">
              <w:rPr>
                <w:rFonts w:ascii="Tahoma" w:hAnsi="Tahoma" w:cs="Tahoma" w:hint="cs"/>
                <w:b/>
                <w:bCs/>
                <w:spacing w:val="-2"/>
                <w:sz w:val="16"/>
                <w:szCs w:val="16"/>
                <w:rtl/>
              </w:rPr>
              <w:t>סה"כ כלי רכב שאינם מבוטחים לתקופה של 365-61 ימים</w:t>
            </w:r>
          </w:p>
        </w:tc>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319,441</w:t>
            </w:r>
          </w:p>
        </w:tc>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60,759</w:t>
            </w:r>
          </w:p>
        </w:tc>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2,397</w:t>
            </w:r>
          </w:p>
        </w:tc>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3,367</w:t>
            </w:r>
          </w:p>
        </w:tc>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75,106</w:t>
            </w:r>
          </w:p>
        </w:tc>
        <w:tc>
          <w:tcPr>
            <w:tcW w:w="0" w:type="auto"/>
            <w:tcBorders>
              <w:top w:val="single" w:sz="4" w:space="0" w:color="auto"/>
              <w:bottom w:val="single" w:sz="8" w:space="0" w:color="000000"/>
            </w:tcBorders>
            <w:shd w:val="pct10" w:color="auto" w:fill="FFFFFF" w:themeFill="background1"/>
            <w:hideMark/>
          </w:tcPr>
          <w:p w:rsidR="00AE1B13" w:rsidRPr="003A4D3C" w:rsidP="003A400D">
            <w:pPr>
              <w:tabs>
                <w:tab w:val="left" w:pos="1148"/>
              </w:tabs>
              <w:spacing w:before="40" w:after="40" w:line="280" w:lineRule="exact"/>
              <w:rPr>
                <w:rFonts w:ascii="Tahoma" w:hAnsi="Tahoma" w:cs="Tahoma"/>
                <w:b/>
                <w:bCs/>
                <w:spacing w:val="-2"/>
                <w:sz w:val="16"/>
                <w:szCs w:val="16"/>
              </w:rPr>
            </w:pPr>
            <w:r w:rsidRPr="003A4D3C">
              <w:rPr>
                <w:rFonts w:ascii="Tahoma" w:hAnsi="Tahoma" w:cs="Tahoma" w:hint="cs"/>
                <w:b/>
                <w:bCs/>
                <w:spacing w:val="-2"/>
                <w:sz w:val="16"/>
                <w:szCs w:val="16"/>
                <w:rtl/>
              </w:rPr>
              <w:t>461,070</w:t>
            </w:r>
          </w:p>
        </w:tc>
      </w:tr>
      <w:tr w:rsidTr="00B1602E">
        <w:tblPrEx>
          <w:tblW w:w="8505" w:type="dxa"/>
          <w:tblInd w:w="93" w:type="dxa"/>
          <w:tblLook w:val="04A0"/>
        </w:tblPrEx>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jc w:val="righ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 xml:space="preserve">אחוז </w:t>
            </w:r>
            <w:r>
              <w:rPr>
                <w:rFonts w:ascii="Tahoma" w:eastAsia="Times New Roman" w:hAnsi="Tahoma" w:cs="Tahoma" w:hint="cs"/>
                <w:b/>
                <w:bCs/>
                <w:color w:val="000000"/>
                <w:spacing w:val="-2"/>
                <w:sz w:val="16"/>
                <w:szCs w:val="16"/>
                <w:rtl/>
              </w:rPr>
              <w:t xml:space="preserve">כלי הרכב </w:t>
            </w:r>
            <w:r w:rsidRPr="00492A0D">
              <w:rPr>
                <w:rFonts w:ascii="Tahoma" w:eastAsia="Times New Roman" w:hAnsi="Tahoma" w:cs="Tahoma" w:hint="cs"/>
                <w:b/>
                <w:bCs/>
                <w:color w:val="000000"/>
                <w:spacing w:val="-2"/>
                <w:sz w:val="16"/>
                <w:szCs w:val="16"/>
                <w:rtl/>
              </w:rPr>
              <w:t xml:space="preserve">הבלתי מבוטחים </w:t>
            </w:r>
            <w:r w:rsidRPr="000E0F11">
              <w:rPr>
                <w:rFonts w:ascii="Tahoma" w:eastAsia="Times New Roman" w:hAnsi="Tahoma" w:cs="Tahoma"/>
                <w:b/>
                <w:bCs/>
                <w:color w:val="000000"/>
                <w:spacing w:val="-2"/>
                <w:sz w:val="16"/>
                <w:szCs w:val="16"/>
                <w:rtl/>
              </w:rPr>
              <w:br/>
            </w:r>
            <w:r w:rsidRPr="00492A0D">
              <w:rPr>
                <w:rFonts w:ascii="Tahoma" w:eastAsia="Times New Roman" w:hAnsi="Tahoma" w:cs="Tahoma" w:hint="cs"/>
                <w:b/>
                <w:bCs/>
                <w:color w:val="000000"/>
                <w:spacing w:val="-2"/>
                <w:sz w:val="16"/>
                <w:szCs w:val="16"/>
                <w:rtl/>
              </w:rPr>
              <w:t>(</w:t>
            </w:r>
            <w:r w:rsidRPr="000E0F11">
              <w:rPr>
                <w:rFonts w:ascii="Tahoma" w:eastAsia="Times New Roman" w:hAnsi="Tahoma" w:cs="Tahoma"/>
                <w:b/>
                <w:bCs/>
                <w:color w:val="000000"/>
                <w:spacing w:val="-2"/>
                <w:sz w:val="16"/>
                <w:szCs w:val="16"/>
                <w:rtl/>
              </w:rPr>
              <w:t>365-61</w:t>
            </w:r>
            <w:r w:rsidRPr="00492A0D">
              <w:rPr>
                <w:rFonts w:ascii="Tahoma" w:eastAsia="Times New Roman" w:hAnsi="Tahoma" w:cs="Tahoma" w:hint="cs"/>
                <w:b/>
                <w:bCs/>
                <w:color w:val="000000"/>
                <w:spacing w:val="-2"/>
                <w:sz w:val="16"/>
                <w:szCs w:val="16"/>
                <w:rtl/>
              </w:rPr>
              <w:t xml:space="preserve"> ימים) מסך כלי הרכב</w:t>
            </w:r>
          </w:p>
        </w:tc>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13%</w:t>
            </w:r>
          </w:p>
        </w:tc>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49%</w:t>
            </w:r>
          </w:p>
        </w:tc>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7.50%</w:t>
            </w:r>
          </w:p>
        </w:tc>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16.70%</w:t>
            </w:r>
          </w:p>
        </w:tc>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 19.8%</w:t>
            </w:r>
          </w:p>
        </w:tc>
        <w:tc>
          <w:tcPr>
            <w:tcW w:w="0" w:type="auto"/>
            <w:tcBorders>
              <w:top w:val="single" w:sz="8" w:space="0" w:color="000000"/>
              <w:bottom w:val="single" w:sz="8" w:space="0" w:color="000000"/>
            </w:tcBorders>
            <w:shd w:val="clear" w:color="auto" w:fill="CEEAF5"/>
          </w:tcPr>
          <w:p w:rsidR="00AE1B13" w:rsidRPr="00492A0D" w:rsidP="003A400D">
            <w:pPr>
              <w:spacing w:before="40" w:after="40" w:line="280" w:lineRule="exact"/>
              <w:rPr>
                <w:rFonts w:ascii="Tahoma" w:eastAsia="Times New Roman" w:hAnsi="Tahoma" w:cs="Tahoma"/>
                <w:b/>
                <w:bCs/>
                <w:color w:val="000000"/>
                <w:sz w:val="16"/>
                <w:szCs w:val="16"/>
              </w:rPr>
            </w:pPr>
            <w:r w:rsidRPr="00492A0D">
              <w:rPr>
                <w:rFonts w:ascii="Tahoma" w:eastAsia="Times New Roman" w:hAnsi="Tahoma" w:cs="Tahoma" w:hint="cs"/>
                <w:b/>
                <w:bCs/>
                <w:color w:val="000000"/>
                <w:spacing w:val="-2"/>
                <w:sz w:val="16"/>
                <w:szCs w:val="16"/>
                <w:rtl/>
              </w:rPr>
              <w:t>15.30%</w:t>
            </w:r>
          </w:p>
        </w:tc>
      </w:tr>
    </w:tbl>
    <w:p w:rsidR="008C4565" w:rsidRPr="00492A0D" w:rsidP="008C4565">
      <w:pPr>
        <w:spacing w:before="120" w:after="0" w:line="200" w:lineRule="exact"/>
        <w:ind w:left="397" w:right="2268" w:hanging="397"/>
        <w:jc w:val="both"/>
        <w:rPr>
          <w:rFonts w:ascii="Tahoma" w:hAnsi="Tahoma" w:cs="Tahoma"/>
          <w:sz w:val="14"/>
          <w:szCs w:val="14"/>
          <w:rtl/>
        </w:rPr>
      </w:pPr>
      <w:r w:rsidRPr="00492A0D">
        <w:rPr>
          <w:rFonts w:ascii="Tahoma" w:hAnsi="Tahoma" w:cs="Tahoma" w:hint="eastAsia"/>
          <w:sz w:val="14"/>
          <w:szCs w:val="14"/>
          <w:rtl/>
        </w:rPr>
        <w:t>על</w:t>
      </w:r>
      <w:r w:rsidRPr="00492A0D">
        <w:rPr>
          <w:rFonts w:ascii="Tahoma" w:hAnsi="Tahoma" w:cs="Tahoma"/>
          <w:sz w:val="14"/>
          <w:szCs w:val="14"/>
          <w:rtl/>
        </w:rPr>
        <w:t xml:space="preserve"> </w:t>
      </w:r>
      <w:r w:rsidRPr="00492A0D">
        <w:rPr>
          <w:rFonts w:ascii="Tahoma" w:hAnsi="Tahoma" w:cs="Tahoma" w:hint="eastAsia"/>
          <w:sz w:val="14"/>
          <w:szCs w:val="14"/>
          <w:rtl/>
        </w:rPr>
        <w:t>פי</w:t>
      </w:r>
      <w:r w:rsidRPr="00492A0D">
        <w:rPr>
          <w:rFonts w:ascii="Tahoma" w:hAnsi="Tahoma" w:cs="Tahoma"/>
          <w:sz w:val="14"/>
          <w:szCs w:val="14"/>
          <w:rtl/>
        </w:rPr>
        <w:t xml:space="preserve"> </w:t>
      </w:r>
      <w:r w:rsidRPr="00492A0D">
        <w:rPr>
          <w:rFonts w:ascii="Tahoma" w:hAnsi="Tahoma" w:cs="Tahoma" w:hint="eastAsia"/>
          <w:sz w:val="14"/>
          <w:szCs w:val="14"/>
          <w:rtl/>
        </w:rPr>
        <w:t>נתוני</w:t>
      </w:r>
      <w:r w:rsidRPr="00492A0D">
        <w:rPr>
          <w:rFonts w:ascii="Tahoma" w:hAnsi="Tahoma" w:cs="Tahoma"/>
          <w:sz w:val="14"/>
          <w:szCs w:val="14"/>
          <w:rtl/>
        </w:rPr>
        <w:t xml:space="preserve"> </w:t>
      </w:r>
      <w:r w:rsidRPr="00492A0D">
        <w:rPr>
          <w:rFonts w:ascii="Tahoma" w:hAnsi="Tahoma" w:cs="Tahoma" w:hint="eastAsia"/>
          <w:sz w:val="14"/>
          <w:szCs w:val="14"/>
          <w:rtl/>
        </w:rPr>
        <w:t>אגף</w:t>
      </w:r>
      <w:r w:rsidRPr="00492A0D">
        <w:rPr>
          <w:rFonts w:ascii="Tahoma" w:hAnsi="Tahoma" w:cs="Tahoma"/>
          <w:sz w:val="14"/>
          <w:szCs w:val="14"/>
          <w:rtl/>
        </w:rPr>
        <w:t xml:space="preserve"> </w:t>
      </w:r>
      <w:r w:rsidRPr="00492A0D">
        <w:rPr>
          <w:rFonts w:ascii="Tahoma" w:hAnsi="Tahoma" w:cs="Tahoma" w:hint="eastAsia"/>
          <w:sz w:val="14"/>
          <w:szCs w:val="14"/>
          <w:rtl/>
        </w:rPr>
        <w:t>שוק</w:t>
      </w:r>
      <w:r w:rsidRPr="00492A0D">
        <w:rPr>
          <w:rFonts w:ascii="Tahoma" w:hAnsi="Tahoma" w:cs="Tahoma"/>
          <w:sz w:val="14"/>
          <w:szCs w:val="14"/>
          <w:rtl/>
        </w:rPr>
        <w:t xml:space="preserve"> </w:t>
      </w:r>
      <w:r w:rsidRPr="00492A0D">
        <w:rPr>
          <w:rFonts w:ascii="Tahoma" w:hAnsi="Tahoma" w:cs="Tahoma" w:hint="eastAsia"/>
          <w:sz w:val="14"/>
          <w:szCs w:val="14"/>
          <w:rtl/>
        </w:rPr>
        <w:t>ההון</w:t>
      </w:r>
      <w:r w:rsidRPr="00492A0D">
        <w:rPr>
          <w:rFonts w:ascii="Tahoma" w:hAnsi="Tahoma" w:cs="Tahoma"/>
          <w:sz w:val="14"/>
          <w:szCs w:val="14"/>
          <w:rtl/>
        </w:rPr>
        <w:t xml:space="preserve">, </w:t>
      </w:r>
      <w:r w:rsidRPr="00492A0D">
        <w:rPr>
          <w:rFonts w:ascii="Tahoma" w:hAnsi="Tahoma" w:cs="Tahoma" w:hint="eastAsia"/>
          <w:sz w:val="14"/>
          <w:szCs w:val="14"/>
          <w:rtl/>
        </w:rPr>
        <w:t>משרד</w:t>
      </w:r>
      <w:r w:rsidRPr="00492A0D">
        <w:rPr>
          <w:rFonts w:ascii="Tahoma" w:hAnsi="Tahoma" w:cs="Tahoma"/>
          <w:sz w:val="14"/>
          <w:szCs w:val="14"/>
          <w:rtl/>
        </w:rPr>
        <w:t xml:space="preserve"> </w:t>
      </w:r>
      <w:r w:rsidRPr="00492A0D">
        <w:rPr>
          <w:rFonts w:ascii="Tahoma" w:hAnsi="Tahoma" w:cs="Tahoma" w:hint="eastAsia"/>
          <w:sz w:val="14"/>
          <w:szCs w:val="14"/>
          <w:rtl/>
        </w:rPr>
        <w:t>האוצר</w:t>
      </w:r>
      <w:r w:rsidRPr="00492A0D">
        <w:rPr>
          <w:rFonts w:ascii="Tahoma" w:hAnsi="Tahoma" w:cs="Tahoma"/>
          <w:sz w:val="14"/>
          <w:szCs w:val="14"/>
          <w:rtl/>
        </w:rPr>
        <w:t xml:space="preserve"> </w:t>
      </w:r>
      <w:r w:rsidRPr="00492A0D">
        <w:rPr>
          <w:rFonts w:ascii="Tahoma" w:hAnsi="Tahoma" w:cs="Tahoma" w:hint="eastAsia"/>
          <w:sz w:val="14"/>
          <w:szCs w:val="14"/>
          <w:rtl/>
        </w:rPr>
        <w:t>והלשכה</w:t>
      </w:r>
      <w:r w:rsidRPr="00492A0D">
        <w:rPr>
          <w:rFonts w:ascii="Tahoma" w:hAnsi="Tahoma" w:cs="Tahoma"/>
          <w:sz w:val="14"/>
          <w:szCs w:val="14"/>
          <w:rtl/>
        </w:rPr>
        <w:t xml:space="preserve"> </w:t>
      </w:r>
      <w:r w:rsidRPr="00492A0D">
        <w:rPr>
          <w:rFonts w:ascii="Tahoma" w:hAnsi="Tahoma" w:cs="Tahoma" w:hint="eastAsia"/>
          <w:sz w:val="14"/>
          <w:szCs w:val="14"/>
          <w:rtl/>
        </w:rPr>
        <w:t>המרכזית</w:t>
      </w:r>
      <w:r w:rsidRPr="00492A0D">
        <w:rPr>
          <w:rFonts w:ascii="Tahoma" w:hAnsi="Tahoma" w:cs="Tahoma"/>
          <w:sz w:val="14"/>
          <w:szCs w:val="14"/>
          <w:rtl/>
        </w:rPr>
        <w:t xml:space="preserve"> </w:t>
      </w:r>
      <w:r w:rsidRPr="00492A0D">
        <w:rPr>
          <w:rFonts w:ascii="Tahoma" w:hAnsi="Tahoma" w:cs="Tahoma" w:hint="eastAsia"/>
          <w:sz w:val="14"/>
          <w:szCs w:val="14"/>
          <w:rtl/>
        </w:rPr>
        <w:t>לסטטיסטיקה</w:t>
      </w:r>
      <w:r w:rsidRPr="00492A0D">
        <w:rPr>
          <w:rFonts w:ascii="Tahoma" w:hAnsi="Tahoma" w:cs="Tahoma" w:hint="cs"/>
          <w:sz w:val="14"/>
          <w:szCs w:val="14"/>
          <w:rtl/>
        </w:rPr>
        <w:t xml:space="preserve">, </w:t>
      </w:r>
      <w:r w:rsidRPr="00492A0D">
        <w:rPr>
          <w:rFonts w:ascii="Tahoma" w:hAnsi="Tahoma" w:cs="Tahoma" w:hint="eastAsia"/>
          <w:sz w:val="14"/>
          <w:szCs w:val="14"/>
          <w:rtl/>
        </w:rPr>
        <w:t>בעיבוד</w:t>
      </w:r>
      <w:r w:rsidRPr="00492A0D">
        <w:rPr>
          <w:rFonts w:ascii="Tahoma" w:hAnsi="Tahoma" w:cs="Tahoma"/>
          <w:sz w:val="14"/>
          <w:szCs w:val="14"/>
          <w:rtl/>
        </w:rPr>
        <w:t xml:space="preserve"> </w:t>
      </w:r>
      <w:r w:rsidRPr="00492A0D">
        <w:rPr>
          <w:rFonts w:ascii="Tahoma" w:hAnsi="Tahoma" w:cs="Tahoma" w:hint="eastAsia"/>
          <w:sz w:val="14"/>
          <w:szCs w:val="14"/>
          <w:rtl/>
        </w:rPr>
        <w:t>משרד</w:t>
      </w:r>
      <w:r w:rsidRPr="00492A0D">
        <w:rPr>
          <w:rFonts w:ascii="Tahoma" w:hAnsi="Tahoma" w:cs="Tahoma"/>
          <w:sz w:val="14"/>
          <w:szCs w:val="14"/>
          <w:rtl/>
        </w:rPr>
        <w:t xml:space="preserve"> </w:t>
      </w:r>
      <w:r w:rsidRPr="00492A0D">
        <w:rPr>
          <w:rFonts w:ascii="Tahoma" w:hAnsi="Tahoma" w:cs="Tahoma" w:hint="eastAsia"/>
          <w:sz w:val="14"/>
          <w:szCs w:val="14"/>
          <w:rtl/>
        </w:rPr>
        <w:t>מבקר</w:t>
      </w:r>
      <w:r w:rsidRPr="00492A0D">
        <w:rPr>
          <w:rFonts w:ascii="Tahoma" w:hAnsi="Tahoma" w:cs="Tahoma"/>
          <w:sz w:val="14"/>
          <w:szCs w:val="14"/>
          <w:rtl/>
        </w:rPr>
        <w:t xml:space="preserve"> </w:t>
      </w:r>
      <w:r w:rsidRPr="00492A0D">
        <w:rPr>
          <w:rFonts w:ascii="Tahoma" w:hAnsi="Tahoma" w:cs="Tahoma" w:hint="eastAsia"/>
          <w:sz w:val="14"/>
          <w:szCs w:val="14"/>
          <w:rtl/>
        </w:rPr>
        <w:t>המדינה</w:t>
      </w:r>
      <w:r w:rsidRPr="00492A0D">
        <w:rPr>
          <w:rFonts w:ascii="Tahoma" w:hAnsi="Tahoma" w:cs="Tahoma" w:hint="cs"/>
          <w:sz w:val="14"/>
          <w:szCs w:val="14"/>
          <w:rtl/>
        </w:rPr>
        <w:t>.</w:t>
      </w:r>
      <w:r w:rsidRPr="00492A0D">
        <w:rPr>
          <w:rFonts w:ascii="Tahoma" w:hAnsi="Tahoma" w:cs="Tahoma"/>
          <w:sz w:val="14"/>
          <w:szCs w:val="14"/>
          <w:rtl/>
        </w:rPr>
        <w:t xml:space="preserve"> </w:t>
      </w:r>
    </w:p>
    <w:p w:rsidR="008C4565" w:rsidRPr="00492A0D" w:rsidP="008C4565">
      <w:pPr>
        <w:spacing w:after="240" w:line="200" w:lineRule="exact"/>
        <w:ind w:left="397" w:right="2268" w:hanging="397"/>
        <w:jc w:val="both"/>
        <w:rPr>
          <w:rFonts w:ascii="Tahoma" w:hAnsi="Tahoma" w:cs="Tahoma"/>
          <w:sz w:val="14"/>
          <w:szCs w:val="14"/>
          <w:rtl/>
        </w:rPr>
      </w:pPr>
      <w:r w:rsidRPr="00492A0D">
        <w:rPr>
          <w:rFonts w:ascii="Tahoma" w:hAnsi="Tahoma" w:cs="Tahoma"/>
          <w:sz w:val="14"/>
          <w:szCs w:val="14"/>
          <w:rtl/>
        </w:rPr>
        <w:t>*</w:t>
      </w:r>
      <w:r>
        <w:rPr>
          <w:rFonts w:ascii="Tahoma" w:hAnsi="Tahoma" w:cs="Tahoma" w:hint="cs"/>
          <w:sz w:val="14"/>
          <w:szCs w:val="14"/>
          <w:rtl/>
        </w:rPr>
        <w:t xml:space="preserve"> </w:t>
      </w:r>
      <w:r>
        <w:rPr>
          <w:rFonts w:ascii="Tahoma" w:hAnsi="Tahoma" w:cs="Tahoma" w:hint="cs"/>
          <w:sz w:val="14"/>
          <w:szCs w:val="14"/>
          <w:rtl/>
        </w:rPr>
        <w:tab/>
      </w:r>
      <w:r w:rsidRPr="00492A0D">
        <w:rPr>
          <w:rFonts w:ascii="Tahoma" w:hAnsi="Tahoma" w:cs="Tahoma"/>
          <w:sz w:val="14"/>
          <w:szCs w:val="14"/>
          <w:rtl/>
        </w:rPr>
        <w:t xml:space="preserve">כולל </w:t>
      </w:r>
      <w:r w:rsidRPr="00492A0D">
        <w:rPr>
          <w:rFonts w:ascii="Tahoma" w:hAnsi="Tahoma" w:cs="Tahoma" w:hint="eastAsia"/>
          <w:sz w:val="14"/>
          <w:szCs w:val="14"/>
          <w:rtl/>
        </w:rPr>
        <w:t>מוניות</w:t>
      </w:r>
      <w:r w:rsidRPr="00492A0D">
        <w:rPr>
          <w:rFonts w:ascii="Tahoma" w:hAnsi="Tahoma" w:cs="Tahoma"/>
          <w:sz w:val="14"/>
          <w:szCs w:val="14"/>
          <w:rtl/>
        </w:rPr>
        <w:t xml:space="preserve"> </w:t>
      </w:r>
      <w:r w:rsidRPr="00492A0D">
        <w:rPr>
          <w:rFonts w:ascii="Tahoma" w:hAnsi="Tahoma" w:cs="Tahoma" w:hint="eastAsia"/>
          <w:sz w:val="14"/>
          <w:szCs w:val="14"/>
          <w:rtl/>
        </w:rPr>
        <w:t>שירות</w:t>
      </w:r>
      <w:r w:rsidRPr="00492A0D">
        <w:rPr>
          <w:rFonts w:ascii="Tahoma" w:hAnsi="Tahoma" w:cs="Tahoma"/>
          <w:sz w:val="14"/>
          <w:szCs w:val="14"/>
          <w:rtl/>
        </w:rPr>
        <w:t>.</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על פי חישובי קרנית, עלות הפיצויים השנתית, שהיא משלמת לנפגעים בתאונות כתוצאה מכלי רכב לא מבוטח, מוערכת ב-100 מיליון ש"ח. מכאן שהקטנת מספרם של כלי הרכב הלא מבוטחים יכולה להפחית את נטל התשלומים המוטל על קרנית באופן ניכר, וכתוצאה מכך גם את עלויות ביטוח החובה המוטלות על הציבור, אשר רוכש ביטוח כנדרש בחוק.</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sz w:val="17"/>
          <w:szCs w:val="17"/>
          <w:rtl/>
        </w:rPr>
        <w:t>על פי החוק</w:t>
      </w:r>
      <w:r w:rsidRPr="00871400">
        <w:rPr>
          <w:rFonts w:ascii="Tahoma" w:hAnsi="Tahoma" w:cs="Tahoma" w:hint="cs"/>
          <w:sz w:val="17"/>
          <w:szCs w:val="17"/>
          <w:rtl/>
        </w:rPr>
        <w:t>,</w:t>
      </w:r>
      <w:r w:rsidRPr="00871400">
        <w:rPr>
          <w:rFonts w:ascii="Tahoma" w:hAnsi="Tahoma" w:cs="Tahoma"/>
          <w:sz w:val="17"/>
          <w:szCs w:val="17"/>
          <w:rtl/>
        </w:rPr>
        <w:t xml:space="preserve"> במדינת ישראל כל רכב חייב להיות מבוטח בביטוח חובה</w:t>
      </w:r>
      <w:r w:rsidRPr="00871400">
        <w:rPr>
          <w:rFonts w:ascii="Tahoma" w:hAnsi="Tahoma" w:cs="Tahoma" w:hint="cs"/>
          <w:sz w:val="17"/>
          <w:szCs w:val="17"/>
          <w:rtl/>
        </w:rPr>
        <w:t>,</w:t>
      </w:r>
      <w:r w:rsidRPr="00871400">
        <w:rPr>
          <w:rFonts w:ascii="Tahoma" w:hAnsi="Tahoma" w:cs="Tahoma"/>
          <w:sz w:val="17"/>
          <w:szCs w:val="17"/>
          <w:rtl/>
        </w:rPr>
        <w:t xml:space="preserve"> </w:t>
      </w:r>
      <w:r w:rsidRPr="00871400">
        <w:rPr>
          <w:rFonts w:ascii="Tahoma" w:hAnsi="Tahoma" w:cs="Tahoma" w:hint="cs"/>
          <w:sz w:val="17"/>
          <w:szCs w:val="17"/>
          <w:rtl/>
        </w:rPr>
        <w:t xml:space="preserve">אשר </w:t>
      </w:r>
      <w:r w:rsidRPr="00871400">
        <w:rPr>
          <w:rFonts w:ascii="Tahoma" w:hAnsi="Tahoma" w:cs="Tahoma"/>
          <w:sz w:val="17"/>
          <w:szCs w:val="17"/>
          <w:rtl/>
        </w:rPr>
        <w:t xml:space="preserve">מעניק כיסוי ביטוחי לנהג ולנוסעים ברכב לנזקי גוף במקרה של תאונת דרכים. </w:t>
      </w:r>
      <w:r w:rsidRPr="00871400">
        <w:rPr>
          <w:rFonts w:ascii="Tahoma" w:hAnsi="Tahoma" w:cs="Tahoma" w:hint="cs"/>
          <w:sz w:val="17"/>
          <w:szCs w:val="17"/>
          <w:rtl/>
        </w:rPr>
        <w:t xml:space="preserve">סעיף 2(א) לפקודת </w:t>
      </w:r>
      <w:r w:rsidRPr="00871400">
        <w:rPr>
          <w:rFonts w:ascii="Tahoma" w:hAnsi="Tahoma" w:eastAsiaTheme="majorEastAsia" w:cs="Tahoma" w:hint="cs"/>
          <w:b/>
          <w:sz w:val="17"/>
          <w:szCs w:val="17"/>
          <w:rtl/>
        </w:rPr>
        <w:t>ביטוח רכב מנועי [נוסח חדש], התש"ל-1970 (להלן - פקודת הביטוח),</w:t>
      </w:r>
      <w:r w:rsidRPr="00871400">
        <w:rPr>
          <w:rFonts w:ascii="Tahoma" w:hAnsi="Tahoma" w:cs="Tahoma" w:hint="cs"/>
          <w:sz w:val="17"/>
          <w:szCs w:val="17"/>
          <w:rtl/>
        </w:rPr>
        <w:t xml:space="preserve"> קובע כי לא ישתמש אדם, ולא יגרום או יניח לאחר להשתמש ברכב מנועי, אלא אם יש על שימוש זה פוליסת בת-תוקף לפי דרישותיה של הפקודה. עוד נקבע בפקודת הביטוח כי "העובר על הוראות סעיף קטן (א), דינו - מאסר שלושה חודשים או קנס... ורשאי בית המשפט, בנוסף לכל עונש אחר, לפסול אותו מקבל או מהחזיק רישיון נהיגה"</w:t>
      </w:r>
      <w:r>
        <w:rPr>
          <w:rStyle w:val="FootnoteReference0"/>
          <w:rFonts w:ascii="Tahoma" w:hAnsi="Tahoma" w:cs="Tahoma"/>
          <w:sz w:val="17"/>
          <w:szCs w:val="17"/>
          <w:rtl/>
        </w:rPr>
        <w:footnoteReference w:id="29"/>
      </w:r>
      <w:r w:rsidRPr="00871400">
        <w:rPr>
          <w:rFonts w:ascii="Tahoma" w:hAnsi="Tahoma" w:cs="Tahoma" w:hint="cs"/>
          <w:sz w:val="17"/>
          <w:szCs w:val="17"/>
          <w:rtl/>
        </w:rPr>
        <w:t>.</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sz w:val="17"/>
          <w:szCs w:val="17"/>
          <w:rtl/>
        </w:rPr>
        <w:t xml:space="preserve">עבירת נהיגת רכב ללא ביטוח בר תוקף בניגוד לסעיף 2(א) לפקודת </w:t>
      </w:r>
      <w:r w:rsidRPr="00871400">
        <w:rPr>
          <w:rFonts w:ascii="Tahoma" w:hAnsi="Tahoma" w:cs="Tahoma" w:hint="cs"/>
          <w:sz w:val="17"/>
          <w:szCs w:val="17"/>
          <w:rtl/>
        </w:rPr>
        <w:t>ה</w:t>
      </w:r>
      <w:r w:rsidRPr="00871400">
        <w:rPr>
          <w:rFonts w:ascii="Tahoma" w:hAnsi="Tahoma" w:cs="Tahoma"/>
          <w:sz w:val="17"/>
          <w:szCs w:val="17"/>
          <w:rtl/>
        </w:rPr>
        <w:t>ביטוח</w:t>
      </w:r>
      <w:r w:rsidRPr="00871400">
        <w:rPr>
          <w:rFonts w:ascii="Tahoma" w:hAnsi="Tahoma" w:cs="Tahoma" w:hint="cs"/>
          <w:sz w:val="17"/>
          <w:szCs w:val="17"/>
          <w:rtl/>
        </w:rPr>
        <w:t xml:space="preserve"> נאכפת אך ורק בדוחות מסוג הזמנה לדין, מצב שיוצר עומס כבד על בתי המשפט</w:t>
      </w:r>
      <w:r>
        <w:rPr>
          <w:rStyle w:val="FootnoteReference0"/>
          <w:rFonts w:ascii="Tahoma" w:hAnsi="Tahoma" w:cs="Tahoma"/>
          <w:sz w:val="17"/>
          <w:szCs w:val="17"/>
          <w:rtl/>
        </w:rPr>
        <w:footnoteReference w:id="30"/>
      </w:r>
      <w:r w:rsidRPr="00871400">
        <w:rPr>
          <w:rFonts w:ascii="Tahoma" w:hAnsi="Tahoma" w:cs="Tahoma" w:hint="cs"/>
          <w:sz w:val="17"/>
          <w:szCs w:val="17"/>
          <w:rtl/>
        </w:rPr>
        <w:t xml:space="preserve">. עקב היעדר מועדי משפט </w:t>
      </w:r>
      <w:r w:rsidRPr="00871400">
        <w:rPr>
          <w:rFonts w:ascii="Tahoma" w:hAnsi="Tahoma" w:eastAsiaTheme="majorEastAsia" w:cs="Tahoma" w:hint="cs"/>
          <w:b/>
          <w:sz w:val="17"/>
          <w:szCs w:val="17"/>
          <w:rtl/>
        </w:rPr>
        <w:t xml:space="preserve">ונוכח ההנחה כי </w:t>
      </w:r>
      <w:r w:rsidRPr="00871400">
        <w:rPr>
          <w:rFonts w:ascii="Tahoma" w:hAnsi="Tahoma" w:eastAsiaTheme="majorEastAsia" w:cs="Tahoma"/>
          <w:b/>
          <w:sz w:val="17"/>
          <w:szCs w:val="17"/>
          <w:rtl/>
        </w:rPr>
        <w:t>נוכחות השוטרים במשפטם של נהגים שנהגו ללא ביטוח תבוא על חשבון דיונים בעבירות חמורות יותר</w:t>
      </w:r>
      <w:r w:rsidRPr="00871400">
        <w:rPr>
          <w:rFonts w:ascii="Tahoma" w:hAnsi="Tahoma" w:cs="Tahoma" w:hint="cs"/>
          <w:sz w:val="17"/>
          <w:szCs w:val="17"/>
          <w:rtl/>
        </w:rPr>
        <w:t xml:space="preserve"> אשר מסכנות חיים, הנחה אגף התנועה במשטרת ישראל (להלן - אגף התנועה) ביולי 2011 א</w:t>
      </w:r>
      <w:r w:rsidRPr="00871400">
        <w:rPr>
          <w:rFonts w:ascii="Tahoma" w:hAnsi="Tahoma" w:cs="Tahoma"/>
          <w:sz w:val="17"/>
          <w:szCs w:val="17"/>
          <w:rtl/>
        </w:rPr>
        <w:t>ת כלל השוטרים שלא לאכוף את עבירת אי</w:t>
      </w:r>
      <w:r w:rsidRPr="00871400">
        <w:rPr>
          <w:rFonts w:ascii="Tahoma" w:hAnsi="Tahoma" w:cs="Tahoma" w:hint="cs"/>
          <w:sz w:val="17"/>
          <w:szCs w:val="17"/>
          <w:rtl/>
        </w:rPr>
        <w:t>-</w:t>
      </w:r>
      <w:r w:rsidRPr="00871400">
        <w:rPr>
          <w:rFonts w:ascii="Tahoma" w:hAnsi="Tahoma" w:cs="Tahoma"/>
          <w:sz w:val="17"/>
          <w:szCs w:val="17"/>
          <w:rtl/>
        </w:rPr>
        <w:t>נשיאת</w:t>
      </w:r>
      <w:r w:rsidRPr="00871400">
        <w:rPr>
          <w:rFonts w:ascii="Tahoma" w:hAnsi="Tahoma" w:cs="Tahoma" w:hint="cs"/>
          <w:sz w:val="17"/>
          <w:szCs w:val="17"/>
          <w:rtl/>
        </w:rPr>
        <w:t xml:space="preserve"> </w:t>
      </w:r>
      <w:r w:rsidRPr="00871400">
        <w:rPr>
          <w:rFonts w:ascii="Tahoma" w:hAnsi="Tahoma" w:cs="Tahoma"/>
          <w:sz w:val="17"/>
          <w:szCs w:val="17"/>
          <w:rtl/>
        </w:rPr>
        <w:t>ביטוח כעבירה בפני עצמה</w:t>
      </w:r>
      <w:r w:rsidRPr="00871400">
        <w:rPr>
          <w:rFonts w:ascii="Tahoma" w:hAnsi="Tahoma" w:cs="Tahoma" w:hint="cs"/>
          <w:sz w:val="17"/>
          <w:szCs w:val="17"/>
          <w:rtl/>
        </w:rPr>
        <w:t>, אלא כעבירה נלווית לעבירה נוספת אשר מסכנת את משתמשי הדרך.</w:t>
      </w:r>
    </w:p>
    <w:p w:rsidR="00C94C0D" w:rsidRPr="00871400" w:rsidP="00871400">
      <w:pPr>
        <w:spacing w:line="240" w:lineRule="exact"/>
        <w:ind w:right="2268"/>
        <w:jc w:val="both"/>
        <w:rPr>
          <w:rFonts w:ascii="Tahoma" w:hAnsi="Tahoma" w:cs="Tahoma"/>
          <w:sz w:val="17"/>
          <w:szCs w:val="17"/>
          <w:rtl/>
        </w:rPr>
      </w:pPr>
      <w:r w:rsidRPr="00871400">
        <w:rPr>
          <w:rFonts w:ascii="Tahoma" w:hAnsi="Tahoma" w:cs="Tahoma" w:hint="cs"/>
          <w:sz w:val="17"/>
          <w:szCs w:val="17"/>
          <w:rtl/>
        </w:rPr>
        <w:t xml:space="preserve">ביוני 2013, לאחר פנייה מצד משרד מבקר המדינה לאגף התנועה </w:t>
      </w:r>
      <w:r w:rsidRPr="00871400">
        <w:rPr>
          <w:rFonts w:ascii="Tahoma" w:hAnsi="Tahoma" w:cs="Tahoma"/>
          <w:sz w:val="17"/>
          <w:szCs w:val="17"/>
          <w:rtl/>
        </w:rPr>
        <w:t>בדבר אי</w:t>
      </w:r>
      <w:r w:rsidRPr="00871400">
        <w:rPr>
          <w:rFonts w:ascii="Tahoma" w:hAnsi="Tahoma" w:cs="Tahoma" w:hint="cs"/>
          <w:sz w:val="17"/>
          <w:szCs w:val="17"/>
          <w:rtl/>
        </w:rPr>
        <w:t>-</w:t>
      </w:r>
      <w:r w:rsidRPr="00871400">
        <w:rPr>
          <w:rFonts w:ascii="Tahoma" w:hAnsi="Tahoma" w:cs="Tahoma"/>
          <w:sz w:val="17"/>
          <w:szCs w:val="17"/>
          <w:rtl/>
        </w:rPr>
        <w:t>אכיפת עבירת אי</w:t>
      </w:r>
      <w:r w:rsidRPr="00871400">
        <w:rPr>
          <w:rFonts w:ascii="Tahoma" w:hAnsi="Tahoma" w:cs="Tahoma" w:hint="cs"/>
          <w:sz w:val="17"/>
          <w:szCs w:val="17"/>
          <w:rtl/>
        </w:rPr>
        <w:t>-</w:t>
      </w:r>
      <w:r w:rsidRPr="00871400">
        <w:rPr>
          <w:rFonts w:ascii="Tahoma" w:hAnsi="Tahoma" w:cs="Tahoma"/>
          <w:sz w:val="17"/>
          <w:szCs w:val="17"/>
          <w:rtl/>
        </w:rPr>
        <w:t>נשיאת ביטוח חובה כעבירה בפני עצמה</w:t>
      </w:r>
      <w:r w:rsidRPr="00871400">
        <w:rPr>
          <w:rFonts w:ascii="Tahoma" w:hAnsi="Tahoma" w:cs="Tahoma" w:hint="cs"/>
          <w:sz w:val="17"/>
          <w:szCs w:val="17"/>
          <w:rtl/>
        </w:rPr>
        <w:t>, החל</w:t>
      </w:r>
      <w:r w:rsidRPr="00871400">
        <w:rPr>
          <w:rFonts w:ascii="Tahoma" w:hAnsi="Tahoma" w:cs="Tahoma"/>
          <w:sz w:val="17"/>
          <w:szCs w:val="17"/>
          <w:rtl/>
        </w:rPr>
        <w:t xml:space="preserve"> אגף התנועה </w:t>
      </w:r>
      <w:r w:rsidRPr="00871400">
        <w:rPr>
          <w:rFonts w:ascii="Tahoma" w:hAnsi="Tahoma" w:cs="Tahoma" w:hint="cs"/>
          <w:sz w:val="17"/>
          <w:szCs w:val="17"/>
          <w:rtl/>
        </w:rPr>
        <w:t>לפעול לגיבוש</w:t>
      </w:r>
      <w:r w:rsidRPr="00871400">
        <w:rPr>
          <w:rFonts w:ascii="Tahoma" w:hAnsi="Tahoma" w:cs="Tahoma"/>
          <w:sz w:val="17"/>
          <w:szCs w:val="17"/>
          <w:rtl/>
        </w:rPr>
        <w:t xml:space="preserve"> פתרון הולם</w:t>
      </w:r>
      <w:r w:rsidRPr="00871400">
        <w:rPr>
          <w:rFonts w:ascii="Tahoma" w:hAnsi="Tahoma" w:cs="Tahoma" w:hint="cs"/>
          <w:sz w:val="17"/>
          <w:szCs w:val="17"/>
          <w:rtl/>
        </w:rPr>
        <w:t xml:space="preserve"> לסוגיה זו והחל לפעול </w:t>
      </w:r>
      <w:r w:rsidRPr="00871400">
        <w:rPr>
          <w:rFonts w:ascii="Tahoma" w:hAnsi="Tahoma" w:cs="Tahoma"/>
          <w:sz w:val="17"/>
          <w:szCs w:val="17"/>
          <w:rtl/>
        </w:rPr>
        <w:t>יחד עם משרד התחבורה לשנות את החקיקה בתחום הביטוח</w:t>
      </w:r>
      <w:r w:rsidRPr="00871400">
        <w:rPr>
          <w:rFonts w:ascii="Tahoma" w:hAnsi="Tahoma" w:cs="Tahoma" w:hint="cs"/>
          <w:sz w:val="17"/>
          <w:szCs w:val="17"/>
          <w:rtl/>
        </w:rPr>
        <w:t xml:space="preserve"> - להפוך את העבירה לברירת משפט (קנס) ו</w:t>
      </w:r>
      <w:r w:rsidRPr="00871400">
        <w:rPr>
          <w:rFonts w:ascii="Tahoma" w:hAnsi="Tahoma" w:cs="Tahoma"/>
          <w:sz w:val="17"/>
          <w:szCs w:val="17"/>
          <w:rtl/>
        </w:rPr>
        <w:t>לקבוע רף קנס גבוה בסך 1</w:t>
      </w:r>
      <w:r w:rsidRPr="00871400">
        <w:rPr>
          <w:rFonts w:ascii="Tahoma" w:hAnsi="Tahoma" w:cs="Tahoma" w:hint="cs"/>
          <w:sz w:val="17"/>
          <w:szCs w:val="17"/>
          <w:rtl/>
        </w:rPr>
        <w:t>,</w:t>
      </w:r>
      <w:r w:rsidRPr="00871400">
        <w:rPr>
          <w:rFonts w:ascii="Tahoma" w:hAnsi="Tahoma" w:cs="Tahoma"/>
          <w:sz w:val="17"/>
          <w:szCs w:val="17"/>
          <w:rtl/>
        </w:rPr>
        <w:t>500 ש"ח לנהג אשר נוהג ללא פוליסת ביטוח</w:t>
      </w:r>
      <w:r w:rsidRPr="00871400">
        <w:rPr>
          <w:rFonts w:ascii="Tahoma" w:hAnsi="Tahoma" w:cs="Tahoma" w:hint="cs"/>
          <w:sz w:val="17"/>
          <w:szCs w:val="17"/>
          <w:rtl/>
        </w:rPr>
        <w:t>. כמו כן, באוקטובר 2015 פרסם אגף התנועה הנחיות עדכניות</w:t>
      </w:r>
      <w:r>
        <w:rPr>
          <w:rStyle w:val="FootnoteReference0"/>
          <w:rFonts w:ascii="Tahoma" w:hAnsi="Tahoma" w:cs="Tahoma"/>
          <w:sz w:val="17"/>
          <w:szCs w:val="17"/>
          <w:rtl/>
        </w:rPr>
        <w:footnoteReference w:id="31"/>
      </w:r>
      <w:r w:rsidRPr="00871400">
        <w:rPr>
          <w:rFonts w:ascii="Tahoma" w:hAnsi="Tahoma" w:cs="Tahoma" w:hint="cs"/>
          <w:sz w:val="17"/>
          <w:szCs w:val="17"/>
          <w:rtl/>
        </w:rPr>
        <w:t xml:space="preserve"> בנושא.</w:t>
      </w:r>
    </w:p>
    <w:p w:rsidR="00C94C0D" w:rsidRPr="00871400" w:rsidP="000E0F11">
      <w:pPr>
        <w:spacing w:after="240" w:line="240" w:lineRule="exact"/>
        <w:ind w:right="2268"/>
        <w:jc w:val="both"/>
        <w:rPr>
          <w:rFonts w:ascii="Tahoma" w:hAnsi="Tahoma" w:cs="Tahoma"/>
          <w:sz w:val="17"/>
          <w:szCs w:val="17"/>
          <w:rtl/>
        </w:rPr>
      </w:pPr>
      <w:r w:rsidRPr="00871400">
        <w:rPr>
          <w:rFonts w:ascii="Tahoma" w:hAnsi="Tahoma" w:cs="Tahoma" w:hint="cs"/>
          <w:sz w:val="17"/>
          <w:szCs w:val="17"/>
          <w:rtl/>
        </w:rPr>
        <w:t xml:space="preserve">פקודת התעבורה [נוסח חדש] (להלן - פקודת התעבורה) מגדירה </w:t>
      </w:r>
      <w:r w:rsidRPr="00871400">
        <w:rPr>
          <w:rFonts w:ascii="Tahoma" w:hAnsi="Tahoma" w:cs="Tahoma"/>
          <w:sz w:val="17"/>
          <w:szCs w:val="17"/>
          <w:rtl/>
        </w:rPr>
        <w:t xml:space="preserve">"עבירת תעבורה" </w:t>
      </w:r>
      <w:r w:rsidRPr="00871400">
        <w:rPr>
          <w:rFonts w:ascii="Tahoma" w:hAnsi="Tahoma" w:cs="Tahoma" w:hint="cs"/>
          <w:sz w:val="17"/>
          <w:szCs w:val="17"/>
          <w:rtl/>
        </w:rPr>
        <w:t>כ"</w:t>
      </w:r>
      <w:r w:rsidRPr="00871400">
        <w:rPr>
          <w:rFonts w:ascii="Tahoma" w:hAnsi="Tahoma" w:cs="Tahoma"/>
          <w:sz w:val="17"/>
          <w:szCs w:val="17"/>
          <w:rtl/>
        </w:rPr>
        <w:t>עבירה על פקודה זו ועל התקנות, לרבות חוקי העזר שהותקנו לפיה</w:t>
      </w:r>
      <w:r w:rsidRPr="00871400">
        <w:rPr>
          <w:rFonts w:ascii="Tahoma" w:hAnsi="Tahoma" w:cs="Tahoma" w:hint="cs"/>
          <w:sz w:val="17"/>
          <w:szCs w:val="17"/>
          <w:rtl/>
        </w:rPr>
        <w:t xml:space="preserve">". בהצעת החוק לתיקון </w:t>
      </w:r>
      <w:r w:rsidRPr="00871400">
        <w:rPr>
          <w:rFonts w:ascii="Tahoma" w:hAnsi="Tahoma" w:cs="Tahoma"/>
          <w:sz w:val="17"/>
          <w:szCs w:val="17"/>
          <w:rtl/>
          <w:lang w:val="he-IL"/>
        </w:rPr>
        <w:t>פקודת התעבורה (מס' 112), התשע"ד-2013</w:t>
      </w:r>
      <w:r>
        <w:rPr>
          <w:rStyle w:val="FootnoteReference0"/>
          <w:rFonts w:ascii="Tahoma" w:hAnsi="Tahoma" w:cs="Tahoma"/>
          <w:sz w:val="17"/>
          <w:szCs w:val="17"/>
          <w:rtl/>
          <w:lang w:val="he-IL"/>
        </w:rPr>
        <w:footnoteReference w:id="32"/>
      </w:r>
      <w:r w:rsidRPr="00871400">
        <w:rPr>
          <w:rFonts w:ascii="Tahoma" w:hAnsi="Tahoma" w:cs="Tahoma" w:hint="cs"/>
          <w:sz w:val="17"/>
          <w:szCs w:val="17"/>
          <w:rtl/>
        </w:rPr>
        <w:t xml:space="preserve"> הוצע להוסיף להגדרה זו "ועבירה לפי סעיף 2 לפקודת הביטוח". בדברי ההסבר להצעה צוין כי "</w:t>
      </w:r>
      <w:r w:rsidRPr="00871400">
        <w:rPr>
          <w:rFonts w:ascii="Tahoma" w:hAnsi="Tahoma" w:cs="Tahoma"/>
          <w:sz w:val="17"/>
          <w:szCs w:val="17"/>
          <w:rtl/>
        </w:rPr>
        <w:t>מההגדרה</w:t>
      </w:r>
      <w:r w:rsidRPr="00871400">
        <w:rPr>
          <w:rFonts w:ascii="Tahoma" w:hAnsi="Tahoma" w:cs="Tahoma" w:hint="cs"/>
          <w:sz w:val="17"/>
          <w:szCs w:val="17"/>
          <w:rtl/>
        </w:rPr>
        <w:t xml:space="preserve"> </w:t>
      </w:r>
      <w:r w:rsidRPr="00871400">
        <w:rPr>
          <w:rFonts w:ascii="Tahoma" w:hAnsi="Tahoma" w:cs="Tahoma"/>
          <w:sz w:val="17"/>
          <w:szCs w:val="17"/>
          <w:rtl/>
        </w:rPr>
        <w:t xml:space="preserve">האמורה של </w:t>
      </w:r>
      <w:r w:rsidRPr="00871400">
        <w:rPr>
          <w:rFonts w:ascii="Tahoma" w:hAnsi="Tahoma" w:cs="Tahoma" w:hint="cs"/>
          <w:sz w:val="17"/>
          <w:szCs w:val="17"/>
          <w:rtl/>
        </w:rPr>
        <w:t>'</w:t>
      </w:r>
      <w:r w:rsidRPr="00871400">
        <w:rPr>
          <w:rFonts w:ascii="Tahoma" w:hAnsi="Tahoma" w:cs="Tahoma"/>
          <w:sz w:val="17"/>
          <w:szCs w:val="17"/>
          <w:rtl/>
        </w:rPr>
        <w:t>עבירת תעבורה</w:t>
      </w:r>
      <w:r w:rsidRPr="00871400">
        <w:rPr>
          <w:rFonts w:ascii="Tahoma" w:hAnsi="Tahoma" w:cs="Tahoma" w:hint="cs"/>
          <w:sz w:val="17"/>
          <w:szCs w:val="17"/>
          <w:rtl/>
        </w:rPr>
        <w:t>'</w:t>
      </w:r>
      <w:r w:rsidRPr="00871400">
        <w:rPr>
          <w:rFonts w:ascii="Tahoma" w:hAnsi="Tahoma" w:cs="Tahoma"/>
          <w:sz w:val="17"/>
          <w:szCs w:val="17"/>
          <w:rtl/>
        </w:rPr>
        <w:t xml:space="preserve"> עולה כי הפרתה של חובת</w:t>
      </w:r>
      <w:r w:rsidRPr="00871400">
        <w:rPr>
          <w:rFonts w:ascii="Tahoma" w:hAnsi="Tahoma" w:cs="Tahoma" w:hint="cs"/>
          <w:sz w:val="17"/>
          <w:szCs w:val="17"/>
          <w:rtl/>
        </w:rPr>
        <w:t xml:space="preserve"> </w:t>
      </w:r>
      <w:r w:rsidRPr="00871400">
        <w:rPr>
          <w:rFonts w:ascii="Tahoma" w:hAnsi="Tahoma" w:cs="Tahoma"/>
          <w:sz w:val="17"/>
          <w:szCs w:val="17"/>
          <w:rtl/>
        </w:rPr>
        <w:t>עריכת הביטוח כאמור אינה מהווה עבירת תעבורה, א</w:t>
      </w:r>
      <w:r w:rsidRPr="00871400">
        <w:rPr>
          <w:rFonts w:ascii="Tahoma" w:hAnsi="Tahoma" w:cs="Tahoma" w:hint="cs"/>
          <w:sz w:val="17"/>
          <w:szCs w:val="17"/>
          <w:rtl/>
        </w:rPr>
        <w:t xml:space="preserve">ף </w:t>
      </w:r>
      <w:r w:rsidRPr="00871400">
        <w:rPr>
          <w:rFonts w:ascii="Tahoma" w:hAnsi="Tahoma" w:cs="Tahoma"/>
          <w:sz w:val="17"/>
          <w:szCs w:val="17"/>
          <w:rtl/>
        </w:rPr>
        <w:t>כי היא בסמכותו של בית משפט לתעבורה, לפי סעיף 25</w:t>
      </w:r>
      <w:r w:rsidRPr="00871400">
        <w:rPr>
          <w:rFonts w:ascii="Tahoma" w:hAnsi="Tahoma" w:cs="Tahoma" w:hint="cs"/>
          <w:sz w:val="17"/>
          <w:szCs w:val="17"/>
          <w:rtl/>
        </w:rPr>
        <w:t xml:space="preserve"> </w:t>
      </w:r>
      <w:r w:rsidRPr="00871400">
        <w:rPr>
          <w:rFonts w:ascii="Tahoma" w:hAnsi="Tahoma" w:cs="Tahoma"/>
          <w:sz w:val="17"/>
          <w:szCs w:val="17"/>
          <w:rtl/>
        </w:rPr>
        <w:t>לפקודה</w:t>
      </w:r>
      <w:r w:rsidRPr="00871400">
        <w:rPr>
          <w:rFonts w:ascii="Tahoma" w:hAnsi="Tahoma" w:cs="Tahoma" w:hint="cs"/>
          <w:sz w:val="17"/>
          <w:szCs w:val="17"/>
          <w:rtl/>
        </w:rPr>
        <w:t>.</w:t>
      </w:r>
      <w:r w:rsidRPr="00871400">
        <w:rPr>
          <w:rFonts w:ascii="Tahoma" w:hAnsi="Tahoma" w:cs="Tahoma"/>
          <w:sz w:val="17"/>
          <w:szCs w:val="17"/>
          <w:rtl/>
        </w:rPr>
        <w:t xml:space="preserve"> לפיכך מוצע לקבוע כי גם הפרת חובה זו תיחשב</w:t>
      </w:r>
      <w:r w:rsidRPr="00871400">
        <w:rPr>
          <w:rFonts w:ascii="Tahoma" w:hAnsi="Tahoma" w:cs="Tahoma" w:hint="cs"/>
          <w:sz w:val="17"/>
          <w:szCs w:val="17"/>
          <w:rtl/>
        </w:rPr>
        <w:t xml:space="preserve"> </w:t>
      </w:r>
      <w:r w:rsidRPr="00871400">
        <w:rPr>
          <w:rFonts w:ascii="Tahoma" w:hAnsi="Tahoma" w:cs="Tahoma"/>
          <w:sz w:val="17"/>
          <w:szCs w:val="17"/>
          <w:rtl/>
        </w:rPr>
        <w:t>עבירת תעבורה לפי הפקודה</w:t>
      </w:r>
      <w:r w:rsidRPr="00871400">
        <w:rPr>
          <w:rFonts w:ascii="Tahoma" w:hAnsi="Tahoma" w:cs="Tahoma" w:hint="cs"/>
          <w:sz w:val="17"/>
          <w:szCs w:val="17"/>
          <w:rtl/>
        </w:rPr>
        <w:t>,</w:t>
      </w:r>
      <w:r w:rsidRPr="00871400">
        <w:rPr>
          <w:rFonts w:ascii="Tahoma" w:hAnsi="Tahoma" w:cs="Tahoma"/>
          <w:sz w:val="17"/>
          <w:szCs w:val="17"/>
          <w:rtl/>
        </w:rPr>
        <w:t xml:space="preserve"> ובכך אף יתאפשר לקבוע</w:t>
      </w:r>
      <w:r w:rsidRPr="00871400">
        <w:rPr>
          <w:rFonts w:ascii="Tahoma" w:hAnsi="Tahoma" w:cs="Tahoma" w:hint="cs"/>
          <w:sz w:val="17"/>
          <w:szCs w:val="17"/>
          <w:rtl/>
        </w:rPr>
        <w:t xml:space="preserve"> </w:t>
      </w:r>
      <w:r w:rsidRPr="00871400">
        <w:rPr>
          <w:rFonts w:ascii="Tahoma" w:hAnsi="Tahoma" w:cs="Tahoma"/>
          <w:sz w:val="17"/>
          <w:szCs w:val="17"/>
          <w:rtl/>
        </w:rPr>
        <w:t>אותה כעבירת קנס לפי סעיף 30 לפקודה, כפי שנעשה</w:t>
      </w:r>
      <w:r w:rsidRPr="00871400">
        <w:rPr>
          <w:rFonts w:ascii="Tahoma" w:hAnsi="Tahoma" w:cs="Tahoma" w:hint="cs"/>
          <w:sz w:val="17"/>
          <w:szCs w:val="17"/>
          <w:rtl/>
        </w:rPr>
        <w:t xml:space="preserve"> </w:t>
      </w:r>
      <w:r w:rsidRPr="00871400">
        <w:rPr>
          <w:rFonts w:ascii="Tahoma" w:hAnsi="Tahoma" w:cs="Tahoma"/>
          <w:sz w:val="17"/>
          <w:szCs w:val="17"/>
          <w:rtl/>
        </w:rPr>
        <w:t>לגבי עבירות דומות של העדר רישיון רכב או רישיון נהיגה</w:t>
      </w:r>
      <w:r w:rsidRPr="00871400">
        <w:rPr>
          <w:rFonts w:ascii="Tahoma" w:hAnsi="Tahoma" w:cs="Tahoma" w:hint="cs"/>
          <w:sz w:val="17"/>
          <w:szCs w:val="17"/>
          <w:rtl/>
        </w:rPr>
        <w:t>".</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מבדיקת משרד מבקר המדינה עולה כי בנובמבר 2014 נדון התיקון המוצע לפקודת התעבורה בוועדת הכלכלה של הכנסת, אולם בעקבות פיזור </w:t>
      </w:r>
      <w:r w:rsidRPr="00871400">
        <w:rPr>
          <w:rFonts w:hint="eastAsia"/>
          <w:rtl/>
        </w:rPr>
        <w:t>הכנסת</w:t>
      </w:r>
      <w:r w:rsidRPr="00871400">
        <w:rPr>
          <w:rtl/>
        </w:rPr>
        <w:t xml:space="preserve"> </w:t>
      </w:r>
      <w:r w:rsidRPr="00871400">
        <w:rPr>
          <w:rFonts w:hint="cs"/>
          <w:rtl/>
        </w:rPr>
        <w:t xml:space="preserve">כעבור כחודש, החילה עליו הכנסת העשרים </w:t>
      </w:r>
      <w:r w:rsidRPr="00871400">
        <w:rPr>
          <w:rtl/>
        </w:rPr>
        <w:t>באוקטובר 2015</w:t>
      </w:r>
      <w:r w:rsidRPr="00871400">
        <w:rPr>
          <w:rFonts w:hint="cs"/>
          <w:rtl/>
        </w:rPr>
        <w:t xml:space="preserve"> דין רציפות. עד מועד סיום הביקורת, פברואר 2016, לא הושלם הליך החקיקה.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לדעת משרד מבקר המדינה על משרד המשפטים ועל משרד התחבורה לפעול ביתר שאת כדי להשלים את הליך החקיקה בהקדם, נוכח מספרם הרב של כלי הרכב בישראל שאינם מבוטחים בביטוח חובה, בייחוד כאשר שיעור גדול מתוכם משמשים לתחבורה ציבורית ולהסעת המונים. </w:t>
      </w:r>
    </w:p>
    <w:p w:rsidR="00C94C0D" w:rsidRPr="00871400" w:rsidP="008C4565">
      <w:pPr>
        <w:spacing w:before="180" w:line="240" w:lineRule="exact"/>
        <w:ind w:right="2268"/>
        <w:jc w:val="both"/>
        <w:rPr>
          <w:rFonts w:ascii="Tahoma" w:hAnsi="Tahoma" w:cs="Tahoma"/>
          <w:sz w:val="17"/>
          <w:szCs w:val="17"/>
          <w:rtl/>
        </w:rPr>
      </w:pPr>
      <w:r w:rsidRPr="00871400">
        <w:rPr>
          <w:rFonts w:ascii="Tahoma" w:hAnsi="Tahoma" w:cs="Tahoma" w:hint="cs"/>
          <w:sz w:val="17"/>
          <w:szCs w:val="17"/>
          <w:rtl/>
        </w:rPr>
        <w:t xml:space="preserve">אגף שוק ההון מסר בתשובתו כי הוא מקבל את המלצת משרד מבקר המדינה </w:t>
      </w:r>
      <w:r w:rsidRPr="00871400">
        <w:rPr>
          <w:rFonts w:ascii="Tahoma" w:hAnsi="Tahoma" w:cs="Tahoma" w:hint="eastAsia"/>
          <w:sz w:val="17"/>
          <w:szCs w:val="17"/>
          <w:rtl/>
        </w:rPr>
        <w:t>ופ</w:t>
      </w:r>
      <w:r w:rsidRPr="00871400">
        <w:rPr>
          <w:rFonts w:ascii="Tahoma" w:hAnsi="Tahoma" w:cs="Tahoma" w:hint="cs"/>
          <w:sz w:val="17"/>
          <w:szCs w:val="17"/>
          <w:rtl/>
        </w:rPr>
        <w:t>ו</w:t>
      </w:r>
      <w:r w:rsidRPr="00871400">
        <w:rPr>
          <w:rFonts w:ascii="Tahoma" w:hAnsi="Tahoma" w:cs="Tahoma" w:hint="eastAsia"/>
          <w:sz w:val="17"/>
          <w:szCs w:val="17"/>
          <w:rtl/>
        </w:rPr>
        <w:t>על</w:t>
      </w:r>
      <w:r w:rsidRPr="00871400">
        <w:rPr>
          <w:rFonts w:ascii="Tahoma" w:hAnsi="Tahoma" w:cs="Tahoma" w:hint="cs"/>
          <w:sz w:val="17"/>
          <w:szCs w:val="17"/>
          <w:rtl/>
        </w:rPr>
        <w:t xml:space="preserve"> בדרכים שונות ליישומה, וכי הוא "רואה חשיבות רבה בקידום האכיפה של החובה הקבועה בסעיף 2 לפקודת ביטוח רכב מנועי שעניינה חובת רכישת פוליסה לשימוש ברכב מנועי".</w:t>
      </w:r>
    </w:p>
    <w:p w:rsidR="00C94C0D" w:rsidRPr="002F6F5D" w:rsidP="008214A1">
      <w:pPr>
        <w:pStyle w:val="KOT5"/>
        <w:rPr>
          <w:rtl/>
        </w:rPr>
      </w:pPr>
      <w:r w:rsidRPr="00B67F35">
        <w:rPr>
          <w:rFonts w:hint="eastAsia"/>
          <w:rtl/>
        </w:rPr>
        <w:t>ביטוח</w:t>
      </w:r>
      <w:r w:rsidRPr="00B67F35">
        <w:rPr>
          <w:rtl/>
        </w:rPr>
        <w:t xml:space="preserve"> </w:t>
      </w:r>
      <w:r w:rsidRPr="00B67F35">
        <w:rPr>
          <w:rFonts w:hint="eastAsia"/>
          <w:rtl/>
        </w:rPr>
        <w:t>מקוון</w:t>
      </w:r>
      <w:r w:rsidRPr="00B67F35">
        <w:rPr>
          <w:rtl/>
        </w:rPr>
        <w:t xml:space="preserve"> </w:t>
      </w:r>
      <w:r w:rsidRPr="00B67F35">
        <w:rPr>
          <w:rFonts w:hint="eastAsia"/>
          <w:rtl/>
        </w:rPr>
        <w:t>ומשלוח</w:t>
      </w:r>
      <w:r w:rsidRPr="00B67F35">
        <w:rPr>
          <w:rtl/>
        </w:rPr>
        <w:t xml:space="preserve"> </w:t>
      </w:r>
      <w:r w:rsidRPr="00B67F35">
        <w:rPr>
          <w:rFonts w:hint="eastAsia"/>
          <w:rtl/>
        </w:rPr>
        <w:t>מכתבים</w:t>
      </w:r>
      <w:r w:rsidRPr="00B67F35">
        <w:rPr>
          <w:rtl/>
        </w:rPr>
        <w:t xml:space="preserve"> </w:t>
      </w:r>
      <w:r w:rsidRPr="00B67F35">
        <w:rPr>
          <w:rFonts w:hint="eastAsia"/>
          <w:rtl/>
        </w:rPr>
        <w:t>לבעלי</w:t>
      </w:r>
      <w:r w:rsidRPr="00B67F35">
        <w:rPr>
          <w:rtl/>
        </w:rPr>
        <w:t xml:space="preserve"> </w:t>
      </w:r>
      <w:r w:rsidRPr="00B67F35">
        <w:rPr>
          <w:rFonts w:hint="eastAsia"/>
          <w:rtl/>
        </w:rPr>
        <w:t>רכב</w:t>
      </w:r>
      <w:r w:rsidRPr="00B67F35">
        <w:rPr>
          <w:rtl/>
        </w:rPr>
        <w:t xml:space="preserve"> </w:t>
      </w:r>
      <w:r w:rsidRPr="00B67F35">
        <w:rPr>
          <w:rFonts w:hint="eastAsia"/>
          <w:rtl/>
        </w:rPr>
        <w:t>לא</w:t>
      </w:r>
      <w:r w:rsidRPr="00B67F35">
        <w:rPr>
          <w:rtl/>
        </w:rPr>
        <w:t xml:space="preserve"> </w:t>
      </w:r>
      <w:r w:rsidRPr="00B67F35">
        <w:rPr>
          <w:rFonts w:hint="eastAsia"/>
          <w:rtl/>
        </w:rPr>
        <w:t>מבוטחים</w:t>
      </w:r>
    </w:p>
    <w:p w:rsidR="00C94C0D" w:rsidRPr="00871400" w:rsidP="00D7041E">
      <w:pPr>
        <w:pStyle w:val="ListParagraph"/>
        <w:numPr>
          <w:ilvl w:val="0"/>
          <w:numId w:val="5"/>
        </w:numPr>
        <w:autoSpaceDE/>
        <w:autoSpaceDN/>
        <w:adjustRightInd/>
        <w:spacing w:line="240" w:lineRule="exact"/>
        <w:ind w:right="2268"/>
        <w:contextualSpacing/>
        <w:rPr>
          <w:sz w:val="17"/>
          <w:szCs w:val="17"/>
          <w:rtl/>
        </w:rPr>
      </w:pPr>
      <w:r w:rsidRPr="00871400">
        <w:rPr>
          <w:rFonts w:hint="cs"/>
          <w:sz w:val="17"/>
          <w:szCs w:val="17"/>
          <w:rtl/>
        </w:rPr>
        <w:t>בשנים 2002 ו-2010 עשה משרד מבקר המדינה ביקורת וביקורת מעקב</w:t>
      </w:r>
      <w:r>
        <w:rPr>
          <w:rStyle w:val="FootnoteReference0"/>
          <w:sz w:val="17"/>
          <w:szCs w:val="17"/>
          <w:rtl/>
        </w:rPr>
        <w:footnoteReference w:id="33"/>
      </w:r>
      <w:r w:rsidRPr="00871400">
        <w:rPr>
          <w:rFonts w:hint="cs"/>
          <w:sz w:val="17"/>
          <w:szCs w:val="17"/>
          <w:rtl/>
        </w:rPr>
        <w:t xml:space="preserve"> על "הסדרי ביטוח שיורי לכלי רכב" (להלן - הדוח ודוח המעקב, בהתאמה). בדוח נכתב כי "מן הראוי שהמשטרה ומשרדי התחבורה והאוצר, בשיתוף עם חברות הביטוח, ישקלו אפשרות להנהיג הצלבת מידע ממוחשבת לצורך הגברת האכיפה של הוראות סעיף 2 לפקודה, לא רק במועד חידוש רישיון הרכב אלא במהלך כל השנה. הגברת האכיפה עשויה לצמצם את השכיחות של שימוש ברכב בלי ביטוח חובה ואת האפשרות להשתמש בתעודות ביטוח מזויפות, ובדרך זו לתרום להקטנת הנטל המוטל על כלל הנהגים למימון קרנית".</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 xml:space="preserve">דוח המעקב ציין כי בשנת 2008 התקבל תיקון מס' 21 לחוק </w:t>
      </w:r>
      <w:r w:rsidRPr="00871400">
        <w:rPr>
          <w:rFonts w:ascii="Tahoma" w:hAnsi="Tahoma" w:cs="Tahoma" w:hint="cs"/>
          <w:sz w:val="17"/>
          <w:szCs w:val="17"/>
          <w:rtl/>
        </w:rPr>
        <w:t>הפלת"ד</w:t>
      </w:r>
      <w:r w:rsidRPr="00871400">
        <w:rPr>
          <w:rFonts w:ascii="Tahoma" w:hAnsi="Tahoma" w:cs="Tahoma" w:hint="cs"/>
          <w:sz w:val="17"/>
          <w:szCs w:val="17"/>
          <w:rtl/>
        </w:rPr>
        <w:t>, ולפיו הוסף סעיף (סעיף 15א1) שקבע כי קרנית תמסור למשטרה את מספרי הרישוי ואת תקופות ביטוח החובה של כלי הרכב, בין השאר, לשם אכיפת הוראות פקודת הביטוח. לפי סעיף 15א1(ב) לחוק, השר, בהתייעצות עם שר המשפטים ובאישור ועדת הכנסת לענייני חוקה, חוק ומשפט - יקבע את האופן, את המועד ואת התנאים למסירת המידע מהקרן. סעיף 7 לתקנות פיצויים לנפגעי תאונות דרכים (מסירת מידע מהקרן), התש"ע-2010 קובע כי "</w:t>
      </w:r>
      <w:r w:rsidRPr="00871400">
        <w:rPr>
          <w:rFonts w:ascii="Tahoma" w:hAnsi="Tahoma" w:cs="Tahoma"/>
          <w:sz w:val="17"/>
          <w:szCs w:val="17"/>
          <w:rtl/>
        </w:rPr>
        <w:t xml:space="preserve">הקרן תמסור למשטרת ישראל, בלא תמורה, אחת לחודש ביום האחרון בו, קובץ נתונים שיכלול את </w:t>
      </w:r>
      <w:r w:rsidRPr="00871400">
        <w:rPr>
          <w:rFonts w:ascii="Tahoma" w:hAnsi="Tahoma" w:cs="Tahoma"/>
          <w:sz w:val="17"/>
          <w:szCs w:val="17"/>
          <w:rtl/>
        </w:rPr>
        <w:t>המידע וכן מספרי רישוי ותקופות ביטוח של כלי הרכב, לשם חקירת תאונות דרכים ואכיפת הוראות הדין הנוגעות לכך ולשם אכיפת הוראות פקודת הביטוח</w:t>
      </w:r>
      <w:r w:rsidRPr="00871400">
        <w:rPr>
          <w:rFonts w:ascii="Tahoma" w:hAnsi="Tahoma" w:cs="Tahoma" w:hint="cs"/>
          <w:sz w:val="17"/>
          <w:szCs w:val="17"/>
          <w:rtl/>
        </w:rPr>
        <w:t>"</w:t>
      </w:r>
      <w:r w:rsidRPr="00871400">
        <w:rPr>
          <w:rFonts w:ascii="Tahoma" w:hAnsi="Tahoma" w:cs="Tahoma"/>
          <w:sz w:val="17"/>
          <w:szCs w:val="17"/>
          <w:rtl/>
        </w:rPr>
        <w:t>.</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בשנת 2015 ניסח משרד האוצר הצעת חוק לתיקון צו הפיצויים לנפגעי תאונות דרכים. מטרת התיקון היא לאפשר מעבר מדיווח חודשי לדיווח יומי מחברות הביטוח לקרנית באשר לפוליסות ביטוח החובה.</w:t>
      </w:r>
    </w:p>
    <w:p w:rsidR="00C94C0D" w:rsidRPr="00871400" w:rsidP="008C4565">
      <w:pPr>
        <w:spacing w:after="240" w:line="240" w:lineRule="exact"/>
        <w:ind w:left="340" w:right="2268"/>
        <w:jc w:val="both"/>
        <w:rPr>
          <w:rFonts w:ascii="Tahoma" w:hAnsi="Tahoma" w:cs="Tahoma"/>
          <w:sz w:val="17"/>
          <w:szCs w:val="17"/>
          <w:rtl/>
        </w:rPr>
      </w:pPr>
      <w:r w:rsidRPr="00871400">
        <w:rPr>
          <w:rFonts w:ascii="Tahoma" w:hAnsi="Tahoma" w:cs="Tahoma" w:hint="cs"/>
          <w:sz w:val="17"/>
          <w:szCs w:val="17"/>
          <w:rtl/>
        </w:rPr>
        <w:t>משרד</w:t>
      </w:r>
      <w:r w:rsidRPr="00871400">
        <w:rPr>
          <w:rFonts w:ascii="Tahoma" w:hAnsi="Tahoma" w:cs="Tahoma"/>
          <w:sz w:val="17"/>
          <w:szCs w:val="17"/>
          <w:rtl/>
        </w:rPr>
        <w:t xml:space="preserve"> המשפטים מסר </w:t>
      </w:r>
      <w:r w:rsidRPr="00871400">
        <w:rPr>
          <w:rFonts w:ascii="Tahoma" w:hAnsi="Tahoma" w:cs="Tahoma" w:hint="cs"/>
          <w:sz w:val="17"/>
          <w:szCs w:val="17"/>
          <w:rtl/>
        </w:rPr>
        <w:t>ב</w:t>
      </w:r>
      <w:r w:rsidRPr="00871400">
        <w:rPr>
          <w:rFonts w:ascii="Tahoma" w:hAnsi="Tahoma" w:cs="Tahoma"/>
          <w:sz w:val="17"/>
          <w:szCs w:val="17"/>
          <w:rtl/>
        </w:rPr>
        <w:t xml:space="preserve">מרץ 2016 למשרד מבקר המדינה </w:t>
      </w:r>
      <w:r w:rsidRPr="00871400">
        <w:rPr>
          <w:rFonts w:ascii="Tahoma" w:hAnsi="Tahoma" w:cs="Tahoma" w:hint="cs"/>
          <w:sz w:val="17"/>
          <w:szCs w:val="17"/>
          <w:rtl/>
        </w:rPr>
        <w:t>כי "ביום 11.01.16 הגיעה למחלקת יעוץ וחקיקה (נוסח החוק ורשומות) לראשונה טיוטה של צו פיצויים לנפגעי תאונות דרכים (מימון הקרן) (תיקון), התשע"ו-2016... מכיוון שלא צוינה דחיפות בטיפולו..., המחלקה נדרשה לטפל בטיוטות ופרסומים אחרים ודחופים שמגיעים מכל משרדי הממשלה ומגורמים אחרים בעלי סמכות התקנה... ביום 16.03.16 הוחזרה טיוטה מתוקנת עם הערות למשרד האוצר... כעת העניין בטיפול משרד האוצר ויקודם לאחר מתן תשובתם ולאחר אישור של מחלקת יעוץ וחקיקה (אזרחי)".</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 xml:space="preserve">משרד מבקר המדינה מעיר כי על אף החשיבות שבהעברת דיווחים שוטפים ובתדירות יומית על ידי חברות הביטוח לקרנית בדבר קיומן של פוליסות ביטוח חובה, נכון למועד סיום הביקורת, פברואר 2016, טרם אושר התיקון לצו, והוא ממתין לחתימת שר האוצר. </w:t>
      </w:r>
    </w:p>
    <w:p w:rsidR="00C94C0D" w:rsidRPr="00871400" w:rsidP="008C4565">
      <w:pPr>
        <w:spacing w:before="180" w:after="240" w:line="240" w:lineRule="exact"/>
        <w:ind w:left="340" w:right="2268"/>
        <w:jc w:val="both"/>
        <w:rPr>
          <w:rFonts w:ascii="Tahoma" w:hAnsi="Tahoma" w:cs="Tahoma"/>
          <w:sz w:val="17"/>
          <w:szCs w:val="17"/>
          <w:rtl/>
        </w:rPr>
      </w:pPr>
      <w:r w:rsidRPr="00871400">
        <w:rPr>
          <w:rFonts w:ascii="Tahoma" w:hAnsi="Tahoma" w:cs="Tahoma" w:hint="cs"/>
          <w:sz w:val="17"/>
          <w:szCs w:val="17"/>
          <w:rtl/>
        </w:rPr>
        <w:t>אגף התנועה</w:t>
      </w:r>
      <w:r w:rsidRPr="00871400">
        <w:rPr>
          <w:rFonts w:ascii="Tahoma" w:hAnsi="Tahoma" w:cs="Tahoma"/>
          <w:sz w:val="17"/>
          <w:szCs w:val="17"/>
          <w:rtl/>
        </w:rPr>
        <w:t xml:space="preserve"> קיים </w:t>
      </w:r>
      <w:r w:rsidRPr="00871400">
        <w:rPr>
          <w:rFonts w:ascii="Tahoma" w:hAnsi="Tahoma" w:cs="Tahoma" w:hint="cs"/>
          <w:sz w:val="17"/>
          <w:szCs w:val="17"/>
          <w:rtl/>
        </w:rPr>
        <w:t>בשנתיים האחרונות</w:t>
      </w:r>
      <w:r w:rsidRPr="00871400">
        <w:rPr>
          <w:rFonts w:ascii="Tahoma" w:hAnsi="Tahoma" w:cs="Tahoma"/>
          <w:sz w:val="17"/>
          <w:szCs w:val="17"/>
          <w:rtl/>
        </w:rPr>
        <w:t xml:space="preserve"> </w:t>
      </w:r>
      <w:r w:rsidRPr="00871400">
        <w:rPr>
          <w:rFonts w:ascii="Tahoma" w:hAnsi="Tahoma" w:cs="Tahoma" w:hint="cs"/>
          <w:sz w:val="17"/>
          <w:szCs w:val="17"/>
          <w:rtl/>
        </w:rPr>
        <w:t xml:space="preserve">כמה </w:t>
      </w:r>
      <w:r w:rsidRPr="00871400">
        <w:rPr>
          <w:rFonts w:ascii="Tahoma" w:hAnsi="Tahoma" w:cs="Tahoma"/>
          <w:sz w:val="17"/>
          <w:szCs w:val="17"/>
          <w:rtl/>
        </w:rPr>
        <w:t>פגישות עם משרד האוצר במטרה להעביר באופן מקוון את רשימת כלל המבוטחים למערכות המידע המשטרתיות</w:t>
      </w:r>
      <w:r w:rsidRPr="00871400">
        <w:rPr>
          <w:rFonts w:ascii="Tahoma" w:hAnsi="Tahoma" w:cs="Tahoma" w:hint="cs"/>
          <w:sz w:val="17"/>
          <w:szCs w:val="17"/>
          <w:rtl/>
        </w:rPr>
        <w:t>,</w:t>
      </w:r>
      <w:r w:rsidRPr="00871400">
        <w:rPr>
          <w:rFonts w:ascii="Tahoma" w:hAnsi="Tahoma" w:cs="Tahoma"/>
          <w:sz w:val="17"/>
          <w:szCs w:val="17"/>
          <w:rtl/>
        </w:rPr>
        <w:t xml:space="preserve"> </w:t>
      </w:r>
      <w:r w:rsidRPr="00871400">
        <w:rPr>
          <w:rFonts w:ascii="Tahoma" w:hAnsi="Tahoma" w:cs="Tahoma" w:hint="cs"/>
          <w:sz w:val="17"/>
          <w:szCs w:val="17"/>
          <w:rtl/>
        </w:rPr>
        <w:t>כך שהנתונים</w:t>
      </w:r>
      <w:r w:rsidRPr="00871400">
        <w:rPr>
          <w:rFonts w:ascii="Tahoma" w:hAnsi="Tahoma" w:cs="Tahoma"/>
          <w:sz w:val="17"/>
          <w:szCs w:val="17"/>
          <w:rtl/>
        </w:rPr>
        <w:t xml:space="preserve"> יועמדו לרשות השוטרים בשטח</w:t>
      </w:r>
      <w:r w:rsidRPr="00871400">
        <w:rPr>
          <w:rFonts w:ascii="Tahoma" w:hAnsi="Tahoma" w:cs="Tahoma" w:hint="cs"/>
          <w:sz w:val="17"/>
          <w:szCs w:val="17"/>
          <w:rtl/>
        </w:rPr>
        <w:t xml:space="preserve">. המידע הזמין יקל על המשטרה את אכיפת קיומו של ביטוח רכב חובה.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 xml:space="preserve">על אף תפקידה של משטרת ישראל באכיפת ביטוח החובה לרכב, </w:t>
      </w:r>
      <w:r w:rsidRPr="00871400">
        <w:rPr>
          <w:rtl/>
        </w:rPr>
        <w:t xml:space="preserve">מבדיקת משרד מבקר המדינה עולה כי המשטרה טרם </w:t>
      </w:r>
      <w:r w:rsidRPr="00871400">
        <w:rPr>
          <w:rFonts w:hint="cs"/>
          <w:rtl/>
        </w:rPr>
        <w:t>השלימה את היערכותה</w:t>
      </w:r>
      <w:r w:rsidRPr="00871400">
        <w:rPr>
          <w:rtl/>
        </w:rPr>
        <w:t xml:space="preserve"> </w:t>
      </w:r>
      <w:r w:rsidRPr="00871400">
        <w:rPr>
          <w:rFonts w:hint="cs"/>
          <w:rtl/>
        </w:rPr>
        <w:t xml:space="preserve">הן </w:t>
      </w:r>
      <w:r w:rsidRPr="00871400">
        <w:rPr>
          <w:rtl/>
        </w:rPr>
        <w:t>בהיבט</w:t>
      </w:r>
      <w:r w:rsidRPr="00871400">
        <w:rPr>
          <w:rFonts w:hint="cs"/>
          <w:rtl/>
        </w:rPr>
        <w:t xml:space="preserve"> של</w:t>
      </w:r>
      <w:r w:rsidRPr="00871400">
        <w:rPr>
          <w:rtl/>
        </w:rPr>
        <w:t xml:space="preserve"> תכנון העבודה ו</w:t>
      </w:r>
      <w:r w:rsidRPr="00871400">
        <w:rPr>
          <w:rFonts w:hint="cs"/>
          <w:rtl/>
        </w:rPr>
        <w:t>הן ב</w:t>
      </w:r>
      <w:r w:rsidRPr="00871400">
        <w:rPr>
          <w:rtl/>
        </w:rPr>
        <w:t xml:space="preserve">התאמת המערכות </w:t>
      </w:r>
      <w:r w:rsidRPr="00871400">
        <w:rPr>
          <w:rFonts w:hint="cs"/>
          <w:rtl/>
        </w:rPr>
        <w:t>להעברת</w:t>
      </w:r>
      <w:r w:rsidRPr="00871400">
        <w:rPr>
          <w:rtl/>
        </w:rPr>
        <w:t xml:space="preserve"> הנתונים </w:t>
      </w:r>
      <w:r w:rsidRPr="00871400">
        <w:rPr>
          <w:rFonts w:hint="cs"/>
          <w:rtl/>
        </w:rPr>
        <w:t xml:space="preserve">על </w:t>
      </w:r>
      <w:r w:rsidRPr="00871400">
        <w:rPr>
          <w:rtl/>
        </w:rPr>
        <w:t>אודות ביטוחי החובה באופן מקוון ליחידות השט</w:t>
      </w:r>
      <w:r w:rsidRPr="00871400">
        <w:rPr>
          <w:rFonts w:hint="cs"/>
          <w:rtl/>
        </w:rPr>
        <w:t>ח</w:t>
      </w:r>
      <w:r w:rsidRPr="00871400">
        <w:rPr>
          <w:rtl/>
        </w:rPr>
        <w:t>.</w:t>
      </w:r>
    </w:p>
    <w:p w:rsidR="00C94C0D" w:rsidRPr="00871400" w:rsidP="008C4565">
      <w:pPr>
        <w:spacing w:before="180" w:line="240" w:lineRule="exact"/>
        <w:ind w:left="340" w:right="2268"/>
        <w:jc w:val="both"/>
        <w:rPr>
          <w:rFonts w:ascii="Tahoma" w:hAnsi="Tahoma" w:cs="Tahoma"/>
          <w:sz w:val="17"/>
          <w:szCs w:val="17"/>
          <w:rtl/>
        </w:rPr>
      </w:pPr>
      <w:r w:rsidRPr="00871400">
        <w:rPr>
          <w:rFonts w:ascii="Tahoma" w:hAnsi="Tahoma" w:cs="Tahoma" w:hint="cs"/>
          <w:sz w:val="17"/>
          <w:szCs w:val="17"/>
          <w:rtl/>
        </w:rPr>
        <w:t>קרנית מסרה בתשובתה כי היא "נערכה מבעוד מועד לקליטת דיווח חברות הביטוח בתדירות יומית ותעביר את המידע למשטרה בהתאם לדרישות החוק, לכשיתוקן".</w:t>
      </w:r>
    </w:p>
    <w:p w:rsidR="00C94C0D" w:rsidRPr="00871400" w:rsidP="008C4565">
      <w:pPr>
        <w:spacing w:after="240" w:line="240" w:lineRule="exact"/>
        <w:ind w:left="340" w:right="2268"/>
        <w:jc w:val="both"/>
        <w:rPr>
          <w:rFonts w:ascii="Tahoma" w:hAnsi="Tahoma" w:cs="Tahoma"/>
          <w:sz w:val="17"/>
          <w:szCs w:val="17"/>
          <w:rtl/>
        </w:rPr>
      </w:pPr>
      <w:r w:rsidRPr="00871400">
        <w:rPr>
          <w:rFonts w:ascii="Tahoma" w:hAnsi="Tahoma" w:cs="Tahoma" w:hint="cs"/>
          <w:sz w:val="17"/>
          <w:szCs w:val="17"/>
          <w:rtl/>
        </w:rPr>
        <w:t>ראש היחידה לביקורת ותלונות הציבור מסר בתשובה ממרץ 2016 למשרד מבקר המדינה (להלן - תשובת המשטרה) כי בעניי</w:t>
      </w:r>
      <w:r w:rsidRPr="00871400">
        <w:rPr>
          <w:rFonts w:ascii="Tahoma" w:hAnsi="Tahoma" w:cs="Tahoma" w:hint="eastAsia"/>
          <w:sz w:val="17"/>
          <w:szCs w:val="17"/>
          <w:rtl/>
        </w:rPr>
        <w:t>ן</w:t>
      </w:r>
      <w:r w:rsidRPr="00871400">
        <w:rPr>
          <w:rFonts w:ascii="Tahoma" w:hAnsi="Tahoma" w:cs="Tahoma" w:hint="cs"/>
          <w:sz w:val="17"/>
          <w:szCs w:val="17"/>
          <w:rtl/>
        </w:rPr>
        <w:t xml:space="preserve"> פיתוח מערכות המחשב ושדרוגן "משטרת ישראל נמצאת במהלך מרכזי, אסטרטגי רחב היקף". בתשובתה פירטה המשטרה כמה תהליכים הנכללים במהלך, וציינה כי בדצמבר 2016 "יחל תהליך הפיתוח של קליטת נתוני הביטוח מחברת 'קרנית' וביצוע השינויים הנדרשים להפצת המידע בכל המערכות המבצעיות הרלבנטיות ויסתיים במאי 2017".</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 xml:space="preserve">לדעת משרד מבקר המדינה, על משרד האוצר, על קרנית ועל משטרת ישראל לפעול להמשך קידום שיתוף הנתונים לגבי פוליסות ביטוח החובה. מהלך זה עשוי לתרום להגברת אכיפת ביטוחי חובה, להורדת העלויות שקרנית משלמת בתביעות בשל נהגים לא מבוטחים ולהקטנת הנטל המוטל על כלל ציבור הנהגים המבוטחים. </w:t>
      </w:r>
    </w:p>
    <w:p w:rsidR="00C94C0D" w:rsidRPr="00871400" w:rsidP="00D7041E">
      <w:pPr>
        <w:pStyle w:val="ListParagraph"/>
        <w:numPr>
          <w:ilvl w:val="0"/>
          <w:numId w:val="5"/>
        </w:numPr>
        <w:autoSpaceDE/>
        <w:autoSpaceDN/>
        <w:adjustRightInd/>
        <w:spacing w:before="180" w:line="240" w:lineRule="exact"/>
        <w:ind w:right="2268"/>
        <w:contextualSpacing/>
        <w:rPr>
          <w:sz w:val="17"/>
          <w:szCs w:val="17"/>
        </w:rPr>
      </w:pPr>
      <w:r w:rsidRPr="00871400">
        <w:rPr>
          <w:rFonts w:hint="cs"/>
          <w:sz w:val="17"/>
          <w:szCs w:val="17"/>
          <w:rtl/>
        </w:rPr>
        <w:t xml:space="preserve">בשנת 2015 יזם אגף שוק ההון שליחת מכתבי התראה לבעלי רכבים ללא ביטוח. זאת אחרי שבשנת 2009 בוצע ניסיון חלוץ (פיילוט) דומה ומצומצם על אופנועים. לצורך כך נדרשת מעורבותם של משרד התחבורה, של משטרת ישראל ושל מפעיל המאגר הסטטיסטי. </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 xml:space="preserve">ביולי 2015 </w:t>
      </w:r>
      <w:r w:rsidRPr="00871400">
        <w:rPr>
          <w:rFonts w:ascii="Tahoma" w:hAnsi="Tahoma" w:cs="Tahoma"/>
          <w:sz w:val="17"/>
          <w:szCs w:val="17"/>
          <w:rtl/>
        </w:rPr>
        <w:t>נערכה ישיבה במשרד האוצר שכללה נציגי</w:t>
      </w:r>
      <w:r w:rsidRPr="00871400">
        <w:rPr>
          <w:rFonts w:ascii="Tahoma" w:hAnsi="Tahoma" w:cs="Tahoma" w:hint="cs"/>
          <w:sz w:val="17"/>
          <w:szCs w:val="17"/>
          <w:rtl/>
        </w:rPr>
        <w:t>ם</w:t>
      </w:r>
      <w:r w:rsidRPr="00871400">
        <w:rPr>
          <w:rFonts w:ascii="Tahoma" w:hAnsi="Tahoma" w:cs="Tahoma"/>
          <w:sz w:val="17"/>
          <w:szCs w:val="17"/>
          <w:rtl/>
        </w:rPr>
        <w:t xml:space="preserve"> </w:t>
      </w:r>
      <w:r w:rsidRPr="00871400">
        <w:rPr>
          <w:rFonts w:ascii="Tahoma" w:hAnsi="Tahoma" w:cs="Tahoma" w:hint="cs"/>
          <w:sz w:val="17"/>
          <w:szCs w:val="17"/>
          <w:rtl/>
        </w:rPr>
        <w:t>מ</w:t>
      </w:r>
      <w:r w:rsidRPr="00871400">
        <w:rPr>
          <w:rFonts w:ascii="Tahoma" w:hAnsi="Tahoma" w:cs="Tahoma"/>
          <w:sz w:val="17"/>
          <w:szCs w:val="17"/>
          <w:rtl/>
        </w:rPr>
        <w:t xml:space="preserve">חברות הביטוח, </w:t>
      </w:r>
      <w:r w:rsidRPr="00871400">
        <w:rPr>
          <w:rFonts w:ascii="Tahoma" w:hAnsi="Tahoma" w:cs="Tahoma" w:hint="cs"/>
          <w:sz w:val="17"/>
          <w:szCs w:val="17"/>
          <w:rtl/>
        </w:rPr>
        <w:t>מ</w:t>
      </w:r>
      <w:r w:rsidRPr="00871400">
        <w:rPr>
          <w:rFonts w:ascii="Tahoma" w:hAnsi="Tahoma" w:cs="Tahoma"/>
          <w:sz w:val="17"/>
          <w:szCs w:val="17"/>
          <w:rtl/>
        </w:rPr>
        <w:t>קרנית</w:t>
      </w:r>
      <w:r w:rsidRPr="00871400">
        <w:rPr>
          <w:rFonts w:ascii="Tahoma" w:hAnsi="Tahoma" w:cs="Tahoma" w:hint="cs"/>
          <w:sz w:val="17"/>
          <w:szCs w:val="17"/>
          <w:rtl/>
        </w:rPr>
        <w:t>, מ</w:t>
      </w:r>
      <w:r w:rsidRPr="00871400">
        <w:rPr>
          <w:rFonts w:ascii="Tahoma" w:hAnsi="Tahoma" w:cs="Tahoma"/>
          <w:sz w:val="17"/>
          <w:szCs w:val="17"/>
          <w:rtl/>
        </w:rPr>
        <w:t xml:space="preserve">משרד התחבורה </w:t>
      </w:r>
      <w:r w:rsidRPr="00871400">
        <w:rPr>
          <w:rFonts w:ascii="Tahoma" w:hAnsi="Tahoma" w:cs="Tahoma" w:hint="cs"/>
          <w:sz w:val="17"/>
          <w:szCs w:val="17"/>
          <w:rtl/>
        </w:rPr>
        <w:t>ומ</w:t>
      </w:r>
      <w:r w:rsidRPr="00871400">
        <w:rPr>
          <w:rFonts w:ascii="Tahoma" w:hAnsi="Tahoma" w:cs="Tahoma"/>
          <w:sz w:val="17"/>
          <w:szCs w:val="17"/>
          <w:rtl/>
        </w:rPr>
        <w:t>אגף התנועה.</w:t>
      </w:r>
      <w:r w:rsidRPr="00871400">
        <w:rPr>
          <w:rFonts w:ascii="Tahoma" w:hAnsi="Tahoma" w:cs="Tahoma" w:hint="cs"/>
          <w:sz w:val="17"/>
          <w:szCs w:val="17"/>
          <w:rtl/>
        </w:rPr>
        <w:t xml:space="preserve"> </w:t>
      </w:r>
      <w:r w:rsidRPr="00871400">
        <w:rPr>
          <w:rFonts w:ascii="Tahoma" w:hAnsi="Tahoma" w:cs="Tahoma"/>
          <w:sz w:val="17"/>
          <w:szCs w:val="17"/>
          <w:rtl/>
        </w:rPr>
        <w:t>בסו</w:t>
      </w:r>
      <w:r w:rsidRPr="00871400">
        <w:rPr>
          <w:rFonts w:ascii="Tahoma" w:hAnsi="Tahoma" w:cs="Tahoma" w:hint="cs"/>
          <w:sz w:val="17"/>
          <w:szCs w:val="17"/>
          <w:rtl/>
        </w:rPr>
        <w:t>ף</w:t>
      </w:r>
      <w:r w:rsidRPr="00871400">
        <w:rPr>
          <w:rFonts w:ascii="Tahoma" w:hAnsi="Tahoma" w:cs="Tahoma"/>
          <w:sz w:val="17"/>
          <w:szCs w:val="17"/>
          <w:rtl/>
        </w:rPr>
        <w:t xml:space="preserve"> </w:t>
      </w:r>
      <w:r w:rsidRPr="00871400">
        <w:rPr>
          <w:rFonts w:ascii="Tahoma" w:hAnsi="Tahoma" w:cs="Tahoma" w:hint="cs"/>
          <w:sz w:val="17"/>
          <w:szCs w:val="17"/>
          <w:rtl/>
        </w:rPr>
        <w:t>הישיבה</w:t>
      </w:r>
      <w:r w:rsidRPr="00871400">
        <w:rPr>
          <w:rFonts w:ascii="Tahoma" w:hAnsi="Tahoma" w:cs="Tahoma"/>
          <w:sz w:val="17"/>
          <w:szCs w:val="17"/>
          <w:rtl/>
        </w:rPr>
        <w:t xml:space="preserve"> </w:t>
      </w:r>
      <w:r w:rsidRPr="00871400">
        <w:rPr>
          <w:rFonts w:ascii="Tahoma" w:hAnsi="Tahoma" w:cs="Tahoma" w:hint="cs"/>
          <w:sz w:val="17"/>
          <w:szCs w:val="17"/>
          <w:rtl/>
        </w:rPr>
        <w:t>הוסכם על</w:t>
      </w:r>
      <w:r w:rsidRPr="00871400">
        <w:rPr>
          <w:rFonts w:ascii="Tahoma" w:hAnsi="Tahoma" w:cs="Tahoma"/>
          <w:sz w:val="17"/>
          <w:szCs w:val="17"/>
          <w:rtl/>
        </w:rPr>
        <w:t xml:space="preserve"> מתווה </w:t>
      </w:r>
      <w:r w:rsidRPr="00871400">
        <w:rPr>
          <w:rFonts w:ascii="Tahoma" w:hAnsi="Tahoma" w:cs="Tahoma" w:hint="cs"/>
          <w:sz w:val="17"/>
          <w:szCs w:val="17"/>
          <w:rtl/>
        </w:rPr>
        <w:t>ה</w:t>
      </w:r>
      <w:r w:rsidRPr="00871400">
        <w:rPr>
          <w:rFonts w:ascii="Tahoma" w:hAnsi="Tahoma" w:cs="Tahoma"/>
          <w:sz w:val="17"/>
          <w:szCs w:val="17"/>
          <w:rtl/>
        </w:rPr>
        <w:t>פעולה</w:t>
      </w:r>
      <w:r w:rsidRPr="00871400">
        <w:rPr>
          <w:rFonts w:ascii="Tahoma" w:hAnsi="Tahoma" w:cs="Tahoma" w:hint="cs"/>
          <w:sz w:val="17"/>
          <w:szCs w:val="17"/>
          <w:rtl/>
        </w:rPr>
        <w:t xml:space="preserve"> הזה:</w:t>
      </w:r>
      <w:r w:rsidR="008C4565">
        <w:rPr>
          <w:rFonts w:ascii="Tahoma" w:hAnsi="Tahoma" w:cs="Tahoma"/>
          <w:sz w:val="17"/>
          <w:szCs w:val="17"/>
        </w:rPr>
        <w:t xml:space="preserve"> </w:t>
      </w:r>
      <w:r w:rsidRPr="00871400">
        <w:rPr>
          <w:rFonts w:ascii="Tahoma" w:hAnsi="Tahoma" w:cs="Tahoma" w:hint="cs"/>
          <w:sz w:val="17"/>
          <w:szCs w:val="17"/>
          <w:rtl/>
        </w:rPr>
        <w:t xml:space="preserve"> (1) </w:t>
      </w:r>
      <w:r w:rsidRPr="00871400">
        <w:rPr>
          <w:rFonts w:ascii="Tahoma" w:hAnsi="Tahoma" w:cs="Tahoma"/>
          <w:sz w:val="17"/>
          <w:szCs w:val="17"/>
          <w:rtl/>
        </w:rPr>
        <w:t xml:space="preserve">מפעיל </w:t>
      </w:r>
      <w:r w:rsidRPr="00871400">
        <w:rPr>
          <w:rFonts w:ascii="Tahoma" w:hAnsi="Tahoma" w:cs="Tahoma" w:hint="cs"/>
          <w:sz w:val="17"/>
          <w:szCs w:val="17"/>
          <w:rtl/>
        </w:rPr>
        <w:t>ה</w:t>
      </w:r>
      <w:r w:rsidRPr="00871400">
        <w:rPr>
          <w:rFonts w:ascii="Tahoma" w:hAnsi="Tahoma" w:cs="Tahoma"/>
          <w:sz w:val="17"/>
          <w:szCs w:val="17"/>
          <w:rtl/>
        </w:rPr>
        <w:t xml:space="preserve">מאגר </w:t>
      </w:r>
      <w:r w:rsidRPr="00871400">
        <w:rPr>
          <w:rFonts w:ascii="Tahoma" w:hAnsi="Tahoma" w:cs="Tahoma" w:hint="cs"/>
          <w:sz w:val="17"/>
          <w:szCs w:val="17"/>
          <w:rtl/>
        </w:rPr>
        <w:t>הסטטיסטי</w:t>
      </w:r>
      <w:r w:rsidRPr="00871400">
        <w:rPr>
          <w:rFonts w:ascii="Tahoma" w:hAnsi="Tahoma" w:cs="Tahoma"/>
          <w:sz w:val="17"/>
          <w:szCs w:val="17"/>
          <w:rtl/>
        </w:rPr>
        <w:t xml:space="preserve"> יאתר </w:t>
      </w:r>
      <w:r w:rsidRPr="00871400">
        <w:rPr>
          <w:rFonts w:ascii="Tahoma" w:hAnsi="Tahoma" w:cs="Tahoma" w:hint="cs"/>
          <w:sz w:val="17"/>
          <w:szCs w:val="17"/>
          <w:rtl/>
        </w:rPr>
        <w:t xml:space="preserve">את </w:t>
      </w:r>
      <w:r w:rsidRPr="00871400">
        <w:rPr>
          <w:rFonts w:ascii="Tahoma" w:hAnsi="Tahoma" w:cs="Tahoma"/>
          <w:sz w:val="17"/>
          <w:szCs w:val="17"/>
          <w:rtl/>
        </w:rPr>
        <w:t xml:space="preserve">כלי הרכב </w:t>
      </w:r>
      <w:r w:rsidRPr="00871400">
        <w:rPr>
          <w:rFonts w:ascii="Tahoma" w:hAnsi="Tahoma" w:cs="Tahoma" w:hint="cs"/>
          <w:sz w:val="17"/>
          <w:szCs w:val="17"/>
          <w:rtl/>
        </w:rPr>
        <w:t xml:space="preserve">שאינם מבוטחים בביטוח חובה </w:t>
      </w:r>
      <w:r w:rsidRPr="00871400">
        <w:rPr>
          <w:rFonts w:ascii="Tahoma" w:hAnsi="Tahoma" w:cs="Tahoma"/>
          <w:sz w:val="17"/>
          <w:szCs w:val="17"/>
          <w:rtl/>
        </w:rPr>
        <w:t xml:space="preserve">ויעביר </w:t>
      </w:r>
      <w:r w:rsidRPr="00871400">
        <w:rPr>
          <w:rFonts w:ascii="Tahoma" w:hAnsi="Tahoma" w:cs="Tahoma" w:hint="cs"/>
          <w:sz w:val="17"/>
          <w:szCs w:val="17"/>
          <w:rtl/>
        </w:rPr>
        <w:t xml:space="preserve">מידע לגביהם </w:t>
      </w:r>
      <w:r w:rsidRPr="00871400">
        <w:rPr>
          <w:rFonts w:ascii="Tahoma" w:hAnsi="Tahoma" w:cs="Tahoma"/>
          <w:sz w:val="17"/>
          <w:szCs w:val="17"/>
          <w:rtl/>
        </w:rPr>
        <w:t>לאגף שוק ה</w:t>
      </w:r>
      <w:r w:rsidRPr="00871400">
        <w:rPr>
          <w:rFonts w:ascii="Tahoma" w:hAnsi="Tahoma" w:cs="Tahoma" w:hint="cs"/>
          <w:sz w:val="17"/>
          <w:szCs w:val="17"/>
          <w:rtl/>
        </w:rPr>
        <w:t>ה</w:t>
      </w:r>
      <w:r w:rsidRPr="00871400">
        <w:rPr>
          <w:rFonts w:ascii="Tahoma" w:hAnsi="Tahoma" w:cs="Tahoma"/>
          <w:sz w:val="17"/>
          <w:szCs w:val="17"/>
          <w:rtl/>
        </w:rPr>
        <w:t>ון</w:t>
      </w:r>
      <w:r w:rsidRPr="00871400">
        <w:rPr>
          <w:rFonts w:ascii="Tahoma" w:hAnsi="Tahoma" w:cs="Tahoma" w:hint="cs"/>
          <w:sz w:val="17"/>
          <w:szCs w:val="17"/>
          <w:rtl/>
        </w:rPr>
        <w:t xml:space="preserve">; </w:t>
      </w:r>
      <w:r w:rsidR="008C4565">
        <w:rPr>
          <w:rFonts w:ascii="Tahoma" w:hAnsi="Tahoma" w:cs="Tahoma"/>
          <w:sz w:val="17"/>
          <w:szCs w:val="17"/>
        </w:rPr>
        <w:t xml:space="preserve"> </w:t>
      </w:r>
      <w:r w:rsidRPr="00871400">
        <w:rPr>
          <w:rFonts w:ascii="Tahoma" w:hAnsi="Tahoma" w:cs="Tahoma" w:hint="cs"/>
          <w:sz w:val="17"/>
          <w:szCs w:val="17"/>
          <w:rtl/>
        </w:rPr>
        <w:t xml:space="preserve">(2) </w:t>
      </w:r>
      <w:r w:rsidRPr="00871400">
        <w:rPr>
          <w:rFonts w:ascii="Tahoma" w:hAnsi="Tahoma" w:cs="Tahoma"/>
          <w:sz w:val="17"/>
          <w:szCs w:val="17"/>
          <w:rtl/>
        </w:rPr>
        <w:t>האגף יגבש רשימה של כלי רכב ש</w:t>
      </w:r>
      <w:r w:rsidRPr="00871400">
        <w:rPr>
          <w:rFonts w:ascii="Tahoma" w:hAnsi="Tahoma" w:cs="Tahoma" w:hint="cs"/>
          <w:sz w:val="17"/>
          <w:szCs w:val="17"/>
          <w:rtl/>
        </w:rPr>
        <w:t>א</w:t>
      </w:r>
      <w:r w:rsidRPr="00871400">
        <w:rPr>
          <w:rFonts w:ascii="Tahoma" w:hAnsi="Tahoma" w:cs="Tahoma"/>
          <w:sz w:val="17"/>
          <w:szCs w:val="17"/>
          <w:rtl/>
        </w:rPr>
        <w:t>ל</w:t>
      </w:r>
      <w:r w:rsidRPr="00871400">
        <w:rPr>
          <w:rFonts w:ascii="Tahoma" w:hAnsi="Tahoma" w:cs="Tahoma" w:hint="cs"/>
          <w:sz w:val="17"/>
          <w:szCs w:val="17"/>
          <w:rtl/>
        </w:rPr>
        <w:t xml:space="preserve"> בעליהם</w:t>
      </w:r>
      <w:r w:rsidRPr="00871400">
        <w:rPr>
          <w:rFonts w:ascii="Tahoma" w:hAnsi="Tahoma" w:cs="Tahoma"/>
          <w:sz w:val="17"/>
          <w:szCs w:val="17"/>
          <w:rtl/>
        </w:rPr>
        <w:t xml:space="preserve"> </w:t>
      </w:r>
      <w:r w:rsidRPr="00871400">
        <w:rPr>
          <w:rFonts w:ascii="Tahoma" w:hAnsi="Tahoma" w:cs="Tahoma" w:hint="cs"/>
          <w:sz w:val="17"/>
          <w:szCs w:val="17"/>
          <w:rtl/>
        </w:rPr>
        <w:t>יי</w:t>
      </w:r>
      <w:r w:rsidRPr="00871400">
        <w:rPr>
          <w:rFonts w:ascii="Tahoma" w:hAnsi="Tahoma" w:cs="Tahoma"/>
          <w:sz w:val="17"/>
          <w:szCs w:val="17"/>
          <w:rtl/>
        </w:rPr>
        <w:t>שלחו מכתבי התראה, בהתבסס על קריטריונים שי</w:t>
      </w:r>
      <w:r w:rsidRPr="00871400">
        <w:rPr>
          <w:rFonts w:ascii="Tahoma" w:hAnsi="Tahoma" w:cs="Tahoma" w:hint="cs"/>
          <w:sz w:val="17"/>
          <w:szCs w:val="17"/>
          <w:rtl/>
        </w:rPr>
        <w:t>י</w:t>
      </w:r>
      <w:r w:rsidRPr="00871400">
        <w:rPr>
          <w:rFonts w:ascii="Tahoma" w:hAnsi="Tahoma" w:cs="Tahoma"/>
          <w:sz w:val="17"/>
          <w:szCs w:val="17"/>
          <w:rtl/>
        </w:rPr>
        <w:t>קבעו</w:t>
      </w:r>
      <w:r w:rsidRPr="00871400">
        <w:rPr>
          <w:rFonts w:ascii="Tahoma" w:hAnsi="Tahoma" w:cs="Tahoma" w:hint="cs"/>
          <w:sz w:val="17"/>
          <w:szCs w:val="17"/>
          <w:rtl/>
        </w:rPr>
        <w:t xml:space="preserve">; </w:t>
      </w:r>
      <w:r w:rsidR="008C4565">
        <w:rPr>
          <w:rFonts w:ascii="Tahoma" w:hAnsi="Tahoma" w:cs="Tahoma"/>
          <w:sz w:val="17"/>
          <w:szCs w:val="17"/>
        </w:rPr>
        <w:t xml:space="preserve"> </w:t>
      </w:r>
      <w:r w:rsidRPr="00871400">
        <w:rPr>
          <w:rFonts w:ascii="Tahoma" w:hAnsi="Tahoma" w:cs="Tahoma" w:hint="cs"/>
          <w:sz w:val="17"/>
          <w:szCs w:val="17"/>
          <w:rtl/>
        </w:rPr>
        <w:t xml:space="preserve">(3) </w:t>
      </w:r>
      <w:r w:rsidRPr="00871400">
        <w:rPr>
          <w:rFonts w:ascii="Tahoma" w:hAnsi="Tahoma" w:cs="Tahoma"/>
          <w:sz w:val="17"/>
          <w:szCs w:val="17"/>
          <w:rtl/>
        </w:rPr>
        <w:t>קרנית תגבש נוסח אחיד למכתבי ההתראה ש</w:t>
      </w:r>
      <w:r w:rsidRPr="00871400">
        <w:rPr>
          <w:rFonts w:ascii="Tahoma" w:hAnsi="Tahoma" w:cs="Tahoma" w:hint="cs"/>
          <w:sz w:val="17"/>
          <w:szCs w:val="17"/>
          <w:rtl/>
        </w:rPr>
        <w:t>י</w:t>
      </w:r>
      <w:r w:rsidRPr="00871400">
        <w:rPr>
          <w:rFonts w:ascii="Tahoma" w:hAnsi="Tahoma" w:cs="Tahoma"/>
          <w:sz w:val="17"/>
          <w:szCs w:val="17"/>
          <w:rtl/>
        </w:rPr>
        <w:t>ישלחו לבעלי כלי הרכב</w:t>
      </w:r>
      <w:r w:rsidRPr="00871400">
        <w:rPr>
          <w:rFonts w:ascii="Tahoma" w:hAnsi="Tahoma" w:cs="Tahoma" w:hint="cs"/>
          <w:sz w:val="17"/>
          <w:szCs w:val="17"/>
          <w:rtl/>
        </w:rPr>
        <w:t xml:space="preserve"> האלה,</w:t>
      </w:r>
      <w:r w:rsidRPr="00871400">
        <w:rPr>
          <w:rFonts w:ascii="Tahoma" w:hAnsi="Tahoma" w:cs="Tahoma"/>
          <w:sz w:val="17"/>
          <w:szCs w:val="17"/>
          <w:rtl/>
        </w:rPr>
        <w:t xml:space="preserve"> ותעביר</w:t>
      </w:r>
      <w:r w:rsidRPr="00871400">
        <w:rPr>
          <w:rFonts w:ascii="Tahoma" w:hAnsi="Tahoma" w:cs="Tahoma" w:hint="cs"/>
          <w:sz w:val="17"/>
          <w:szCs w:val="17"/>
          <w:rtl/>
        </w:rPr>
        <w:t xml:space="preserve"> אות</w:t>
      </w:r>
      <w:r w:rsidRPr="00871400">
        <w:rPr>
          <w:rFonts w:ascii="Tahoma" w:hAnsi="Tahoma" w:cs="Tahoma"/>
          <w:sz w:val="17"/>
          <w:szCs w:val="17"/>
          <w:rtl/>
        </w:rPr>
        <w:t>ו למשרד התחבורה</w:t>
      </w:r>
      <w:r w:rsidRPr="00871400">
        <w:rPr>
          <w:rFonts w:ascii="Tahoma" w:hAnsi="Tahoma" w:cs="Tahoma" w:hint="cs"/>
          <w:sz w:val="17"/>
          <w:szCs w:val="17"/>
          <w:rtl/>
        </w:rPr>
        <w:t>;</w:t>
      </w:r>
      <w:r w:rsidR="008C4565">
        <w:rPr>
          <w:rFonts w:ascii="Tahoma" w:hAnsi="Tahoma" w:cs="Tahoma"/>
          <w:sz w:val="17"/>
          <w:szCs w:val="17"/>
        </w:rPr>
        <w:t xml:space="preserve"> </w:t>
      </w:r>
      <w:r w:rsidRPr="00871400">
        <w:rPr>
          <w:rFonts w:ascii="Tahoma" w:hAnsi="Tahoma" w:cs="Tahoma" w:hint="cs"/>
          <w:sz w:val="17"/>
          <w:szCs w:val="17"/>
          <w:rtl/>
        </w:rPr>
        <w:t xml:space="preserve"> (4) </w:t>
      </w:r>
      <w:r w:rsidRPr="00871400">
        <w:rPr>
          <w:rFonts w:ascii="Tahoma" w:hAnsi="Tahoma" w:cs="Tahoma"/>
          <w:sz w:val="17"/>
          <w:szCs w:val="17"/>
          <w:rtl/>
        </w:rPr>
        <w:t>משרד</w:t>
      </w:r>
      <w:r w:rsidRPr="00871400">
        <w:rPr>
          <w:rFonts w:ascii="Tahoma" w:hAnsi="Tahoma" w:cs="Tahoma" w:hint="cs"/>
          <w:sz w:val="17"/>
          <w:szCs w:val="17"/>
          <w:rtl/>
        </w:rPr>
        <w:t xml:space="preserve"> </w:t>
      </w:r>
      <w:r w:rsidRPr="00871400">
        <w:rPr>
          <w:rFonts w:ascii="Tahoma" w:hAnsi="Tahoma" w:cs="Tahoma"/>
          <w:sz w:val="17"/>
          <w:szCs w:val="17"/>
          <w:rtl/>
        </w:rPr>
        <w:t>התחבורה יב</w:t>
      </w:r>
      <w:r w:rsidRPr="00871400">
        <w:rPr>
          <w:rFonts w:ascii="Tahoma" w:hAnsi="Tahoma" w:cs="Tahoma" w:hint="cs"/>
          <w:sz w:val="17"/>
          <w:szCs w:val="17"/>
          <w:rtl/>
        </w:rPr>
        <w:t>דוק כמה פרטים</w:t>
      </w:r>
      <w:r w:rsidRPr="00871400">
        <w:rPr>
          <w:rFonts w:ascii="Tahoma" w:hAnsi="Tahoma" w:cs="Tahoma"/>
          <w:sz w:val="17"/>
          <w:szCs w:val="17"/>
          <w:rtl/>
        </w:rPr>
        <w:t xml:space="preserve"> </w:t>
      </w:r>
      <w:r w:rsidRPr="00871400">
        <w:rPr>
          <w:rFonts w:ascii="Tahoma" w:hAnsi="Tahoma" w:cs="Tahoma" w:hint="cs"/>
          <w:sz w:val="17"/>
          <w:szCs w:val="17"/>
          <w:rtl/>
        </w:rPr>
        <w:t xml:space="preserve">על </w:t>
      </w:r>
      <w:r w:rsidRPr="00871400">
        <w:rPr>
          <w:rFonts w:ascii="Tahoma" w:hAnsi="Tahoma" w:cs="Tahoma"/>
          <w:sz w:val="17"/>
          <w:szCs w:val="17"/>
          <w:rtl/>
        </w:rPr>
        <w:t>אודות כל</w:t>
      </w:r>
      <w:r w:rsidRPr="00871400">
        <w:rPr>
          <w:rFonts w:ascii="Tahoma" w:hAnsi="Tahoma" w:cs="Tahoma" w:hint="cs"/>
          <w:sz w:val="17"/>
          <w:szCs w:val="17"/>
          <w:rtl/>
        </w:rPr>
        <w:t>ֵ</w:t>
      </w:r>
      <w:r w:rsidRPr="00871400">
        <w:rPr>
          <w:rFonts w:ascii="Tahoma" w:hAnsi="Tahoma" w:cs="Tahoma"/>
          <w:sz w:val="17"/>
          <w:szCs w:val="17"/>
          <w:rtl/>
        </w:rPr>
        <w:t>י הרכב שברשימה</w:t>
      </w:r>
      <w:r w:rsidRPr="00871400">
        <w:rPr>
          <w:rFonts w:ascii="Tahoma" w:hAnsi="Tahoma" w:cs="Tahoma" w:hint="cs"/>
          <w:sz w:val="17"/>
          <w:szCs w:val="17"/>
          <w:rtl/>
        </w:rPr>
        <w:t xml:space="preserve"> (אי-היותם גנובים, מושבתים, בהפקדה וכו'); </w:t>
      </w:r>
      <w:r w:rsidR="008C4565">
        <w:rPr>
          <w:rFonts w:ascii="Tahoma" w:hAnsi="Tahoma" w:cs="Tahoma"/>
          <w:sz w:val="17"/>
          <w:szCs w:val="17"/>
        </w:rPr>
        <w:t xml:space="preserve"> </w:t>
      </w:r>
      <w:r w:rsidRPr="00871400">
        <w:rPr>
          <w:rFonts w:ascii="Tahoma" w:hAnsi="Tahoma" w:cs="Tahoma" w:hint="cs"/>
          <w:sz w:val="17"/>
          <w:szCs w:val="17"/>
          <w:rtl/>
        </w:rPr>
        <w:t>(5) משרד התחבורה</w:t>
      </w:r>
      <w:r w:rsidRPr="00871400">
        <w:rPr>
          <w:rFonts w:ascii="Tahoma" w:hAnsi="Tahoma" w:cs="Tahoma"/>
          <w:sz w:val="17"/>
          <w:szCs w:val="17"/>
          <w:rtl/>
        </w:rPr>
        <w:t xml:space="preserve"> יאתר את </w:t>
      </w:r>
      <w:r w:rsidRPr="00871400">
        <w:rPr>
          <w:rFonts w:ascii="Tahoma" w:hAnsi="Tahoma" w:cs="Tahoma" w:hint="cs"/>
          <w:sz w:val="17"/>
          <w:szCs w:val="17"/>
          <w:rtl/>
        </w:rPr>
        <w:t>פרטיהם</w:t>
      </w:r>
      <w:r w:rsidRPr="00871400">
        <w:rPr>
          <w:rFonts w:ascii="Tahoma" w:hAnsi="Tahoma" w:cs="Tahoma"/>
          <w:sz w:val="17"/>
          <w:szCs w:val="17"/>
          <w:rtl/>
        </w:rPr>
        <w:t xml:space="preserve"> של בעל</w:t>
      </w:r>
      <w:r w:rsidRPr="00871400">
        <w:rPr>
          <w:rFonts w:ascii="Tahoma" w:hAnsi="Tahoma" w:cs="Tahoma" w:hint="cs"/>
          <w:sz w:val="17"/>
          <w:szCs w:val="17"/>
          <w:rtl/>
        </w:rPr>
        <w:t>י</w:t>
      </w:r>
      <w:r w:rsidRPr="00871400">
        <w:rPr>
          <w:rFonts w:ascii="Tahoma" w:hAnsi="Tahoma" w:cs="Tahoma"/>
          <w:sz w:val="17"/>
          <w:szCs w:val="17"/>
          <w:rtl/>
        </w:rPr>
        <w:t xml:space="preserve"> הרכב </w:t>
      </w:r>
      <w:r w:rsidRPr="00871400">
        <w:rPr>
          <w:rFonts w:ascii="Tahoma" w:hAnsi="Tahoma" w:cs="Tahoma" w:hint="cs"/>
          <w:sz w:val="17"/>
          <w:szCs w:val="17"/>
          <w:rtl/>
        </w:rPr>
        <w:t>ש</w:t>
      </w:r>
      <w:r w:rsidRPr="00871400">
        <w:rPr>
          <w:rFonts w:ascii="Tahoma" w:hAnsi="Tahoma" w:cs="Tahoma"/>
          <w:sz w:val="17"/>
          <w:szCs w:val="17"/>
          <w:rtl/>
        </w:rPr>
        <w:t>ברשימה</w:t>
      </w:r>
      <w:r w:rsidRPr="00871400">
        <w:rPr>
          <w:rFonts w:ascii="Tahoma" w:hAnsi="Tahoma" w:cs="Tahoma" w:hint="cs"/>
          <w:sz w:val="17"/>
          <w:szCs w:val="17"/>
          <w:rtl/>
        </w:rPr>
        <w:t>,</w:t>
      </w:r>
      <w:r w:rsidRPr="00871400">
        <w:rPr>
          <w:rFonts w:ascii="Tahoma" w:hAnsi="Tahoma" w:cs="Tahoma"/>
          <w:sz w:val="17"/>
          <w:szCs w:val="17"/>
          <w:rtl/>
        </w:rPr>
        <w:t xml:space="preserve"> וישלח אלי</w:t>
      </w:r>
      <w:r w:rsidRPr="00871400">
        <w:rPr>
          <w:rFonts w:ascii="Tahoma" w:hAnsi="Tahoma" w:cs="Tahoma" w:hint="cs"/>
          <w:sz w:val="17"/>
          <w:szCs w:val="17"/>
          <w:rtl/>
        </w:rPr>
        <w:t>הם את</w:t>
      </w:r>
      <w:r w:rsidRPr="00871400">
        <w:rPr>
          <w:rFonts w:ascii="Tahoma" w:hAnsi="Tahoma" w:cs="Tahoma"/>
          <w:sz w:val="17"/>
          <w:szCs w:val="17"/>
          <w:rtl/>
        </w:rPr>
        <w:t xml:space="preserve"> מכתב ה</w:t>
      </w:r>
      <w:r w:rsidRPr="00871400">
        <w:rPr>
          <w:rFonts w:ascii="Tahoma" w:hAnsi="Tahoma" w:cs="Tahoma" w:hint="cs"/>
          <w:sz w:val="17"/>
          <w:szCs w:val="17"/>
          <w:rtl/>
        </w:rPr>
        <w:t>ה</w:t>
      </w:r>
      <w:r w:rsidRPr="00871400">
        <w:rPr>
          <w:rFonts w:ascii="Tahoma" w:hAnsi="Tahoma" w:cs="Tahoma"/>
          <w:sz w:val="17"/>
          <w:szCs w:val="17"/>
          <w:rtl/>
        </w:rPr>
        <w:t>תראה שנ</w:t>
      </w:r>
      <w:r w:rsidRPr="00871400">
        <w:rPr>
          <w:rFonts w:ascii="Tahoma" w:hAnsi="Tahoma" w:cs="Tahoma" w:hint="cs"/>
          <w:sz w:val="17"/>
          <w:szCs w:val="17"/>
          <w:rtl/>
        </w:rPr>
        <w:t>י</w:t>
      </w:r>
      <w:r w:rsidRPr="00871400">
        <w:rPr>
          <w:rFonts w:ascii="Tahoma" w:hAnsi="Tahoma" w:cs="Tahoma"/>
          <w:sz w:val="17"/>
          <w:szCs w:val="17"/>
          <w:rtl/>
        </w:rPr>
        <w:t>סח</w:t>
      </w:r>
      <w:r w:rsidRPr="00871400">
        <w:rPr>
          <w:rFonts w:ascii="Tahoma" w:hAnsi="Tahoma" w:cs="Tahoma" w:hint="cs"/>
          <w:sz w:val="17"/>
          <w:szCs w:val="17"/>
          <w:rtl/>
        </w:rPr>
        <w:t>ה</w:t>
      </w:r>
      <w:r w:rsidRPr="00871400">
        <w:rPr>
          <w:rFonts w:ascii="Tahoma" w:hAnsi="Tahoma" w:cs="Tahoma"/>
          <w:sz w:val="17"/>
          <w:szCs w:val="17"/>
          <w:rtl/>
        </w:rPr>
        <w:t xml:space="preserve"> קרנית,</w:t>
      </w:r>
      <w:r w:rsidRPr="00871400">
        <w:rPr>
          <w:rFonts w:ascii="Tahoma" w:hAnsi="Tahoma" w:cs="Tahoma" w:hint="cs"/>
          <w:sz w:val="17"/>
          <w:szCs w:val="17"/>
          <w:rtl/>
        </w:rPr>
        <w:t xml:space="preserve"> </w:t>
      </w:r>
      <w:r w:rsidRPr="00871400">
        <w:rPr>
          <w:rFonts w:ascii="Tahoma" w:hAnsi="Tahoma" w:cs="Tahoma"/>
          <w:sz w:val="17"/>
          <w:szCs w:val="17"/>
          <w:rtl/>
        </w:rPr>
        <w:t>עם העתק למשטרת ישראל ולמשרד התחבורה</w:t>
      </w:r>
      <w:r w:rsidRPr="00871400">
        <w:rPr>
          <w:rFonts w:ascii="Tahoma" w:hAnsi="Tahoma" w:cs="Tahoma" w:hint="cs"/>
          <w:sz w:val="17"/>
          <w:szCs w:val="17"/>
          <w:rtl/>
        </w:rPr>
        <w:t>;</w:t>
      </w:r>
      <w:r w:rsidR="008C4565">
        <w:rPr>
          <w:rFonts w:ascii="Tahoma" w:hAnsi="Tahoma" w:cs="Tahoma"/>
          <w:sz w:val="17"/>
          <w:szCs w:val="17"/>
        </w:rPr>
        <w:t xml:space="preserve"> </w:t>
      </w:r>
      <w:r w:rsidRPr="00871400">
        <w:rPr>
          <w:rFonts w:ascii="Tahoma" w:hAnsi="Tahoma" w:cs="Tahoma" w:hint="cs"/>
          <w:sz w:val="17"/>
          <w:szCs w:val="17"/>
          <w:rtl/>
        </w:rPr>
        <w:t xml:space="preserve"> (6) </w:t>
      </w:r>
      <w:r w:rsidRPr="00871400">
        <w:rPr>
          <w:rFonts w:ascii="Tahoma" w:hAnsi="Tahoma" w:cs="Tahoma"/>
          <w:sz w:val="17"/>
          <w:szCs w:val="17"/>
          <w:rtl/>
        </w:rPr>
        <w:t xml:space="preserve">עלות </w:t>
      </w:r>
      <w:r w:rsidRPr="00871400">
        <w:rPr>
          <w:rFonts w:ascii="Tahoma" w:hAnsi="Tahoma" w:cs="Tahoma" w:hint="cs"/>
          <w:sz w:val="17"/>
          <w:szCs w:val="17"/>
          <w:rtl/>
        </w:rPr>
        <w:t>משלוח</w:t>
      </w:r>
      <w:r w:rsidRPr="00871400">
        <w:rPr>
          <w:rFonts w:ascii="Tahoma" w:hAnsi="Tahoma" w:cs="Tahoma"/>
          <w:sz w:val="17"/>
          <w:szCs w:val="17"/>
          <w:rtl/>
        </w:rPr>
        <w:t xml:space="preserve"> המכתבים תמומן על ידי קרנית</w:t>
      </w:r>
      <w:r w:rsidRPr="00871400">
        <w:rPr>
          <w:rFonts w:ascii="Tahoma" w:hAnsi="Tahoma" w:cs="Tahoma" w:hint="cs"/>
          <w:sz w:val="17"/>
          <w:szCs w:val="17"/>
          <w:rtl/>
        </w:rPr>
        <w:t>.</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במינהלת</w:t>
      </w:r>
      <w:r w:rsidRPr="00871400">
        <w:rPr>
          <w:rFonts w:ascii="Tahoma" w:hAnsi="Tahoma" w:cs="Tahoma" w:hint="cs"/>
          <w:sz w:val="17"/>
          <w:szCs w:val="17"/>
          <w:rtl/>
        </w:rPr>
        <w:t xml:space="preserve"> קרנית דנו בנושא שליחת המכתבים, ואף גיבשו נוסח מכתב התראה. אולם בנובמבר 2015 הודיע מנכ"ל הקרן לאגף שוק ההון כי "מאחר ומדובר במהלך אשר מקורו במידע אשר אינו בשליטת הקרן, אלא קרנית משמשת רק כגורם החותם על המכתב, על דעת יועציה המשפטיים של הקרן, אין זה נכון שקרנית תקבל עליה אחריות על מידע שאינו ברשותה. </w:t>
      </w:r>
      <w:r w:rsidRPr="00871400">
        <w:rPr>
          <w:rFonts w:ascii="Tahoma" w:hAnsi="Tahoma" w:cs="Tahoma" w:hint="cs"/>
          <w:sz w:val="17"/>
          <w:szCs w:val="17"/>
          <w:rtl/>
        </w:rPr>
        <w:t>מינהלת</w:t>
      </w:r>
      <w:r w:rsidRPr="00871400">
        <w:rPr>
          <w:rFonts w:ascii="Tahoma" w:hAnsi="Tahoma" w:cs="Tahoma" w:hint="cs"/>
          <w:sz w:val="17"/>
          <w:szCs w:val="17"/>
          <w:rtl/>
        </w:rPr>
        <w:t xml:space="preserve"> הקרן סבורה שבשל האינטרס של קרנית במהלך, ניתן יהיה לדון במימון קרנית את המהלך אשר יבוצע על ידי בעלי המידע". </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קרנית מסרה בתשובה כי "מנהלת קרנית דנה בהצעת הפיקוח על הביטוח שקרנית תחתום על מכתבים לנהגים בלתי מבוטחים, בנסיבות שבהן המידע בגין נהגים אלו אינו בידיה של קרנית ולמעשה אין ולא יהיה ברשותה כל מידע באשר לשלמותו, טיבו ותקינותו של המידע. מנהלת קרנית דנה בשיתוף יועציה המשפטיים בסוגיה האם החוק המקים את קרנית מתיר לה לבצע פעולות אלו והאם היא רשאית לשלוח מכתבים הכוללים מידע אשר אינו בידיה, ואשר אף לא אמור להיות בידיה. לאור האמור לעיל, הגיעה מנהלת קרנית למסקנה והחליטה שלא להתיר להנהלת קרנית לחתום על המכתבים, ברם מנהלת קרנית הכירה בחשיבות המהלך ולכן הביעה [את] הסכמתה להשתתף במימונו".</w:t>
      </w:r>
    </w:p>
    <w:p w:rsidR="00C94C0D" w:rsidRPr="00871400" w:rsidP="008C4565">
      <w:pPr>
        <w:spacing w:line="240" w:lineRule="exact"/>
        <w:ind w:left="340" w:right="2268"/>
        <w:jc w:val="both"/>
        <w:rPr>
          <w:rFonts w:ascii="Tahoma" w:hAnsi="Tahoma" w:cs="Tahoma"/>
          <w:sz w:val="17"/>
          <w:szCs w:val="17"/>
          <w:rtl/>
        </w:rPr>
      </w:pPr>
      <w:r w:rsidRPr="00871400">
        <w:rPr>
          <w:rFonts w:ascii="Tahoma" w:hAnsi="Tahoma" w:cs="Tahoma" w:hint="cs"/>
          <w:sz w:val="17"/>
          <w:szCs w:val="17"/>
          <w:rtl/>
        </w:rPr>
        <w:t xml:space="preserve">משטרת ישראל מסרה בתשובתה כי "סוכם כי קרנית תגבש את נוסח מכתבי ההתראה וכי </w:t>
      </w:r>
      <w:r w:rsidRPr="00871400">
        <w:rPr>
          <w:rFonts w:ascii="Tahoma" w:hAnsi="Tahoma" w:cs="Tahoma" w:hint="eastAsia"/>
          <w:b/>
          <w:bCs/>
          <w:sz w:val="17"/>
          <w:szCs w:val="17"/>
          <w:rtl/>
        </w:rPr>
        <w:t>משרד</w:t>
      </w:r>
      <w:r w:rsidRPr="00871400">
        <w:rPr>
          <w:rFonts w:ascii="Tahoma" w:hAnsi="Tahoma" w:cs="Tahoma"/>
          <w:b/>
          <w:bCs/>
          <w:sz w:val="17"/>
          <w:szCs w:val="17"/>
          <w:rtl/>
        </w:rPr>
        <w:t xml:space="preserve"> </w:t>
      </w:r>
      <w:r w:rsidRPr="00871400">
        <w:rPr>
          <w:rFonts w:ascii="Tahoma" w:hAnsi="Tahoma" w:cs="Tahoma" w:hint="eastAsia"/>
          <w:b/>
          <w:bCs/>
          <w:sz w:val="17"/>
          <w:szCs w:val="17"/>
          <w:rtl/>
        </w:rPr>
        <w:t>התחבורה</w:t>
      </w:r>
      <w:r w:rsidRPr="00871400">
        <w:rPr>
          <w:rFonts w:ascii="Tahoma" w:hAnsi="Tahoma" w:cs="Tahoma"/>
          <w:b/>
          <w:bCs/>
          <w:sz w:val="17"/>
          <w:szCs w:val="17"/>
          <w:rtl/>
        </w:rPr>
        <w:t xml:space="preserve"> </w:t>
      </w:r>
      <w:r w:rsidRPr="00871400">
        <w:rPr>
          <w:rFonts w:ascii="Tahoma" w:hAnsi="Tahoma" w:cs="Tahoma" w:hint="eastAsia"/>
          <w:b/>
          <w:bCs/>
          <w:sz w:val="17"/>
          <w:szCs w:val="17"/>
          <w:rtl/>
        </w:rPr>
        <w:t>ישלח</w:t>
      </w:r>
      <w:r w:rsidRPr="00871400">
        <w:rPr>
          <w:rFonts w:ascii="Tahoma" w:hAnsi="Tahoma" w:cs="Tahoma"/>
          <w:b/>
          <w:bCs/>
          <w:sz w:val="17"/>
          <w:szCs w:val="17"/>
          <w:rtl/>
        </w:rPr>
        <w:t xml:space="preserve"> </w:t>
      </w:r>
      <w:r w:rsidRPr="00871400">
        <w:rPr>
          <w:rFonts w:ascii="Tahoma" w:hAnsi="Tahoma" w:cs="Tahoma" w:hint="eastAsia"/>
          <w:b/>
          <w:bCs/>
          <w:sz w:val="17"/>
          <w:szCs w:val="17"/>
          <w:rtl/>
        </w:rPr>
        <w:t>את</w:t>
      </w:r>
      <w:r w:rsidRPr="00871400">
        <w:rPr>
          <w:rFonts w:ascii="Tahoma" w:hAnsi="Tahoma" w:cs="Tahoma"/>
          <w:b/>
          <w:bCs/>
          <w:sz w:val="17"/>
          <w:szCs w:val="17"/>
          <w:rtl/>
        </w:rPr>
        <w:t xml:space="preserve"> </w:t>
      </w:r>
      <w:r w:rsidRPr="00871400">
        <w:rPr>
          <w:rFonts w:ascii="Tahoma" w:hAnsi="Tahoma" w:cs="Tahoma" w:hint="eastAsia"/>
          <w:b/>
          <w:bCs/>
          <w:sz w:val="17"/>
          <w:szCs w:val="17"/>
          <w:rtl/>
        </w:rPr>
        <w:t>המכתבים</w:t>
      </w:r>
      <w:r w:rsidRPr="00871400">
        <w:rPr>
          <w:rFonts w:ascii="Tahoma" w:hAnsi="Tahoma" w:cs="Tahoma" w:hint="cs"/>
          <w:b/>
          <w:bCs/>
          <w:sz w:val="17"/>
          <w:szCs w:val="17"/>
          <w:rtl/>
        </w:rPr>
        <w:t xml:space="preserve"> </w:t>
      </w:r>
      <w:r w:rsidRPr="00871400">
        <w:rPr>
          <w:rFonts w:ascii="Tahoma" w:hAnsi="Tahoma" w:cs="Tahoma" w:hint="cs"/>
          <w:sz w:val="17"/>
          <w:szCs w:val="17"/>
          <w:rtl/>
        </w:rPr>
        <w:t xml:space="preserve">[ההדגשה במקור], </w:t>
      </w:r>
      <w:r w:rsidRPr="00871400">
        <w:rPr>
          <w:rFonts w:ascii="Tahoma" w:hAnsi="Tahoma" w:cs="Tahoma" w:hint="cs"/>
          <w:sz w:val="17"/>
          <w:szCs w:val="17"/>
          <w:rtl/>
        </w:rPr>
        <w:t>כשקרנית תממן את עלות המשלוח. לאור האמור, המשטרה איננה אחראית למשלוח המכתב ולניסוחו".</w:t>
      </w:r>
    </w:p>
    <w:p w:rsidR="00C94C0D" w:rsidRPr="00871400" w:rsidP="008C4565">
      <w:pPr>
        <w:spacing w:after="240" w:line="240" w:lineRule="exact"/>
        <w:ind w:left="340" w:right="2268"/>
        <w:jc w:val="both"/>
        <w:rPr>
          <w:rFonts w:ascii="Tahoma" w:hAnsi="Tahoma" w:cs="Tahoma"/>
          <w:sz w:val="17"/>
          <w:szCs w:val="17"/>
          <w:rtl/>
        </w:rPr>
      </w:pPr>
      <w:r w:rsidRPr="00871400">
        <w:rPr>
          <w:rFonts w:ascii="Tahoma" w:hAnsi="Tahoma" w:cs="Tahoma" w:hint="cs"/>
          <w:sz w:val="17"/>
          <w:szCs w:val="17"/>
          <w:rtl/>
        </w:rPr>
        <w:t xml:space="preserve">שר האוצר מסר בתשובתו כי "אני רואה חשיבות רבה בקידום האכיפה של החובה הקבועה בסעיף 2 לפקודת הביטוח... עם זאת מבדיקה שערכתי מול גורמי המקצוע הרלוונטיים במשרד האוצר עולה שמהלך זה נעצר בעקבות הודעה של קרנית כי היא מסרבת לשלוח את המכתבים האמורים. ככל שהאגף יקבל את סמכות הפיקוח על קרנית, אנחה את האגף לפעול לחידוש מהלך זה".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נמצא כי אחרי שהביעה קרנית את התנגדותה לשאת באחריות לחתימה על מכתבי התראה לנהגים ללא ביטוח חובה, לא התקיים דיון מחודש, בהשתתפות כל הנוגעים בדבר ולא גובש פתרון חלופי. ברי כי המהלך לא יצא לפועל.</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871400">
        <w:rPr>
          <w:rFonts w:hint="cs"/>
          <w:rtl/>
        </w:rPr>
        <w:t>משרד מבקר המדינה מעיר כי לאור התועלת הציבורית והכלכלית הטמונה בהפחתת מספר כלי הרכב חסרי ביטוח חובה כחוק, על משרד האוצר, על קרנית, ועל משרד התחבורה לשתף פעולה ולהגיע בהקדם להסכמה בדבר הגורם שיישא באחריות לשליחת המכתבים לנהגים לא מבוטחים.</w:t>
      </w:r>
    </w:p>
    <w:p w:rsidR="00C94C0D" w:rsidRPr="009D2029" w:rsidP="008C4565">
      <w:pPr>
        <w:pStyle w:val="KOT4"/>
        <w:pageBreakBefore/>
        <w:rPr>
          <w:rtl/>
        </w:rPr>
      </w:pPr>
      <w:r w:rsidRPr="00B67F35">
        <w:rPr>
          <w:rFonts w:hint="eastAsia"/>
          <w:rtl/>
        </w:rPr>
        <w:t>סיכום</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tl/>
        </w:rPr>
        <w:t xml:space="preserve">דוח זה מעלה ליקויים </w:t>
      </w:r>
      <w:r w:rsidRPr="00871400">
        <w:rPr>
          <w:rFonts w:hint="cs"/>
          <w:rtl/>
        </w:rPr>
        <w:t>בדבר הפיקוח על קרנית, סוגיית שיעור העתודה לכשל חברות ביטוח שעל קרנית להחזיק, ו</w:t>
      </w:r>
      <w:r w:rsidRPr="00871400">
        <w:rPr>
          <w:rtl/>
        </w:rPr>
        <w:t xml:space="preserve">הליך מינוי חברי </w:t>
      </w:r>
      <w:r w:rsidRPr="00871400">
        <w:rPr>
          <w:rtl/>
        </w:rPr>
        <w:t>מינהל</w:t>
      </w:r>
      <w:r w:rsidRPr="00871400">
        <w:rPr>
          <w:rFonts w:hint="cs"/>
          <w:rtl/>
        </w:rPr>
        <w:t>ת</w:t>
      </w:r>
      <w:r w:rsidRPr="00871400">
        <w:rPr>
          <w:rtl/>
        </w:rPr>
        <w:t xml:space="preserve"> </w:t>
      </w:r>
      <w:r w:rsidRPr="00871400">
        <w:rPr>
          <w:rFonts w:hint="cs"/>
          <w:rtl/>
        </w:rPr>
        <w:t xml:space="preserve">קרנית </w:t>
      </w:r>
      <w:r w:rsidRPr="00871400">
        <w:rPr>
          <w:rtl/>
        </w:rPr>
        <w:t>על ידי שר האוצר</w:t>
      </w:r>
      <w:r w:rsidRPr="00871400">
        <w:rPr>
          <w:rFonts w:hint="cs"/>
          <w:rtl/>
        </w:rPr>
        <w:t>.</w:t>
      </w:r>
      <w:r w:rsidRPr="00871400">
        <w:rPr>
          <w:rtl/>
        </w:rPr>
        <w:t xml:space="preserve"> </w:t>
      </w:r>
      <w:r w:rsidRPr="00871400">
        <w:rPr>
          <w:rFonts w:hint="cs"/>
          <w:rtl/>
        </w:rPr>
        <w:t>היעדר פיקוח מוסדר פוגע במנגנוני הבקרה הציבורית על פעילות הקרן ובניהול כספיה ועלול להקשות</w:t>
      </w:r>
      <w:r w:rsidRPr="00871400">
        <w:rPr>
          <w:rtl/>
        </w:rPr>
        <w:t xml:space="preserve"> </w:t>
      </w:r>
      <w:r w:rsidRPr="00871400">
        <w:rPr>
          <w:rFonts w:hint="cs"/>
          <w:rtl/>
        </w:rPr>
        <w:t xml:space="preserve">את </w:t>
      </w:r>
      <w:r w:rsidRPr="00871400">
        <w:rPr>
          <w:rtl/>
        </w:rPr>
        <w:t xml:space="preserve">פעילותה השוטפת של </w:t>
      </w:r>
      <w:r w:rsidRPr="00871400">
        <w:rPr>
          <w:rFonts w:hint="cs"/>
          <w:rtl/>
        </w:rPr>
        <w:t>הקרן</w:t>
      </w:r>
      <w:r w:rsidRPr="00871400">
        <w:rPr>
          <w:rtl/>
        </w:rPr>
        <w:t>.</w:t>
      </w:r>
      <w:r w:rsidRPr="00871400">
        <w:rPr>
          <w:rFonts w:hint="cs"/>
          <w:rtl/>
        </w:rPr>
        <w:t xml:space="preserve"> אי-האסדרה פותחת צוהר לחילוקי דעות בין קרנית לבין המפקח על הביטוח, המחזיק בסמכויות הנוגעות רק לכמה מתחומי פעילותה של הקרן. </w:t>
      </w:r>
    </w:p>
    <w:p w:rsidR="00C94C0D" w:rsidRPr="00871400" w:rsidP="007615EC">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71400">
        <w:rPr>
          <w:rFonts w:hint="cs"/>
          <w:rtl/>
        </w:rPr>
        <w:t xml:space="preserve">לדעת משרד מבקר המדינה, ביטוח החובה בישראל ופעילות קרנית הם נדבך חשוב בשמירה על זכויות האזרח ובמתן פיצוי לנפגעים בתאונות הדרכים. אכיפת החוק מחד גיסא, וניהול מיטבי של קרנית מאידך גיסא - יאפשרו לממשלה להיטיב עם האזרח בלי להגדיל את הוצאותיה, ואף להקטין את הנטל הכספי המוטל על ציבור הנהגים המבוטחים. משכך, על הממשלה לפעול בהקדם </w:t>
      </w:r>
      <w:r w:rsidRPr="00871400">
        <w:rPr>
          <w:rFonts w:hint="cs"/>
          <w:rtl/>
        </w:rPr>
        <w:t>לאסדרת</w:t>
      </w:r>
      <w:r w:rsidRPr="00871400">
        <w:rPr>
          <w:rFonts w:hint="cs"/>
          <w:rtl/>
        </w:rPr>
        <w:t xml:space="preserve"> הפיקוח הכולל של הקרן, מתוך שמירה על יציבותה ומתוך עמידה בתפקידים שמוטלים עליה לפי החוק.</w:t>
      </w:r>
    </w:p>
    <w:p w:rsidR="000E0F11" w:rsidP="00AE1B13">
      <w:pPr>
        <w:rPr>
          <w:rFonts w:ascii="Tahoma" w:hAnsi="Tahoma" w:cs="Tahoma"/>
          <w:sz w:val="17"/>
          <w:szCs w:val="17"/>
          <w:rtl/>
        </w:rPr>
      </w:pPr>
      <w:bookmarkStart w:id="11" w:name="_GoBack"/>
      <w:bookmarkEnd w:id="11"/>
    </w:p>
    <w:sectPr w:rsidSect="00410B08">
      <w:headerReference w:type="even" r:id="rId15"/>
      <w:headerReference w:type="default" r:id="rId16"/>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E5397" w:rsidRPr="008A007A" w:rsidP="008A007A">
      <w:pPr>
        <w:pStyle w:val="Footer"/>
      </w:pPr>
    </w:p>
  </w:footnote>
  <w:footnote w:type="continuationSeparator" w:id="1">
    <w:p w:rsidR="00AE5397" w:rsidP="00CB3322">
      <w:pPr>
        <w:spacing w:after="0" w:line="240" w:lineRule="auto"/>
      </w:pPr>
      <w:r>
        <w:continuationSeparator/>
      </w:r>
    </w:p>
    <w:p w:rsidR="00AE5397"/>
  </w:footnote>
  <w:footnote w:id="2">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למשל נפגעי תאונות "פָּגע וּבָרח".</w:t>
      </w:r>
    </w:p>
  </w:footnote>
  <w:footnote w:id="3">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למשל נפגעים מרכב שהיה נהוג על ידי נהג חסר רישיון, מרכב גנוב, מרכב שנעשה בו שימוש בניגוד לתנאי הפוליסה (דוגמת עסק של הסעת נוסעים בשכר) או מרכב שלא בוטח כחוק (עקב אי-תשלום פרמיית הביטוח).</w:t>
      </w:r>
    </w:p>
  </w:footnote>
  <w:footnote w:id="4">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מנהלת משאבי האנוש היא גם עוזרת המנכ"ל.</w:t>
      </w:r>
    </w:p>
  </w:footnote>
  <w:footnote w:id="5">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עורכי הדין שהקרן מעסיקה במיקור חוץ מייצגים את קרנית בבתי המשפט בתביעות שמוגשות נגדה, ומגישים תביעות שִׁיבוּב והוצאה לפועל בשם קרנית נגד נהגים ללא ביטוח.</w:t>
      </w:r>
    </w:p>
  </w:footnote>
  <w:footnote w:id="6">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על פי קרנית, ציבור המבוטחים מממן כיום כרבע מההוצאות ליישוב תביעות שבהן נושאת קרנית בשנה. היתרה אמורה להתכסות ברווחי השקעה.</w:t>
      </w:r>
    </w:p>
  </w:footnote>
  <w:footnote w:id="7">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נקבע בסעיף 2 לצו פיצויים לנפגעי תאונות דרכים.</w:t>
      </w:r>
    </w:p>
  </w:footnote>
  <w:footnote w:id="8">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עד סוף אוקטובר 2003, השיעור היה 5.43% מדמי הביטוח. </w:t>
      </w:r>
    </w:p>
  </w:footnote>
  <w:footnote w:id="9">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תאגיד אבנר היה בבעלות חברות הביטוח. משנת 1976, ובמשך יותר מ-20 שנה, היה אבנר הגורם העיקרי בביטוח החובה לרכב, ונשא בכ-70% מן האחריות </w:t>
      </w:r>
      <w:r w:rsidRPr="008845BD">
        <w:rPr>
          <w:rFonts w:ascii="Tahoma" w:hAnsi="Tahoma" w:cs="Tahoma"/>
          <w:sz w:val="14"/>
          <w:szCs w:val="14"/>
          <w:rtl/>
        </w:rPr>
        <w:t>הביטוחית</w:t>
      </w:r>
      <w:r w:rsidRPr="008845BD">
        <w:rPr>
          <w:rFonts w:ascii="Tahoma" w:hAnsi="Tahoma" w:cs="Tahoma"/>
          <w:sz w:val="14"/>
          <w:szCs w:val="14"/>
          <w:rtl/>
        </w:rPr>
        <w:t>. הביטוח של יתר 30% נעשה על ידי כל אחת מהחברות שבהן נערך הביטוח. חלקו של אבנר בביטוח החובה ירד בהדרגה, ובשנת 2003 הפסיק התאגיד לקבל עסקים חדשים והתמקד בטיפול בתביעות קודמות. ביום 1.1.11 חדל אבנר לפעול כישות עצמאית, ובהחלטת שר האוצר ובהמלצת המפקח על הביטוח, הועברו נכסי אבנר והתחייבויותיו לקרנית. ההעברה בוצעה בסכומים מוגדרים בכל חודש, עד שנת 2013.</w:t>
      </w:r>
    </w:p>
  </w:footnote>
  <w:footnote w:id="10">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r>
      <w:r w:rsidRPr="008845BD">
        <w:rPr>
          <w:rFonts w:ascii="Tahoma" w:hAnsi="Tahoma" w:eastAsiaTheme="majorEastAsia" w:cs="Tahoma"/>
          <w:b/>
          <w:sz w:val="14"/>
          <w:szCs w:val="14"/>
          <w:rtl/>
        </w:rPr>
        <w:t xml:space="preserve">עתודה לצורך עמידה בהוראות סעיף 12(א)(3) לחוק </w:t>
      </w:r>
      <w:r w:rsidRPr="008845BD">
        <w:rPr>
          <w:rFonts w:ascii="Tahoma" w:hAnsi="Tahoma" w:eastAsiaTheme="majorEastAsia" w:cs="Tahoma"/>
          <w:b/>
          <w:sz w:val="14"/>
          <w:szCs w:val="14"/>
          <w:rtl/>
        </w:rPr>
        <w:t>הפלת"ד</w:t>
      </w:r>
      <w:r w:rsidRPr="008845BD">
        <w:rPr>
          <w:rFonts w:ascii="Tahoma" w:hAnsi="Tahoma" w:eastAsiaTheme="majorEastAsia" w:cs="Tahoma"/>
          <w:b/>
          <w:sz w:val="14"/>
          <w:szCs w:val="14"/>
          <w:rtl/>
        </w:rPr>
        <w:t>.</w:t>
      </w:r>
    </w:p>
  </w:footnote>
  <w:footnote w:id="11">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r>
      <w:r w:rsidRPr="008845BD">
        <w:rPr>
          <w:rFonts w:ascii="Tahoma" w:hAnsi="Tahoma" w:eastAsiaTheme="majorEastAsia" w:cs="Tahoma"/>
          <w:b/>
          <w:sz w:val="14"/>
          <w:szCs w:val="14"/>
          <w:rtl/>
        </w:rPr>
        <w:t xml:space="preserve">עתודה לצורך עמידה בהוראות סעיפים 12(א)(1) ו-(2) לחוק </w:t>
      </w:r>
      <w:r w:rsidRPr="008845BD">
        <w:rPr>
          <w:rFonts w:ascii="Tahoma" w:hAnsi="Tahoma" w:eastAsiaTheme="majorEastAsia" w:cs="Tahoma"/>
          <w:b/>
          <w:sz w:val="14"/>
          <w:szCs w:val="14"/>
          <w:rtl/>
        </w:rPr>
        <w:t>הפלת"ד</w:t>
      </w:r>
      <w:r w:rsidRPr="008845BD">
        <w:rPr>
          <w:rFonts w:ascii="Tahoma" w:hAnsi="Tahoma" w:eastAsiaTheme="majorEastAsia" w:cs="Tahoma"/>
          <w:b/>
          <w:sz w:val="14"/>
          <w:szCs w:val="14"/>
          <w:rtl/>
        </w:rPr>
        <w:t>.</w:t>
      </w:r>
    </w:p>
  </w:footnote>
  <w:footnote w:id="12">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הסכומים של תשלומי התביעות העתידיים מחושבים על ידי אקטואר הקרן ומבוססים על דפוסי התפתחות התביעות בעבר בתוספת מרווח ביטחון.</w:t>
      </w:r>
    </w:p>
  </w:footnote>
  <w:footnote w:id="13">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עד לדוחות הכספיים של קרנית לשנת 2015, כל סכום העתודה נכלל בתוך סעיף העתודה לכשל חברות ביטוח. החל בדוח הכספי ליום 31.3.15 מוצג הסכום העודף בסעיף מאזני נפרד.</w:t>
      </w:r>
    </w:p>
  </w:footnote>
  <w:footnote w:id="14">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לפירוט על הגירעון השוטף של קרנית ראו פרק "השבת עודפי קרנית למבוטחים" בדוח זה.</w:t>
      </w:r>
    </w:p>
  </w:footnote>
  <w:footnote w:id="15">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כך למשל, סעיף 4(א) לצו קובע כי "חברת ביטוח תדווח לקרן עד ה-20 בכל חודש, על גבי מדיה מגנטית ובמתכונת שתורה הקרן, לגבי פוליסות ביטוח שהוציאה לפי פקודת הביטוח ושדמי הביטוח שולמו בשלהם בחודש הקודם, וכן דיווח כאמור לגבי פוליסות ששונו או שבוטלו, בשינויים המחויבים לפי </w:t>
      </w:r>
      <w:r w:rsidRPr="008845BD">
        <w:rPr>
          <w:rFonts w:ascii="Tahoma" w:hAnsi="Tahoma" w:cs="Tahoma"/>
          <w:sz w:val="14"/>
          <w:szCs w:val="14"/>
          <w:rtl/>
        </w:rPr>
        <w:t>הענין</w:t>
      </w:r>
      <w:r w:rsidRPr="008845BD">
        <w:rPr>
          <w:rFonts w:ascii="Tahoma" w:hAnsi="Tahoma" w:cs="Tahoma"/>
          <w:sz w:val="14"/>
          <w:szCs w:val="14"/>
          <w:rtl/>
        </w:rPr>
        <w:t>, פרטים אלה: מספר הרישוי של הרכב, מספר הפוליסה, הסכום הכולל ששילם המבוטח, סכום דמי הביטוח נטו, מועד התשלום, תקופת הביטוח וסכום ההפרשה לקרן ומועד תשלומה וכן כל פרט אחר שתדרוש הרשות והנדרש לצורך מילוי תפקידה של הקרן לפי החוק".</w:t>
      </w:r>
    </w:p>
  </w:footnote>
  <w:footnote w:id="16">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נייר "תיקוני חקיקה </w:t>
      </w:r>
      <w:r w:rsidRPr="008845BD">
        <w:rPr>
          <w:rFonts w:ascii="Tahoma" w:hAnsi="Tahoma" w:cs="Tahoma"/>
          <w:sz w:val="14"/>
          <w:szCs w:val="14"/>
          <w:rtl/>
        </w:rPr>
        <w:t>לאסדרת</w:t>
      </w:r>
      <w:r w:rsidRPr="008845BD">
        <w:rPr>
          <w:rFonts w:ascii="Tahoma" w:hAnsi="Tahoma" w:cs="Tahoma"/>
          <w:sz w:val="14"/>
          <w:szCs w:val="14"/>
          <w:rtl/>
        </w:rPr>
        <w:t xml:space="preserve"> הפיקוח על קרנית" מיום 27.8.14.</w:t>
      </w:r>
    </w:p>
  </w:footnote>
  <w:footnote w:id="17">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חוזר גופים מוסדיים 2011-9-5 מיום 28.3.11.</w:t>
      </w:r>
    </w:p>
  </w:footnote>
  <w:footnote w:id="18">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החוזר הוחל על קרנית אף שלכאורה אין זה בסמכותו של המפקח על הביטוח לעשות כך. בסעיף 13א לחוזר נכתב כי "הוראות חוזר זה יחולו על כל גוף מוסדי, לרבות הקרן לפיצוי נפגעי תאונות דרכים ('קרנית')".</w:t>
      </w:r>
    </w:p>
  </w:footnote>
  <w:footnote w:id="19">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תקנה 14א: "הורה המפקח על הביטוח כי הוראות אשר קבע יחולו גם על הקרן, הן יחולו עליה בשינויים המחויבים ובכפוף להוראות הדין החלות על הקרן; ואולם רשאית </w:t>
      </w:r>
      <w:r w:rsidRPr="008845BD">
        <w:rPr>
          <w:rFonts w:ascii="Tahoma" w:hAnsi="Tahoma" w:cs="Tahoma"/>
          <w:sz w:val="14"/>
          <w:szCs w:val="14"/>
          <w:rtl/>
        </w:rPr>
        <w:t>המינהלה</w:t>
      </w:r>
      <w:r w:rsidRPr="008845BD">
        <w:rPr>
          <w:rFonts w:ascii="Tahoma" w:hAnsi="Tahoma" w:cs="Tahoma"/>
          <w:sz w:val="14"/>
          <w:szCs w:val="14"/>
          <w:rtl/>
        </w:rPr>
        <w:t xml:space="preserve"> לקבוע כי הוראות מסוימות שקבע המפקח על הביטוח, יחולו על הקרן בשינויים שהיא תקבע".</w:t>
      </w:r>
    </w:p>
  </w:footnote>
  <w:footnote w:id="20">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מנהלי חלק מהאגפים במשרד האוצר נמצאים במעמד של מנכ"ל משרד ממשלתי. </w:t>
      </w:r>
    </w:p>
  </w:footnote>
  <w:footnote w:id="21">
    <w:p w:rsidR="007615EC"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ישיבה שהתקיימה ביום 24.11.11.</w:t>
      </w:r>
    </w:p>
  </w:footnote>
  <w:footnote w:id="22">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תקנון הוא מסמך המהווה את הסכם הבסיס של התאגיד שהוקם. תקנון קרנית חתום בידי שר המשפטים דאז. נוהל הוא רשימת כללים המגדירים את דרך ביצועה של משימה מסוימת.</w:t>
      </w:r>
    </w:p>
  </w:footnote>
  <w:footnote w:id="23">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מר אייל בן שלוש היה הממונה על אגף שוק ההון בשנים 2005-2002.</w:t>
      </w:r>
    </w:p>
  </w:footnote>
  <w:footnote w:id="24">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האירוע המשמעותי האחרון של קריסת מבטח אירע לפני יותר משני עשורים בעת שקבוצת הסנה, שהחזיקה כ-40% משוק הביטוח קרסה, ותיק התחייבויות רכב החובה שלה עבר לקרנית.</w:t>
      </w:r>
    </w:p>
  </w:footnote>
  <w:footnote w:id="25">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כאמור, על פי חוק </w:t>
      </w:r>
      <w:r w:rsidRPr="008845BD">
        <w:rPr>
          <w:rFonts w:ascii="Tahoma" w:hAnsi="Tahoma" w:cs="Tahoma"/>
          <w:sz w:val="14"/>
          <w:szCs w:val="14"/>
          <w:rtl/>
        </w:rPr>
        <w:t>הפלת"ד</w:t>
      </w:r>
      <w:r w:rsidRPr="008845BD">
        <w:rPr>
          <w:rFonts w:ascii="Tahoma" w:hAnsi="Tahoma" w:cs="Tahoma"/>
          <w:sz w:val="14"/>
          <w:szCs w:val="14"/>
          <w:rtl/>
        </w:rPr>
        <w:t xml:space="preserve"> תפקיד הקרן לפצות נפגע בין היתר במקרים האלה: סעיף 12(א)(3) - "המבטח נמצא בפירוק"; סעיף 12(א)(2א) - "למבטח מונה מנהל מורשה לפי סעיף 68(א)(3) לחוק הפיקוח על עסקי ביטוח, תשמ"א-1981... בהוראת המפקח על הביטוח, כמשמעו בחוק האמור, בשל כך שהמבטח אינו יכול לקיים התחייבויותיו, ושר האוצר, לפי המלצת המפקח על הביטוח, אישר כי מן הראוי שהקרן תפעל לפי סעיף זה".</w:t>
      </w:r>
    </w:p>
  </w:footnote>
  <w:footnote w:id="26">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עד הדוחות הכספיים של קרנית לשנת 2015, כל סכום העתודה נכלל בתוך סעיף העתודה לכשל חברות ביטוח. החל בדוח הכספי ליום 31.3.15, מוצג הסכום העודף בסעיף מאזני נפרד.</w:t>
      </w:r>
    </w:p>
  </w:footnote>
  <w:footnote w:id="27">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r>
      <w:r w:rsidRPr="008845BD">
        <w:rPr>
          <w:rFonts w:ascii="Tahoma" w:hAnsi="Tahoma" w:cs="Tahoma"/>
          <w:sz w:val="14"/>
          <w:szCs w:val="14"/>
          <w:rtl/>
        </w:rPr>
        <w:t>ה"ח</w:t>
      </w:r>
      <w:r w:rsidRPr="008845BD">
        <w:rPr>
          <w:rFonts w:ascii="Tahoma" w:hAnsi="Tahoma" w:cs="Tahoma"/>
          <w:sz w:val="14"/>
          <w:szCs w:val="14"/>
          <w:rtl/>
        </w:rPr>
        <w:t>, 318.</w:t>
      </w:r>
    </w:p>
  </w:footnote>
  <w:footnote w:id="28">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מאגר הנתונים הסטטיסטי מרכז את המידע בענף רכב חובה בישראל. המאגר הוקם לראשונה בשנת 1999, והוא מופעל כיום על ידי חברה שזכתה במכרז שפרסם משרד האוצר בשנת 2009 (להלן - המאגר הסטטיסטי).</w:t>
      </w:r>
    </w:p>
  </w:footnote>
  <w:footnote w:id="29">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אין מדובר בעבירה לפי חוק העבירות </w:t>
      </w:r>
      <w:r w:rsidRPr="008845BD">
        <w:rPr>
          <w:rFonts w:ascii="Tahoma" w:hAnsi="Tahoma" w:cs="Tahoma"/>
          <w:sz w:val="14"/>
          <w:szCs w:val="14"/>
          <w:rtl/>
        </w:rPr>
        <w:t>המינהליות</w:t>
      </w:r>
      <w:r w:rsidRPr="008845BD">
        <w:rPr>
          <w:rFonts w:ascii="Tahoma" w:hAnsi="Tahoma" w:cs="Tahoma"/>
          <w:sz w:val="14"/>
          <w:szCs w:val="14"/>
          <w:rtl/>
        </w:rPr>
        <w:t>, התשמ"ו-1985, לפיו ניתן להטיל קנס גם ללא הגשת כתב אישום והעמדה לדין.</w:t>
      </w:r>
    </w:p>
  </w:footnote>
  <w:footnote w:id="30">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בשל העובדה שעבירה זו אינה מאפשרת לשוטר להטיל ברירת קנס על הנהג אלא מטילה חובת זימון לדין. לעניין זה ראו: מבקר המדינה, </w:t>
      </w:r>
      <w:r w:rsidRPr="008845BD">
        <w:rPr>
          <w:rFonts w:ascii="Tahoma" w:hAnsi="Tahoma" w:cs="Tahoma"/>
          <w:b/>
          <w:bCs/>
          <w:sz w:val="14"/>
          <w:szCs w:val="14"/>
          <w:rtl/>
        </w:rPr>
        <w:t>דוח ביקורת מיוחד "הקמת מערך המצלמות האלקטרוניות ואכיפת חוקי תעבורה</w:t>
      </w:r>
      <w:r w:rsidRPr="008845BD">
        <w:rPr>
          <w:rFonts w:ascii="Tahoma" w:hAnsi="Tahoma" w:cs="Tahoma"/>
          <w:sz w:val="14"/>
          <w:szCs w:val="14"/>
          <w:rtl/>
        </w:rPr>
        <w:t xml:space="preserve"> (2016).</w:t>
      </w:r>
    </w:p>
  </w:footnote>
  <w:footnote w:id="31">
    <w:p w:rsidR="004F4D31" w:rsidRPr="008845BD" w:rsidP="000E086F">
      <w:pPr>
        <w:pStyle w:val="FootnoteText"/>
        <w:keepLines/>
        <w:spacing w:after="80" w:line="200" w:lineRule="exact"/>
        <w:ind w:left="397" w:right="2268" w:hanging="397"/>
        <w:jc w:val="both"/>
        <w:rPr>
          <w:rFonts w:ascii="Tahoma" w:hAnsi="Tahoma" w:cs="Tahoma"/>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ההנחיות הן: </w:t>
      </w:r>
      <w:r w:rsidR="008C4565">
        <w:rPr>
          <w:rFonts w:ascii="Tahoma" w:hAnsi="Tahoma" w:cs="Tahoma" w:hint="cs"/>
          <w:sz w:val="14"/>
          <w:szCs w:val="14"/>
          <w:rtl/>
        </w:rPr>
        <w:t xml:space="preserve"> </w:t>
      </w:r>
      <w:r w:rsidRPr="008845BD">
        <w:rPr>
          <w:rFonts w:ascii="Tahoma" w:hAnsi="Tahoma" w:cs="Tahoma"/>
          <w:sz w:val="14"/>
          <w:szCs w:val="14"/>
          <w:rtl/>
        </w:rPr>
        <w:t xml:space="preserve">(1) בכל מקרה של היעדר פוליסת ביטוח חובה נוסף על עבירת תנועה אחרת יירשם דוח לנהג; </w:t>
      </w:r>
      <w:r w:rsidR="008C4565">
        <w:rPr>
          <w:rFonts w:ascii="Tahoma" w:hAnsi="Tahoma" w:cs="Tahoma" w:hint="cs"/>
          <w:sz w:val="14"/>
          <w:szCs w:val="14"/>
          <w:rtl/>
        </w:rPr>
        <w:t xml:space="preserve"> </w:t>
      </w:r>
      <w:r w:rsidRPr="008845BD">
        <w:rPr>
          <w:rFonts w:ascii="Tahoma" w:hAnsi="Tahoma" w:cs="Tahoma"/>
          <w:sz w:val="14"/>
          <w:szCs w:val="14"/>
          <w:rtl/>
        </w:rPr>
        <w:t>(2) אם זו עבירה שאינה נלווית לעבירה נוספת יירשם נגד הנהג דוח אזהרה גם אם אינו עומד בקריטריונים לאזהרה;</w:t>
      </w:r>
      <w:r w:rsidR="008C4565">
        <w:rPr>
          <w:rFonts w:ascii="Tahoma" w:hAnsi="Tahoma" w:cs="Tahoma" w:hint="cs"/>
          <w:sz w:val="14"/>
          <w:szCs w:val="14"/>
          <w:rtl/>
        </w:rPr>
        <w:t xml:space="preserve"> </w:t>
      </w:r>
      <w:r w:rsidRPr="008845BD">
        <w:rPr>
          <w:rFonts w:ascii="Tahoma" w:hAnsi="Tahoma" w:cs="Tahoma"/>
          <w:sz w:val="14"/>
          <w:szCs w:val="14"/>
          <w:rtl/>
        </w:rPr>
        <w:t xml:space="preserve"> (3) נהג אשר קיבל אזהרה בגין עבירת הביטוח ונתפס שוב נוהג ברכב בהיעדר פוליסת ביטוח חובה, יקבל דוח הזמנה לדין, גם אם לא ביצע עבירת תנועה אחרת.</w:t>
      </w:r>
    </w:p>
  </w:footnote>
  <w:footnote w:id="32">
    <w:p w:rsidR="004F4D31" w:rsidRPr="008845BD" w:rsidP="000E086F">
      <w:pPr>
        <w:pStyle w:val="FootnoteText"/>
        <w:keepLines/>
        <w:spacing w:after="80" w:line="200" w:lineRule="exact"/>
        <w:ind w:left="397" w:right="2268" w:hanging="397"/>
        <w:jc w:val="both"/>
        <w:rPr>
          <w:rFonts w:ascii="Tahoma" w:hAnsi="Tahoma" w:cs="Tahoma"/>
          <w:sz w:val="14"/>
          <w:szCs w:val="14"/>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r>
      <w:r w:rsidRPr="008845BD">
        <w:rPr>
          <w:rFonts w:ascii="Tahoma" w:hAnsi="Tahoma" w:cs="Tahoma"/>
          <w:sz w:val="14"/>
          <w:szCs w:val="14"/>
          <w:rtl/>
        </w:rPr>
        <w:t>ה"ח</w:t>
      </w:r>
      <w:r w:rsidRPr="008845BD">
        <w:rPr>
          <w:rFonts w:ascii="Tahoma" w:hAnsi="Tahoma" w:cs="Tahoma"/>
          <w:sz w:val="14"/>
          <w:szCs w:val="14"/>
          <w:rtl/>
        </w:rPr>
        <w:t>, 188.</w:t>
      </w:r>
    </w:p>
  </w:footnote>
  <w:footnote w:id="33">
    <w:p w:rsidR="004F4D31" w:rsidRPr="008845BD" w:rsidP="000E086F">
      <w:pPr>
        <w:pStyle w:val="FootnoteText"/>
        <w:keepLines/>
        <w:spacing w:after="80" w:line="200" w:lineRule="exact"/>
        <w:ind w:left="397" w:right="2268" w:hanging="397"/>
        <w:jc w:val="both"/>
        <w:rPr>
          <w:rFonts w:ascii="Tahoma" w:hAnsi="Tahoma" w:cs="Tahoma"/>
          <w:b/>
          <w:bCs/>
          <w:sz w:val="14"/>
          <w:szCs w:val="14"/>
          <w:rtl/>
        </w:rPr>
      </w:pPr>
      <w:r w:rsidRPr="008845BD">
        <w:rPr>
          <w:rStyle w:val="FootnoteReference0"/>
          <w:rFonts w:ascii="Tahoma" w:hAnsi="Tahoma" w:cs="Tahoma"/>
          <w:sz w:val="14"/>
          <w:szCs w:val="14"/>
          <w:vertAlign w:val="baseline"/>
        </w:rPr>
        <w:footnoteRef/>
      </w:r>
      <w:r w:rsidRPr="008845BD">
        <w:rPr>
          <w:rFonts w:ascii="Tahoma" w:hAnsi="Tahoma" w:cs="Tahoma"/>
          <w:sz w:val="14"/>
          <w:szCs w:val="14"/>
          <w:rtl/>
        </w:rPr>
        <w:t xml:space="preserve"> </w:t>
      </w:r>
      <w:r w:rsidRPr="008845BD">
        <w:rPr>
          <w:rFonts w:ascii="Tahoma" w:hAnsi="Tahoma" w:cs="Tahoma"/>
          <w:sz w:val="14"/>
          <w:szCs w:val="14"/>
          <w:rtl/>
        </w:rPr>
        <w:tab/>
        <w:t xml:space="preserve">מבקר המדינה, </w:t>
      </w:r>
      <w:r w:rsidRPr="008845BD">
        <w:rPr>
          <w:rFonts w:ascii="Tahoma" w:hAnsi="Tahoma" w:cs="Tahoma"/>
          <w:b/>
          <w:bCs/>
          <w:sz w:val="14"/>
          <w:szCs w:val="14"/>
          <w:rtl/>
        </w:rPr>
        <w:t>דוח שנתי 52ב</w:t>
      </w:r>
      <w:r w:rsidRPr="008845BD">
        <w:rPr>
          <w:rFonts w:ascii="Tahoma" w:hAnsi="Tahoma" w:cs="Tahoma"/>
          <w:sz w:val="14"/>
          <w:szCs w:val="14"/>
          <w:rtl/>
        </w:rPr>
        <w:t xml:space="preserve"> (2002); </w:t>
      </w:r>
      <w:r w:rsidRPr="008845BD">
        <w:rPr>
          <w:rFonts w:ascii="Tahoma" w:hAnsi="Tahoma" w:cs="Tahoma"/>
          <w:b/>
          <w:bCs/>
          <w:sz w:val="14"/>
          <w:szCs w:val="14"/>
          <w:rtl/>
        </w:rPr>
        <w:t>דוח שנתי 60ב</w:t>
      </w:r>
      <w:r w:rsidRPr="008845BD">
        <w:rPr>
          <w:rFonts w:ascii="Tahoma" w:hAnsi="Tahoma" w:cs="Tahoma"/>
          <w:sz w:val="14"/>
          <w:szCs w:val="14"/>
          <w:rtl/>
        </w:rPr>
        <w:t xml:space="preserv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8F0CCA">
      <w:rPr>
        <w:rFonts w:ascii="Arial Bold" w:hAnsi="Arial Bold" w:cs="Tahoma"/>
        <w:noProof/>
        <w:sz w:val="16"/>
        <w:szCs w:val="16"/>
        <w:rtl/>
      </w:rPr>
      <w:t>1030</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0E086F">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0E086F">
      <w:rPr>
        <w:rFonts w:ascii="Arial Bold" w:hAnsi="Arial Bold" w:cs="Tahoma" w:hint="eastAsia"/>
        <w:b w:val="0"/>
        <w:bCs w:val="0"/>
        <w:noProof/>
        <w:sz w:val="16"/>
        <w:szCs w:val="16"/>
        <w:rtl/>
      </w:rPr>
      <w:t>קרנית</w:t>
    </w:r>
    <w:r w:rsidRPr="000E086F">
      <w:rPr>
        <w:rFonts w:ascii="Arial Bold" w:hAnsi="Arial Bold" w:cs="Tahoma"/>
        <w:b w:val="0"/>
        <w:bCs w:val="0"/>
        <w:noProof/>
        <w:sz w:val="16"/>
        <w:szCs w:val="16"/>
        <w:rtl/>
      </w:rPr>
      <w:t xml:space="preserve"> - </w:t>
    </w:r>
    <w:r w:rsidRPr="000E086F">
      <w:rPr>
        <w:rFonts w:ascii="Arial Bold" w:hAnsi="Arial Bold" w:cs="Tahoma" w:hint="eastAsia"/>
        <w:b w:val="0"/>
        <w:bCs w:val="0"/>
        <w:noProof/>
        <w:sz w:val="16"/>
        <w:szCs w:val="16"/>
        <w:rtl/>
      </w:rPr>
      <w:t>קרן</w:t>
    </w:r>
    <w:r w:rsidRPr="000E086F">
      <w:rPr>
        <w:rFonts w:ascii="Arial Bold" w:hAnsi="Arial Bold" w:cs="Tahoma"/>
        <w:b w:val="0"/>
        <w:bCs w:val="0"/>
        <w:noProof/>
        <w:sz w:val="16"/>
        <w:szCs w:val="16"/>
        <w:rtl/>
      </w:rPr>
      <w:t xml:space="preserve"> </w:t>
    </w:r>
    <w:r w:rsidRPr="000E086F">
      <w:rPr>
        <w:rFonts w:ascii="Arial Bold" w:hAnsi="Arial Bold" w:cs="Tahoma" w:hint="eastAsia"/>
        <w:b w:val="0"/>
        <w:bCs w:val="0"/>
        <w:noProof/>
        <w:sz w:val="16"/>
        <w:szCs w:val="16"/>
        <w:rtl/>
      </w:rPr>
      <w:t>לפיצוי</w:t>
    </w:r>
    <w:r w:rsidRPr="000E086F">
      <w:rPr>
        <w:rFonts w:ascii="Arial Bold" w:hAnsi="Arial Bold" w:cs="Tahoma"/>
        <w:b w:val="0"/>
        <w:bCs w:val="0"/>
        <w:noProof/>
        <w:sz w:val="16"/>
        <w:szCs w:val="16"/>
        <w:rtl/>
      </w:rPr>
      <w:t xml:space="preserve"> </w:t>
    </w:r>
    <w:r w:rsidRPr="000E086F">
      <w:rPr>
        <w:rFonts w:ascii="Arial Bold" w:hAnsi="Arial Bold" w:cs="Tahoma" w:hint="eastAsia"/>
        <w:b w:val="0"/>
        <w:bCs w:val="0"/>
        <w:noProof/>
        <w:sz w:val="16"/>
        <w:szCs w:val="16"/>
        <w:rtl/>
      </w:rPr>
      <w:t>נפגעי</w:t>
    </w:r>
    <w:r w:rsidRPr="000E086F">
      <w:rPr>
        <w:rFonts w:ascii="Arial Bold" w:hAnsi="Arial Bold" w:cs="Tahoma"/>
        <w:b w:val="0"/>
        <w:bCs w:val="0"/>
        <w:noProof/>
        <w:sz w:val="16"/>
        <w:szCs w:val="16"/>
        <w:rtl/>
      </w:rPr>
      <w:t xml:space="preserve"> </w:t>
    </w:r>
    <w:r w:rsidRPr="000E086F">
      <w:rPr>
        <w:rFonts w:ascii="Arial Bold" w:hAnsi="Arial Bold" w:cs="Tahoma" w:hint="eastAsia"/>
        <w:b w:val="0"/>
        <w:bCs w:val="0"/>
        <w:noProof/>
        <w:sz w:val="16"/>
        <w:szCs w:val="16"/>
        <w:rtl/>
      </w:rPr>
      <w:t>תאונות</w:t>
    </w:r>
    <w:r w:rsidRPr="000E086F">
      <w:rPr>
        <w:rFonts w:ascii="Arial Bold" w:hAnsi="Arial Bold" w:cs="Tahoma"/>
        <w:b w:val="0"/>
        <w:bCs w:val="0"/>
        <w:noProof/>
        <w:sz w:val="16"/>
        <w:szCs w:val="16"/>
        <w:rtl/>
      </w:rPr>
      <w:t xml:space="preserve"> </w:t>
    </w:r>
    <w:r w:rsidRPr="000E086F">
      <w:rPr>
        <w:rFonts w:ascii="Arial Bold" w:hAnsi="Arial Bold" w:cs="Tahoma" w:hint="eastAsia"/>
        <w:b w:val="0"/>
        <w:bCs w:val="0"/>
        <w:noProof/>
        <w:sz w:val="16"/>
        <w:szCs w:val="16"/>
        <w:rtl/>
      </w:rPr>
      <w:t>דרכים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8F0CCA">
      <w:rPr>
        <w:rFonts w:ascii="Arial Bold" w:hAnsi="Arial Bold" w:cs="Tahoma"/>
        <w:noProof/>
        <w:sz w:val="16"/>
        <w:szCs w:val="16"/>
        <w:rtl/>
      </w:rPr>
      <w:t>1029</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8F0CCA">
      <w:rPr>
        <w:rFonts w:ascii="Arial Bold" w:hAnsi="Arial Bold" w:cs="Tahoma"/>
        <w:noProof/>
        <w:sz w:val="16"/>
        <w:szCs w:val="16"/>
        <w:rtl/>
      </w:rPr>
      <w:t>1052</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D31"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E086F">
      <w:rPr>
        <w:rFonts w:ascii="Arial Bold" w:hAnsi="Arial Bold" w:cs="Tahoma" w:hint="eastAsia"/>
        <w:b w:val="0"/>
        <w:bCs w:val="0"/>
        <w:sz w:val="16"/>
        <w:szCs w:val="16"/>
        <w:rtl/>
      </w:rPr>
      <w:t>קרנית</w:t>
    </w:r>
    <w:r w:rsidRPr="000E086F">
      <w:rPr>
        <w:rFonts w:ascii="Arial Bold" w:hAnsi="Arial Bold" w:cs="Tahoma"/>
        <w:b w:val="0"/>
        <w:bCs w:val="0"/>
        <w:sz w:val="16"/>
        <w:szCs w:val="16"/>
        <w:rtl/>
      </w:rPr>
      <w:t xml:space="preserve"> - </w:t>
    </w:r>
    <w:r w:rsidRPr="000E086F">
      <w:rPr>
        <w:rFonts w:ascii="Arial Bold" w:hAnsi="Arial Bold" w:cs="Tahoma" w:hint="eastAsia"/>
        <w:b w:val="0"/>
        <w:bCs w:val="0"/>
        <w:sz w:val="16"/>
        <w:szCs w:val="16"/>
        <w:rtl/>
      </w:rPr>
      <w:t>קרן</w:t>
    </w:r>
    <w:r w:rsidRPr="000E086F">
      <w:rPr>
        <w:rFonts w:ascii="Arial Bold" w:hAnsi="Arial Bold" w:cs="Tahoma"/>
        <w:b w:val="0"/>
        <w:bCs w:val="0"/>
        <w:sz w:val="16"/>
        <w:szCs w:val="16"/>
        <w:rtl/>
      </w:rPr>
      <w:t xml:space="preserve"> </w:t>
    </w:r>
    <w:r w:rsidRPr="000E086F">
      <w:rPr>
        <w:rFonts w:ascii="Arial Bold" w:hAnsi="Arial Bold" w:cs="Tahoma" w:hint="eastAsia"/>
        <w:b w:val="0"/>
        <w:bCs w:val="0"/>
        <w:sz w:val="16"/>
        <w:szCs w:val="16"/>
        <w:rtl/>
      </w:rPr>
      <w:t>לפיצוי</w:t>
    </w:r>
    <w:r w:rsidRPr="000E086F">
      <w:rPr>
        <w:rFonts w:ascii="Arial Bold" w:hAnsi="Arial Bold" w:cs="Tahoma"/>
        <w:b w:val="0"/>
        <w:bCs w:val="0"/>
        <w:sz w:val="16"/>
        <w:szCs w:val="16"/>
        <w:rtl/>
      </w:rPr>
      <w:t xml:space="preserve"> </w:t>
    </w:r>
    <w:r w:rsidRPr="000E086F">
      <w:rPr>
        <w:rFonts w:ascii="Arial Bold" w:hAnsi="Arial Bold" w:cs="Tahoma" w:hint="eastAsia"/>
        <w:b w:val="0"/>
        <w:bCs w:val="0"/>
        <w:sz w:val="16"/>
        <w:szCs w:val="16"/>
        <w:rtl/>
      </w:rPr>
      <w:t>נפגעי</w:t>
    </w:r>
    <w:r w:rsidRPr="000E086F">
      <w:rPr>
        <w:rFonts w:ascii="Arial Bold" w:hAnsi="Arial Bold" w:cs="Tahoma"/>
        <w:b w:val="0"/>
        <w:bCs w:val="0"/>
        <w:sz w:val="16"/>
        <w:szCs w:val="16"/>
        <w:rtl/>
      </w:rPr>
      <w:t xml:space="preserve"> </w:t>
    </w:r>
    <w:r w:rsidRPr="000E086F">
      <w:rPr>
        <w:rFonts w:ascii="Arial Bold" w:hAnsi="Arial Bold" w:cs="Tahoma" w:hint="eastAsia"/>
        <w:b w:val="0"/>
        <w:bCs w:val="0"/>
        <w:sz w:val="16"/>
        <w:szCs w:val="16"/>
        <w:rtl/>
      </w:rPr>
      <w:t>תאונות</w:t>
    </w:r>
    <w:r w:rsidRPr="000E086F">
      <w:rPr>
        <w:rFonts w:ascii="Arial Bold" w:hAnsi="Arial Bold" w:cs="Tahoma"/>
        <w:b w:val="0"/>
        <w:bCs w:val="0"/>
        <w:sz w:val="16"/>
        <w:szCs w:val="16"/>
        <w:rtl/>
      </w:rPr>
      <w:t xml:space="preserve"> </w:t>
    </w:r>
    <w:r w:rsidRPr="000E086F">
      <w:rPr>
        <w:rFonts w:ascii="Arial Bold" w:hAnsi="Arial Bold" w:cs="Tahoma" w:hint="eastAsia"/>
        <w:b w:val="0"/>
        <w:bCs w:val="0"/>
        <w:sz w:val="16"/>
        <w:szCs w:val="16"/>
        <w:rtl/>
      </w:rPr>
      <w:t>דרכים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8F0CCA">
      <w:rPr>
        <w:rFonts w:ascii="Arial Bold" w:hAnsi="Arial Bold" w:cs="Tahoma"/>
        <w:noProof/>
        <w:sz w:val="16"/>
        <w:szCs w:val="16"/>
        <w:rtl/>
      </w:rPr>
      <w:t>1051</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101"/>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07D93676"/>
    <w:multiLevelType w:val="multilevel"/>
    <w:tmpl w:val="864A559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1727028"/>
    <w:multiLevelType w:val="multilevel"/>
    <w:tmpl w:val="864A559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4A707CBF"/>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58824411"/>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nsid w:val="6EF873E1"/>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num w:numId="1">
    <w:abstractNumId w:val="3"/>
  </w:num>
  <w:num w:numId="2">
    <w:abstractNumId w:val="7"/>
  </w:num>
  <w:num w:numId="3">
    <w:abstractNumId w:val="2"/>
  </w:num>
  <w:num w:numId="4">
    <w:abstractNumId w:val="1"/>
  </w:num>
  <w:num w:numId="5">
    <w:abstractNumId w:val="4"/>
  </w:num>
  <w:num w:numId="6">
    <w:abstractNumId w:val="8"/>
  </w:num>
  <w:num w:numId="7">
    <w:abstractNumId w:val="0"/>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86F"/>
    <w:rsid w:val="000E0EF4"/>
    <w:rsid w:val="000E0F11"/>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3F5C"/>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64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06F"/>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BBA"/>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6F5D"/>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00D"/>
    <w:rsid w:val="003A436D"/>
    <w:rsid w:val="003A4D3C"/>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A0D"/>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4D3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1A1D"/>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22FD"/>
    <w:rsid w:val="0068493A"/>
    <w:rsid w:val="00685F36"/>
    <w:rsid w:val="006864D0"/>
    <w:rsid w:val="00686AC9"/>
    <w:rsid w:val="006879DE"/>
    <w:rsid w:val="006915EC"/>
    <w:rsid w:val="006917A2"/>
    <w:rsid w:val="00692071"/>
    <w:rsid w:val="0069266B"/>
    <w:rsid w:val="00692787"/>
    <w:rsid w:val="006928C5"/>
    <w:rsid w:val="00692AB8"/>
    <w:rsid w:val="00694E53"/>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5EC"/>
    <w:rsid w:val="007621B6"/>
    <w:rsid w:val="00762B63"/>
    <w:rsid w:val="00763840"/>
    <w:rsid w:val="00763FE4"/>
    <w:rsid w:val="0076417E"/>
    <w:rsid w:val="00764C43"/>
    <w:rsid w:val="00766F23"/>
    <w:rsid w:val="00767C08"/>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4A1"/>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1400"/>
    <w:rsid w:val="00874CE4"/>
    <w:rsid w:val="00875335"/>
    <w:rsid w:val="0087623D"/>
    <w:rsid w:val="008769A8"/>
    <w:rsid w:val="008809B1"/>
    <w:rsid w:val="00881ACD"/>
    <w:rsid w:val="00881D99"/>
    <w:rsid w:val="00882BBF"/>
    <w:rsid w:val="00882DEC"/>
    <w:rsid w:val="008845BD"/>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4565"/>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0CCA"/>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029"/>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5CED"/>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B13"/>
    <w:rsid w:val="00AE1E4E"/>
    <w:rsid w:val="00AE2012"/>
    <w:rsid w:val="00AE387A"/>
    <w:rsid w:val="00AE3E83"/>
    <w:rsid w:val="00AE473B"/>
    <w:rsid w:val="00AE5397"/>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383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2E"/>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67F35"/>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09F9"/>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434F"/>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3E4B"/>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4C0D"/>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5DBE"/>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1E"/>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551"/>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2C8A"/>
    <w:rsid w:val="00DD31F3"/>
    <w:rsid w:val="00DD3938"/>
    <w:rsid w:val="00DD5D7C"/>
    <w:rsid w:val="00DD7E98"/>
    <w:rsid w:val="00DD7F36"/>
    <w:rsid w:val="00DD7F4E"/>
    <w:rsid w:val="00DE0589"/>
    <w:rsid w:val="00DE1606"/>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84F"/>
    <w:rsid w:val="00E53108"/>
    <w:rsid w:val="00E53841"/>
    <w:rsid w:val="00E53BBE"/>
    <w:rsid w:val="00E549F2"/>
    <w:rsid w:val="00E54D5B"/>
    <w:rsid w:val="00E54EB6"/>
    <w:rsid w:val="00E5529E"/>
    <w:rsid w:val="00E56791"/>
    <w:rsid w:val="00E56EA4"/>
    <w:rsid w:val="00E57291"/>
    <w:rsid w:val="00E6240F"/>
    <w:rsid w:val="00E657A9"/>
    <w:rsid w:val="00E66DCA"/>
    <w:rsid w:val="00E67E7C"/>
    <w:rsid w:val="00E70820"/>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584C"/>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270"/>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99"/>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99"/>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99"/>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9"/>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99"/>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99"/>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9"/>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99"/>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99"/>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99"/>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99"/>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99"/>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9"/>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23718D"/>
    <w:rPr>
      <w:rFonts w:cs="David"/>
      <w:sz w:val="20"/>
      <w:szCs w:val="20"/>
    </w:rPr>
  </w:style>
  <w:style w:type="character" w:styleId="FootnoteReference0">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uiPriority w:val="99"/>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99"/>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iPriority w:val="99"/>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uiPriority w:val="99"/>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uiPriority w:val="99"/>
    <w:rsid w:val="00F1368B"/>
    <w:rPr>
      <w:rFonts w:ascii="Times New Roman" w:eastAsia="Times New Roman" w:hAnsi="Times New Roman" w:cs="David"/>
      <w:sz w:val="24"/>
      <w:szCs w:val="24"/>
    </w:rPr>
  </w:style>
  <w:style w:type="paragraph" w:styleId="BodyText3">
    <w:name w:val="Body Text 3"/>
    <w:basedOn w:val="Normal"/>
    <w:link w:val="BodyText3Char"/>
    <w:uiPriority w:val="99"/>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uiPriority w:val="99"/>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uiPriority w:val="99"/>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uiPriority w:val="99"/>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uiPriority w:val="99"/>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uiPriority w:val="99"/>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styleId="PageNumber">
    <w:name w:val="page number"/>
    <w:uiPriority w:val="99"/>
    <w:rsid w:val="00C94C0D"/>
    <w:rPr>
      <w:rFonts w:cs="Times New Roman"/>
    </w:rPr>
  </w:style>
  <w:style w:type="character" w:customStyle="1" w:styleId="st">
    <w:name w:val="st"/>
    <w:uiPriority w:val="99"/>
    <w:rsid w:val="00C94C0D"/>
    <w:rPr>
      <w:rFonts w:cs="Times New Roman"/>
    </w:rPr>
  </w:style>
  <w:style w:type="paragraph" w:customStyle="1" w:styleId="Style1">
    <w:name w:val="Style1"/>
    <w:basedOn w:val="Normal"/>
    <w:rsid w:val="00C94C0D"/>
    <w:pPr>
      <w:overflowPunct w:val="0"/>
      <w:autoSpaceDE w:val="0"/>
      <w:autoSpaceDN w:val="0"/>
      <w:bidi w:val="0"/>
      <w:adjustRightInd w:val="0"/>
      <w:spacing w:after="0" w:line="240" w:lineRule="auto"/>
      <w:jc w:val="right"/>
      <w:textAlignment w:val="baseline"/>
    </w:pPr>
    <w:rPr>
      <w:rFonts w:ascii="David" w:eastAsia="Times New Roman" w:hAnsi="David" w:cs="David"/>
      <w:sz w:val="28"/>
      <w:szCs w:val="28"/>
    </w:rPr>
  </w:style>
  <w:style w:type="paragraph" w:customStyle="1" w:styleId="a10">
    <w:name w:val="יור"/>
    <w:basedOn w:val="Normal"/>
    <w:next w:val="Normal"/>
    <w:rsid w:val="00C94C0D"/>
    <w:pPr>
      <w:spacing w:after="0" w:line="240" w:lineRule="exact"/>
      <w:jc w:val="both"/>
    </w:pPr>
    <w:rPr>
      <w:rFonts w:ascii="David" w:eastAsia="Times New Roman" w:hAnsi="David" w:cs="David"/>
      <w:sz w:val="24"/>
      <w:szCs w:val="24"/>
      <w:u w:val="single"/>
      <w:lang w:eastAsia="he-IL"/>
    </w:rPr>
  </w:style>
  <w:style w:type="paragraph" w:customStyle="1" w:styleId="KeepWithNext">
    <w:name w:val="KeepWithNext"/>
    <w:basedOn w:val="Normal"/>
    <w:next w:val="Normal"/>
    <w:qFormat/>
    <w:rsid w:val="00C94C0D"/>
    <w:pPr>
      <w:keepNext/>
      <w:spacing w:after="0" w:line="240" w:lineRule="exact"/>
      <w:jc w:val="both"/>
    </w:pPr>
    <w:rPr>
      <w:rFonts w:ascii="Times New Roman" w:eastAsia="Times New Roman" w:hAnsi="Times New Roman" w:cs="David"/>
      <w:sz w:val="24"/>
      <w:szCs w:val="24"/>
    </w:rPr>
  </w:style>
  <w:style w:type="paragraph" w:customStyle="1" w:styleId="CharChar0">
    <w:name w:val="גופן ברירת המחדל של קטע פסקה תו Char תו Char תו"/>
    <w:basedOn w:val="Normal"/>
    <w:rsid w:val="00C94C0D"/>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942181-E003-4657-ACC4-3AFBFF72BA02}">
  <ds:schemaRefs>
    <ds:schemaRef ds:uri="http://schemas.openxmlformats.org/officeDocument/2006/bibliography"/>
  </ds:schemaRefs>
</ds:datastoreItem>
</file>

<file path=customXml/itemProps2.xml><?xml version="1.0" encoding="utf-8"?>
<ds:datastoreItem xmlns:ds="http://schemas.openxmlformats.org/officeDocument/2006/customXml" ds:itemID="{2982F12D-8A02-446E-8E62-7D7350B9AC2B}"/>
</file>

<file path=customXml/itemProps3.xml><?xml version="1.0" encoding="utf-8"?>
<ds:datastoreItem xmlns:ds="http://schemas.openxmlformats.org/officeDocument/2006/customXml" ds:itemID="{19344B0E-F779-4B09-A412-FD64BE5F92F3}"/>
</file>

<file path=customXml/itemProps4.xml><?xml version="1.0" encoding="utf-8"?>
<ds:datastoreItem xmlns:ds="http://schemas.openxmlformats.org/officeDocument/2006/customXml" ds:itemID="{902D2D7A-AB49-4761-B2D4-CA0E45F5653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